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 Generated by Aspose.Words for .NET 22.11.0 -->
  <w:body>
    <w:p w:rsidR="00B76941" w:rsidRPr="00FF1CA0" w:rsidP="005D2C29" w14:paraId="3DF9FB39" w14:textId="6CB2EC76">
      <w:pPr>
        <w:pStyle w:val="Title"/>
        <w:rPr>
          <w:rFonts w:ascii="Arial" w:hAnsi="Arial" w:cs="Arial"/>
        </w:rPr>
      </w:pPr>
      <w:r>
        <w:rPr>
          <w:rFonts w:ascii="Arial" w:hAnsi="Arial" w:cs="Arial"/>
          <w:noProof/>
        </w:rPr>
        <w:drawing>
          <wp:anchor distT="0" distB="0" distL="114300" distR="114300" simplePos="0" relativeHeight="251658240" behindDoc="1" locked="0" layoutInCell="1" allowOverlap="1">
            <wp:simplePos x="0" y="0"/>
            <wp:positionH relativeFrom="page">
              <wp:posOffset>0</wp:posOffset>
            </wp:positionH>
            <wp:positionV relativeFrom="page">
              <wp:posOffset>0</wp:posOffset>
            </wp:positionV>
            <wp:extent cx="7808976" cy="10104120"/>
            <wp:effectExtent l="0" t="0" r="1905" b="0"/>
            <wp:wrapNone/>
            <wp:docPr id="130019797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197973" name="Picture 1300197973"/>
                    <pic:cNvPicPr/>
                  </pic:nvPicPr>
                  <pic:blipFill>
                    <a:blip xmlns:r="http://schemas.openxmlformats.org/officeDocument/2006/relationships" r:embed="rId4" cstate="print">
                      <a:extLst>
                        <a:ext xmlns:a="http://schemas.openxmlformats.org/drawingml/2006/main" uri="{28A0092B-C50C-407E-A947-70E740481C1C}">
                          <a14:useLocalDpi xmlns:a14="http://schemas.microsoft.com/office/drawing/2010/main" val="0"/>
                        </a:ext>
                      </a:extLst>
                    </a:blip>
                    <a:stretch>
                      <a:fillRect/>
                    </a:stretch>
                  </pic:blipFill>
                  <pic:spPr>
                    <a:xfrm>
                      <a:off x="0" y="0"/>
                      <a:ext cx="7808976" cy="10104120"/>
                    </a:xfrm>
                    <a:prstGeom prst="rect">
                      <a:avLst/>
                    </a:prstGeom>
                  </pic:spPr>
                </pic:pic>
              </a:graphicData>
            </a:graphic>
            <wp14:sizeRelH relativeFrom="margin">
              <wp14:pctWidth>0</wp14:pctWidth>
            </wp14:sizeRelH>
            <wp14:sizeRelV relativeFrom="margin">
              <wp14:pctHeight>0</wp14:pctHeight>
            </wp14:sizeRelV>
          </wp:anchor>
        </w:drawing>
      </w:r>
      <w:r w:rsidRPr="00FF1CA0" w:rsidR="008D637B">
        <w:rPr>
          <w:rFonts w:ascii="Arial" w:hAnsi="Arial" w:cs="Arial"/>
        </w:rPr>
        <w:fldChar w:fldCharType="begin"/>
      </w:r>
      <w:r w:rsidRPr="00FF1CA0" w:rsidR="008D637B">
        <w:rPr>
          <w:rFonts w:ascii="Arial" w:hAnsi="Arial" w:cs="Arial"/>
        </w:rPr>
        <w:instrText xml:space="preserve"> TITLE   \* MERGEFORMAT </w:instrText>
      </w:r>
      <w:r w:rsidRPr="00FF1CA0" w:rsidR="008D637B">
        <w:rPr>
          <w:rFonts w:ascii="Arial" w:hAnsi="Arial" w:cs="Arial"/>
        </w:rPr>
        <w:fldChar w:fldCharType="separate"/>
      </w:r>
      <w:r w:rsidRPr="00FF1CA0" w:rsidR="008D637B">
        <w:rPr>
          <w:rFonts w:ascii="Arial" w:hAnsi="Arial" w:cs="Arial"/>
        </w:rPr>
        <w:t>VMware Pro Cloud Service for Private Cloud Infrastructure - VMware Cloud Foundation Operations for networks Standard Operating Procedures 9.0</w:t>
      </w:r>
      <w:r w:rsidRPr="00FF1CA0" w:rsidR="008D637B">
        <w:rPr>
          <w:rFonts w:ascii="Arial" w:hAnsi="Arial" w:cs="Arial"/>
        </w:rPr>
        <w:fldChar w:fldCharType="end"/>
      </w:r>
    </w:p>
    <w:p w:rsidR="00B76941" w:rsidRPr="00FF1CA0" w:rsidP="000555E1" w14:paraId="3A27860F" w14:textId="27264BE7">
      <w:pPr>
        <w:pStyle w:val="Subtitle"/>
        <w:rPr>
          <w:rFonts w:ascii="Arial" w:hAnsi="Arial" w:cs="Arial"/>
        </w:rPr>
      </w:pPr>
      <w:r>
        <w:rPr>
          <w:rFonts w:ascii="Arial" w:hAnsi="Arial" w:cs="Arial"/>
          <w:noProof/>
        </w:rPr>
        <w:drawing>
          <wp:anchor distT="0" distB="0" distL="114300" distR="114300" simplePos="0" relativeHeight="251668480" behindDoc="0" locked="0" layoutInCell="1" allowOverlap="1">
            <wp:simplePos x="0" y="0"/>
            <wp:positionH relativeFrom="page">
              <wp:posOffset>457200</wp:posOffset>
            </wp:positionH>
            <wp:positionV relativeFrom="page">
              <wp:posOffset>9372600</wp:posOffset>
            </wp:positionV>
            <wp:extent cx="1316736" cy="393192"/>
            <wp:effectExtent l="0" t="0" r="0" b="6985"/>
            <wp:wrapNone/>
            <wp:docPr id="17325030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503023" name="Picture 1732503023"/>
                    <pic:cNvPicPr/>
                  </pic:nvPicPr>
                  <pic:blipFill>
                    <a:blip xmlns:r="http://schemas.openxmlformats.org/officeDocument/2006/relationships" r:embed="rId5" cstate="print">
                      <a:extLst>
                        <a:ext xmlns:a="http://schemas.openxmlformats.org/drawingml/2006/main" uri="{28A0092B-C50C-407E-A947-70E740481C1C}">
                          <a14:useLocalDpi xmlns:a14="http://schemas.microsoft.com/office/drawing/2010/main" val="0"/>
                        </a:ext>
                      </a:extLst>
                    </a:blip>
                    <a:stretch>
                      <a:fillRect/>
                    </a:stretch>
                  </pic:blipFill>
                  <pic:spPr>
                    <a:xfrm>
                      <a:off x="0" y="0"/>
                      <a:ext cx="1316736" cy="393192"/>
                    </a:xfrm>
                    <a:prstGeom prst="rect">
                      <a:avLst/>
                    </a:prstGeom>
                  </pic:spPr>
                </pic:pic>
              </a:graphicData>
            </a:graphic>
            <wp14:sizeRelH relativeFrom="margin">
              <wp14:pctWidth>0</wp14:pctWidth>
            </wp14:sizeRelH>
            <wp14:sizeRelV relativeFrom="margin">
              <wp14:pctHeight>0</wp14:pctHeight>
            </wp14:sizeRelV>
          </wp:anchor>
        </w:drawing>
      </w:r>
      <w:r w:rsidRPr="00FF1CA0" w:rsidR="008D637B">
        <w:rPr>
          <w:rFonts w:ascii="Arial" w:hAnsi="Arial" w:cs="Arial"/>
        </w:rPr>
        <w:fldChar w:fldCharType="begin"/>
      </w:r>
      <w:r w:rsidRPr="00FF1CA0" w:rsidR="008D637B">
        <w:rPr>
          <w:rFonts w:ascii="Arial" w:hAnsi="Arial" w:cs="Arial"/>
        </w:rPr>
        <w:instrText xml:space="preserve"> SUBJECT   \* MERGEFORMAT </w:instrText>
      </w:r>
      <w:r w:rsidRPr="00FF1CA0" w:rsidR="008D637B">
        <w:rPr>
          <w:rFonts w:ascii="Arial" w:hAnsi="Arial" w:cs="Arial"/>
        </w:rPr>
        <w:fldChar w:fldCharType="separate"/>
      </w:r>
      <w:r w:rsidRPr="00FF1CA0" w:rsidR="008D637B">
        <w:rPr>
          <w:rFonts w:ascii="Arial" w:hAnsi="Arial" w:cs="Arial"/>
        </w:rPr>
        <w:fldChar w:fldCharType="end"/>
      </w:r>
    </w:p>
    <w:p w:rsidR="00C258BA" w:rsidRPr="00FF1CA0" w:rsidP="00C258BA" w14:paraId="194ECAD0" w14:textId="75ADC0E2">
      <w:pPr>
        <w:pageBreakBefore/>
        <w:spacing w:after="180"/>
        <w:rPr>
          <w:rFonts w:cs="Arial"/>
          <w:color w:val="323232"/>
          <w:sz w:val="18"/>
          <w:szCs w:val="18"/>
        </w:rPr>
      </w:pPr>
      <w:r w:rsidRPr="0006271F">
        <w:rPr>
          <w:rFonts w:cs="Arial"/>
          <w:color w:val="323232"/>
          <w:sz w:val="18"/>
          <w:szCs w:val="18"/>
        </w:rPr>
        <w:t>You can find the most up-to-date technical documentation on the Broadcom website at:</w:t>
      </w:r>
    </w:p>
    <w:p w:rsidR="00B76941" w:rsidRPr="00FF1CA0" w:rsidP="0030710A" w14:paraId="7EC74D79" w14:textId="2DFA42C4">
      <w:pPr>
        <w:rPr>
          <w:rFonts w:cs="Arial"/>
          <w:sz w:val="18"/>
          <w:szCs w:val="18"/>
        </w:rPr>
      </w:pPr>
      <w:r w:rsidRPr="00FF1CA0">
        <w:rPr>
          <w:rFonts w:cs="Arial"/>
          <w:color w:val="323232"/>
          <w:spacing w:val="-51"/>
          <w:sz w:val="18"/>
          <w:szCs w:val="18"/>
        </w:rPr>
        <w:t xml:space="preserve"> </w:t>
      </w:r>
      <w:hyperlink r:id="rId6" w:history="1">
        <w:r w:rsidR="0006271F">
          <w:rPr>
            <w:rFonts w:cs="Arial"/>
            <w:color w:val="0096D3"/>
            <w:sz w:val="18"/>
            <w:szCs w:val="18"/>
          </w:rPr>
          <w:t>https://techdocs.broadcom.com/</w:t>
        </w:r>
      </w:hyperlink>
    </w:p>
    <w:p w:rsidR="00B76941" w:rsidRPr="00FF1CA0" w:rsidP="00010A48" w14:paraId="3EF418D6" w14:textId="420B9EDC">
      <w:pPr>
        <w:spacing w:before="11520"/>
        <w:rPr>
          <w:rFonts w:cs="Arial"/>
          <w:b/>
          <w:sz w:val="18"/>
        </w:rPr>
      </w:pPr>
      <w:r w:rsidRPr="00FF1CA0">
        <w:rPr>
          <w:rFonts w:cs="Arial"/>
          <w:b/>
          <w:color w:val="323232"/>
          <w:sz w:val="18"/>
        </w:rPr>
        <w:t>Broadcom</w:t>
      </w:r>
      <w:r w:rsidRPr="00FF1CA0">
        <w:rPr>
          <w:rFonts w:cs="Arial"/>
          <w:b/>
          <w:color w:val="323232"/>
          <w:sz w:val="18"/>
          <w:vertAlign w:val="superscript"/>
        </w:rPr>
        <w:t>®</w:t>
      </w:r>
    </w:p>
    <w:p w:rsidR="00CD44BB" w:rsidRPr="00FF1CA0" w:rsidP="00CD44BB" w14:paraId="3569A994" w14:textId="7ED00956">
      <w:pPr>
        <w:rPr>
          <w:rFonts w:cs="Arial"/>
          <w:color w:val="323232"/>
          <w:spacing w:val="1"/>
          <w:sz w:val="18"/>
        </w:rPr>
      </w:pPr>
      <w:r w:rsidRPr="00FF1CA0">
        <w:rPr>
          <w:rFonts w:cs="Arial"/>
          <w:color w:val="323232"/>
          <w:sz w:val="18"/>
        </w:rPr>
        <w:t>34</w:t>
      </w:r>
      <w:r w:rsidRPr="00FF1CA0" w:rsidR="007A3262">
        <w:rPr>
          <w:rFonts w:cs="Arial"/>
          <w:color w:val="323232"/>
          <w:sz w:val="18"/>
        </w:rPr>
        <w:t>2</w:t>
      </w:r>
      <w:r w:rsidRPr="00FF1CA0">
        <w:rPr>
          <w:rFonts w:cs="Arial"/>
          <w:color w:val="323232"/>
          <w:sz w:val="18"/>
        </w:rPr>
        <w:t>1 Hillview Ave.</w:t>
      </w:r>
    </w:p>
    <w:p w:rsidR="00CD44BB" w:rsidRPr="00FF1CA0" w:rsidP="00CD44BB" w14:paraId="319B5275" w14:textId="77777777">
      <w:pPr>
        <w:rPr>
          <w:rFonts w:cs="Arial"/>
          <w:color w:val="323232"/>
          <w:spacing w:val="-51"/>
          <w:sz w:val="18"/>
        </w:rPr>
      </w:pPr>
      <w:r w:rsidRPr="00FF1CA0">
        <w:rPr>
          <w:rFonts w:cs="Arial"/>
          <w:color w:val="323232"/>
          <w:sz w:val="18"/>
        </w:rPr>
        <w:t>Palo Alto, CA 94304</w:t>
      </w:r>
      <w:r w:rsidRPr="00FF1CA0">
        <w:rPr>
          <w:rFonts w:cs="Arial"/>
          <w:color w:val="323232"/>
          <w:spacing w:val="-51"/>
          <w:sz w:val="18"/>
        </w:rPr>
        <w:t xml:space="preserve"> </w:t>
      </w:r>
    </w:p>
    <w:p w:rsidR="00B76941" w:rsidRPr="00FF1CA0" w:rsidP="00CD44BB" w14:paraId="2EB7151E" w14:textId="38A5F1F9">
      <w:pPr>
        <w:rPr>
          <w:rFonts w:cs="Arial"/>
          <w:sz w:val="18"/>
        </w:rPr>
      </w:pPr>
      <w:hyperlink r:id="rId7" w:history="1">
        <w:r w:rsidRPr="00FF1CA0">
          <w:rPr>
            <w:rFonts w:cs="Arial"/>
            <w:color w:val="323232"/>
            <w:sz w:val="18"/>
          </w:rPr>
          <w:t>www.vmware.com</w:t>
        </w:r>
      </w:hyperlink>
    </w:p>
    <w:p w:rsidR="00010A48" w:rsidRPr="00FF1CA0" w:rsidP="00010A48" w14:paraId="40B1E5BB" w14:textId="2332C884">
      <w:pPr>
        <w:spacing w:before="320"/>
        <w:rPr>
          <w:rFonts w:cs="Arial"/>
          <w:color w:val="0096D3"/>
          <w:sz w:val="18"/>
        </w:rPr>
      </w:pPr>
      <w:r w:rsidRPr="00FF1CA0">
        <w:rPr>
          <w:rFonts w:cs="Arial"/>
          <w:color w:val="323232"/>
          <w:sz w:val="18"/>
        </w:rPr>
        <w:t>Copyright</w:t>
      </w:r>
      <w:r w:rsidRPr="00FF1CA0">
        <w:rPr>
          <w:rFonts w:cs="Arial"/>
          <w:color w:val="323232"/>
          <w:sz w:val="18"/>
          <w:vertAlign w:val="superscript"/>
        </w:rPr>
        <w:t>©</w:t>
      </w:r>
      <w:r w:rsidRPr="00FF1CA0">
        <w:rPr>
          <w:rFonts w:cs="Arial"/>
          <w:color w:val="323232"/>
          <w:sz w:val="18"/>
        </w:rPr>
        <w:t xml:space="preserve"> </w:t>
      </w:r>
      <w:r w:rsidR="0006271F">
        <w:rPr>
          <w:rFonts w:cs="Arial"/>
          <w:color w:val="323232"/>
          <w:sz w:val="18"/>
        </w:rPr>
        <w:fldChar w:fldCharType="begin"/>
      </w:r>
      <w:r w:rsidR="0006271F">
        <w:rPr>
          <w:rFonts w:cs="Arial"/>
          <w:color w:val="323232"/>
          <w:sz w:val="18"/>
        </w:rPr>
        <w:instrText xml:space="preserve"> DATE  \@ "yyyy"  \* MERGEFORMAT </w:instrText>
      </w:r>
      <w:r w:rsidR="0006271F">
        <w:rPr>
          <w:rFonts w:cs="Arial"/>
          <w:color w:val="323232"/>
          <w:sz w:val="18"/>
        </w:rPr>
        <w:fldChar w:fldCharType="separate"/>
      </w:r>
      <w:r w:rsidR="00BD774E">
        <w:rPr>
          <w:rFonts w:cs="Arial"/>
          <w:noProof/>
          <w:color w:val="323232"/>
          <w:sz w:val="18"/>
        </w:rPr>
        <w:t>2026</w:t>
      </w:r>
      <w:r w:rsidR="0006271F">
        <w:rPr>
          <w:rFonts w:cs="Arial"/>
          <w:color w:val="323232"/>
          <w:sz w:val="18"/>
        </w:rPr>
        <w:fldChar w:fldCharType="end"/>
      </w:r>
      <w:r w:rsidRPr="00FF1CA0">
        <w:rPr>
          <w:rFonts w:cs="Arial"/>
          <w:color w:val="323232"/>
          <w:sz w:val="18"/>
        </w:rPr>
        <w:t xml:space="preserve"> </w:t>
      </w:r>
      <w:r w:rsidRPr="00FF1CA0" w:rsidR="007A3262">
        <w:rPr>
          <w:rFonts w:cs="Arial"/>
          <w:color w:val="323232"/>
          <w:sz w:val="18"/>
        </w:rPr>
        <w:t>Broadcom</w:t>
      </w:r>
      <w:r w:rsidRPr="00FF1CA0" w:rsidR="007A3262">
        <w:rPr>
          <w:rFonts w:cs="Arial"/>
          <w:color w:val="323232"/>
          <w:sz w:val="18"/>
          <w:vertAlign w:val="superscript"/>
        </w:rPr>
        <w:t>®</w:t>
      </w:r>
      <w:r w:rsidRPr="00FF1CA0">
        <w:rPr>
          <w:rFonts w:cs="Arial"/>
          <w:color w:val="323232"/>
          <w:sz w:val="18"/>
        </w:rPr>
        <w:t xml:space="preserve"> All rights reserved.</w:t>
      </w:r>
      <w:bookmarkStart w:id="0" w:name="Contents"/>
      <w:bookmarkEnd w:id="0"/>
      <w:r w:rsidRPr="00FF1CA0" w:rsidR="00BD774E">
        <w:rPr>
          <w:rFonts w:cs="Arial"/>
          <w:color w:val="0096D3"/>
          <w:sz w:val="18"/>
        </w:rPr>
        <w:t xml:space="preserve"> </w:t>
      </w:r>
    </w:p>
    <w:p w:rsidR="00B76941" w:rsidRPr="00FF1CA0" w:rsidP="0092725C" w14:paraId="03C71BDE" w14:textId="77777777">
      <w:pPr>
        <w:pStyle w:val="SectionHeading1"/>
        <w:rPr>
          <w:rFonts w:ascii="Arial" w:hAnsi="Arial" w:cs="Arial"/>
        </w:rPr>
      </w:pPr>
      <w:r w:rsidRPr="00FF1CA0">
        <w:rPr>
          <w:rFonts w:ascii="Arial" w:hAnsi="Arial" w:cs="Arial"/>
        </w:rPr>
        <w:t>Contents</w:t>
      </w:r>
    </w:p>
    <w:p>
      <w:pPr>
        <w:pStyle w:val="TOC1"/>
        <w:rPr>
          <w:rFonts w:asciiTheme="minorHAnsi" w:hAnsiTheme="minorHAnsi"/>
          <w:noProof/>
          <w:sz w:val="22"/>
        </w:rPr>
      </w:pPr>
      <w:r w:rsidRPr="00FF1CA0">
        <w:rPr>
          <w:rFonts w:cs="Arial"/>
        </w:rPr>
        <w:fldChar w:fldCharType="begin"/>
      </w:r>
      <w:r w:rsidRPr="00FF1CA0">
        <w:rPr>
          <w:rFonts w:cs="Arial"/>
        </w:rPr>
        <w:instrText xml:space="preserve"> TOC \o "1-1" \h \z \t "Heading 2,2,Heading 3,3" </w:instrText>
      </w:r>
      <w:r w:rsidRPr="00FF1CA0">
        <w:rPr>
          <w:rFonts w:cs="Arial"/>
        </w:rPr>
        <w:fldChar w:fldCharType="separate"/>
      </w:r>
      <w:hyperlink w:anchor="_Toc256000280" w:history="1">
        <w:r>
          <w:rPr>
            <w:rStyle w:val="Hyperlink"/>
          </w:rPr>
          <w:t>1.</w:t>
        </w:r>
        <w:r>
          <w:rPr>
            <w:rFonts w:asciiTheme="minorHAnsi" w:hAnsiTheme="minorHAnsi"/>
            <w:noProof/>
            <w:sz w:val="22"/>
          </w:rPr>
          <w:tab/>
        </w:r>
        <w:r>
          <w:rPr>
            <w:rStyle w:val="Hyperlink"/>
          </w:rPr>
          <w:t>Version History</w:t>
        </w:r>
        <w:r>
          <w:tab/>
        </w:r>
        <w:r>
          <w:fldChar w:fldCharType="begin"/>
        </w:r>
        <w:r>
          <w:instrText xml:space="preserve"> PAGEREF _Toc256000280 \h </w:instrText>
        </w:r>
        <w:r>
          <w:fldChar w:fldCharType="separate"/>
        </w:r>
        <w:r>
          <w:t>6</w:t>
        </w:r>
        <w:r>
          <w:fldChar w:fldCharType="end"/>
        </w:r>
      </w:hyperlink>
    </w:p>
    <w:p>
      <w:pPr>
        <w:pStyle w:val="TOC1"/>
        <w:rPr>
          <w:rFonts w:asciiTheme="minorHAnsi" w:hAnsiTheme="minorHAnsi"/>
          <w:noProof/>
          <w:sz w:val="22"/>
        </w:rPr>
      </w:pPr>
      <w:hyperlink w:anchor="_Toc256000281" w:history="1">
        <w:r>
          <w:rPr>
            <w:rStyle w:val="Hyperlink"/>
          </w:rPr>
          <w:t>2.</w:t>
        </w:r>
        <w:r>
          <w:rPr>
            <w:rFonts w:asciiTheme="minorHAnsi" w:hAnsiTheme="minorHAnsi"/>
            <w:noProof/>
            <w:sz w:val="22"/>
          </w:rPr>
          <w:tab/>
        </w:r>
        <w:r>
          <w:rPr>
            <w:rStyle w:val="Hyperlink"/>
          </w:rPr>
          <w:t>Document Overview</w:t>
        </w:r>
        <w:r>
          <w:tab/>
        </w:r>
        <w:r>
          <w:fldChar w:fldCharType="begin"/>
        </w:r>
        <w:r>
          <w:instrText xml:space="preserve"> PAGEREF _Toc256000281 \h </w:instrText>
        </w:r>
        <w:r>
          <w:fldChar w:fldCharType="separate"/>
        </w:r>
        <w:r>
          <w:t>7</w:t>
        </w:r>
        <w:r>
          <w:fldChar w:fldCharType="end"/>
        </w:r>
      </w:hyperlink>
    </w:p>
    <w:p>
      <w:pPr>
        <w:pStyle w:val="TOC1"/>
        <w:rPr>
          <w:rFonts w:asciiTheme="minorHAnsi" w:hAnsiTheme="minorHAnsi"/>
          <w:noProof/>
          <w:sz w:val="22"/>
        </w:rPr>
      </w:pPr>
      <w:hyperlink w:anchor="_Toc256000282" w:history="1">
        <w:r>
          <w:rPr>
            <w:rStyle w:val="Hyperlink"/>
          </w:rPr>
          <w:t>3.</w:t>
        </w:r>
        <w:r>
          <w:rPr>
            <w:rFonts w:asciiTheme="minorHAnsi" w:hAnsiTheme="minorHAnsi"/>
            <w:noProof/>
            <w:sz w:val="22"/>
          </w:rPr>
          <w:tab/>
        </w:r>
        <w:r>
          <w:rPr>
            <w:rStyle w:val="Hyperlink"/>
          </w:rPr>
          <w:t>Solution Adoption Overview</w:t>
        </w:r>
        <w:r>
          <w:tab/>
        </w:r>
        <w:r>
          <w:fldChar w:fldCharType="begin"/>
        </w:r>
        <w:r>
          <w:instrText xml:space="preserve"> PAGEREF _Toc256000282 \h </w:instrText>
        </w:r>
        <w:r>
          <w:fldChar w:fldCharType="separate"/>
        </w:r>
        <w:r>
          <w:t>8</w:t>
        </w:r>
        <w:r>
          <w:fldChar w:fldCharType="end"/>
        </w:r>
      </w:hyperlink>
    </w:p>
    <w:p>
      <w:pPr>
        <w:pStyle w:val="TOC1"/>
        <w:rPr>
          <w:rFonts w:asciiTheme="minorHAnsi" w:hAnsiTheme="minorHAnsi"/>
          <w:noProof/>
          <w:sz w:val="22"/>
        </w:rPr>
      </w:pPr>
      <w:hyperlink w:anchor="_Toc256000283" w:history="1">
        <w:r>
          <w:rPr>
            <w:rStyle w:val="Hyperlink"/>
          </w:rPr>
          <w:t>4.</w:t>
        </w:r>
        <w:r>
          <w:rPr>
            <w:rFonts w:asciiTheme="minorHAnsi" w:hAnsiTheme="minorHAnsi"/>
            <w:noProof/>
            <w:sz w:val="22"/>
          </w:rPr>
          <w:tab/>
        </w:r>
        <w:r>
          <w:rPr>
            <w:rStyle w:val="Hyperlink"/>
          </w:rPr>
          <w:t>VMware Aria Operations for Networks Standard Operating Procedures</w:t>
        </w:r>
        <w:r>
          <w:tab/>
        </w:r>
        <w:r>
          <w:fldChar w:fldCharType="begin"/>
        </w:r>
        <w:r>
          <w:instrText xml:space="preserve"> PAGEREF _Toc256000283 \h </w:instrText>
        </w:r>
        <w:r>
          <w:fldChar w:fldCharType="separate"/>
        </w:r>
        <w:r>
          <w:t>9</w:t>
        </w:r>
        <w:r>
          <w:fldChar w:fldCharType="end"/>
        </w:r>
      </w:hyperlink>
    </w:p>
    <w:p>
      <w:pPr>
        <w:pStyle w:val="TOC2"/>
        <w:rPr>
          <w:rFonts w:asciiTheme="minorHAnsi" w:hAnsiTheme="minorHAnsi"/>
          <w:noProof/>
          <w:sz w:val="22"/>
        </w:rPr>
      </w:pPr>
      <w:hyperlink w:anchor="_Toc256000284" w:history="1">
        <w:r>
          <w:rPr>
            <w:rStyle w:val="Hyperlink"/>
          </w:rPr>
          <w:t>About VCF Operations for networks</w:t>
        </w:r>
        <w:r>
          <w:tab/>
        </w:r>
        <w:r>
          <w:fldChar w:fldCharType="begin"/>
        </w:r>
        <w:r>
          <w:instrText xml:space="preserve"> PAGEREF _Toc256000284 \h </w:instrText>
        </w:r>
        <w:r>
          <w:fldChar w:fldCharType="separate"/>
        </w:r>
        <w:r>
          <w:t>9</w:t>
        </w:r>
        <w:r>
          <w:fldChar w:fldCharType="end"/>
        </w:r>
      </w:hyperlink>
    </w:p>
    <w:p>
      <w:pPr>
        <w:pStyle w:val="TOC2"/>
        <w:rPr>
          <w:rFonts w:asciiTheme="minorHAnsi" w:hAnsiTheme="minorHAnsi"/>
          <w:noProof/>
          <w:sz w:val="22"/>
        </w:rPr>
      </w:pPr>
      <w:hyperlink w:anchor="_Toc256000285" w:history="1">
        <w:r>
          <w:rPr>
            <w:rStyle w:val="Hyperlink"/>
          </w:rPr>
          <w:t>VCF Operations for networks Homepage</w:t>
        </w:r>
        <w:r>
          <w:tab/>
        </w:r>
        <w:r>
          <w:fldChar w:fldCharType="begin"/>
        </w:r>
        <w:r>
          <w:instrText xml:space="preserve"> PAGEREF _Toc256000285 \h </w:instrText>
        </w:r>
        <w:r>
          <w:fldChar w:fldCharType="separate"/>
        </w:r>
        <w:r>
          <w:t>9</w:t>
        </w:r>
        <w:r>
          <w:fldChar w:fldCharType="end"/>
        </w:r>
      </w:hyperlink>
    </w:p>
    <w:p>
      <w:pPr>
        <w:pStyle w:val="TOC1"/>
        <w:rPr>
          <w:rFonts w:asciiTheme="minorHAnsi" w:hAnsiTheme="minorHAnsi"/>
          <w:noProof/>
          <w:sz w:val="22"/>
        </w:rPr>
      </w:pPr>
      <w:hyperlink w:anchor="_Toc256000286" w:history="1">
        <w:r>
          <w:rPr>
            <w:rStyle w:val="Hyperlink"/>
          </w:rPr>
          <w:t>5.</w:t>
        </w:r>
        <w:r>
          <w:rPr>
            <w:rFonts w:asciiTheme="minorHAnsi" w:hAnsiTheme="minorHAnsi"/>
            <w:noProof/>
            <w:sz w:val="22"/>
          </w:rPr>
          <w:tab/>
        </w:r>
        <w:r>
          <w:rPr>
            <w:rStyle w:val="Hyperlink"/>
          </w:rPr>
          <w:t>Network Operations</w:t>
        </w:r>
        <w:r>
          <w:tab/>
        </w:r>
        <w:r>
          <w:fldChar w:fldCharType="begin"/>
        </w:r>
        <w:r>
          <w:instrText xml:space="preserve"> PAGEREF _Toc256000286 \h </w:instrText>
        </w:r>
        <w:r>
          <w:fldChar w:fldCharType="separate"/>
        </w:r>
        <w:r>
          <w:t>12</w:t>
        </w:r>
        <w:r>
          <w:fldChar w:fldCharType="end"/>
        </w:r>
      </w:hyperlink>
    </w:p>
    <w:p>
      <w:pPr>
        <w:pStyle w:val="TOC2"/>
        <w:rPr>
          <w:rFonts w:asciiTheme="minorHAnsi" w:hAnsiTheme="minorHAnsi"/>
          <w:noProof/>
          <w:sz w:val="22"/>
        </w:rPr>
      </w:pPr>
      <w:hyperlink w:anchor="_Toc256000287" w:history="1">
        <w:r>
          <w:rPr>
            <w:rStyle w:val="Hyperlink"/>
          </w:rPr>
          <w:t>About VCF Operations for networks</w:t>
        </w:r>
        <w:r>
          <w:tab/>
        </w:r>
        <w:r>
          <w:fldChar w:fldCharType="begin"/>
        </w:r>
        <w:r>
          <w:instrText xml:space="preserve"> PAGEREF _Toc256000287 \h </w:instrText>
        </w:r>
        <w:r>
          <w:fldChar w:fldCharType="separate"/>
        </w:r>
        <w:r>
          <w:t>12</w:t>
        </w:r>
        <w:r>
          <w:fldChar w:fldCharType="end"/>
        </w:r>
      </w:hyperlink>
    </w:p>
    <w:p>
      <w:pPr>
        <w:pStyle w:val="TOC3"/>
        <w:rPr>
          <w:rFonts w:asciiTheme="minorHAnsi" w:hAnsiTheme="minorHAnsi"/>
          <w:noProof/>
          <w:sz w:val="22"/>
        </w:rPr>
      </w:pPr>
      <w:hyperlink w:anchor="_Toc256000288" w:history="1">
        <w:r>
          <w:rPr>
            <w:rStyle w:val="Hyperlink"/>
          </w:rPr>
          <w:t>VCF Operations for networks Homepage</w:t>
        </w:r>
        <w:r>
          <w:tab/>
        </w:r>
        <w:r>
          <w:fldChar w:fldCharType="begin"/>
        </w:r>
        <w:r>
          <w:instrText xml:space="preserve"> PAGEREF _Toc256000288 \h </w:instrText>
        </w:r>
        <w:r>
          <w:fldChar w:fldCharType="separate"/>
        </w:r>
        <w:r>
          <w:t>13</w:t>
        </w:r>
        <w:r>
          <w:fldChar w:fldCharType="end"/>
        </w:r>
      </w:hyperlink>
    </w:p>
    <w:p>
      <w:pPr>
        <w:pStyle w:val="TOC3"/>
        <w:rPr>
          <w:rFonts w:asciiTheme="minorHAnsi" w:hAnsiTheme="minorHAnsi"/>
          <w:noProof/>
          <w:sz w:val="22"/>
        </w:rPr>
      </w:pPr>
      <w:hyperlink w:anchor="_Toc256000289" w:history="1">
        <w:r>
          <w:rPr>
            <w:rStyle w:val="Hyperlink"/>
          </w:rPr>
          <w:t>VCF Operations for networks Security Compliance</w:t>
        </w:r>
        <w:r>
          <w:tab/>
        </w:r>
        <w:r>
          <w:fldChar w:fldCharType="begin"/>
        </w:r>
        <w:r>
          <w:instrText xml:space="preserve"> PAGEREF _Toc256000289 \h </w:instrText>
        </w:r>
        <w:r>
          <w:fldChar w:fldCharType="separate"/>
        </w:r>
        <w:r>
          <w:t>15</w:t>
        </w:r>
        <w:r>
          <w:fldChar w:fldCharType="end"/>
        </w:r>
      </w:hyperlink>
    </w:p>
    <w:p>
      <w:pPr>
        <w:pStyle w:val="TOC2"/>
        <w:rPr>
          <w:rFonts w:asciiTheme="minorHAnsi" w:hAnsiTheme="minorHAnsi"/>
          <w:noProof/>
          <w:sz w:val="22"/>
        </w:rPr>
      </w:pPr>
      <w:hyperlink w:anchor="_Toc256000290" w:history="1">
        <w:r>
          <w:rPr>
            <w:rStyle w:val="Hyperlink"/>
          </w:rPr>
          <w:t>Working with Data Sources</w:t>
        </w:r>
        <w:r>
          <w:tab/>
        </w:r>
        <w:r>
          <w:fldChar w:fldCharType="begin"/>
        </w:r>
        <w:r>
          <w:instrText xml:space="preserve"> PAGEREF _Toc256000290 \h </w:instrText>
        </w:r>
        <w:r>
          <w:fldChar w:fldCharType="separate"/>
        </w:r>
        <w:r>
          <w:t>15</w:t>
        </w:r>
        <w:r>
          <w:fldChar w:fldCharType="end"/>
        </w:r>
      </w:hyperlink>
    </w:p>
    <w:p>
      <w:pPr>
        <w:pStyle w:val="TOC3"/>
        <w:rPr>
          <w:rFonts w:asciiTheme="minorHAnsi" w:hAnsiTheme="minorHAnsi"/>
          <w:noProof/>
          <w:sz w:val="22"/>
        </w:rPr>
      </w:pPr>
      <w:hyperlink w:anchor="_Toc256000291" w:history="1">
        <w:r>
          <w:rPr>
            <w:rStyle w:val="Hyperlink"/>
          </w:rPr>
          <w:t>Adding a Data Source in VCF Operations for networks</w:t>
        </w:r>
        <w:r>
          <w:tab/>
        </w:r>
        <w:r>
          <w:fldChar w:fldCharType="begin"/>
        </w:r>
        <w:r>
          <w:instrText xml:space="preserve"> PAGEREF _Toc256000291 \h </w:instrText>
        </w:r>
        <w:r>
          <w:fldChar w:fldCharType="separate"/>
        </w:r>
        <w:r>
          <w:t>15</w:t>
        </w:r>
        <w:r>
          <w:fldChar w:fldCharType="end"/>
        </w:r>
      </w:hyperlink>
    </w:p>
    <w:p>
      <w:pPr>
        <w:pStyle w:val="TOC3"/>
        <w:rPr>
          <w:rFonts w:asciiTheme="minorHAnsi" w:hAnsiTheme="minorHAnsi"/>
          <w:noProof/>
          <w:sz w:val="22"/>
        </w:rPr>
      </w:pPr>
      <w:hyperlink w:anchor="_Toc256000292" w:history="1">
        <w:r>
          <w:rPr>
            <w:rStyle w:val="Hyperlink"/>
          </w:rPr>
          <w:t>Create a Migration Plan and Export Migration Waves</w:t>
        </w:r>
        <w:r>
          <w:tab/>
        </w:r>
        <w:r>
          <w:fldChar w:fldCharType="begin"/>
        </w:r>
        <w:r>
          <w:instrText xml:space="preserve"> PAGEREF _Toc256000292 \h </w:instrText>
        </w:r>
        <w:r>
          <w:fldChar w:fldCharType="separate"/>
        </w:r>
        <w:r>
          <w:t>146</w:t>
        </w:r>
        <w:r>
          <w:fldChar w:fldCharType="end"/>
        </w:r>
      </w:hyperlink>
    </w:p>
    <w:p>
      <w:pPr>
        <w:pStyle w:val="TOC3"/>
        <w:rPr>
          <w:rFonts w:asciiTheme="minorHAnsi" w:hAnsiTheme="minorHAnsi"/>
          <w:noProof/>
          <w:sz w:val="22"/>
        </w:rPr>
      </w:pPr>
      <w:hyperlink w:anchor="_Toc256000293" w:history="1">
        <w:r>
          <w:rPr>
            <w:rStyle w:val="Hyperlink"/>
          </w:rPr>
          <w:t>Working with Network Discovery</w:t>
        </w:r>
        <w:r>
          <w:tab/>
        </w:r>
        <w:r>
          <w:fldChar w:fldCharType="begin"/>
        </w:r>
        <w:r>
          <w:instrText xml:space="preserve"> PAGEREF _Toc256000293 \h </w:instrText>
        </w:r>
        <w:r>
          <w:fldChar w:fldCharType="separate"/>
        </w:r>
        <w:r>
          <w:t>149</w:t>
        </w:r>
        <w:r>
          <w:fldChar w:fldCharType="end"/>
        </w:r>
      </w:hyperlink>
    </w:p>
    <w:p>
      <w:pPr>
        <w:pStyle w:val="TOC3"/>
        <w:rPr>
          <w:rFonts w:asciiTheme="minorHAnsi" w:hAnsiTheme="minorHAnsi"/>
          <w:noProof/>
          <w:sz w:val="22"/>
        </w:rPr>
      </w:pPr>
      <w:hyperlink w:anchor="_Toc256000294" w:history="1">
        <w:r>
          <w:rPr>
            <w:rStyle w:val="Hyperlink"/>
          </w:rPr>
          <w:t>Editing and Migrating Data Sources</w:t>
        </w:r>
        <w:r>
          <w:tab/>
        </w:r>
        <w:r>
          <w:fldChar w:fldCharType="begin"/>
        </w:r>
        <w:r>
          <w:instrText xml:space="preserve"> PAGEREF _Toc256000294 \h </w:instrText>
        </w:r>
        <w:r>
          <w:fldChar w:fldCharType="separate"/>
        </w:r>
        <w:r>
          <w:t>157</w:t>
        </w:r>
        <w:r>
          <w:fldChar w:fldCharType="end"/>
        </w:r>
      </w:hyperlink>
    </w:p>
    <w:p>
      <w:pPr>
        <w:pStyle w:val="TOC2"/>
        <w:rPr>
          <w:rFonts w:asciiTheme="minorHAnsi" w:hAnsiTheme="minorHAnsi"/>
          <w:noProof/>
          <w:sz w:val="22"/>
        </w:rPr>
      </w:pPr>
      <w:hyperlink w:anchor="_Toc256000295" w:history="1">
        <w:r>
          <w:rPr>
            <w:rStyle w:val="Hyperlink"/>
          </w:rPr>
          <w:t>Configuring VCF Operations for networks Settings</w:t>
        </w:r>
        <w:r>
          <w:tab/>
        </w:r>
        <w:r>
          <w:fldChar w:fldCharType="begin"/>
        </w:r>
        <w:r>
          <w:instrText xml:space="preserve"> PAGEREF _Toc256000295 \h </w:instrText>
        </w:r>
        <w:r>
          <w:fldChar w:fldCharType="separate"/>
        </w:r>
        <w:r>
          <w:t>162</w:t>
        </w:r>
        <w:r>
          <w:fldChar w:fldCharType="end"/>
        </w:r>
      </w:hyperlink>
    </w:p>
    <w:p>
      <w:pPr>
        <w:pStyle w:val="TOC3"/>
        <w:rPr>
          <w:rFonts w:asciiTheme="minorHAnsi" w:hAnsiTheme="minorHAnsi"/>
          <w:noProof/>
          <w:sz w:val="22"/>
        </w:rPr>
      </w:pPr>
      <w:hyperlink w:anchor="_Toc256000296" w:history="1">
        <w:r>
          <w:rPr>
            <w:rStyle w:val="Hyperlink"/>
          </w:rPr>
          <w:t>System Recommendations and Requirements</w:t>
        </w:r>
        <w:r>
          <w:tab/>
        </w:r>
        <w:r>
          <w:fldChar w:fldCharType="begin"/>
        </w:r>
        <w:r>
          <w:instrText xml:space="preserve"> PAGEREF _Toc256000296 \h </w:instrText>
        </w:r>
        <w:r>
          <w:fldChar w:fldCharType="separate"/>
        </w:r>
        <w:r>
          <w:t>162</w:t>
        </w:r>
        <w:r>
          <w:fldChar w:fldCharType="end"/>
        </w:r>
      </w:hyperlink>
    </w:p>
    <w:p>
      <w:pPr>
        <w:pStyle w:val="TOC3"/>
        <w:rPr>
          <w:rFonts w:asciiTheme="minorHAnsi" w:hAnsiTheme="minorHAnsi"/>
          <w:noProof/>
          <w:sz w:val="22"/>
        </w:rPr>
      </w:pPr>
      <w:hyperlink w:anchor="_Toc256000297" w:history="1">
        <w:r>
          <w:rPr>
            <w:rStyle w:val="Hyperlink"/>
          </w:rPr>
          <w:t>Create a Support Bundle</w:t>
        </w:r>
        <w:r>
          <w:tab/>
        </w:r>
        <w:r>
          <w:fldChar w:fldCharType="begin"/>
        </w:r>
        <w:r>
          <w:instrText xml:space="preserve"> PAGEREF _Toc256000297 \h </w:instrText>
        </w:r>
        <w:r>
          <w:fldChar w:fldCharType="separate"/>
        </w:r>
        <w:r>
          <w:t>171</w:t>
        </w:r>
        <w:r>
          <w:fldChar w:fldCharType="end"/>
        </w:r>
      </w:hyperlink>
    </w:p>
    <w:p>
      <w:pPr>
        <w:pStyle w:val="TOC3"/>
        <w:rPr>
          <w:rFonts w:asciiTheme="minorHAnsi" w:hAnsiTheme="minorHAnsi"/>
          <w:noProof/>
          <w:sz w:val="22"/>
        </w:rPr>
      </w:pPr>
      <w:hyperlink w:anchor="_Toc256000298" w:history="1">
        <w:r>
          <w:rPr>
            <w:rStyle w:val="Hyperlink"/>
          </w:rPr>
          <w:t>Viewing System Health</w:t>
        </w:r>
        <w:r>
          <w:tab/>
        </w:r>
        <w:r>
          <w:fldChar w:fldCharType="begin"/>
        </w:r>
        <w:r>
          <w:instrText xml:space="preserve"> PAGEREF _Toc256000298 \h </w:instrText>
        </w:r>
        <w:r>
          <w:fldChar w:fldCharType="separate"/>
        </w:r>
        <w:r>
          <w:t>171</w:t>
        </w:r>
        <w:r>
          <w:fldChar w:fldCharType="end"/>
        </w:r>
      </w:hyperlink>
    </w:p>
    <w:p>
      <w:pPr>
        <w:pStyle w:val="TOC3"/>
        <w:rPr>
          <w:rFonts w:asciiTheme="minorHAnsi" w:hAnsiTheme="minorHAnsi"/>
          <w:noProof/>
          <w:sz w:val="22"/>
        </w:rPr>
      </w:pPr>
      <w:hyperlink w:anchor="_Toc256000299" w:history="1">
        <w:r>
          <w:rPr>
            <w:rStyle w:val="Hyperlink"/>
          </w:rPr>
          <w:t>Understanding Capacity for Collector and Platform Load</w:t>
        </w:r>
        <w:r>
          <w:tab/>
        </w:r>
        <w:r>
          <w:fldChar w:fldCharType="begin"/>
        </w:r>
        <w:r>
          <w:instrText xml:space="preserve"> PAGEREF _Toc256000299 \h </w:instrText>
        </w:r>
        <w:r>
          <w:fldChar w:fldCharType="separate"/>
        </w:r>
        <w:r>
          <w:t>172</w:t>
        </w:r>
        <w:r>
          <w:fldChar w:fldCharType="end"/>
        </w:r>
      </w:hyperlink>
    </w:p>
    <w:p>
      <w:pPr>
        <w:pStyle w:val="TOC3"/>
        <w:rPr>
          <w:rFonts w:asciiTheme="minorHAnsi" w:hAnsiTheme="minorHAnsi"/>
          <w:noProof/>
          <w:sz w:val="22"/>
        </w:rPr>
      </w:pPr>
      <w:hyperlink w:anchor="_Toc256000300" w:history="1">
        <w:r>
          <w:rPr>
            <w:rStyle w:val="Hyperlink"/>
          </w:rPr>
          <w:t>Manage Disk Utilization</w:t>
        </w:r>
        <w:r>
          <w:tab/>
        </w:r>
        <w:r>
          <w:fldChar w:fldCharType="begin"/>
        </w:r>
        <w:r>
          <w:instrText xml:space="preserve"> PAGEREF _Toc256000300 \h </w:instrText>
        </w:r>
        <w:r>
          <w:fldChar w:fldCharType="separate"/>
        </w:r>
        <w:r>
          <w:t>174</w:t>
        </w:r>
        <w:r>
          <w:fldChar w:fldCharType="end"/>
        </w:r>
      </w:hyperlink>
    </w:p>
    <w:p>
      <w:pPr>
        <w:pStyle w:val="TOC3"/>
        <w:rPr>
          <w:rFonts w:asciiTheme="minorHAnsi" w:hAnsiTheme="minorHAnsi"/>
          <w:noProof/>
          <w:sz w:val="22"/>
        </w:rPr>
      </w:pPr>
      <w:hyperlink w:anchor="_Toc256000301" w:history="1">
        <w:r>
          <w:rPr>
            <w:rStyle w:val="Hyperlink"/>
          </w:rPr>
          <w:t>View the Platform and Collector Details</w:t>
        </w:r>
        <w:r>
          <w:tab/>
        </w:r>
        <w:r>
          <w:fldChar w:fldCharType="begin"/>
        </w:r>
        <w:r>
          <w:instrText xml:space="preserve"> PAGEREF _Toc256000301 \h </w:instrText>
        </w:r>
        <w:r>
          <w:fldChar w:fldCharType="separate"/>
        </w:r>
        <w:r>
          <w:t>175</w:t>
        </w:r>
        <w:r>
          <w:fldChar w:fldCharType="end"/>
        </w:r>
      </w:hyperlink>
    </w:p>
    <w:p>
      <w:pPr>
        <w:pStyle w:val="TOC3"/>
        <w:rPr>
          <w:rFonts w:asciiTheme="minorHAnsi" w:hAnsiTheme="minorHAnsi"/>
          <w:noProof/>
          <w:sz w:val="22"/>
        </w:rPr>
      </w:pPr>
      <w:hyperlink w:anchor="_Toc256000302" w:history="1">
        <w:r>
          <w:rPr>
            <w:rStyle w:val="Hyperlink"/>
          </w:rPr>
          <w:t>Configure Data Retention Interval</w:t>
        </w:r>
        <w:r>
          <w:tab/>
        </w:r>
        <w:r>
          <w:fldChar w:fldCharType="begin"/>
        </w:r>
        <w:r>
          <w:instrText xml:space="preserve"> PAGEREF _Toc256000302 \h </w:instrText>
        </w:r>
        <w:r>
          <w:fldChar w:fldCharType="separate"/>
        </w:r>
        <w:r>
          <w:t>175</w:t>
        </w:r>
        <w:r>
          <w:fldChar w:fldCharType="end"/>
        </w:r>
      </w:hyperlink>
    </w:p>
    <w:p>
      <w:pPr>
        <w:pStyle w:val="TOC3"/>
        <w:rPr>
          <w:rFonts w:asciiTheme="minorHAnsi" w:hAnsiTheme="minorHAnsi"/>
          <w:noProof/>
          <w:sz w:val="22"/>
        </w:rPr>
      </w:pPr>
      <w:hyperlink w:anchor="_Toc256000303" w:history="1">
        <w:r>
          <w:rPr>
            <w:rStyle w:val="Hyperlink"/>
          </w:rPr>
          <w:t>Configuring IP Properties and Subnets</w:t>
        </w:r>
        <w:r>
          <w:tab/>
        </w:r>
        <w:r>
          <w:fldChar w:fldCharType="begin"/>
        </w:r>
        <w:r>
          <w:instrText xml:space="preserve"> PAGEREF _Toc256000303 \h </w:instrText>
        </w:r>
        <w:r>
          <w:fldChar w:fldCharType="separate"/>
        </w:r>
        <w:r>
          <w:t>176</w:t>
        </w:r>
        <w:r>
          <w:fldChar w:fldCharType="end"/>
        </w:r>
      </w:hyperlink>
    </w:p>
    <w:p>
      <w:pPr>
        <w:pStyle w:val="TOC3"/>
        <w:rPr>
          <w:rFonts w:asciiTheme="minorHAnsi" w:hAnsiTheme="minorHAnsi"/>
          <w:noProof/>
          <w:sz w:val="22"/>
        </w:rPr>
      </w:pPr>
      <w:hyperlink w:anchor="_Toc256000304" w:history="1">
        <w:r>
          <w:rPr>
            <w:rStyle w:val="Hyperlink"/>
          </w:rPr>
          <w:t>Configuring Alerts and Notifications</w:t>
        </w:r>
        <w:r>
          <w:tab/>
        </w:r>
        <w:r>
          <w:fldChar w:fldCharType="begin"/>
        </w:r>
        <w:r>
          <w:instrText xml:space="preserve"> PAGEREF _Toc256000304 \h </w:instrText>
        </w:r>
        <w:r>
          <w:fldChar w:fldCharType="separate"/>
        </w:r>
        <w:r>
          <w:t>178</w:t>
        </w:r>
        <w:r>
          <w:fldChar w:fldCharType="end"/>
        </w:r>
      </w:hyperlink>
    </w:p>
    <w:p>
      <w:pPr>
        <w:pStyle w:val="TOC3"/>
        <w:rPr>
          <w:rFonts w:asciiTheme="minorHAnsi" w:hAnsiTheme="minorHAnsi"/>
          <w:noProof/>
          <w:sz w:val="22"/>
        </w:rPr>
      </w:pPr>
      <w:hyperlink w:anchor="_Toc256000305" w:history="1">
        <w:r>
          <w:rPr>
            <w:rStyle w:val="Hyperlink"/>
          </w:rPr>
          <w:t>Configuring Identity and Access Management</w:t>
        </w:r>
        <w:r>
          <w:tab/>
        </w:r>
        <w:r>
          <w:fldChar w:fldCharType="begin"/>
        </w:r>
        <w:r>
          <w:instrText xml:space="preserve"> PAGEREF _Toc256000305 \h </w:instrText>
        </w:r>
        <w:r>
          <w:fldChar w:fldCharType="separate"/>
        </w:r>
        <w:r>
          <w:t>322</w:t>
        </w:r>
        <w:r>
          <w:fldChar w:fldCharType="end"/>
        </w:r>
      </w:hyperlink>
    </w:p>
    <w:p>
      <w:pPr>
        <w:pStyle w:val="TOC3"/>
        <w:rPr>
          <w:rFonts w:asciiTheme="minorHAnsi" w:hAnsiTheme="minorHAnsi"/>
          <w:noProof/>
          <w:sz w:val="22"/>
        </w:rPr>
      </w:pPr>
      <w:hyperlink w:anchor="_Toc256000306" w:history="1">
        <w:r>
          <w:rPr>
            <w:rStyle w:val="Hyperlink"/>
          </w:rPr>
          <w:t>Configuring Logs</w:t>
        </w:r>
        <w:r>
          <w:tab/>
        </w:r>
        <w:r>
          <w:fldChar w:fldCharType="begin"/>
        </w:r>
        <w:r>
          <w:instrText xml:space="preserve"> PAGEREF _Toc256000306 \h </w:instrText>
        </w:r>
        <w:r>
          <w:fldChar w:fldCharType="separate"/>
        </w:r>
        <w:r>
          <w:t>334</w:t>
        </w:r>
        <w:r>
          <w:fldChar w:fldCharType="end"/>
        </w:r>
      </w:hyperlink>
    </w:p>
    <w:p>
      <w:pPr>
        <w:pStyle w:val="TOC3"/>
        <w:rPr>
          <w:rFonts w:asciiTheme="minorHAnsi" w:hAnsiTheme="minorHAnsi"/>
          <w:noProof/>
          <w:sz w:val="22"/>
        </w:rPr>
      </w:pPr>
      <w:hyperlink w:anchor="_Toc256000307" w:history="1">
        <w:r>
          <w:rPr>
            <w:rStyle w:val="Hyperlink"/>
          </w:rPr>
          <w:t>Configuring Web Proxies</w:t>
        </w:r>
        <w:r>
          <w:tab/>
        </w:r>
        <w:r>
          <w:fldChar w:fldCharType="begin"/>
        </w:r>
        <w:r>
          <w:instrText xml:space="preserve"> PAGEREF _Toc256000307 \h </w:instrText>
        </w:r>
        <w:r>
          <w:fldChar w:fldCharType="separate"/>
        </w:r>
        <w:r>
          <w:t>336</w:t>
        </w:r>
        <w:r>
          <w:fldChar w:fldCharType="end"/>
        </w:r>
      </w:hyperlink>
    </w:p>
    <w:p>
      <w:pPr>
        <w:pStyle w:val="TOC3"/>
        <w:rPr>
          <w:rFonts w:asciiTheme="minorHAnsi" w:hAnsiTheme="minorHAnsi"/>
          <w:noProof/>
          <w:sz w:val="22"/>
        </w:rPr>
      </w:pPr>
      <w:hyperlink w:anchor="_Toc256000308" w:history="1">
        <w:r>
          <w:rPr>
            <w:rStyle w:val="Hyperlink"/>
          </w:rPr>
          <w:t>VCF Operations for networks License</w:t>
        </w:r>
        <w:r>
          <w:tab/>
        </w:r>
        <w:r>
          <w:fldChar w:fldCharType="begin"/>
        </w:r>
        <w:r>
          <w:instrText xml:space="preserve"> PAGEREF _Toc256000308 \h </w:instrText>
        </w:r>
        <w:r>
          <w:fldChar w:fldCharType="separate"/>
        </w:r>
        <w:r>
          <w:t>338</w:t>
        </w:r>
        <w:r>
          <w:fldChar w:fldCharType="end"/>
        </w:r>
      </w:hyperlink>
    </w:p>
    <w:p>
      <w:pPr>
        <w:pStyle w:val="TOC3"/>
        <w:rPr>
          <w:rFonts w:asciiTheme="minorHAnsi" w:hAnsiTheme="minorHAnsi"/>
          <w:noProof/>
          <w:sz w:val="22"/>
        </w:rPr>
      </w:pPr>
      <w:hyperlink w:anchor="_Toc256000309" w:history="1">
        <w:r>
          <w:rPr>
            <w:rStyle w:val="Hyperlink"/>
          </w:rPr>
          <w:t>Configure Auto-Refresh Interval</w:t>
        </w:r>
        <w:r>
          <w:tab/>
        </w:r>
        <w:r>
          <w:fldChar w:fldCharType="begin"/>
        </w:r>
        <w:r>
          <w:instrText xml:space="preserve"> PAGEREF _Toc256000309 \h </w:instrText>
        </w:r>
        <w:r>
          <w:fldChar w:fldCharType="separate"/>
        </w:r>
        <w:r>
          <w:t>338</w:t>
        </w:r>
        <w:r>
          <w:fldChar w:fldCharType="end"/>
        </w:r>
      </w:hyperlink>
    </w:p>
    <w:p>
      <w:pPr>
        <w:pStyle w:val="TOC3"/>
        <w:rPr>
          <w:rFonts w:asciiTheme="minorHAnsi" w:hAnsiTheme="minorHAnsi"/>
          <w:noProof/>
          <w:sz w:val="22"/>
        </w:rPr>
      </w:pPr>
      <w:hyperlink w:anchor="_Toc256000310" w:history="1">
        <w:r>
          <w:rPr>
            <w:rStyle w:val="Hyperlink"/>
          </w:rPr>
          <w:t>Enabling Support for IPv6 Flow Processing</w:t>
        </w:r>
        <w:r>
          <w:tab/>
        </w:r>
        <w:r>
          <w:fldChar w:fldCharType="begin"/>
        </w:r>
        <w:r>
          <w:instrText xml:space="preserve"> PAGEREF _Toc256000310 \h </w:instrText>
        </w:r>
        <w:r>
          <w:fldChar w:fldCharType="separate"/>
        </w:r>
        <w:r>
          <w:t>339</w:t>
        </w:r>
        <w:r>
          <w:fldChar w:fldCharType="end"/>
        </w:r>
      </w:hyperlink>
    </w:p>
    <w:p>
      <w:pPr>
        <w:pStyle w:val="TOC3"/>
        <w:rPr>
          <w:rFonts w:asciiTheme="minorHAnsi" w:hAnsiTheme="minorHAnsi"/>
          <w:noProof/>
          <w:sz w:val="22"/>
        </w:rPr>
      </w:pPr>
      <w:hyperlink w:anchor="_Toc256000311" w:history="1">
        <w:r>
          <w:rPr>
            <w:rStyle w:val="Hyperlink"/>
          </w:rPr>
          <w:t>Configure User Session Timeout</w:t>
        </w:r>
        <w:r>
          <w:tab/>
        </w:r>
        <w:r>
          <w:fldChar w:fldCharType="begin"/>
        </w:r>
        <w:r>
          <w:instrText xml:space="preserve"> PAGEREF _Toc256000311 \h </w:instrText>
        </w:r>
        <w:r>
          <w:fldChar w:fldCharType="separate"/>
        </w:r>
        <w:r>
          <w:t>340</w:t>
        </w:r>
        <w:r>
          <w:fldChar w:fldCharType="end"/>
        </w:r>
      </w:hyperlink>
    </w:p>
    <w:p>
      <w:pPr>
        <w:pStyle w:val="TOC3"/>
        <w:rPr>
          <w:rFonts w:asciiTheme="minorHAnsi" w:hAnsiTheme="minorHAnsi"/>
          <w:noProof/>
          <w:sz w:val="22"/>
        </w:rPr>
      </w:pPr>
      <w:hyperlink w:anchor="_Toc256000312" w:history="1">
        <w:r>
          <w:rPr>
            <w:rStyle w:val="Hyperlink"/>
          </w:rPr>
          <w:t>Add Google Maps API Key</w:t>
        </w:r>
        <w:r>
          <w:tab/>
        </w:r>
        <w:r>
          <w:fldChar w:fldCharType="begin"/>
        </w:r>
        <w:r>
          <w:instrText xml:space="preserve"> PAGEREF _Toc256000312 \h </w:instrText>
        </w:r>
        <w:r>
          <w:fldChar w:fldCharType="separate"/>
        </w:r>
        <w:r>
          <w:t>340</w:t>
        </w:r>
        <w:r>
          <w:fldChar w:fldCharType="end"/>
        </w:r>
      </w:hyperlink>
    </w:p>
    <w:p>
      <w:pPr>
        <w:pStyle w:val="TOC3"/>
        <w:rPr>
          <w:rFonts w:asciiTheme="minorHAnsi" w:hAnsiTheme="minorHAnsi"/>
          <w:noProof/>
          <w:sz w:val="22"/>
        </w:rPr>
      </w:pPr>
      <w:hyperlink w:anchor="_Toc256000313" w:history="1">
        <w:r>
          <w:rPr>
            <w:rStyle w:val="Hyperlink"/>
          </w:rPr>
          <w:t>VCF Operations for networks and FIPS</w:t>
        </w:r>
        <w:r>
          <w:tab/>
        </w:r>
        <w:r>
          <w:fldChar w:fldCharType="begin"/>
        </w:r>
        <w:r>
          <w:instrText xml:space="preserve"> PAGEREF _Toc256000313 \h </w:instrText>
        </w:r>
        <w:r>
          <w:fldChar w:fldCharType="separate"/>
        </w:r>
        <w:r>
          <w:t>341</w:t>
        </w:r>
        <w:r>
          <w:fldChar w:fldCharType="end"/>
        </w:r>
      </w:hyperlink>
    </w:p>
    <w:p>
      <w:pPr>
        <w:pStyle w:val="TOC3"/>
        <w:rPr>
          <w:rFonts w:asciiTheme="minorHAnsi" w:hAnsiTheme="minorHAnsi"/>
          <w:noProof/>
          <w:sz w:val="22"/>
        </w:rPr>
      </w:pPr>
      <w:hyperlink w:anchor="_Toc256000314" w:history="1">
        <w:r>
          <w:rPr>
            <w:rStyle w:val="Hyperlink"/>
          </w:rPr>
          <w:t>VCF Operations for networks and FIPS</w:t>
        </w:r>
        <w:r>
          <w:tab/>
        </w:r>
        <w:r>
          <w:fldChar w:fldCharType="begin"/>
        </w:r>
        <w:r>
          <w:instrText xml:space="preserve"> PAGEREF _Toc256000314 \h </w:instrText>
        </w:r>
        <w:r>
          <w:fldChar w:fldCharType="separate"/>
        </w:r>
        <w:r>
          <w:t>342</w:t>
        </w:r>
        <w:r>
          <w:fldChar w:fldCharType="end"/>
        </w:r>
      </w:hyperlink>
    </w:p>
    <w:p>
      <w:pPr>
        <w:pStyle w:val="TOC3"/>
        <w:rPr>
          <w:rFonts w:asciiTheme="minorHAnsi" w:hAnsiTheme="minorHAnsi"/>
          <w:noProof/>
          <w:sz w:val="22"/>
        </w:rPr>
      </w:pPr>
      <w:hyperlink w:anchor="_Toc256000315" w:history="1">
        <w:r>
          <w:rPr>
            <w:rStyle w:val="Hyperlink"/>
          </w:rPr>
          <w:t>Configure Security Certificate Validation</w:t>
        </w:r>
        <w:r>
          <w:tab/>
        </w:r>
        <w:r>
          <w:fldChar w:fldCharType="begin"/>
        </w:r>
        <w:r>
          <w:instrText xml:space="preserve"> PAGEREF _Toc256000315 \h </w:instrText>
        </w:r>
        <w:r>
          <w:fldChar w:fldCharType="separate"/>
        </w:r>
        <w:r>
          <w:t>342</w:t>
        </w:r>
        <w:r>
          <w:fldChar w:fldCharType="end"/>
        </w:r>
      </w:hyperlink>
    </w:p>
    <w:p>
      <w:pPr>
        <w:pStyle w:val="TOC3"/>
        <w:rPr>
          <w:rFonts w:asciiTheme="minorHAnsi" w:hAnsiTheme="minorHAnsi"/>
          <w:noProof/>
          <w:sz w:val="22"/>
        </w:rPr>
      </w:pPr>
      <w:hyperlink w:anchor="_Toc256000316" w:history="1">
        <w:r>
          <w:rPr>
            <w:rStyle w:val="Hyperlink"/>
          </w:rPr>
          <w:t>Join or Leave the Customer Experience Improvement Program</w:t>
        </w:r>
        <w:r>
          <w:tab/>
        </w:r>
        <w:r>
          <w:fldChar w:fldCharType="begin"/>
        </w:r>
        <w:r>
          <w:instrText xml:space="preserve"> PAGEREF _Toc256000316 \h </w:instrText>
        </w:r>
        <w:r>
          <w:fldChar w:fldCharType="separate"/>
        </w:r>
        <w:r>
          <w:t>345</w:t>
        </w:r>
        <w:r>
          <w:fldChar w:fldCharType="end"/>
        </w:r>
      </w:hyperlink>
    </w:p>
    <w:p>
      <w:pPr>
        <w:pStyle w:val="TOC3"/>
        <w:rPr>
          <w:rFonts w:asciiTheme="minorHAnsi" w:hAnsiTheme="minorHAnsi"/>
          <w:noProof/>
          <w:sz w:val="22"/>
        </w:rPr>
      </w:pPr>
      <w:hyperlink w:anchor="_Toc256000317" w:history="1">
        <w:r>
          <w:rPr>
            <w:rStyle w:val="Hyperlink"/>
          </w:rPr>
          <w:t>Configure Login Banners</w:t>
        </w:r>
        <w:r>
          <w:tab/>
        </w:r>
        <w:r>
          <w:fldChar w:fldCharType="begin"/>
        </w:r>
        <w:r>
          <w:instrText xml:space="preserve"> PAGEREF _Toc256000317 \h </w:instrText>
        </w:r>
        <w:r>
          <w:fldChar w:fldCharType="separate"/>
        </w:r>
        <w:r>
          <w:t>345</w:t>
        </w:r>
        <w:r>
          <w:fldChar w:fldCharType="end"/>
        </w:r>
      </w:hyperlink>
    </w:p>
    <w:p>
      <w:pPr>
        <w:pStyle w:val="TOC3"/>
        <w:rPr>
          <w:rFonts w:asciiTheme="minorHAnsi" w:hAnsiTheme="minorHAnsi"/>
          <w:noProof/>
          <w:sz w:val="22"/>
        </w:rPr>
      </w:pPr>
      <w:hyperlink w:anchor="_Toc256000318" w:history="1">
        <w:r>
          <w:rPr>
            <w:rStyle w:val="Hyperlink"/>
          </w:rPr>
          <w:t>CLI Commands</w:t>
        </w:r>
        <w:r>
          <w:tab/>
        </w:r>
        <w:r>
          <w:fldChar w:fldCharType="begin"/>
        </w:r>
        <w:r>
          <w:instrText xml:space="preserve"> PAGEREF _Toc256000318 \h </w:instrText>
        </w:r>
        <w:r>
          <w:fldChar w:fldCharType="separate"/>
        </w:r>
        <w:r>
          <w:t>346</w:t>
        </w:r>
        <w:r>
          <w:fldChar w:fldCharType="end"/>
        </w:r>
      </w:hyperlink>
    </w:p>
    <w:p>
      <w:pPr>
        <w:pStyle w:val="TOC3"/>
        <w:rPr>
          <w:rFonts w:asciiTheme="minorHAnsi" w:hAnsiTheme="minorHAnsi"/>
          <w:noProof/>
          <w:sz w:val="22"/>
        </w:rPr>
      </w:pPr>
      <w:hyperlink w:anchor="_Toc256000319" w:history="1">
        <w:r>
          <w:rPr>
            <w:rStyle w:val="Hyperlink"/>
          </w:rPr>
          <w:t>Creating and Expanding Clusters</w:t>
        </w:r>
        <w:r>
          <w:tab/>
        </w:r>
        <w:r>
          <w:fldChar w:fldCharType="begin"/>
        </w:r>
        <w:r>
          <w:instrText xml:space="preserve"> PAGEREF _Toc256000319 \h </w:instrText>
        </w:r>
        <w:r>
          <w:fldChar w:fldCharType="separate"/>
        </w:r>
        <w:r>
          <w:t>366</w:t>
        </w:r>
        <w:r>
          <w:fldChar w:fldCharType="end"/>
        </w:r>
      </w:hyperlink>
    </w:p>
    <w:p>
      <w:pPr>
        <w:pStyle w:val="TOC3"/>
        <w:rPr>
          <w:rFonts w:asciiTheme="minorHAnsi" w:hAnsiTheme="minorHAnsi"/>
          <w:noProof/>
          <w:sz w:val="22"/>
        </w:rPr>
      </w:pPr>
      <w:hyperlink w:anchor="_Toc256000320" w:history="1">
        <w:r>
          <w:rPr>
            <w:rStyle w:val="Hyperlink"/>
          </w:rPr>
          <w:t>Configuring VCF SSO for VCF Operations for networks</w:t>
        </w:r>
        <w:r>
          <w:tab/>
        </w:r>
        <w:r>
          <w:fldChar w:fldCharType="begin"/>
        </w:r>
        <w:r>
          <w:instrText xml:space="preserve"> PAGEREF _Toc256000320 \h </w:instrText>
        </w:r>
        <w:r>
          <w:fldChar w:fldCharType="separate"/>
        </w:r>
        <w:r>
          <w:t>367</w:t>
        </w:r>
        <w:r>
          <w:fldChar w:fldCharType="end"/>
        </w:r>
      </w:hyperlink>
    </w:p>
    <w:p>
      <w:pPr>
        <w:pStyle w:val="TOC2"/>
        <w:rPr>
          <w:rFonts w:asciiTheme="minorHAnsi" w:hAnsiTheme="minorHAnsi"/>
          <w:noProof/>
          <w:sz w:val="22"/>
        </w:rPr>
      </w:pPr>
      <w:hyperlink w:anchor="_Toc256000321" w:history="1">
        <w:r>
          <w:rPr>
            <w:rStyle w:val="Hyperlink"/>
          </w:rPr>
          <w:t>About Backing up and Restoring of Deployment Data</w:t>
        </w:r>
        <w:r>
          <w:tab/>
        </w:r>
        <w:r>
          <w:fldChar w:fldCharType="begin"/>
        </w:r>
        <w:r>
          <w:instrText xml:space="preserve"> PAGEREF _Toc256000321 \h </w:instrText>
        </w:r>
        <w:r>
          <w:fldChar w:fldCharType="separate"/>
        </w:r>
        <w:r>
          <w:t>368</w:t>
        </w:r>
        <w:r>
          <w:fldChar w:fldCharType="end"/>
        </w:r>
      </w:hyperlink>
    </w:p>
    <w:p>
      <w:pPr>
        <w:pStyle w:val="TOC3"/>
        <w:rPr>
          <w:rFonts w:asciiTheme="minorHAnsi" w:hAnsiTheme="minorHAnsi"/>
          <w:noProof/>
          <w:sz w:val="22"/>
        </w:rPr>
      </w:pPr>
      <w:hyperlink w:anchor="_Toc256000322" w:history="1">
        <w:r>
          <w:rPr>
            <w:rStyle w:val="Hyperlink"/>
          </w:rPr>
          <w:t>Backup and Restore</w:t>
        </w:r>
        <w:r>
          <w:tab/>
        </w:r>
        <w:r>
          <w:fldChar w:fldCharType="begin"/>
        </w:r>
        <w:r>
          <w:instrText xml:space="preserve"> PAGEREF _Toc256000322 \h </w:instrText>
        </w:r>
        <w:r>
          <w:fldChar w:fldCharType="separate"/>
        </w:r>
        <w:r>
          <w:t>369</w:t>
        </w:r>
        <w:r>
          <w:fldChar w:fldCharType="end"/>
        </w:r>
      </w:hyperlink>
    </w:p>
    <w:p>
      <w:pPr>
        <w:pStyle w:val="TOC2"/>
        <w:rPr>
          <w:rFonts w:asciiTheme="minorHAnsi" w:hAnsiTheme="minorHAnsi"/>
          <w:noProof/>
          <w:sz w:val="22"/>
        </w:rPr>
      </w:pPr>
      <w:hyperlink w:anchor="_Toc256000323" w:history="1">
        <w:r>
          <w:rPr>
            <w:rStyle w:val="Hyperlink"/>
          </w:rPr>
          <w:t>Direct Connect Support in VCF Operations for networks</w:t>
        </w:r>
        <w:r>
          <w:tab/>
        </w:r>
        <w:r>
          <w:fldChar w:fldCharType="begin"/>
        </w:r>
        <w:r>
          <w:instrText xml:space="preserve"> PAGEREF _Toc256000323 \h </w:instrText>
        </w:r>
        <w:r>
          <w:fldChar w:fldCharType="separate"/>
        </w:r>
        <w:r>
          <w:t>375</w:t>
        </w:r>
        <w:r>
          <w:fldChar w:fldCharType="end"/>
        </w:r>
      </w:hyperlink>
    </w:p>
    <w:p>
      <w:pPr>
        <w:pStyle w:val="TOC3"/>
        <w:rPr>
          <w:rFonts w:asciiTheme="minorHAnsi" w:hAnsiTheme="minorHAnsi"/>
          <w:noProof/>
          <w:sz w:val="22"/>
        </w:rPr>
      </w:pPr>
      <w:hyperlink w:anchor="_Toc256000324" w:history="1">
        <w:r>
          <w:rPr>
            <w:rStyle w:val="Hyperlink"/>
          </w:rPr>
          <w:t>Viewing VMC Direct Connect Details</w:t>
        </w:r>
        <w:r>
          <w:tab/>
        </w:r>
        <w:r>
          <w:fldChar w:fldCharType="begin"/>
        </w:r>
        <w:r>
          <w:instrText xml:space="preserve"> PAGEREF _Toc256000324 \h </w:instrText>
        </w:r>
        <w:r>
          <w:fldChar w:fldCharType="separate"/>
        </w:r>
        <w:r>
          <w:t>376</w:t>
        </w:r>
        <w:r>
          <w:fldChar w:fldCharType="end"/>
        </w:r>
      </w:hyperlink>
    </w:p>
    <w:p>
      <w:pPr>
        <w:pStyle w:val="TOC3"/>
        <w:rPr>
          <w:rFonts w:asciiTheme="minorHAnsi" w:hAnsiTheme="minorHAnsi"/>
          <w:noProof/>
          <w:sz w:val="22"/>
        </w:rPr>
      </w:pPr>
      <w:hyperlink w:anchor="_Toc256000325" w:history="1">
        <w:r>
          <w:rPr>
            <w:rStyle w:val="Hyperlink"/>
          </w:rPr>
          <w:t>Viewing Flows over Direct Connect</w:t>
        </w:r>
        <w:r>
          <w:tab/>
        </w:r>
        <w:r>
          <w:fldChar w:fldCharType="begin"/>
        </w:r>
        <w:r>
          <w:instrText xml:space="preserve"> PAGEREF _Toc256000325 \h </w:instrText>
        </w:r>
        <w:r>
          <w:fldChar w:fldCharType="separate"/>
        </w:r>
        <w:r>
          <w:t>376</w:t>
        </w:r>
        <w:r>
          <w:fldChar w:fldCharType="end"/>
        </w:r>
      </w:hyperlink>
    </w:p>
    <w:p>
      <w:pPr>
        <w:pStyle w:val="TOC3"/>
        <w:rPr>
          <w:rFonts w:asciiTheme="minorHAnsi" w:hAnsiTheme="minorHAnsi"/>
          <w:noProof/>
          <w:sz w:val="22"/>
        </w:rPr>
      </w:pPr>
      <w:hyperlink w:anchor="_Toc256000326" w:history="1">
        <w:r>
          <w:rPr>
            <w:rStyle w:val="Hyperlink"/>
          </w:rPr>
          <w:t>Direct Connect Search Queries</w:t>
        </w:r>
        <w:r>
          <w:tab/>
        </w:r>
        <w:r>
          <w:fldChar w:fldCharType="begin"/>
        </w:r>
        <w:r>
          <w:instrText xml:space="preserve"> PAGEREF _Toc256000326 \h </w:instrText>
        </w:r>
        <w:r>
          <w:fldChar w:fldCharType="separate"/>
        </w:r>
        <w:r>
          <w:t>377</w:t>
        </w:r>
        <w:r>
          <w:fldChar w:fldCharType="end"/>
        </w:r>
      </w:hyperlink>
    </w:p>
    <w:p>
      <w:pPr>
        <w:pStyle w:val="TOC2"/>
        <w:rPr>
          <w:rFonts w:asciiTheme="minorHAnsi" w:hAnsiTheme="minorHAnsi"/>
          <w:noProof/>
          <w:sz w:val="22"/>
        </w:rPr>
      </w:pPr>
      <w:hyperlink w:anchor="_Toc256000327" w:history="1">
        <w:r>
          <w:rPr>
            <w:rStyle w:val="Hyperlink"/>
          </w:rPr>
          <w:t>Working with the Streaming Databus</w:t>
        </w:r>
        <w:r>
          <w:tab/>
        </w:r>
        <w:r>
          <w:fldChar w:fldCharType="begin"/>
        </w:r>
        <w:r>
          <w:instrText xml:space="preserve"> PAGEREF _Toc256000327 \h </w:instrText>
        </w:r>
        <w:r>
          <w:fldChar w:fldCharType="separate"/>
        </w:r>
        <w:r>
          <w:t>378</w:t>
        </w:r>
        <w:r>
          <w:fldChar w:fldCharType="end"/>
        </w:r>
      </w:hyperlink>
    </w:p>
    <w:p>
      <w:pPr>
        <w:pStyle w:val="TOC3"/>
        <w:rPr>
          <w:rFonts w:asciiTheme="minorHAnsi" w:hAnsiTheme="minorHAnsi"/>
          <w:noProof/>
          <w:sz w:val="22"/>
        </w:rPr>
      </w:pPr>
      <w:hyperlink w:anchor="_Toc256000328" w:history="1">
        <w:r>
          <w:rPr>
            <w:rStyle w:val="Hyperlink"/>
          </w:rPr>
          <w:t>Understanding the Databus Terminologies and Capabilities</w:t>
        </w:r>
        <w:r>
          <w:tab/>
        </w:r>
        <w:r>
          <w:fldChar w:fldCharType="begin"/>
        </w:r>
        <w:r>
          <w:instrText xml:space="preserve"> PAGEREF _Toc256000328 \h </w:instrText>
        </w:r>
        <w:r>
          <w:fldChar w:fldCharType="separate"/>
        </w:r>
        <w:r>
          <w:t>383</w:t>
        </w:r>
        <w:r>
          <w:fldChar w:fldCharType="end"/>
        </w:r>
      </w:hyperlink>
    </w:p>
    <w:p>
      <w:pPr>
        <w:pStyle w:val="TOC2"/>
        <w:rPr>
          <w:rFonts w:asciiTheme="minorHAnsi" w:hAnsiTheme="minorHAnsi"/>
          <w:noProof/>
          <w:sz w:val="22"/>
        </w:rPr>
      </w:pPr>
      <w:hyperlink w:anchor="_Toc256000329" w:history="1">
        <w:r>
          <w:rPr>
            <w:rStyle w:val="Hyperlink"/>
          </w:rPr>
          <w:t>VMware Transit Connect Support in VCF Operations for networks</w:t>
        </w:r>
        <w:r>
          <w:tab/>
        </w:r>
        <w:r>
          <w:fldChar w:fldCharType="begin"/>
        </w:r>
        <w:r>
          <w:instrText xml:space="preserve"> PAGEREF _Toc256000329 \h </w:instrText>
        </w:r>
        <w:r>
          <w:fldChar w:fldCharType="separate"/>
        </w:r>
        <w:r>
          <w:t>386</w:t>
        </w:r>
        <w:r>
          <w:fldChar w:fldCharType="end"/>
        </w:r>
      </w:hyperlink>
    </w:p>
    <w:p>
      <w:pPr>
        <w:pStyle w:val="TOC3"/>
        <w:rPr>
          <w:rFonts w:asciiTheme="minorHAnsi" w:hAnsiTheme="minorHAnsi"/>
          <w:noProof/>
          <w:sz w:val="22"/>
        </w:rPr>
      </w:pPr>
      <w:hyperlink w:anchor="_Toc256000330" w:history="1">
        <w:r>
          <w:rPr>
            <w:rStyle w:val="Hyperlink"/>
          </w:rPr>
          <w:t>View Flows over VMware Managed Transit Gateway</w:t>
        </w:r>
        <w:r>
          <w:tab/>
        </w:r>
        <w:r>
          <w:fldChar w:fldCharType="begin"/>
        </w:r>
        <w:r>
          <w:instrText xml:space="preserve"> PAGEREF _Toc256000330 \h </w:instrText>
        </w:r>
        <w:r>
          <w:fldChar w:fldCharType="separate"/>
        </w:r>
        <w:r>
          <w:t>387</w:t>
        </w:r>
        <w:r>
          <w:fldChar w:fldCharType="end"/>
        </w:r>
      </w:hyperlink>
    </w:p>
    <w:p>
      <w:pPr>
        <w:pStyle w:val="TOC3"/>
        <w:rPr>
          <w:rFonts w:asciiTheme="minorHAnsi" w:hAnsiTheme="minorHAnsi"/>
          <w:noProof/>
          <w:sz w:val="22"/>
        </w:rPr>
      </w:pPr>
      <w:hyperlink w:anchor="_Toc256000331" w:history="1">
        <w:r>
          <w:rPr>
            <w:rStyle w:val="Hyperlink"/>
          </w:rPr>
          <w:t>Viewing VMC SDDC Group details</w:t>
        </w:r>
        <w:r>
          <w:tab/>
        </w:r>
        <w:r>
          <w:fldChar w:fldCharType="begin"/>
        </w:r>
        <w:r>
          <w:instrText xml:space="preserve"> PAGEREF _Toc256000331 \h </w:instrText>
        </w:r>
        <w:r>
          <w:fldChar w:fldCharType="separate"/>
        </w:r>
        <w:r>
          <w:t>388</w:t>
        </w:r>
        <w:r>
          <w:fldChar w:fldCharType="end"/>
        </w:r>
      </w:hyperlink>
    </w:p>
    <w:p>
      <w:pPr>
        <w:pStyle w:val="TOC3"/>
        <w:rPr>
          <w:rFonts w:asciiTheme="minorHAnsi" w:hAnsiTheme="minorHAnsi"/>
          <w:noProof/>
          <w:sz w:val="22"/>
        </w:rPr>
      </w:pPr>
      <w:hyperlink w:anchor="_Toc256000332" w:history="1">
        <w:r>
          <w:rPr>
            <w:rStyle w:val="Hyperlink"/>
          </w:rPr>
          <w:t>Viewing VMware Transit Gateway Details</w:t>
        </w:r>
        <w:r>
          <w:tab/>
        </w:r>
        <w:r>
          <w:fldChar w:fldCharType="begin"/>
        </w:r>
        <w:r>
          <w:instrText xml:space="preserve"> PAGEREF _Toc256000332 \h </w:instrText>
        </w:r>
        <w:r>
          <w:fldChar w:fldCharType="separate"/>
        </w:r>
        <w:r>
          <w:t>388</w:t>
        </w:r>
        <w:r>
          <w:fldChar w:fldCharType="end"/>
        </w:r>
      </w:hyperlink>
    </w:p>
    <w:p>
      <w:pPr>
        <w:pStyle w:val="TOC2"/>
        <w:rPr>
          <w:rFonts w:asciiTheme="minorHAnsi" w:hAnsiTheme="minorHAnsi"/>
          <w:noProof/>
          <w:sz w:val="22"/>
        </w:rPr>
      </w:pPr>
      <w:hyperlink w:anchor="_Toc256000333" w:history="1">
        <w:r>
          <w:rPr>
            <w:rStyle w:val="Hyperlink"/>
          </w:rPr>
          <w:t>VCF Operations Integration</w:t>
        </w:r>
        <w:r>
          <w:tab/>
        </w:r>
        <w:r>
          <w:fldChar w:fldCharType="begin"/>
        </w:r>
        <w:r>
          <w:instrText xml:space="preserve"> PAGEREF _Toc256000333 \h </w:instrText>
        </w:r>
        <w:r>
          <w:fldChar w:fldCharType="separate"/>
        </w:r>
        <w:r>
          <w:t>389</w:t>
        </w:r>
        <w:r>
          <w:fldChar w:fldCharType="end"/>
        </w:r>
      </w:hyperlink>
    </w:p>
    <w:p>
      <w:pPr>
        <w:pStyle w:val="TOC2"/>
        <w:rPr>
          <w:rFonts w:asciiTheme="minorHAnsi" w:hAnsiTheme="minorHAnsi"/>
          <w:noProof/>
          <w:sz w:val="22"/>
        </w:rPr>
      </w:pPr>
      <w:hyperlink w:anchor="_Toc256000334" w:history="1">
        <w:r>
          <w:rPr>
            <w:rStyle w:val="Hyperlink"/>
          </w:rPr>
          <w:t>Configuring Flows in VCF Operations for networks</w:t>
        </w:r>
        <w:r>
          <w:tab/>
        </w:r>
        <w:r>
          <w:fldChar w:fldCharType="begin"/>
        </w:r>
        <w:r>
          <w:instrText xml:space="preserve"> PAGEREF _Toc256000334 \h </w:instrText>
        </w:r>
        <w:r>
          <w:fldChar w:fldCharType="separate"/>
        </w:r>
        <w:r>
          <w:t>389</w:t>
        </w:r>
        <w:r>
          <w:fldChar w:fldCharType="end"/>
        </w:r>
      </w:hyperlink>
    </w:p>
    <w:p>
      <w:pPr>
        <w:pStyle w:val="TOC3"/>
        <w:rPr>
          <w:rFonts w:asciiTheme="minorHAnsi" w:hAnsiTheme="minorHAnsi"/>
          <w:noProof/>
          <w:sz w:val="22"/>
        </w:rPr>
      </w:pPr>
      <w:hyperlink w:anchor="_Toc256000335" w:history="1">
        <w:r>
          <w:rPr>
            <w:rStyle w:val="Hyperlink"/>
          </w:rPr>
          <w:t>Enabling IPFIX Configuration</w:t>
        </w:r>
        <w:r>
          <w:tab/>
        </w:r>
        <w:r>
          <w:fldChar w:fldCharType="begin"/>
        </w:r>
        <w:r>
          <w:instrText xml:space="preserve"> PAGEREF _Toc256000335 \h </w:instrText>
        </w:r>
        <w:r>
          <w:fldChar w:fldCharType="separate"/>
        </w:r>
        <w:r>
          <w:t>389</w:t>
        </w:r>
        <w:r>
          <w:fldChar w:fldCharType="end"/>
        </w:r>
      </w:hyperlink>
    </w:p>
    <w:p>
      <w:pPr>
        <w:pStyle w:val="TOC3"/>
        <w:rPr>
          <w:rFonts w:asciiTheme="minorHAnsi" w:hAnsiTheme="minorHAnsi"/>
          <w:noProof/>
          <w:sz w:val="22"/>
        </w:rPr>
      </w:pPr>
      <w:hyperlink w:anchor="_Toc256000336" w:history="1">
        <w:r>
          <w:rPr>
            <w:rStyle w:val="Hyperlink"/>
          </w:rPr>
          <w:t>Flow Support for Physical Servers</w:t>
        </w:r>
        <w:r>
          <w:tab/>
        </w:r>
        <w:r>
          <w:fldChar w:fldCharType="begin"/>
        </w:r>
        <w:r>
          <w:instrText xml:space="preserve"> PAGEREF _Toc256000336 \h </w:instrText>
        </w:r>
        <w:r>
          <w:fldChar w:fldCharType="separate"/>
        </w:r>
        <w:r>
          <w:t>392</w:t>
        </w:r>
        <w:r>
          <w:fldChar w:fldCharType="end"/>
        </w:r>
      </w:hyperlink>
    </w:p>
    <w:p>
      <w:pPr>
        <w:pStyle w:val="TOC3"/>
        <w:rPr>
          <w:rFonts w:asciiTheme="minorHAnsi" w:hAnsiTheme="minorHAnsi"/>
          <w:noProof/>
          <w:sz w:val="22"/>
        </w:rPr>
      </w:pPr>
      <w:hyperlink w:anchor="_Toc256000337" w:history="1">
        <w:r>
          <w:rPr>
            <w:rStyle w:val="Hyperlink"/>
          </w:rPr>
          <w:t>Viewing Blocked and Protected Flows</w:t>
        </w:r>
        <w:r>
          <w:tab/>
        </w:r>
        <w:r>
          <w:fldChar w:fldCharType="begin"/>
        </w:r>
        <w:r>
          <w:instrText xml:space="preserve"> PAGEREF _Toc256000337 \h </w:instrText>
        </w:r>
        <w:r>
          <w:fldChar w:fldCharType="separate"/>
        </w:r>
        <w:r>
          <w:t>399</w:t>
        </w:r>
        <w:r>
          <w:fldChar w:fldCharType="end"/>
        </w:r>
      </w:hyperlink>
    </w:p>
    <w:p>
      <w:pPr>
        <w:pStyle w:val="TOC3"/>
        <w:rPr>
          <w:rFonts w:asciiTheme="minorHAnsi" w:hAnsiTheme="minorHAnsi"/>
          <w:noProof/>
          <w:sz w:val="22"/>
        </w:rPr>
      </w:pPr>
      <w:hyperlink w:anchor="_Toc256000338" w:history="1">
        <w:r>
          <w:rPr>
            <w:rStyle w:val="Hyperlink"/>
          </w:rPr>
          <w:t>Network Address Translation (NAT)</w:t>
        </w:r>
        <w:r>
          <w:tab/>
        </w:r>
        <w:r>
          <w:fldChar w:fldCharType="begin"/>
        </w:r>
        <w:r>
          <w:instrText xml:space="preserve"> PAGEREF _Toc256000338 \h </w:instrText>
        </w:r>
        <w:r>
          <w:fldChar w:fldCharType="separate"/>
        </w:r>
        <w:r>
          <w:t>401</w:t>
        </w:r>
        <w:r>
          <w:fldChar w:fldCharType="end"/>
        </w:r>
      </w:hyperlink>
    </w:p>
    <w:p>
      <w:pPr>
        <w:pStyle w:val="TOC3"/>
        <w:rPr>
          <w:rFonts w:asciiTheme="minorHAnsi" w:hAnsiTheme="minorHAnsi"/>
          <w:noProof/>
          <w:sz w:val="22"/>
        </w:rPr>
      </w:pPr>
      <w:hyperlink w:anchor="_Toc256000339" w:history="1">
        <w:r>
          <w:rPr>
            <w:rStyle w:val="Hyperlink"/>
          </w:rPr>
          <w:t>VMware Cloud (VMC) Flows</w:t>
        </w:r>
        <w:r>
          <w:tab/>
        </w:r>
        <w:r>
          <w:fldChar w:fldCharType="begin"/>
        </w:r>
        <w:r>
          <w:instrText xml:space="preserve"> PAGEREF _Toc256000339 \h </w:instrText>
        </w:r>
        <w:r>
          <w:fldChar w:fldCharType="separate"/>
        </w:r>
        <w:r>
          <w:t>404</w:t>
        </w:r>
        <w:r>
          <w:fldChar w:fldCharType="end"/>
        </w:r>
      </w:hyperlink>
    </w:p>
    <w:p>
      <w:pPr>
        <w:pStyle w:val="TOC3"/>
        <w:rPr>
          <w:rFonts w:asciiTheme="minorHAnsi" w:hAnsiTheme="minorHAnsi"/>
          <w:noProof/>
          <w:sz w:val="22"/>
        </w:rPr>
      </w:pPr>
      <w:hyperlink w:anchor="_Toc256000340" w:history="1">
        <w:r>
          <w:rPr>
            <w:rStyle w:val="Hyperlink"/>
          </w:rPr>
          <w:t>Create AWS VPC Flow Log</w:t>
        </w:r>
        <w:r>
          <w:tab/>
        </w:r>
        <w:r>
          <w:fldChar w:fldCharType="begin"/>
        </w:r>
        <w:r>
          <w:instrText xml:space="preserve"> PAGEREF _Toc256000340 \h </w:instrText>
        </w:r>
        <w:r>
          <w:fldChar w:fldCharType="separate"/>
        </w:r>
        <w:r>
          <w:t>405</w:t>
        </w:r>
        <w:r>
          <w:fldChar w:fldCharType="end"/>
        </w:r>
      </w:hyperlink>
    </w:p>
    <w:p>
      <w:pPr>
        <w:pStyle w:val="TOC3"/>
        <w:rPr>
          <w:rFonts w:asciiTheme="minorHAnsi" w:hAnsiTheme="minorHAnsi"/>
          <w:noProof/>
          <w:sz w:val="22"/>
        </w:rPr>
      </w:pPr>
      <w:hyperlink w:anchor="_Toc256000341" w:history="1">
        <w:r>
          <w:rPr>
            <w:rStyle w:val="Hyperlink"/>
          </w:rPr>
          <w:t>Sending Flow Records from F5 To VCF Operations for networks Collectors</w:t>
        </w:r>
        <w:r>
          <w:tab/>
        </w:r>
        <w:r>
          <w:fldChar w:fldCharType="begin"/>
        </w:r>
        <w:r>
          <w:instrText xml:space="preserve"> PAGEREF _Toc256000341 \h </w:instrText>
        </w:r>
        <w:r>
          <w:fldChar w:fldCharType="separate"/>
        </w:r>
        <w:r>
          <w:t>406</w:t>
        </w:r>
        <w:r>
          <w:fldChar w:fldCharType="end"/>
        </w:r>
      </w:hyperlink>
    </w:p>
    <w:p>
      <w:pPr>
        <w:pStyle w:val="TOC3"/>
        <w:rPr>
          <w:rFonts w:asciiTheme="minorHAnsi" w:hAnsiTheme="minorHAnsi"/>
          <w:noProof/>
          <w:sz w:val="22"/>
        </w:rPr>
      </w:pPr>
      <w:hyperlink w:anchor="_Toc256000342" w:history="1">
        <w:r>
          <w:rPr>
            <w:rStyle w:val="Hyperlink"/>
          </w:rPr>
          <w:t>Viewing Kubernetes and Tanzu Kubernetes Grid Integrated Edition Scoping and Flow Information</w:t>
        </w:r>
        <w:r>
          <w:tab/>
        </w:r>
        <w:r>
          <w:fldChar w:fldCharType="begin"/>
        </w:r>
        <w:r>
          <w:instrText xml:space="preserve"> PAGEREF _Toc256000342 \h </w:instrText>
        </w:r>
        <w:r>
          <w:fldChar w:fldCharType="separate"/>
        </w:r>
        <w:r>
          <w:t>413</w:t>
        </w:r>
        <w:r>
          <w:fldChar w:fldCharType="end"/>
        </w:r>
      </w:hyperlink>
    </w:p>
    <w:p>
      <w:pPr>
        <w:pStyle w:val="TOC2"/>
        <w:rPr>
          <w:rFonts w:asciiTheme="minorHAnsi" w:hAnsiTheme="minorHAnsi"/>
          <w:noProof/>
          <w:sz w:val="22"/>
        </w:rPr>
      </w:pPr>
      <w:hyperlink w:anchor="_Toc256000343" w:history="1">
        <w:r>
          <w:rPr>
            <w:rStyle w:val="Hyperlink"/>
          </w:rPr>
          <w:t>Working with Network Maps and Intents</w:t>
        </w:r>
        <w:r>
          <w:tab/>
        </w:r>
        <w:r>
          <w:fldChar w:fldCharType="begin"/>
        </w:r>
        <w:r>
          <w:instrText xml:space="preserve"> PAGEREF _Toc256000343 \h </w:instrText>
        </w:r>
        <w:r>
          <w:fldChar w:fldCharType="separate"/>
        </w:r>
        <w:r>
          <w:t>414</w:t>
        </w:r>
        <w:r>
          <w:fldChar w:fldCharType="end"/>
        </w:r>
      </w:hyperlink>
    </w:p>
    <w:p>
      <w:pPr>
        <w:pStyle w:val="TOC3"/>
        <w:rPr>
          <w:rFonts w:asciiTheme="minorHAnsi" w:hAnsiTheme="minorHAnsi"/>
          <w:noProof/>
          <w:sz w:val="22"/>
        </w:rPr>
      </w:pPr>
      <w:hyperlink w:anchor="_Toc256000344" w:history="1">
        <w:r>
          <w:rPr>
            <w:rStyle w:val="Hyperlink"/>
          </w:rPr>
          <w:t>Working with the Network Map</w:t>
        </w:r>
        <w:r>
          <w:tab/>
        </w:r>
        <w:r>
          <w:fldChar w:fldCharType="begin"/>
        </w:r>
        <w:r>
          <w:instrText xml:space="preserve"> PAGEREF _Toc256000344 \h </w:instrText>
        </w:r>
        <w:r>
          <w:fldChar w:fldCharType="separate"/>
        </w:r>
        <w:r>
          <w:t>414</w:t>
        </w:r>
        <w:r>
          <w:fldChar w:fldCharType="end"/>
        </w:r>
      </w:hyperlink>
    </w:p>
    <w:p>
      <w:pPr>
        <w:pStyle w:val="TOC3"/>
        <w:rPr>
          <w:rFonts w:asciiTheme="minorHAnsi" w:hAnsiTheme="minorHAnsi"/>
          <w:noProof/>
          <w:sz w:val="22"/>
        </w:rPr>
      </w:pPr>
      <w:hyperlink w:anchor="_Toc256000345" w:history="1">
        <w:r>
          <w:rPr>
            <w:rStyle w:val="Hyperlink"/>
          </w:rPr>
          <w:t>Working with Intents</w:t>
        </w:r>
        <w:r>
          <w:tab/>
        </w:r>
        <w:r>
          <w:fldChar w:fldCharType="begin"/>
        </w:r>
        <w:r>
          <w:instrText xml:space="preserve"> PAGEREF _Toc256000345 \h </w:instrText>
        </w:r>
        <w:r>
          <w:fldChar w:fldCharType="separate"/>
        </w:r>
        <w:r>
          <w:t>424</w:t>
        </w:r>
        <w:r>
          <w:fldChar w:fldCharType="end"/>
        </w:r>
      </w:hyperlink>
    </w:p>
    <w:p>
      <w:pPr>
        <w:pStyle w:val="TOC2"/>
        <w:rPr>
          <w:rFonts w:asciiTheme="minorHAnsi" w:hAnsiTheme="minorHAnsi"/>
          <w:noProof/>
          <w:sz w:val="22"/>
        </w:rPr>
      </w:pPr>
      <w:hyperlink w:anchor="_Toc256000346" w:history="1">
        <w:r>
          <w:rPr>
            <w:rStyle w:val="Hyperlink"/>
          </w:rPr>
          <w:t>Working with Guided Network Troubleshooting</w:t>
        </w:r>
        <w:r>
          <w:tab/>
        </w:r>
        <w:r>
          <w:fldChar w:fldCharType="begin"/>
        </w:r>
        <w:r>
          <w:instrText xml:space="preserve"> PAGEREF _Toc256000346 \h </w:instrText>
        </w:r>
        <w:r>
          <w:fldChar w:fldCharType="separate"/>
        </w:r>
        <w:r>
          <w:t>432</w:t>
        </w:r>
        <w:r>
          <w:fldChar w:fldCharType="end"/>
        </w:r>
      </w:hyperlink>
    </w:p>
    <w:p>
      <w:pPr>
        <w:pStyle w:val="TOC3"/>
        <w:rPr>
          <w:rFonts w:asciiTheme="minorHAnsi" w:hAnsiTheme="minorHAnsi"/>
          <w:noProof/>
          <w:sz w:val="22"/>
        </w:rPr>
      </w:pPr>
      <w:hyperlink w:anchor="_Toc256000347" w:history="1">
        <w:r>
          <w:rPr>
            <w:rStyle w:val="Hyperlink"/>
          </w:rPr>
          <w:t>Start a New Troubleshooting Incident</w:t>
        </w:r>
        <w:r>
          <w:tab/>
        </w:r>
        <w:r>
          <w:fldChar w:fldCharType="begin"/>
        </w:r>
        <w:r>
          <w:instrText xml:space="preserve"> PAGEREF _Toc256000347 \h </w:instrText>
        </w:r>
        <w:r>
          <w:fldChar w:fldCharType="separate"/>
        </w:r>
        <w:r>
          <w:t>432</w:t>
        </w:r>
        <w:r>
          <w:fldChar w:fldCharType="end"/>
        </w:r>
      </w:hyperlink>
    </w:p>
    <w:p>
      <w:pPr>
        <w:pStyle w:val="TOC3"/>
        <w:rPr>
          <w:rFonts w:asciiTheme="minorHAnsi" w:hAnsiTheme="minorHAnsi"/>
          <w:noProof/>
          <w:sz w:val="22"/>
        </w:rPr>
      </w:pPr>
      <w:hyperlink w:anchor="_Toc256000348" w:history="1">
        <w:r>
          <w:rPr>
            <w:rStyle w:val="Hyperlink"/>
          </w:rPr>
          <w:t>Viewing Troubleshooting Incident Page</w:t>
        </w:r>
        <w:r>
          <w:tab/>
        </w:r>
        <w:r>
          <w:fldChar w:fldCharType="begin"/>
        </w:r>
        <w:r>
          <w:instrText xml:space="preserve"> PAGEREF _Toc256000348 \h </w:instrText>
        </w:r>
        <w:r>
          <w:fldChar w:fldCharType="separate"/>
        </w:r>
        <w:r>
          <w:t>433</w:t>
        </w:r>
        <w:r>
          <w:fldChar w:fldCharType="end"/>
        </w:r>
      </w:hyperlink>
    </w:p>
    <w:p>
      <w:pPr>
        <w:pStyle w:val="TOC3"/>
        <w:rPr>
          <w:rFonts w:asciiTheme="minorHAnsi" w:hAnsiTheme="minorHAnsi"/>
          <w:noProof/>
          <w:sz w:val="22"/>
        </w:rPr>
      </w:pPr>
      <w:hyperlink w:anchor="_Toc256000349" w:history="1">
        <w:r>
          <w:rPr>
            <w:rStyle w:val="Hyperlink"/>
          </w:rPr>
          <w:t>Find Root Cause by Using Troubleshooting Incident</w:t>
        </w:r>
        <w:r>
          <w:tab/>
        </w:r>
        <w:r>
          <w:fldChar w:fldCharType="begin"/>
        </w:r>
        <w:r>
          <w:instrText xml:space="preserve"> PAGEREF _Toc256000349 \h </w:instrText>
        </w:r>
        <w:r>
          <w:fldChar w:fldCharType="separate"/>
        </w:r>
        <w:r>
          <w:t>434</w:t>
        </w:r>
        <w:r>
          <w:fldChar w:fldCharType="end"/>
        </w:r>
      </w:hyperlink>
    </w:p>
    <w:p>
      <w:pPr>
        <w:pStyle w:val="TOC3"/>
        <w:rPr>
          <w:rFonts w:asciiTheme="minorHAnsi" w:hAnsiTheme="minorHAnsi"/>
          <w:noProof/>
          <w:sz w:val="22"/>
        </w:rPr>
      </w:pPr>
      <w:hyperlink w:anchor="_Toc256000350" w:history="1">
        <w:r>
          <w:rPr>
            <w:rStyle w:val="Hyperlink"/>
          </w:rPr>
          <w:t>Managing Incidents</w:t>
        </w:r>
        <w:r>
          <w:tab/>
        </w:r>
        <w:r>
          <w:fldChar w:fldCharType="begin"/>
        </w:r>
        <w:r>
          <w:instrText xml:space="preserve"> PAGEREF _Toc256000350 \h </w:instrText>
        </w:r>
        <w:r>
          <w:fldChar w:fldCharType="separate"/>
        </w:r>
        <w:r>
          <w:t>435</w:t>
        </w:r>
        <w:r>
          <w:fldChar w:fldCharType="end"/>
        </w:r>
      </w:hyperlink>
    </w:p>
    <w:p>
      <w:pPr>
        <w:pStyle w:val="TOC2"/>
        <w:rPr>
          <w:rFonts w:asciiTheme="minorHAnsi" w:hAnsiTheme="minorHAnsi"/>
          <w:noProof/>
          <w:sz w:val="22"/>
        </w:rPr>
      </w:pPr>
      <w:hyperlink w:anchor="_Toc256000351" w:history="1">
        <w:r>
          <w:rPr>
            <w:rStyle w:val="Hyperlink"/>
          </w:rPr>
          <w:t>Entities</w:t>
        </w:r>
        <w:r>
          <w:tab/>
        </w:r>
        <w:r>
          <w:fldChar w:fldCharType="begin"/>
        </w:r>
        <w:r>
          <w:instrText xml:space="preserve"> PAGEREF _Toc256000351 \h </w:instrText>
        </w:r>
        <w:r>
          <w:fldChar w:fldCharType="separate"/>
        </w:r>
        <w:r>
          <w:t>436</w:t>
        </w:r>
        <w:r>
          <w:fldChar w:fldCharType="end"/>
        </w:r>
      </w:hyperlink>
    </w:p>
    <w:p>
      <w:pPr>
        <w:pStyle w:val="TOC3"/>
        <w:rPr>
          <w:rFonts w:asciiTheme="minorHAnsi" w:hAnsiTheme="minorHAnsi"/>
          <w:noProof/>
          <w:sz w:val="22"/>
        </w:rPr>
      </w:pPr>
      <w:hyperlink w:anchor="_Toc256000352" w:history="1">
        <w:r>
          <w:rPr>
            <w:rStyle w:val="Hyperlink"/>
          </w:rPr>
          <w:t>Viewing Entity Details</w:t>
        </w:r>
        <w:r>
          <w:tab/>
        </w:r>
        <w:r>
          <w:fldChar w:fldCharType="begin"/>
        </w:r>
        <w:r>
          <w:instrText xml:space="preserve"> PAGEREF _Toc256000352 \h </w:instrText>
        </w:r>
        <w:r>
          <w:fldChar w:fldCharType="separate"/>
        </w:r>
        <w:r>
          <w:t>436</w:t>
        </w:r>
        <w:r>
          <w:fldChar w:fldCharType="end"/>
        </w:r>
      </w:hyperlink>
    </w:p>
    <w:p>
      <w:pPr>
        <w:pStyle w:val="TOC3"/>
        <w:rPr>
          <w:rFonts w:asciiTheme="minorHAnsi" w:hAnsiTheme="minorHAnsi"/>
          <w:noProof/>
          <w:sz w:val="22"/>
        </w:rPr>
      </w:pPr>
      <w:hyperlink w:anchor="_Toc256000353" w:history="1">
        <w:r>
          <w:rPr>
            <w:rStyle w:val="Hyperlink"/>
          </w:rPr>
          <w:t>Viewing Entity Topology</w:t>
        </w:r>
        <w:r>
          <w:tab/>
        </w:r>
        <w:r>
          <w:fldChar w:fldCharType="begin"/>
        </w:r>
        <w:r>
          <w:instrText xml:space="preserve"> PAGEREF _Toc256000353 \h </w:instrText>
        </w:r>
        <w:r>
          <w:fldChar w:fldCharType="separate"/>
        </w:r>
        <w:r>
          <w:t>466</w:t>
        </w:r>
        <w:r>
          <w:fldChar w:fldCharType="end"/>
        </w:r>
      </w:hyperlink>
    </w:p>
    <w:p>
      <w:pPr>
        <w:pStyle w:val="TOC2"/>
        <w:rPr>
          <w:rFonts w:asciiTheme="minorHAnsi" w:hAnsiTheme="minorHAnsi"/>
          <w:noProof/>
          <w:sz w:val="22"/>
        </w:rPr>
      </w:pPr>
      <w:hyperlink w:anchor="_Toc256000354" w:history="1">
        <w:r>
          <w:rPr>
            <w:rStyle w:val="Hyperlink"/>
          </w:rPr>
          <w:t>Working with Pins and Dashboards</w:t>
        </w:r>
        <w:r>
          <w:tab/>
        </w:r>
        <w:r>
          <w:fldChar w:fldCharType="begin"/>
        </w:r>
        <w:r>
          <w:instrText xml:space="preserve"> PAGEREF _Toc256000354 \h </w:instrText>
        </w:r>
        <w:r>
          <w:fldChar w:fldCharType="separate"/>
        </w:r>
        <w:r>
          <w:t>471</w:t>
        </w:r>
        <w:r>
          <w:fldChar w:fldCharType="end"/>
        </w:r>
      </w:hyperlink>
    </w:p>
    <w:p>
      <w:pPr>
        <w:pStyle w:val="TOC3"/>
        <w:rPr>
          <w:rFonts w:asciiTheme="minorHAnsi" w:hAnsiTheme="minorHAnsi"/>
          <w:noProof/>
          <w:sz w:val="22"/>
        </w:rPr>
      </w:pPr>
      <w:hyperlink w:anchor="_Toc256000355" w:history="1">
        <w:r>
          <w:rPr>
            <w:rStyle w:val="Hyperlink"/>
          </w:rPr>
          <w:t>Pins</w:t>
        </w:r>
        <w:r>
          <w:tab/>
        </w:r>
        <w:r>
          <w:fldChar w:fldCharType="begin"/>
        </w:r>
        <w:r>
          <w:instrText xml:space="preserve"> PAGEREF _Toc256000355 \h </w:instrText>
        </w:r>
        <w:r>
          <w:fldChar w:fldCharType="separate"/>
        </w:r>
        <w:r>
          <w:t>471</w:t>
        </w:r>
        <w:r>
          <w:fldChar w:fldCharType="end"/>
        </w:r>
      </w:hyperlink>
    </w:p>
    <w:p>
      <w:pPr>
        <w:pStyle w:val="TOC3"/>
        <w:rPr>
          <w:rFonts w:asciiTheme="minorHAnsi" w:hAnsiTheme="minorHAnsi"/>
          <w:noProof/>
          <w:sz w:val="22"/>
        </w:rPr>
      </w:pPr>
      <w:hyperlink w:anchor="_Toc256000356" w:history="1">
        <w:r>
          <w:rPr>
            <w:rStyle w:val="Hyperlink"/>
          </w:rPr>
          <w:t>Dashboards</w:t>
        </w:r>
        <w:r>
          <w:tab/>
        </w:r>
        <w:r>
          <w:fldChar w:fldCharType="begin"/>
        </w:r>
        <w:r>
          <w:instrText xml:space="preserve"> PAGEREF _Toc256000356 \h </w:instrText>
        </w:r>
        <w:r>
          <w:fldChar w:fldCharType="separate"/>
        </w:r>
        <w:r>
          <w:t>473</w:t>
        </w:r>
        <w:r>
          <w:fldChar w:fldCharType="end"/>
        </w:r>
      </w:hyperlink>
    </w:p>
    <w:p>
      <w:pPr>
        <w:pStyle w:val="TOC2"/>
        <w:rPr>
          <w:rFonts w:asciiTheme="minorHAnsi" w:hAnsiTheme="minorHAnsi"/>
          <w:noProof/>
          <w:sz w:val="22"/>
        </w:rPr>
      </w:pPr>
      <w:hyperlink w:anchor="_Toc256000357" w:history="1">
        <w:r>
          <w:rPr>
            <w:rStyle w:val="Hyperlink"/>
          </w:rPr>
          <w:t>Working with Local Tags</w:t>
        </w:r>
        <w:r>
          <w:tab/>
        </w:r>
        <w:r>
          <w:fldChar w:fldCharType="begin"/>
        </w:r>
        <w:r>
          <w:instrText xml:space="preserve"> PAGEREF _Toc256000357 \h </w:instrText>
        </w:r>
        <w:r>
          <w:fldChar w:fldCharType="separate"/>
        </w:r>
        <w:r>
          <w:t>478</w:t>
        </w:r>
        <w:r>
          <w:fldChar w:fldCharType="end"/>
        </w:r>
      </w:hyperlink>
    </w:p>
    <w:p>
      <w:pPr>
        <w:pStyle w:val="TOC2"/>
        <w:rPr>
          <w:rFonts w:asciiTheme="minorHAnsi" w:hAnsiTheme="minorHAnsi"/>
          <w:noProof/>
          <w:sz w:val="22"/>
        </w:rPr>
      </w:pPr>
      <w:hyperlink w:anchor="_Toc256000358" w:history="1">
        <w:r>
          <w:rPr>
            <w:rStyle w:val="Hyperlink"/>
          </w:rPr>
          <w:t>Metric Definitions in VCF Operations for networks</w:t>
        </w:r>
        <w:r>
          <w:tab/>
        </w:r>
        <w:r>
          <w:fldChar w:fldCharType="begin"/>
        </w:r>
        <w:r>
          <w:instrText xml:space="preserve"> PAGEREF _Toc256000358 \h </w:instrText>
        </w:r>
        <w:r>
          <w:fldChar w:fldCharType="separate"/>
        </w:r>
        <w:r>
          <w:t>479</w:t>
        </w:r>
        <w:r>
          <w:fldChar w:fldCharType="end"/>
        </w:r>
      </w:hyperlink>
    </w:p>
    <w:p>
      <w:pPr>
        <w:pStyle w:val="TOC3"/>
        <w:rPr>
          <w:rFonts w:asciiTheme="minorHAnsi" w:hAnsiTheme="minorHAnsi"/>
          <w:noProof/>
          <w:sz w:val="22"/>
        </w:rPr>
      </w:pPr>
      <w:hyperlink w:anchor="_Toc256000359" w:history="1">
        <w:r>
          <w:rPr>
            <w:rStyle w:val="Hyperlink"/>
          </w:rPr>
          <w:t>Entity Metrics</w:t>
        </w:r>
        <w:r>
          <w:tab/>
        </w:r>
        <w:r>
          <w:fldChar w:fldCharType="begin"/>
        </w:r>
        <w:r>
          <w:instrText xml:space="preserve"> PAGEREF _Toc256000359 \h </w:instrText>
        </w:r>
        <w:r>
          <w:fldChar w:fldCharType="separate"/>
        </w:r>
        <w:r>
          <w:t>484</w:t>
        </w:r>
        <w:r>
          <w:fldChar w:fldCharType="end"/>
        </w:r>
      </w:hyperlink>
    </w:p>
    <w:p>
      <w:pPr>
        <w:pStyle w:val="TOC3"/>
        <w:rPr>
          <w:rFonts w:asciiTheme="minorHAnsi" w:hAnsiTheme="minorHAnsi"/>
          <w:noProof/>
          <w:sz w:val="22"/>
        </w:rPr>
      </w:pPr>
      <w:hyperlink w:anchor="_Toc256000360" w:history="1">
        <w:r>
          <w:rPr>
            <w:rStyle w:val="Hyperlink"/>
          </w:rPr>
          <w:t>Flow Metrics</w:t>
        </w:r>
        <w:r>
          <w:tab/>
        </w:r>
        <w:r>
          <w:fldChar w:fldCharType="begin"/>
        </w:r>
        <w:r>
          <w:instrText xml:space="preserve"> PAGEREF _Toc256000360 \h </w:instrText>
        </w:r>
        <w:r>
          <w:fldChar w:fldCharType="separate"/>
        </w:r>
        <w:r>
          <w:t>590</w:t>
        </w:r>
        <w:r>
          <w:fldChar w:fldCharType="end"/>
        </w:r>
      </w:hyperlink>
    </w:p>
    <w:p>
      <w:pPr>
        <w:pStyle w:val="TOC3"/>
        <w:rPr>
          <w:rFonts w:asciiTheme="minorHAnsi" w:hAnsiTheme="minorHAnsi"/>
          <w:noProof/>
          <w:sz w:val="22"/>
        </w:rPr>
      </w:pPr>
      <w:hyperlink w:anchor="_Toc256000361" w:history="1">
        <w:r>
          <w:rPr>
            <w:rStyle w:val="Hyperlink"/>
          </w:rPr>
          <w:t>Health Metrics</w:t>
        </w:r>
        <w:r>
          <w:tab/>
        </w:r>
        <w:r>
          <w:fldChar w:fldCharType="begin"/>
        </w:r>
        <w:r>
          <w:instrText xml:space="preserve"> PAGEREF _Toc256000361 \h </w:instrText>
        </w:r>
        <w:r>
          <w:fldChar w:fldCharType="separate"/>
        </w:r>
        <w:r>
          <w:t>594</w:t>
        </w:r>
        <w:r>
          <w:fldChar w:fldCharType="end"/>
        </w:r>
      </w:hyperlink>
    </w:p>
    <w:p>
      <w:pPr>
        <w:pStyle w:val="TOC3"/>
        <w:rPr>
          <w:rFonts w:asciiTheme="minorHAnsi" w:hAnsiTheme="minorHAnsi"/>
          <w:noProof/>
          <w:sz w:val="22"/>
        </w:rPr>
      </w:pPr>
      <w:hyperlink w:anchor="_Toc256000362" w:history="1">
        <w:r>
          <w:rPr>
            <w:rStyle w:val="Hyperlink"/>
          </w:rPr>
          <w:t>Latency Metrics</w:t>
        </w:r>
        <w:r>
          <w:tab/>
        </w:r>
        <w:r>
          <w:fldChar w:fldCharType="begin"/>
        </w:r>
        <w:r>
          <w:instrText xml:space="preserve"> PAGEREF _Toc256000362 \h </w:instrText>
        </w:r>
        <w:r>
          <w:fldChar w:fldCharType="separate"/>
        </w:r>
        <w:r>
          <w:t>598</w:t>
        </w:r>
        <w:r>
          <w:fldChar w:fldCharType="end"/>
        </w:r>
      </w:hyperlink>
    </w:p>
    <w:p>
      <w:pPr>
        <w:pStyle w:val="TOC3"/>
        <w:rPr>
          <w:rFonts w:asciiTheme="minorHAnsi" w:hAnsiTheme="minorHAnsi"/>
          <w:noProof/>
          <w:sz w:val="22"/>
        </w:rPr>
      </w:pPr>
      <w:hyperlink w:anchor="_Toc256000363" w:history="1">
        <w:r>
          <w:rPr>
            <w:rStyle w:val="Hyperlink"/>
          </w:rPr>
          <w:t>VM Network Utilization Metrics</w:t>
        </w:r>
        <w:r>
          <w:tab/>
        </w:r>
        <w:r>
          <w:fldChar w:fldCharType="begin"/>
        </w:r>
        <w:r>
          <w:instrText xml:space="preserve"> PAGEREF _Toc256000363 \h </w:instrText>
        </w:r>
        <w:r>
          <w:fldChar w:fldCharType="separate"/>
        </w:r>
        <w:r>
          <w:t>600</w:t>
        </w:r>
        <w:r>
          <w:fldChar w:fldCharType="end"/>
        </w:r>
      </w:hyperlink>
    </w:p>
    <w:p>
      <w:pPr>
        <w:pStyle w:val="TOC2"/>
        <w:rPr>
          <w:rFonts w:asciiTheme="minorHAnsi" w:hAnsiTheme="minorHAnsi"/>
          <w:noProof/>
          <w:sz w:val="22"/>
        </w:rPr>
      </w:pPr>
      <w:hyperlink w:anchor="_Toc256000364" w:history="1">
        <w:r>
          <w:rPr>
            <w:rStyle w:val="Hyperlink"/>
          </w:rPr>
          <w:t>Load Balancer Support in VCF Operations for networks</w:t>
        </w:r>
        <w:r>
          <w:tab/>
        </w:r>
        <w:r>
          <w:fldChar w:fldCharType="begin"/>
        </w:r>
        <w:r>
          <w:instrText xml:space="preserve"> PAGEREF _Toc256000364 \h </w:instrText>
        </w:r>
        <w:r>
          <w:fldChar w:fldCharType="separate"/>
        </w:r>
        <w:r>
          <w:t>601</w:t>
        </w:r>
        <w:r>
          <w:fldChar w:fldCharType="end"/>
        </w:r>
      </w:hyperlink>
    </w:p>
    <w:p>
      <w:pPr>
        <w:pStyle w:val="TOC3"/>
        <w:rPr>
          <w:rFonts w:asciiTheme="minorHAnsi" w:hAnsiTheme="minorHAnsi"/>
          <w:noProof/>
          <w:sz w:val="22"/>
        </w:rPr>
      </w:pPr>
      <w:hyperlink w:anchor="_Toc256000365" w:history="1">
        <w:r>
          <w:rPr>
            <w:rStyle w:val="Hyperlink"/>
          </w:rPr>
          <w:t>F5 as a Load Balancer</w:t>
        </w:r>
        <w:r>
          <w:tab/>
        </w:r>
        <w:r>
          <w:fldChar w:fldCharType="begin"/>
        </w:r>
        <w:r>
          <w:instrText xml:space="preserve"> PAGEREF _Toc256000365 \h </w:instrText>
        </w:r>
        <w:r>
          <w:fldChar w:fldCharType="separate"/>
        </w:r>
        <w:r>
          <w:t>602</w:t>
        </w:r>
        <w:r>
          <w:fldChar w:fldCharType="end"/>
        </w:r>
      </w:hyperlink>
    </w:p>
    <w:p>
      <w:pPr>
        <w:pStyle w:val="TOC3"/>
        <w:rPr>
          <w:rFonts w:asciiTheme="minorHAnsi" w:hAnsiTheme="minorHAnsi"/>
          <w:noProof/>
          <w:sz w:val="22"/>
        </w:rPr>
      </w:pPr>
      <w:hyperlink w:anchor="_Toc256000366" w:history="1">
        <w:r>
          <w:rPr>
            <w:rStyle w:val="Hyperlink"/>
          </w:rPr>
          <w:t>Overview of VMware Avi Load Balancer</w:t>
        </w:r>
        <w:r>
          <w:tab/>
        </w:r>
        <w:r>
          <w:fldChar w:fldCharType="begin"/>
        </w:r>
        <w:r>
          <w:instrText xml:space="preserve"> PAGEREF _Toc256000366 \h </w:instrText>
        </w:r>
        <w:r>
          <w:fldChar w:fldCharType="separate"/>
        </w:r>
        <w:r>
          <w:t>602</w:t>
        </w:r>
        <w:r>
          <w:fldChar w:fldCharType="end"/>
        </w:r>
      </w:hyperlink>
    </w:p>
    <w:p>
      <w:pPr>
        <w:pStyle w:val="TOC2"/>
        <w:rPr>
          <w:rFonts w:asciiTheme="minorHAnsi" w:hAnsiTheme="minorHAnsi"/>
          <w:noProof/>
          <w:sz w:val="22"/>
        </w:rPr>
      </w:pPr>
      <w:hyperlink w:anchor="_Toc256000367" w:history="1">
        <w:r>
          <w:rPr>
            <w:rStyle w:val="Hyperlink"/>
          </w:rPr>
          <w:t>Network Visibility</w:t>
        </w:r>
        <w:r>
          <w:tab/>
        </w:r>
        <w:r>
          <w:fldChar w:fldCharType="begin"/>
        </w:r>
        <w:r>
          <w:instrText xml:space="preserve"> PAGEREF _Toc256000367 \h </w:instrText>
        </w:r>
        <w:r>
          <w:fldChar w:fldCharType="separate"/>
        </w:r>
        <w:r>
          <w:t>603</w:t>
        </w:r>
        <w:r>
          <w:fldChar w:fldCharType="end"/>
        </w:r>
      </w:hyperlink>
    </w:p>
    <w:p>
      <w:pPr>
        <w:pStyle w:val="TOC3"/>
        <w:rPr>
          <w:rFonts w:asciiTheme="minorHAnsi" w:hAnsiTheme="minorHAnsi"/>
          <w:noProof/>
          <w:sz w:val="22"/>
        </w:rPr>
      </w:pPr>
      <w:hyperlink w:anchor="_Toc256000368" w:history="1">
        <w:r>
          <w:rPr>
            <w:rStyle w:val="Hyperlink"/>
          </w:rPr>
          <w:t>Path Topology</w:t>
        </w:r>
        <w:r>
          <w:tab/>
        </w:r>
        <w:r>
          <w:fldChar w:fldCharType="begin"/>
        </w:r>
        <w:r>
          <w:instrText xml:space="preserve"> PAGEREF _Toc256000368 \h </w:instrText>
        </w:r>
        <w:r>
          <w:fldChar w:fldCharType="separate"/>
        </w:r>
        <w:r>
          <w:t>603</w:t>
        </w:r>
        <w:r>
          <w:fldChar w:fldCharType="end"/>
        </w:r>
      </w:hyperlink>
    </w:p>
    <w:p>
      <w:pPr>
        <w:pStyle w:val="TOC3"/>
        <w:rPr>
          <w:rFonts w:asciiTheme="minorHAnsi" w:hAnsiTheme="minorHAnsi"/>
          <w:noProof/>
          <w:sz w:val="22"/>
        </w:rPr>
      </w:pPr>
      <w:hyperlink w:anchor="_Toc256000369" w:history="1">
        <w:r>
          <w:rPr>
            <w:rStyle w:val="Hyperlink"/>
          </w:rPr>
          <w:t>View Information on BGP Neighbors</w:t>
        </w:r>
        <w:r>
          <w:tab/>
        </w:r>
        <w:r>
          <w:fldChar w:fldCharType="begin"/>
        </w:r>
        <w:r>
          <w:instrText xml:space="preserve"> PAGEREF _Toc256000369 \h </w:instrText>
        </w:r>
        <w:r>
          <w:fldChar w:fldCharType="separate"/>
        </w:r>
        <w:r>
          <w:t>625</w:t>
        </w:r>
        <w:r>
          <w:fldChar w:fldCharType="end"/>
        </w:r>
      </w:hyperlink>
    </w:p>
    <w:p>
      <w:pPr>
        <w:pStyle w:val="TOC3"/>
        <w:rPr>
          <w:rFonts w:asciiTheme="minorHAnsi" w:hAnsiTheme="minorHAnsi"/>
          <w:noProof/>
          <w:sz w:val="22"/>
        </w:rPr>
      </w:pPr>
      <w:hyperlink w:anchor="_Toc256000370" w:history="1">
        <w:r>
          <w:rPr>
            <w:rStyle w:val="Hyperlink"/>
          </w:rPr>
          <w:t>Path to Internet</w:t>
        </w:r>
        <w:r>
          <w:tab/>
        </w:r>
        <w:r>
          <w:fldChar w:fldCharType="begin"/>
        </w:r>
        <w:r>
          <w:instrText xml:space="preserve"> PAGEREF _Toc256000370 \h </w:instrText>
        </w:r>
        <w:r>
          <w:fldChar w:fldCharType="separate"/>
        </w:r>
        <w:r>
          <w:t>625</w:t>
        </w:r>
        <w:r>
          <w:fldChar w:fldCharType="end"/>
        </w:r>
      </w:hyperlink>
    </w:p>
    <w:p>
      <w:pPr>
        <w:pStyle w:val="TOC2"/>
        <w:rPr>
          <w:rFonts w:asciiTheme="minorHAnsi" w:hAnsiTheme="minorHAnsi"/>
          <w:noProof/>
          <w:sz w:val="22"/>
        </w:rPr>
      </w:pPr>
      <w:hyperlink w:anchor="_Toc256000371" w:history="1">
        <w:r>
          <w:rPr>
            <w:rStyle w:val="Hyperlink"/>
          </w:rPr>
          <w:t>Supported Firewalls</w:t>
        </w:r>
        <w:r>
          <w:tab/>
        </w:r>
        <w:r>
          <w:fldChar w:fldCharType="begin"/>
        </w:r>
        <w:r>
          <w:instrText xml:space="preserve"> PAGEREF _Toc256000371 \h </w:instrText>
        </w:r>
        <w:r>
          <w:fldChar w:fldCharType="separate"/>
        </w:r>
        <w:r>
          <w:t>626</w:t>
        </w:r>
        <w:r>
          <w:fldChar w:fldCharType="end"/>
        </w:r>
      </w:hyperlink>
    </w:p>
    <w:p>
      <w:pPr>
        <w:pStyle w:val="TOC3"/>
        <w:rPr>
          <w:rFonts w:asciiTheme="minorHAnsi" w:hAnsiTheme="minorHAnsi"/>
          <w:noProof/>
          <w:sz w:val="22"/>
        </w:rPr>
      </w:pPr>
      <w:hyperlink w:anchor="_Toc256000372" w:history="1">
        <w:r>
          <w:rPr>
            <w:rStyle w:val="Hyperlink"/>
          </w:rPr>
          <w:t>Cross vCenter NSX</w:t>
        </w:r>
        <w:r>
          <w:tab/>
        </w:r>
        <w:r>
          <w:fldChar w:fldCharType="begin"/>
        </w:r>
        <w:r>
          <w:instrText xml:space="preserve"> PAGEREF _Toc256000372 \h </w:instrText>
        </w:r>
        <w:r>
          <w:fldChar w:fldCharType="separate"/>
        </w:r>
        <w:r>
          <w:t>626</w:t>
        </w:r>
        <w:r>
          <w:fldChar w:fldCharType="end"/>
        </w:r>
      </w:hyperlink>
    </w:p>
    <w:p>
      <w:pPr>
        <w:pStyle w:val="TOC3"/>
        <w:rPr>
          <w:rFonts w:asciiTheme="minorHAnsi" w:hAnsiTheme="minorHAnsi"/>
          <w:noProof/>
          <w:sz w:val="22"/>
        </w:rPr>
      </w:pPr>
      <w:hyperlink w:anchor="_Toc256000373" w:history="1">
        <w:r>
          <w:rPr>
            <w:rStyle w:val="Hyperlink"/>
          </w:rPr>
          <w:t>Palo Alto Firewall</w:t>
        </w:r>
        <w:r>
          <w:tab/>
        </w:r>
        <w:r>
          <w:fldChar w:fldCharType="begin"/>
        </w:r>
        <w:r>
          <w:instrText xml:space="preserve"> PAGEREF _Toc256000373 \h </w:instrText>
        </w:r>
        <w:r>
          <w:fldChar w:fldCharType="separate"/>
        </w:r>
        <w:r>
          <w:t>627</w:t>
        </w:r>
        <w:r>
          <w:fldChar w:fldCharType="end"/>
        </w:r>
      </w:hyperlink>
    </w:p>
    <w:p>
      <w:pPr>
        <w:pStyle w:val="TOC3"/>
        <w:rPr>
          <w:rFonts w:asciiTheme="minorHAnsi" w:hAnsiTheme="minorHAnsi"/>
          <w:noProof/>
          <w:sz w:val="22"/>
        </w:rPr>
      </w:pPr>
      <w:hyperlink w:anchor="_Toc256000374" w:history="1">
        <w:r>
          <w:rPr>
            <w:rStyle w:val="Hyperlink"/>
          </w:rPr>
          <w:t>Cisco ASA Firewall</w:t>
        </w:r>
        <w:r>
          <w:tab/>
        </w:r>
        <w:r>
          <w:fldChar w:fldCharType="begin"/>
        </w:r>
        <w:r>
          <w:instrText xml:space="preserve"> PAGEREF _Toc256000374 \h </w:instrText>
        </w:r>
        <w:r>
          <w:fldChar w:fldCharType="separate"/>
        </w:r>
        <w:r>
          <w:t>627</w:t>
        </w:r>
        <w:r>
          <w:fldChar w:fldCharType="end"/>
        </w:r>
      </w:hyperlink>
    </w:p>
    <w:p>
      <w:pPr>
        <w:pStyle w:val="TOC3"/>
        <w:rPr>
          <w:rFonts w:asciiTheme="minorHAnsi" w:hAnsiTheme="minorHAnsi"/>
          <w:noProof/>
          <w:sz w:val="22"/>
        </w:rPr>
      </w:pPr>
      <w:hyperlink w:anchor="_Toc256000375" w:history="1">
        <w:r>
          <w:rPr>
            <w:rStyle w:val="Hyperlink"/>
          </w:rPr>
          <w:t>Check Point Firewall</w:t>
        </w:r>
        <w:r>
          <w:tab/>
        </w:r>
        <w:r>
          <w:fldChar w:fldCharType="begin"/>
        </w:r>
        <w:r>
          <w:instrText xml:space="preserve"> PAGEREF _Toc256000375 \h </w:instrText>
        </w:r>
        <w:r>
          <w:fldChar w:fldCharType="separate"/>
        </w:r>
        <w:r>
          <w:t>629</w:t>
        </w:r>
        <w:r>
          <w:fldChar w:fldCharType="end"/>
        </w:r>
      </w:hyperlink>
    </w:p>
    <w:p>
      <w:pPr>
        <w:pStyle w:val="TOC3"/>
        <w:rPr>
          <w:rFonts w:asciiTheme="minorHAnsi" w:hAnsiTheme="minorHAnsi"/>
          <w:noProof/>
          <w:sz w:val="22"/>
        </w:rPr>
      </w:pPr>
      <w:hyperlink w:anchor="_Toc256000376" w:history="1">
        <w:r>
          <w:rPr>
            <w:rStyle w:val="Hyperlink"/>
          </w:rPr>
          <w:t>Security Groups</w:t>
        </w:r>
        <w:r>
          <w:tab/>
        </w:r>
        <w:r>
          <w:fldChar w:fldCharType="begin"/>
        </w:r>
        <w:r>
          <w:instrText xml:space="preserve"> PAGEREF _Toc256000376 \h </w:instrText>
        </w:r>
        <w:r>
          <w:fldChar w:fldCharType="separate"/>
        </w:r>
        <w:r>
          <w:t>630</w:t>
        </w:r>
        <w:r>
          <w:fldChar w:fldCharType="end"/>
        </w:r>
      </w:hyperlink>
    </w:p>
    <w:p>
      <w:pPr>
        <w:pStyle w:val="TOC3"/>
        <w:rPr>
          <w:rFonts w:asciiTheme="minorHAnsi" w:hAnsiTheme="minorHAnsi"/>
          <w:noProof/>
          <w:sz w:val="22"/>
        </w:rPr>
      </w:pPr>
      <w:hyperlink w:anchor="_Toc256000377" w:history="1">
        <w:r>
          <w:rPr>
            <w:rStyle w:val="Hyperlink"/>
          </w:rPr>
          <w:t>Policy-Based VPN</w:t>
        </w:r>
        <w:r>
          <w:tab/>
        </w:r>
        <w:r>
          <w:fldChar w:fldCharType="begin"/>
        </w:r>
        <w:r>
          <w:instrText xml:space="preserve"> PAGEREF _Toc256000377 \h </w:instrText>
        </w:r>
        <w:r>
          <w:fldChar w:fldCharType="separate"/>
        </w:r>
        <w:r>
          <w:t>631</w:t>
        </w:r>
        <w:r>
          <w:fldChar w:fldCharType="end"/>
        </w:r>
      </w:hyperlink>
    </w:p>
    <w:p>
      <w:pPr>
        <w:pStyle w:val="TOC3"/>
        <w:rPr>
          <w:rFonts w:asciiTheme="minorHAnsi" w:hAnsiTheme="minorHAnsi"/>
          <w:noProof/>
          <w:sz w:val="22"/>
        </w:rPr>
      </w:pPr>
      <w:hyperlink w:anchor="_Toc256000378" w:history="1">
        <w:r>
          <w:rPr>
            <w:rStyle w:val="Hyperlink"/>
          </w:rPr>
          <w:t>vDefend Distributed Firewall Inactive Rules</w:t>
        </w:r>
        <w:r>
          <w:tab/>
        </w:r>
        <w:r>
          <w:fldChar w:fldCharType="begin"/>
        </w:r>
        <w:r>
          <w:instrText xml:space="preserve"> PAGEREF _Toc256000378 \h </w:instrText>
        </w:r>
        <w:r>
          <w:fldChar w:fldCharType="separate"/>
        </w:r>
        <w:r>
          <w:t>632</w:t>
        </w:r>
        <w:r>
          <w:fldChar w:fldCharType="end"/>
        </w:r>
      </w:hyperlink>
    </w:p>
    <w:p>
      <w:pPr>
        <w:pStyle w:val="TOC3"/>
        <w:rPr>
          <w:rFonts w:asciiTheme="minorHAnsi" w:hAnsiTheme="minorHAnsi"/>
          <w:noProof/>
          <w:sz w:val="22"/>
        </w:rPr>
      </w:pPr>
      <w:hyperlink w:anchor="_Toc256000379" w:history="1">
        <w:r>
          <w:rPr>
            <w:rStyle w:val="Hyperlink"/>
          </w:rPr>
          <w:t>Fortinet Firewall</w:t>
        </w:r>
        <w:r>
          <w:tab/>
        </w:r>
        <w:r>
          <w:fldChar w:fldCharType="begin"/>
        </w:r>
        <w:r>
          <w:instrText xml:space="preserve"> PAGEREF _Toc256000379 \h </w:instrText>
        </w:r>
        <w:r>
          <w:fldChar w:fldCharType="separate"/>
        </w:r>
        <w:r>
          <w:t>632</w:t>
        </w:r>
        <w:r>
          <w:fldChar w:fldCharType="end"/>
        </w:r>
      </w:hyperlink>
    </w:p>
    <w:p>
      <w:pPr>
        <w:pStyle w:val="TOC3"/>
        <w:rPr>
          <w:rFonts w:asciiTheme="minorHAnsi" w:hAnsiTheme="minorHAnsi"/>
          <w:noProof/>
          <w:sz w:val="22"/>
        </w:rPr>
      </w:pPr>
      <w:hyperlink w:anchor="_Toc256000380" w:history="1">
        <w:r>
          <w:rPr>
            <w:rStyle w:val="Hyperlink"/>
          </w:rPr>
          <w:t>Export Firewall Rules by Running CLI Commands</w:t>
        </w:r>
        <w:r>
          <w:tab/>
        </w:r>
        <w:r>
          <w:fldChar w:fldCharType="begin"/>
        </w:r>
        <w:r>
          <w:instrText xml:space="preserve"> PAGEREF _Toc256000380 \h </w:instrText>
        </w:r>
        <w:r>
          <w:fldChar w:fldCharType="separate"/>
        </w:r>
        <w:r>
          <w:t>633</w:t>
        </w:r>
        <w:r>
          <w:fldChar w:fldCharType="end"/>
        </w:r>
      </w:hyperlink>
    </w:p>
    <w:p>
      <w:pPr>
        <w:pStyle w:val="TOC2"/>
        <w:rPr>
          <w:rFonts w:asciiTheme="minorHAnsi" w:hAnsiTheme="minorHAnsi"/>
          <w:noProof/>
          <w:sz w:val="22"/>
        </w:rPr>
      </w:pPr>
      <w:hyperlink w:anchor="_Toc256000381" w:history="1">
        <w:r>
          <w:rPr>
            <w:rStyle w:val="Hyperlink"/>
          </w:rPr>
          <w:t>Working with Micro-Segmentation</w:t>
        </w:r>
        <w:r>
          <w:tab/>
        </w:r>
        <w:r>
          <w:fldChar w:fldCharType="begin"/>
        </w:r>
        <w:r>
          <w:instrText xml:space="preserve"> PAGEREF _Toc256000381 \h </w:instrText>
        </w:r>
        <w:r>
          <w:fldChar w:fldCharType="separate"/>
        </w:r>
        <w:r>
          <w:t>634</w:t>
        </w:r>
        <w:r>
          <w:fldChar w:fldCharType="end"/>
        </w:r>
      </w:hyperlink>
    </w:p>
    <w:p>
      <w:pPr>
        <w:pStyle w:val="TOC3"/>
        <w:rPr>
          <w:rFonts w:asciiTheme="minorHAnsi" w:hAnsiTheme="minorHAnsi"/>
          <w:noProof/>
          <w:sz w:val="22"/>
        </w:rPr>
      </w:pPr>
      <w:hyperlink w:anchor="_Toc256000382" w:history="1">
        <w:r>
          <w:rPr>
            <w:rStyle w:val="Hyperlink"/>
          </w:rPr>
          <w:t>Analyzing the Application</w:t>
        </w:r>
        <w:r>
          <w:tab/>
        </w:r>
        <w:r>
          <w:fldChar w:fldCharType="begin"/>
        </w:r>
        <w:r>
          <w:instrText xml:space="preserve"> PAGEREF _Toc256000382 \h </w:instrText>
        </w:r>
        <w:r>
          <w:fldChar w:fldCharType="separate"/>
        </w:r>
        <w:r>
          <w:t>635</w:t>
        </w:r>
        <w:r>
          <w:fldChar w:fldCharType="end"/>
        </w:r>
      </w:hyperlink>
    </w:p>
    <w:p>
      <w:pPr>
        <w:pStyle w:val="TOC3"/>
        <w:rPr>
          <w:rFonts w:asciiTheme="minorHAnsi" w:hAnsiTheme="minorHAnsi"/>
          <w:noProof/>
          <w:sz w:val="22"/>
        </w:rPr>
      </w:pPr>
      <w:hyperlink w:anchor="_Toc256000383" w:history="1">
        <w:r>
          <w:rPr>
            <w:rStyle w:val="Hyperlink"/>
          </w:rPr>
          <w:t>VMware Cloud (VMC): Planning and Micro-Segmentation</w:t>
        </w:r>
        <w:r>
          <w:tab/>
        </w:r>
        <w:r>
          <w:fldChar w:fldCharType="begin"/>
        </w:r>
        <w:r>
          <w:instrText xml:space="preserve"> PAGEREF _Toc256000383 \h </w:instrText>
        </w:r>
        <w:r>
          <w:fldChar w:fldCharType="separate"/>
        </w:r>
        <w:r>
          <w:t>640</w:t>
        </w:r>
        <w:r>
          <w:fldChar w:fldCharType="end"/>
        </w:r>
      </w:hyperlink>
    </w:p>
    <w:p>
      <w:pPr>
        <w:pStyle w:val="TOC2"/>
        <w:rPr>
          <w:rFonts w:asciiTheme="minorHAnsi" w:hAnsiTheme="minorHAnsi"/>
          <w:noProof/>
          <w:sz w:val="22"/>
        </w:rPr>
      </w:pPr>
      <w:hyperlink w:anchor="_Toc256000384" w:history="1">
        <w:r>
          <w:rPr>
            <w:rStyle w:val="Hyperlink"/>
          </w:rPr>
          <w:t>Working with Crown Jewel Analysis</w:t>
        </w:r>
        <w:r>
          <w:tab/>
        </w:r>
        <w:r>
          <w:fldChar w:fldCharType="begin"/>
        </w:r>
        <w:r>
          <w:instrText xml:space="preserve"> PAGEREF _Toc256000384 \h </w:instrText>
        </w:r>
        <w:r>
          <w:fldChar w:fldCharType="separate"/>
        </w:r>
        <w:r>
          <w:t>640</w:t>
        </w:r>
        <w:r>
          <w:fldChar w:fldCharType="end"/>
        </w:r>
      </w:hyperlink>
    </w:p>
    <w:p>
      <w:pPr>
        <w:pStyle w:val="TOC3"/>
        <w:rPr>
          <w:rFonts w:asciiTheme="minorHAnsi" w:hAnsiTheme="minorHAnsi"/>
          <w:noProof/>
          <w:sz w:val="22"/>
        </w:rPr>
      </w:pPr>
      <w:hyperlink w:anchor="_Toc256000385" w:history="1">
        <w:r>
          <w:rPr>
            <w:rStyle w:val="Hyperlink"/>
          </w:rPr>
          <w:t>Add a Crown Jewel</w:t>
        </w:r>
        <w:r>
          <w:tab/>
        </w:r>
        <w:r>
          <w:fldChar w:fldCharType="begin"/>
        </w:r>
        <w:r>
          <w:instrText xml:space="preserve"> PAGEREF _Toc256000385 \h </w:instrText>
        </w:r>
        <w:r>
          <w:fldChar w:fldCharType="separate"/>
        </w:r>
        <w:r>
          <w:t>641</w:t>
        </w:r>
        <w:r>
          <w:fldChar w:fldCharType="end"/>
        </w:r>
      </w:hyperlink>
    </w:p>
    <w:p>
      <w:pPr>
        <w:pStyle w:val="TOC3"/>
        <w:rPr>
          <w:rFonts w:asciiTheme="minorHAnsi" w:hAnsiTheme="minorHAnsi"/>
          <w:noProof/>
          <w:sz w:val="22"/>
        </w:rPr>
      </w:pPr>
      <w:hyperlink w:anchor="_Toc256000386" w:history="1">
        <w:r>
          <w:rPr>
            <w:rStyle w:val="Hyperlink"/>
          </w:rPr>
          <w:t>Perform Crown Jewel Analysis</w:t>
        </w:r>
        <w:r>
          <w:tab/>
        </w:r>
        <w:r>
          <w:fldChar w:fldCharType="begin"/>
        </w:r>
        <w:r>
          <w:instrText xml:space="preserve"> PAGEREF _Toc256000386 \h </w:instrText>
        </w:r>
        <w:r>
          <w:fldChar w:fldCharType="separate"/>
        </w:r>
        <w:r>
          <w:t>641</w:t>
        </w:r>
        <w:r>
          <w:fldChar w:fldCharType="end"/>
        </w:r>
      </w:hyperlink>
    </w:p>
    <w:p>
      <w:pPr>
        <w:pStyle w:val="TOC3"/>
        <w:rPr>
          <w:rFonts w:asciiTheme="minorHAnsi" w:hAnsiTheme="minorHAnsi"/>
          <w:noProof/>
          <w:sz w:val="22"/>
        </w:rPr>
      </w:pPr>
      <w:hyperlink w:anchor="_Toc256000387" w:history="1">
        <w:r>
          <w:rPr>
            <w:rStyle w:val="Hyperlink"/>
          </w:rPr>
          <w:t>Managing Crown Jewels</w:t>
        </w:r>
        <w:r>
          <w:tab/>
        </w:r>
        <w:r>
          <w:fldChar w:fldCharType="begin"/>
        </w:r>
        <w:r>
          <w:instrText xml:space="preserve"> PAGEREF _Toc256000387 \h </w:instrText>
        </w:r>
        <w:r>
          <w:fldChar w:fldCharType="separate"/>
        </w:r>
        <w:r>
          <w:t>642</w:t>
        </w:r>
        <w:r>
          <w:fldChar w:fldCharType="end"/>
        </w:r>
      </w:hyperlink>
    </w:p>
    <w:p>
      <w:pPr>
        <w:pStyle w:val="TOC2"/>
        <w:rPr>
          <w:rFonts w:asciiTheme="minorHAnsi" w:hAnsiTheme="minorHAnsi"/>
          <w:noProof/>
          <w:sz w:val="22"/>
        </w:rPr>
      </w:pPr>
      <w:hyperlink w:anchor="_Toc256000388" w:history="1">
        <w:r>
          <w:rPr>
            <w:rStyle w:val="Hyperlink"/>
          </w:rPr>
          <w:t>Working with Applications</w:t>
        </w:r>
        <w:r>
          <w:tab/>
        </w:r>
        <w:r>
          <w:fldChar w:fldCharType="begin"/>
        </w:r>
        <w:r>
          <w:instrText xml:space="preserve"> PAGEREF _Toc256000388 \h </w:instrText>
        </w:r>
        <w:r>
          <w:fldChar w:fldCharType="separate"/>
        </w:r>
        <w:r>
          <w:t>642</w:t>
        </w:r>
        <w:r>
          <w:fldChar w:fldCharType="end"/>
        </w:r>
      </w:hyperlink>
    </w:p>
    <w:p>
      <w:pPr>
        <w:pStyle w:val="TOC3"/>
        <w:rPr>
          <w:rFonts w:asciiTheme="minorHAnsi" w:hAnsiTheme="minorHAnsi"/>
          <w:noProof/>
          <w:sz w:val="22"/>
        </w:rPr>
      </w:pPr>
      <w:hyperlink w:anchor="_Toc256000389" w:history="1">
        <w:r>
          <w:rPr>
            <w:rStyle w:val="Hyperlink"/>
          </w:rPr>
          <w:t>Create an Application Manually</w:t>
        </w:r>
        <w:r>
          <w:tab/>
        </w:r>
        <w:r>
          <w:fldChar w:fldCharType="begin"/>
        </w:r>
        <w:r>
          <w:instrText xml:space="preserve"> PAGEREF _Toc256000389 \h </w:instrText>
        </w:r>
        <w:r>
          <w:fldChar w:fldCharType="separate"/>
        </w:r>
        <w:r>
          <w:t>643</w:t>
        </w:r>
        <w:r>
          <w:fldChar w:fldCharType="end"/>
        </w:r>
      </w:hyperlink>
    </w:p>
    <w:p>
      <w:pPr>
        <w:pStyle w:val="TOC3"/>
        <w:rPr>
          <w:rFonts w:asciiTheme="minorHAnsi" w:hAnsiTheme="minorHAnsi"/>
          <w:noProof/>
          <w:sz w:val="22"/>
        </w:rPr>
      </w:pPr>
      <w:hyperlink w:anchor="_Toc256000390" w:history="1">
        <w:r>
          <w:rPr>
            <w:rStyle w:val="Hyperlink"/>
          </w:rPr>
          <w:t>Working with Application Discovery</w:t>
        </w:r>
        <w:r>
          <w:tab/>
        </w:r>
        <w:r>
          <w:fldChar w:fldCharType="begin"/>
        </w:r>
        <w:r>
          <w:instrText xml:space="preserve"> PAGEREF _Toc256000390 \h </w:instrText>
        </w:r>
        <w:r>
          <w:fldChar w:fldCharType="separate"/>
        </w:r>
        <w:r>
          <w:t>647</w:t>
        </w:r>
        <w:r>
          <w:fldChar w:fldCharType="end"/>
        </w:r>
      </w:hyperlink>
    </w:p>
    <w:p>
      <w:pPr>
        <w:pStyle w:val="TOC3"/>
        <w:rPr>
          <w:rFonts w:asciiTheme="minorHAnsi" w:hAnsiTheme="minorHAnsi"/>
          <w:noProof/>
          <w:sz w:val="22"/>
        </w:rPr>
      </w:pPr>
      <w:hyperlink w:anchor="_Toc256000391" w:history="1">
        <w:r>
          <w:rPr>
            <w:rStyle w:val="Hyperlink"/>
          </w:rPr>
          <w:t>Viewing All Applications</w:t>
        </w:r>
        <w:r>
          <w:tab/>
        </w:r>
        <w:r>
          <w:fldChar w:fldCharType="begin"/>
        </w:r>
        <w:r>
          <w:instrText xml:space="preserve"> PAGEREF _Toc256000391 \h </w:instrText>
        </w:r>
        <w:r>
          <w:fldChar w:fldCharType="separate"/>
        </w:r>
        <w:r>
          <w:t>662</w:t>
        </w:r>
        <w:r>
          <w:fldChar w:fldCharType="end"/>
        </w:r>
      </w:hyperlink>
    </w:p>
    <w:p>
      <w:pPr>
        <w:pStyle w:val="TOC3"/>
        <w:rPr>
          <w:rFonts w:asciiTheme="minorHAnsi" w:hAnsiTheme="minorHAnsi"/>
          <w:noProof/>
          <w:sz w:val="22"/>
        </w:rPr>
      </w:pPr>
      <w:hyperlink w:anchor="_Toc256000392" w:history="1">
        <w:r>
          <w:rPr>
            <w:rStyle w:val="Hyperlink"/>
          </w:rPr>
          <w:t>Viewing Application Details</w:t>
        </w:r>
        <w:r>
          <w:tab/>
        </w:r>
        <w:r>
          <w:fldChar w:fldCharType="begin"/>
        </w:r>
        <w:r>
          <w:instrText xml:space="preserve"> PAGEREF _Toc256000392 \h </w:instrText>
        </w:r>
        <w:r>
          <w:fldChar w:fldCharType="separate"/>
        </w:r>
        <w:r>
          <w:t>665</w:t>
        </w:r>
        <w:r>
          <w:fldChar w:fldCharType="end"/>
        </w:r>
      </w:hyperlink>
    </w:p>
    <w:p>
      <w:pPr>
        <w:pStyle w:val="TOC2"/>
        <w:rPr>
          <w:rFonts w:asciiTheme="minorHAnsi" w:hAnsiTheme="minorHAnsi"/>
          <w:noProof/>
          <w:sz w:val="22"/>
        </w:rPr>
      </w:pPr>
      <w:hyperlink w:anchor="_Toc256000393" w:history="1">
        <w:r>
          <w:rPr>
            <w:rStyle w:val="Hyperlink"/>
          </w:rPr>
          <w:t>Working with Analytics</w:t>
        </w:r>
        <w:r>
          <w:tab/>
        </w:r>
        <w:r>
          <w:fldChar w:fldCharType="begin"/>
        </w:r>
        <w:r>
          <w:instrText xml:space="preserve"> PAGEREF _Toc256000393 \h </w:instrText>
        </w:r>
        <w:r>
          <w:fldChar w:fldCharType="separate"/>
        </w:r>
        <w:r>
          <w:t>668</w:t>
        </w:r>
        <w:r>
          <w:fldChar w:fldCharType="end"/>
        </w:r>
      </w:hyperlink>
    </w:p>
    <w:p>
      <w:pPr>
        <w:pStyle w:val="TOC3"/>
        <w:rPr>
          <w:rFonts w:asciiTheme="minorHAnsi" w:hAnsiTheme="minorHAnsi"/>
          <w:noProof/>
          <w:sz w:val="22"/>
        </w:rPr>
      </w:pPr>
      <w:hyperlink w:anchor="_Toc256000394" w:history="1">
        <w:r>
          <w:rPr>
            <w:rStyle w:val="Hyperlink"/>
          </w:rPr>
          <w:t>Viewing Flow Insight Details</w:t>
        </w:r>
        <w:r>
          <w:tab/>
        </w:r>
        <w:r>
          <w:fldChar w:fldCharType="begin"/>
        </w:r>
        <w:r>
          <w:instrText xml:space="preserve"> PAGEREF _Toc256000394 \h </w:instrText>
        </w:r>
        <w:r>
          <w:fldChar w:fldCharType="separate"/>
        </w:r>
        <w:r>
          <w:t>668</w:t>
        </w:r>
        <w:r>
          <w:fldChar w:fldCharType="end"/>
        </w:r>
      </w:hyperlink>
    </w:p>
    <w:p>
      <w:pPr>
        <w:pStyle w:val="TOC3"/>
        <w:rPr>
          <w:rFonts w:asciiTheme="minorHAnsi" w:hAnsiTheme="minorHAnsi"/>
          <w:noProof/>
          <w:sz w:val="22"/>
        </w:rPr>
      </w:pPr>
      <w:hyperlink w:anchor="_Toc256000395" w:history="1">
        <w:r>
          <w:rPr>
            <w:rStyle w:val="Hyperlink"/>
          </w:rPr>
          <w:t>Analytics - Outlier Detection</w:t>
        </w:r>
        <w:r>
          <w:tab/>
        </w:r>
        <w:r>
          <w:fldChar w:fldCharType="begin"/>
        </w:r>
        <w:r>
          <w:instrText xml:space="preserve"> PAGEREF _Toc256000395 \h </w:instrText>
        </w:r>
        <w:r>
          <w:fldChar w:fldCharType="separate"/>
        </w:r>
        <w:r>
          <w:t>673</w:t>
        </w:r>
        <w:r>
          <w:fldChar w:fldCharType="end"/>
        </w:r>
      </w:hyperlink>
    </w:p>
    <w:p>
      <w:pPr>
        <w:pStyle w:val="TOC3"/>
        <w:rPr>
          <w:rFonts w:asciiTheme="minorHAnsi" w:hAnsiTheme="minorHAnsi"/>
          <w:noProof/>
          <w:sz w:val="22"/>
        </w:rPr>
      </w:pPr>
      <w:hyperlink w:anchor="_Toc256000396" w:history="1">
        <w:r>
          <w:rPr>
            <w:rStyle w:val="Hyperlink"/>
          </w:rPr>
          <w:t>Analytics: Static and Dynamic Thresholds</w:t>
        </w:r>
        <w:r>
          <w:tab/>
        </w:r>
        <w:r>
          <w:fldChar w:fldCharType="begin"/>
        </w:r>
        <w:r>
          <w:instrText xml:space="preserve"> PAGEREF _Toc256000396 \h </w:instrText>
        </w:r>
        <w:r>
          <w:fldChar w:fldCharType="separate"/>
        </w:r>
        <w:r>
          <w:t>674</w:t>
        </w:r>
        <w:r>
          <w:fldChar w:fldCharType="end"/>
        </w:r>
      </w:hyperlink>
    </w:p>
    <w:p>
      <w:pPr>
        <w:pStyle w:val="TOC2"/>
        <w:rPr>
          <w:rFonts w:asciiTheme="minorHAnsi" w:hAnsiTheme="minorHAnsi"/>
          <w:noProof/>
          <w:sz w:val="22"/>
        </w:rPr>
      </w:pPr>
      <w:hyperlink w:anchor="_Toc256000397" w:history="1">
        <w:r>
          <w:rPr>
            <w:rStyle w:val="Hyperlink"/>
          </w:rPr>
          <w:t>Viewing Recommended Firewall Rules</w:t>
        </w:r>
        <w:r>
          <w:tab/>
        </w:r>
        <w:r>
          <w:fldChar w:fldCharType="begin"/>
        </w:r>
        <w:r>
          <w:instrText xml:space="preserve"> PAGEREF _Toc256000397 \h </w:instrText>
        </w:r>
        <w:r>
          <w:fldChar w:fldCharType="separate"/>
        </w:r>
        <w:r>
          <w:t>677</w:t>
        </w:r>
        <w:r>
          <w:fldChar w:fldCharType="end"/>
        </w:r>
      </w:hyperlink>
    </w:p>
    <w:p>
      <w:pPr>
        <w:pStyle w:val="TOC3"/>
        <w:rPr>
          <w:rFonts w:asciiTheme="minorHAnsi" w:hAnsiTheme="minorHAnsi"/>
          <w:noProof/>
          <w:sz w:val="22"/>
        </w:rPr>
      </w:pPr>
      <w:hyperlink w:anchor="_Toc256000398" w:history="1">
        <w:r>
          <w:rPr>
            <w:rStyle w:val="Hyperlink"/>
          </w:rPr>
          <w:t>Exporting Rules</w:t>
        </w:r>
        <w:r>
          <w:tab/>
        </w:r>
        <w:r>
          <w:fldChar w:fldCharType="begin"/>
        </w:r>
        <w:r>
          <w:instrText xml:space="preserve"> PAGEREF _Toc256000398 \h </w:instrText>
        </w:r>
        <w:r>
          <w:fldChar w:fldCharType="separate"/>
        </w:r>
        <w:r>
          <w:t>680</w:t>
        </w:r>
        <w:r>
          <w:fldChar w:fldCharType="end"/>
        </w:r>
      </w:hyperlink>
    </w:p>
    <w:p>
      <w:pPr>
        <w:pStyle w:val="TOC3"/>
        <w:rPr>
          <w:rFonts w:asciiTheme="minorHAnsi" w:hAnsiTheme="minorHAnsi"/>
          <w:noProof/>
          <w:sz w:val="22"/>
        </w:rPr>
      </w:pPr>
      <w:hyperlink w:anchor="_Toc256000399" w:history="1">
        <w:r>
          <w:rPr>
            <w:rStyle w:val="Hyperlink"/>
          </w:rPr>
          <w:t>Export and Apply Kubernetes Network Policies</w:t>
        </w:r>
        <w:r>
          <w:tab/>
        </w:r>
        <w:r>
          <w:fldChar w:fldCharType="begin"/>
        </w:r>
        <w:r>
          <w:instrText xml:space="preserve"> PAGEREF _Toc256000399 \h </w:instrText>
        </w:r>
        <w:r>
          <w:fldChar w:fldCharType="separate"/>
        </w:r>
        <w:r>
          <w:t>683</w:t>
        </w:r>
        <w:r>
          <w:fldChar w:fldCharType="end"/>
        </w:r>
      </w:hyperlink>
    </w:p>
    <w:p>
      <w:pPr>
        <w:pStyle w:val="TOC2"/>
        <w:rPr>
          <w:rFonts w:asciiTheme="minorHAnsi" w:hAnsiTheme="minorHAnsi"/>
          <w:noProof/>
          <w:sz w:val="22"/>
        </w:rPr>
      </w:pPr>
      <w:hyperlink w:anchor="_Toc256000400" w:history="1">
        <w:r>
          <w:rPr>
            <w:rStyle w:val="Hyperlink"/>
          </w:rPr>
          <w:t>Working with Search Queries</w:t>
        </w:r>
        <w:r>
          <w:tab/>
        </w:r>
        <w:r>
          <w:fldChar w:fldCharType="begin"/>
        </w:r>
        <w:r>
          <w:instrText xml:space="preserve"> PAGEREF _Toc256000400 \h </w:instrText>
        </w:r>
        <w:r>
          <w:fldChar w:fldCharType="separate"/>
        </w:r>
        <w:r>
          <w:t>685</w:t>
        </w:r>
        <w:r>
          <w:fldChar w:fldCharType="end"/>
        </w:r>
      </w:hyperlink>
    </w:p>
    <w:p>
      <w:pPr>
        <w:pStyle w:val="TOC3"/>
        <w:rPr>
          <w:rFonts w:asciiTheme="minorHAnsi" w:hAnsiTheme="minorHAnsi"/>
          <w:noProof/>
          <w:sz w:val="22"/>
        </w:rPr>
      </w:pPr>
      <w:hyperlink w:anchor="_Toc256000401" w:history="1">
        <w:r>
          <w:rPr>
            <w:rStyle w:val="Hyperlink"/>
          </w:rPr>
          <w:t>Save and Delete Search Queries</w:t>
        </w:r>
        <w:r>
          <w:tab/>
        </w:r>
        <w:r>
          <w:fldChar w:fldCharType="begin"/>
        </w:r>
        <w:r>
          <w:instrText xml:space="preserve"> PAGEREF _Toc256000401 \h </w:instrText>
        </w:r>
        <w:r>
          <w:fldChar w:fldCharType="separate"/>
        </w:r>
        <w:r>
          <w:t>686</w:t>
        </w:r>
        <w:r>
          <w:fldChar w:fldCharType="end"/>
        </w:r>
      </w:hyperlink>
    </w:p>
    <w:p>
      <w:pPr>
        <w:pStyle w:val="TOC3"/>
        <w:rPr>
          <w:rFonts w:asciiTheme="minorHAnsi" w:hAnsiTheme="minorHAnsi"/>
          <w:noProof/>
          <w:sz w:val="22"/>
        </w:rPr>
      </w:pPr>
      <w:hyperlink w:anchor="_Toc256000402" w:history="1">
        <w:r>
          <w:rPr>
            <w:rStyle w:val="Hyperlink"/>
          </w:rPr>
          <w:t>Search Queries</w:t>
        </w:r>
        <w:r>
          <w:tab/>
        </w:r>
        <w:r>
          <w:fldChar w:fldCharType="begin"/>
        </w:r>
        <w:r>
          <w:instrText xml:space="preserve"> PAGEREF _Toc256000402 \h </w:instrText>
        </w:r>
        <w:r>
          <w:fldChar w:fldCharType="separate"/>
        </w:r>
        <w:r>
          <w:t>687</w:t>
        </w:r>
        <w:r>
          <w:fldChar w:fldCharType="end"/>
        </w:r>
      </w:hyperlink>
    </w:p>
    <w:p>
      <w:pPr>
        <w:pStyle w:val="TOC3"/>
        <w:rPr>
          <w:rFonts w:asciiTheme="minorHAnsi" w:hAnsiTheme="minorHAnsi"/>
          <w:noProof/>
          <w:sz w:val="22"/>
        </w:rPr>
      </w:pPr>
      <w:hyperlink w:anchor="_Toc256000403" w:history="1">
        <w:r>
          <w:rPr>
            <w:rStyle w:val="Hyperlink"/>
          </w:rPr>
          <w:t>Advanced Queries</w:t>
        </w:r>
        <w:r>
          <w:tab/>
        </w:r>
        <w:r>
          <w:fldChar w:fldCharType="begin"/>
        </w:r>
        <w:r>
          <w:instrText xml:space="preserve"> PAGEREF _Toc256000403 \h </w:instrText>
        </w:r>
        <w:r>
          <w:fldChar w:fldCharType="separate"/>
        </w:r>
        <w:r>
          <w:t>709</w:t>
        </w:r>
        <w:r>
          <w:fldChar w:fldCharType="end"/>
        </w:r>
      </w:hyperlink>
    </w:p>
    <w:p>
      <w:pPr>
        <w:pStyle w:val="TOC3"/>
        <w:rPr>
          <w:rFonts w:asciiTheme="minorHAnsi" w:hAnsiTheme="minorHAnsi"/>
          <w:noProof/>
          <w:sz w:val="22"/>
        </w:rPr>
      </w:pPr>
      <w:hyperlink w:anchor="_Toc256000404" w:history="1">
        <w:r>
          <w:rPr>
            <w:rStyle w:val="Hyperlink"/>
          </w:rPr>
          <w:t>Time Control</w:t>
        </w:r>
        <w:r>
          <w:tab/>
        </w:r>
        <w:r>
          <w:fldChar w:fldCharType="begin"/>
        </w:r>
        <w:r>
          <w:instrText xml:space="preserve"> PAGEREF _Toc256000404 \h </w:instrText>
        </w:r>
        <w:r>
          <w:fldChar w:fldCharType="separate"/>
        </w:r>
        <w:r>
          <w:t>714</w:t>
        </w:r>
        <w:r>
          <w:fldChar w:fldCharType="end"/>
        </w:r>
      </w:hyperlink>
    </w:p>
    <w:p>
      <w:pPr>
        <w:pStyle w:val="TOC3"/>
        <w:rPr>
          <w:rFonts w:asciiTheme="minorHAnsi" w:hAnsiTheme="minorHAnsi"/>
          <w:noProof/>
          <w:sz w:val="22"/>
        </w:rPr>
      </w:pPr>
      <w:hyperlink w:anchor="_Toc256000405" w:history="1">
        <w:r>
          <w:rPr>
            <w:rStyle w:val="Hyperlink"/>
          </w:rPr>
          <w:t>Search Results</w:t>
        </w:r>
        <w:r>
          <w:tab/>
        </w:r>
        <w:r>
          <w:fldChar w:fldCharType="begin"/>
        </w:r>
        <w:r>
          <w:instrText xml:space="preserve"> PAGEREF _Toc256000405 \h </w:instrText>
        </w:r>
        <w:r>
          <w:fldChar w:fldCharType="separate"/>
        </w:r>
        <w:r>
          <w:t>714</w:t>
        </w:r>
        <w:r>
          <w:fldChar w:fldCharType="end"/>
        </w:r>
      </w:hyperlink>
    </w:p>
    <w:p>
      <w:pPr>
        <w:pStyle w:val="TOC3"/>
        <w:rPr>
          <w:rFonts w:asciiTheme="minorHAnsi" w:hAnsiTheme="minorHAnsi"/>
          <w:noProof/>
          <w:sz w:val="22"/>
        </w:rPr>
      </w:pPr>
      <w:hyperlink w:anchor="_Toc256000406" w:history="1">
        <w:r>
          <w:rPr>
            <w:rStyle w:val="Hyperlink"/>
          </w:rPr>
          <w:t>Filters</w:t>
        </w:r>
        <w:r>
          <w:tab/>
        </w:r>
        <w:r>
          <w:fldChar w:fldCharType="begin"/>
        </w:r>
        <w:r>
          <w:instrText xml:space="preserve"> PAGEREF _Toc256000406 \h </w:instrText>
        </w:r>
        <w:r>
          <w:fldChar w:fldCharType="separate"/>
        </w:r>
        <w:r>
          <w:t>715</w:t>
        </w:r>
        <w:r>
          <w:fldChar w:fldCharType="end"/>
        </w:r>
      </w:hyperlink>
    </w:p>
    <w:p>
      <w:pPr>
        <w:pStyle w:val="TOC3"/>
        <w:rPr>
          <w:rFonts w:asciiTheme="minorHAnsi" w:hAnsiTheme="minorHAnsi"/>
          <w:noProof/>
          <w:sz w:val="22"/>
        </w:rPr>
      </w:pPr>
      <w:hyperlink w:anchor="_Toc256000407" w:history="1">
        <w:r>
          <w:rPr>
            <w:rStyle w:val="Hyperlink"/>
          </w:rPr>
          <w:t>VMware vCenter Tags</w:t>
        </w:r>
        <w:r>
          <w:tab/>
        </w:r>
        <w:r>
          <w:fldChar w:fldCharType="begin"/>
        </w:r>
        <w:r>
          <w:instrText xml:space="preserve"> PAGEREF _Toc256000407 \h </w:instrText>
        </w:r>
        <w:r>
          <w:fldChar w:fldCharType="separate"/>
        </w:r>
        <w:r>
          <w:t>715</w:t>
        </w:r>
        <w:r>
          <w:fldChar w:fldCharType="end"/>
        </w:r>
      </w:hyperlink>
    </w:p>
    <w:p>
      <w:pPr>
        <w:pStyle w:val="TOC2"/>
        <w:rPr>
          <w:rFonts w:asciiTheme="minorHAnsi" w:hAnsiTheme="minorHAnsi"/>
          <w:noProof/>
          <w:sz w:val="22"/>
        </w:rPr>
      </w:pPr>
      <w:hyperlink w:anchor="_Toc256000408" w:history="1">
        <w:r>
          <w:rPr>
            <w:rStyle w:val="Hyperlink"/>
          </w:rPr>
          <w:t>Planning Disaster Recovery for VCF Operations for networks</w:t>
        </w:r>
        <w:r>
          <w:tab/>
        </w:r>
        <w:r>
          <w:fldChar w:fldCharType="begin"/>
        </w:r>
        <w:r>
          <w:instrText xml:space="preserve"> PAGEREF _Toc256000408 \h </w:instrText>
        </w:r>
        <w:r>
          <w:fldChar w:fldCharType="separate"/>
        </w:r>
        <w:r>
          <w:t>718</w:t>
        </w:r>
        <w:r>
          <w:fldChar w:fldCharType="end"/>
        </w:r>
      </w:hyperlink>
    </w:p>
    <w:p>
      <w:pPr>
        <w:pStyle w:val="TOC3"/>
        <w:rPr>
          <w:rFonts w:asciiTheme="minorHAnsi" w:hAnsiTheme="minorHAnsi"/>
          <w:noProof/>
          <w:sz w:val="22"/>
        </w:rPr>
      </w:pPr>
      <w:hyperlink w:anchor="_Toc256000409" w:history="1">
        <w:r>
          <w:rPr>
            <w:rStyle w:val="Hyperlink"/>
          </w:rPr>
          <w:t>Sample Disaster Recovery Scenario</w:t>
        </w:r>
        <w:r>
          <w:tab/>
        </w:r>
        <w:r>
          <w:fldChar w:fldCharType="begin"/>
        </w:r>
        <w:r>
          <w:instrText xml:space="preserve"> PAGEREF _Toc256000409 \h </w:instrText>
        </w:r>
        <w:r>
          <w:fldChar w:fldCharType="separate"/>
        </w:r>
        <w:r>
          <w:t>720</w:t>
        </w:r>
        <w:r>
          <w:fldChar w:fldCharType="end"/>
        </w:r>
      </w:hyperlink>
    </w:p>
    <w:p>
      <w:pPr>
        <w:pStyle w:val="TOC2"/>
        <w:rPr>
          <w:rFonts w:asciiTheme="minorHAnsi" w:hAnsiTheme="minorHAnsi"/>
          <w:noProof/>
          <w:sz w:val="22"/>
        </w:rPr>
      </w:pPr>
      <w:hyperlink w:anchor="_Toc256000410" w:history="1">
        <w:r>
          <w:rPr>
            <w:rStyle w:val="Hyperlink"/>
          </w:rPr>
          <w:t>Troubleshooting and Known Limitations</w:t>
        </w:r>
        <w:r>
          <w:tab/>
        </w:r>
        <w:r>
          <w:fldChar w:fldCharType="begin"/>
        </w:r>
        <w:r>
          <w:instrText xml:space="preserve"> PAGEREF _Toc256000410 \h </w:instrText>
        </w:r>
        <w:r>
          <w:fldChar w:fldCharType="separate"/>
        </w:r>
        <w:r>
          <w:t>721</w:t>
        </w:r>
        <w:r>
          <w:fldChar w:fldCharType="end"/>
        </w:r>
      </w:hyperlink>
    </w:p>
    <w:p>
      <w:pPr>
        <w:pStyle w:val="TOC3"/>
        <w:rPr>
          <w:rFonts w:asciiTheme="minorHAnsi" w:hAnsiTheme="minorHAnsi"/>
          <w:noProof/>
          <w:sz w:val="22"/>
        </w:rPr>
      </w:pPr>
      <w:hyperlink w:anchor="_Toc256000411" w:history="1">
        <w:r>
          <w:rPr>
            <w:rStyle w:val="Hyperlink"/>
          </w:rPr>
          <w:t>Common Data Source Errors</w:t>
        </w:r>
        <w:r>
          <w:tab/>
        </w:r>
        <w:r>
          <w:fldChar w:fldCharType="begin"/>
        </w:r>
        <w:r>
          <w:instrText xml:space="preserve"> PAGEREF _Toc256000411 \h </w:instrText>
        </w:r>
        <w:r>
          <w:fldChar w:fldCharType="separate"/>
        </w:r>
        <w:r>
          <w:t>721</w:t>
        </w:r>
        <w:r>
          <w:fldChar w:fldCharType="end"/>
        </w:r>
      </w:hyperlink>
    </w:p>
    <w:p>
      <w:pPr>
        <w:pStyle w:val="TOC3"/>
        <w:rPr>
          <w:rFonts w:asciiTheme="minorHAnsi" w:hAnsiTheme="minorHAnsi"/>
          <w:noProof/>
          <w:sz w:val="22"/>
        </w:rPr>
      </w:pPr>
      <w:hyperlink w:anchor="_Toc256000412" w:history="1">
        <w:r>
          <w:rPr>
            <w:rStyle w:val="Hyperlink"/>
          </w:rPr>
          <w:t>Unable to Enable DFW IPFIX</w:t>
        </w:r>
        <w:r>
          <w:tab/>
        </w:r>
        <w:r>
          <w:fldChar w:fldCharType="begin"/>
        </w:r>
        <w:r>
          <w:instrText xml:space="preserve"> PAGEREF _Toc256000412 \h </w:instrText>
        </w:r>
        <w:r>
          <w:fldChar w:fldCharType="separate"/>
        </w:r>
        <w:r>
          <w:t>723</w:t>
        </w:r>
        <w:r>
          <w:fldChar w:fldCharType="end"/>
        </w:r>
      </w:hyperlink>
    </w:p>
    <w:p>
      <w:pPr>
        <w:pStyle w:val="TOC3"/>
        <w:rPr>
          <w:rFonts w:asciiTheme="minorHAnsi" w:hAnsiTheme="minorHAnsi"/>
          <w:noProof/>
          <w:sz w:val="22"/>
        </w:rPr>
      </w:pPr>
      <w:hyperlink w:anchor="_Toc256000413" w:history="1">
        <w:r>
          <w:rPr>
            <w:rStyle w:val="Hyperlink"/>
          </w:rPr>
          <w:t>Unable to get Distributed (DFW) flows from the NSX Manager</w:t>
        </w:r>
        <w:r>
          <w:tab/>
        </w:r>
        <w:r>
          <w:fldChar w:fldCharType="begin"/>
        </w:r>
        <w:r>
          <w:instrText xml:space="preserve"> PAGEREF _Toc256000413 \h </w:instrText>
        </w:r>
        <w:r>
          <w:fldChar w:fldCharType="separate"/>
        </w:r>
        <w:r>
          <w:t>723</w:t>
        </w:r>
        <w:r>
          <w:fldChar w:fldCharType="end"/>
        </w:r>
      </w:hyperlink>
    </w:p>
    <w:p>
      <w:pPr>
        <w:pStyle w:val="TOC3"/>
        <w:rPr>
          <w:rFonts w:asciiTheme="minorHAnsi" w:hAnsiTheme="minorHAnsi"/>
          <w:noProof/>
          <w:sz w:val="22"/>
        </w:rPr>
      </w:pPr>
      <w:hyperlink w:anchor="_Toc256000414" w:history="1">
        <w:r>
          <w:rPr>
            <w:rStyle w:val="Hyperlink"/>
          </w:rPr>
          <w:t>User Account Locked After Failed Login Attempts</w:t>
        </w:r>
        <w:r>
          <w:tab/>
        </w:r>
        <w:r>
          <w:fldChar w:fldCharType="begin"/>
        </w:r>
        <w:r>
          <w:instrText xml:space="preserve"> PAGEREF _Toc256000414 \h </w:instrText>
        </w:r>
        <w:r>
          <w:fldChar w:fldCharType="separate"/>
        </w:r>
        <w:r>
          <w:t>724</w:t>
        </w:r>
        <w:r>
          <w:fldChar w:fldCharType="end"/>
        </w:r>
      </w:hyperlink>
    </w:p>
    <w:p>
      <w:pPr>
        <w:pStyle w:val="TOC3"/>
        <w:rPr>
          <w:rFonts w:asciiTheme="minorHAnsi" w:hAnsiTheme="minorHAnsi"/>
          <w:noProof/>
          <w:sz w:val="22"/>
        </w:rPr>
      </w:pPr>
      <w:hyperlink w:anchor="_Toc256000415" w:history="1">
        <w:r>
          <w:rPr>
            <w:rStyle w:val="Hyperlink"/>
          </w:rPr>
          <w:t>Known Limitations</w:t>
        </w:r>
        <w:r>
          <w:tab/>
        </w:r>
        <w:r>
          <w:fldChar w:fldCharType="begin"/>
        </w:r>
        <w:r>
          <w:instrText xml:space="preserve"> PAGEREF _Toc256000415 \h </w:instrText>
        </w:r>
        <w:r>
          <w:fldChar w:fldCharType="separate"/>
        </w:r>
        <w:r>
          <w:t>724</w:t>
        </w:r>
        <w:r>
          <w:fldChar w:fldCharType="end"/>
        </w:r>
      </w:hyperlink>
    </w:p>
    <w:p>
      <w:pPr>
        <w:pStyle w:val="TOC2"/>
        <w:rPr>
          <w:rFonts w:asciiTheme="minorHAnsi" w:hAnsiTheme="minorHAnsi"/>
          <w:noProof/>
          <w:sz w:val="22"/>
        </w:rPr>
      </w:pPr>
      <w:hyperlink w:anchor="_Toc256000416" w:history="1">
        <w:r>
          <w:rPr>
            <w:rStyle w:val="Hyperlink"/>
          </w:rPr>
          <w:t>Planning Application Migration to VMware Cloud (VMC) using VCF Operations for networks</w:t>
        </w:r>
        <w:r>
          <w:tab/>
        </w:r>
        <w:r>
          <w:fldChar w:fldCharType="begin"/>
        </w:r>
        <w:r>
          <w:instrText xml:space="preserve"> PAGEREF _Toc256000416 \h </w:instrText>
        </w:r>
        <w:r>
          <w:fldChar w:fldCharType="separate"/>
        </w:r>
        <w:r>
          <w:t>728</w:t>
        </w:r>
        <w:r>
          <w:fldChar w:fldCharType="end"/>
        </w:r>
      </w:hyperlink>
    </w:p>
    <w:p>
      <w:pPr>
        <w:pStyle w:val="TOC3"/>
        <w:rPr>
          <w:rFonts w:asciiTheme="minorHAnsi" w:hAnsiTheme="minorHAnsi"/>
          <w:noProof/>
          <w:sz w:val="22"/>
        </w:rPr>
      </w:pPr>
      <w:hyperlink w:anchor="_Toc256000417" w:history="1">
        <w:r>
          <w:rPr>
            <w:rStyle w:val="Hyperlink"/>
          </w:rPr>
          <w:t>How do I obtain the CSP Refresh Token for NSX Manager</w:t>
        </w:r>
        <w:r>
          <w:tab/>
        </w:r>
        <w:r>
          <w:fldChar w:fldCharType="begin"/>
        </w:r>
        <w:r>
          <w:instrText xml:space="preserve"> PAGEREF _Toc256000417 \h </w:instrText>
        </w:r>
        <w:r>
          <w:fldChar w:fldCharType="separate"/>
        </w:r>
        <w:r>
          <w:t>729</w:t>
        </w:r>
        <w:r>
          <w:fldChar w:fldCharType="end"/>
        </w:r>
      </w:hyperlink>
    </w:p>
    <w:p>
      <w:pPr>
        <w:pStyle w:val="TOC3"/>
        <w:rPr>
          <w:rFonts w:asciiTheme="minorHAnsi" w:hAnsiTheme="minorHAnsi"/>
          <w:noProof/>
          <w:sz w:val="22"/>
        </w:rPr>
      </w:pPr>
      <w:hyperlink w:anchor="_Toc256000418" w:history="1">
        <w:r>
          <w:rPr>
            <w:rStyle w:val="Hyperlink"/>
          </w:rPr>
          <w:t>How Do I Obtain VMware vCenter Credentials</w:t>
        </w:r>
        <w:r>
          <w:tab/>
        </w:r>
        <w:r>
          <w:fldChar w:fldCharType="begin"/>
        </w:r>
        <w:r>
          <w:instrText xml:space="preserve"> PAGEREF _Toc256000418 \h </w:instrText>
        </w:r>
        <w:r>
          <w:fldChar w:fldCharType="separate"/>
        </w:r>
        <w:r>
          <w:t>732</w:t>
        </w:r>
        <w:r>
          <w:fldChar w:fldCharType="end"/>
        </w:r>
      </w:hyperlink>
    </w:p>
    <w:p>
      <w:pPr>
        <w:pStyle w:val="TOC3"/>
        <w:rPr>
          <w:rFonts w:asciiTheme="minorHAnsi" w:hAnsiTheme="minorHAnsi"/>
          <w:noProof/>
          <w:sz w:val="22"/>
        </w:rPr>
      </w:pPr>
      <w:hyperlink w:anchor="_Toc256000419" w:history="1">
        <w:r>
          <w:rPr>
            <w:rStyle w:val="Hyperlink"/>
          </w:rPr>
          <w:t>Compute Gateway Firewall Rule</w:t>
        </w:r>
        <w:r>
          <w:tab/>
        </w:r>
        <w:r>
          <w:fldChar w:fldCharType="begin"/>
        </w:r>
        <w:r>
          <w:instrText xml:space="preserve"> PAGEREF _Toc256000419 \h </w:instrText>
        </w:r>
        <w:r>
          <w:fldChar w:fldCharType="separate"/>
        </w:r>
        <w:r>
          <w:t>735</w:t>
        </w:r>
        <w:r>
          <w:fldChar w:fldCharType="end"/>
        </w:r>
      </w:hyperlink>
    </w:p>
    <w:p w:rsidR="00317810" w:rsidRPr="00FF1CA0" w:rsidP="00317810">
      <w:pPr>
        <w:rPr>
          <w:rFonts w:cs="Arial"/>
          <w:b/>
          <w:bCs/>
          <w:noProof/>
        </w:rPr>
      </w:pPr>
      <w:r w:rsidRPr="00FF1CA0">
        <w:rPr>
          <w:rFonts w:cs="Arial"/>
          <w:b/>
          <w:bCs/>
          <w:noProof/>
        </w:rPr>
        <w:fldChar w:fldCharType="end"/>
      </w:r>
    </w:p>
    <w:p>
      <w:pPr>
        <w:pStyle w:val="Heading1"/>
      </w:pPr>
      <w:bookmarkStart w:id="1" w:name="_Toc256000280"/>
      <w:r>
        <w:t>Version History</w:t>
      </w:r>
      <w:bookmarkEnd w:id="1"/>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454"/>
        <w:gridCol w:w="1347"/>
        <w:gridCol w:w="1884"/>
        <w:gridCol w:w="2745"/>
        <w:gridCol w:w="2530"/>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Date</w:t>
            </w:r>
          </w:p>
        </w:tc>
        <w:tc>
          <w:tcPr>
            <w:tcBorders>
              <w:left w:val="nil"/>
              <w:right w:val="nil"/>
            </w:tcBorders>
            <w:shd w:val="clear" w:color="auto" w:fill="E1E1E1"/>
            <w:tcMar>
              <w:top w:w="60" w:type="dxa"/>
              <w:bottom w:w="60" w:type="dxa"/>
            </w:tcMar>
          </w:tcPr>
          <w:p>
            <w:pPr>
              <w:pStyle w:val="TableHeaderText"/>
            </w:pPr>
            <w:r>
              <w:t>Ver.</w:t>
            </w:r>
          </w:p>
        </w:tc>
        <w:tc>
          <w:tcPr>
            <w:tcBorders>
              <w:left w:val="nil"/>
              <w:right w:val="nil"/>
            </w:tcBorders>
            <w:shd w:val="clear" w:color="auto" w:fill="E1E1E1"/>
            <w:tcMar>
              <w:top w:w="60" w:type="dxa"/>
              <w:bottom w:w="60" w:type="dxa"/>
            </w:tcMar>
          </w:tcPr>
          <w:p>
            <w:pPr>
              <w:pStyle w:val="TableHeaderText"/>
            </w:pPr>
            <w:r>
              <w:t>Author</w:t>
            </w:r>
          </w:p>
        </w:tc>
        <w:tc>
          <w:tcPr>
            <w:tcBorders>
              <w:left w:val="nil"/>
              <w:right w:val="nil"/>
            </w:tcBorders>
            <w:shd w:val="clear" w:color="auto" w:fill="E1E1E1"/>
            <w:tcMar>
              <w:top w:w="60" w:type="dxa"/>
              <w:bottom w:w="60" w:type="dxa"/>
            </w:tcMar>
          </w:tcPr>
          <w:p>
            <w:pPr>
              <w:pStyle w:val="TableHeaderText"/>
            </w:pPr>
            <w:r>
              <w:t>Description</w:t>
            </w:r>
          </w:p>
        </w:tc>
        <w:tc>
          <w:tcPr>
            <w:tcBorders>
              <w:left w:val="nil"/>
              <w:right w:val="nil"/>
            </w:tcBorders>
            <w:shd w:val="clear" w:color="auto" w:fill="E1E1E1"/>
            <w:tcMar>
              <w:top w:w="60" w:type="dxa"/>
              <w:bottom w:w="60" w:type="dxa"/>
            </w:tcMar>
          </w:tcPr>
          <w:p>
            <w:pPr>
              <w:pStyle w:val="TableHeaderText"/>
            </w:pPr>
            <w:r>
              <w:t>Reviewers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r>
    </w:tbl>
    <w:p>
      <w:pPr>
        <w:pStyle w:val="BodyText"/>
        <w:pBdr>
          <w:top w:val="single" w:sz="8" w:space="2" w:color="D3D3D3"/>
          <w:bottom w:val="single" w:sz="8" w:space="2" w:color="D3D3D3"/>
        </w:pBdr>
        <w:spacing w:before="240"/>
      </w:pPr>
      <w:r>
        <w:rPr>
          <w:rStyle w:val="NoteLeaderimportant"/>
        </w:rPr>
        <w:t>Important</w:t>
        <w:tab/>
      </w:r>
      <w:r>
        <w:t>Amend the text as needed and address the consultant and or architect notes. After completion, the notes can be removed. This text provides either sample guidance information, configuration recommendations for specific services, or customer-specific configurations.</w:t>
      </w:r>
    </w:p>
    <w:p>
      <w:pPr>
        <w:pStyle w:val="Heading1"/>
      </w:pPr>
      <w:bookmarkStart w:id="2" w:name="_Toc256000281"/>
      <w:r>
        <w:t>Document Overview</w:t>
      </w:r>
      <w:bookmarkEnd w:id="2"/>
    </w:p>
    <w:p>
      <w:pPr>
        <w:pStyle w:val="BodyText"/>
      </w:pPr>
      <w:r>
        <w:t xml:space="preserve">This adoption guide document is created by VCF Professional Services to support the subsequent standard operating procedures of the VMware by Broadcom solution at </w:t>
      </w:r>
      <w:r>
        <w:t>Customer</w:t>
      </w:r>
      <w:r>
        <w:t>.</w:t>
      </w:r>
    </w:p>
    <w:p>
      <w:pPr>
        <w:pStyle w:val="BodyText"/>
      </w:pPr>
      <w:r>
        <w:t>This document is accompanied by other documents that focus on implementation and operation subjects, such as installation guides, configuration, and verification workbooks.</w:t>
      </w:r>
    </w:p>
    <w:p>
      <w:pPr>
        <w:pStyle w:val="Heading1"/>
      </w:pPr>
      <w:bookmarkStart w:id="3" w:name="_Toc256000282"/>
      <w:r>
        <w:t>Solution Adoption Overview</w:t>
      </w:r>
      <w:bookmarkEnd w:id="3"/>
    </w:p>
    <w:p>
      <w:pPr>
        <w:pStyle w:val="BodyText"/>
      </w:pPr>
      <w:r>
        <w:t>Adoption of any solution involves the incorporation of the technology into existing business processes. The creation, training, and verification of adopted processes is required to ensure that the original business aims are achieved post implementation of the solution.</w:t>
      </w:r>
    </w:p>
    <w:p>
      <w:pPr>
        <w:pStyle w:val="BodyText"/>
      </w:pPr>
      <w:r>
        <w:t>VMware has created a simple methodology to assist with this methodology. The following diagram illustrates this strategy.</w:t>
      </w:r>
    </w:p>
    <w:p>
      <w:pPr>
        <w:pStyle w:val="FigureTitle"/>
      </w:pPr>
      <w:r>
        <w:t xml:space="preserve">Figure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Figure</w:instrText>
      </w:r>
      <w:r>
        <w:instrText xml:space="preserve"> \*</w:instrText>
      </w:r>
      <w:r>
        <w:instrText xml:space="preserve"> </w:instrText>
      </w:r>
      <w:r>
        <w:instrText>Arabic</w:instrText>
      </w:r>
      <w:r>
        <w:fldChar w:fldCharType="separate"/>
      </w:r>
      <w:r>
        <w:t>1</w:t>
      </w:r>
      <w:r>
        <w:fldChar w:fldCharType="end"/>
      </w:r>
      <w:r>
        <w:t>. See One, Do One, Teach One</w:t>
      </w:r>
    </w:p>
    <w:p>
      <w:pPr>
        <w:pStyle w:val="BodyText"/>
      </w:pPr>
      <w:r>
        <w:drawing>
          <wp:inline>
            <wp:extent cx="6324600" cy="1130946"/>
            <wp:docPr id="10000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4" name=""/>
                    <pic:cNvPicPr>
                      <a:picLocks noChangeAspect="1"/>
                    </pic:cNvPicPr>
                  </pic:nvPicPr>
                  <pic:blipFill>
                    <a:blip xmlns:r="http://schemas.openxmlformats.org/officeDocument/2006/relationships" r:embed="rId8"/>
                    <a:stretch>
                      <a:fillRect/>
                    </a:stretch>
                  </pic:blipFill>
                  <pic:spPr>
                    <a:xfrm>
                      <a:off x="0" y="0"/>
                      <a:ext cx="6324600" cy="1130946"/>
                    </a:xfrm>
                    <a:prstGeom prst="rect">
                      <a:avLst/>
                    </a:prstGeom>
                  </pic:spPr>
                </pic:pic>
              </a:graphicData>
            </a:graphic>
          </wp:inline>
        </w:drawing>
      </w:r>
    </w:p>
    <w:p>
      <w:pPr>
        <w:pStyle w:val="BodyText"/>
      </w:pPr>
      <w:r>
        <w:t xml:space="preserve">Using this methodology </w:t>
      </w:r>
      <w:r>
        <w:t>Customer</w:t>
      </w:r>
      <w:r>
        <w:t xml:space="preserve"> has details on many standard operational processes that can be used post implementation of the solution.</w:t>
      </w:r>
    </w:p>
    <w:p>
      <w:pPr>
        <w:pStyle w:val="Heading1"/>
      </w:pPr>
      <w:bookmarkStart w:id="4" w:name="_Toc256000283"/>
      <w:r>
        <w:t>VMware Aria Operations for Networks Standard Operating Procedures</w:t>
      </w:r>
      <w:bookmarkEnd w:id="4"/>
    </w:p>
    <w:p>
      <w:pPr>
        <w:pStyle w:val="BodyText"/>
      </w:pPr>
      <w:r>
        <w:t>This section lists the operational guidance and solution interoperability details for the Intelligent Network Visibility for VMware Cloud Foundation VMware Validated Solution.</w:t>
      </w:r>
    </w:p>
    <w:p>
      <w:pPr>
        <w:pStyle w:val="Heading2"/>
      </w:pPr>
      <w:bookmarkStart w:id="5" w:name="_Toc256000284"/>
      <w:r>
        <w:t>About VCF Operations for networks</w:t>
      </w:r>
      <w:bookmarkEnd w:id="5"/>
    </w:p>
    <w:p>
      <w:pPr>
        <w:pStyle w:val="BodyText"/>
      </w:pPr>
      <w:r>
        <w:t>VCF Operations for networks</w:t>
      </w:r>
      <w:r>
        <w:t xml:space="preserve"> delivers intelligent operations for software-defined networking and security. It helps customers build an optimized, highly-available, and secure network infrastructure across multi-cloud environments.</w:t>
      </w:r>
    </w:p>
    <w:p>
      <w:pPr>
        <w:pStyle w:val="BodyText"/>
      </w:pPr>
      <w:r>
        <w:t>VCF Operations for networks</w:t>
      </w:r>
      <w:r>
        <w:t xml:space="preserve"> accelerates micro-segmentation planning and deployment, enables visibility across virtual and physical networks, and provides operational views to manage and scale the VMware NSX deployments.</w:t>
      </w:r>
    </w:p>
    <w:p>
      <w:pPr>
        <w:pStyle w:val="Heading2"/>
      </w:pPr>
      <w:bookmarkStart w:id="6" w:name="_Toc256000285"/>
      <w:r>
        <w:t>VCF Operations for networks Homepage</w:t>
      </w:r>
      <w:bookmarkEnd w:id="6"/>
    </w:p>
    <w:p>
      <w:pPr>
        <w:pStyle w:val="BodyText"/>
      </w:pPr>
      <w:r>
        <w:t xml:space="preserve">The homepage enables you to create, view, and manage dashboards in </w:t>
      </w:r>
      <w:r>
        <w:t>VCF Operations for networks</w:t>
      </w:r>
      <w:r>
        <w:t>.</w:t>
      </w:r>
    </w:p>
    <w:p>
      <w:pPr>
        <w:pStyle w:val="BodyText"/>
      </w:pPr>
      <w:r>
        <w:drawing>
          <wp:inline>
            <wp:extent cx="6324600" cy="2660082"/>
            <wp:docPr id="10000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6" name=""/>
                    <pic:cNvPicPr>
                      <a:picLocks noChangeAspect="1"/>
                    </pic:cNvPicPr>
                  </pic:nvPicPr>
                  <pic:blipFill>
                    <a:blip xmlns:r="http://schemas.openxmlformats.org/officeDocument/2006/relationships" r:embed="rId9"/>
                    <a:stretch>
                      <a:fillRect/>
                    </a:stretch>
                  </pic:blipFill>
                  <pic:spPr>
                    <a:xfrm>
                      <a:off x="0" y="0"/>
                      <a:ext cx="6324600" cy="2660082"/>
                    </a:xfrm>
                    <a:prstGeom prst="rect">
                      <a:avLst/>
                    </a:prstGeom>
                  </pic:spPr>
                </pic:pic>
              </a:graphicData>
            </a:graphic>
          </wp:inline>
        </w:drawing>
      </w:r>
    </w:p>
    <w:p>
      <w:pPr>
        <w:pStyle w:val="BodyText"/>
      </w:pPr>
      <w:r>
        <w:t>The homepage contains several elements: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807"/>
        <w:gridCol w:w="8153"/>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Elements</w:t>
            </w:r>
          </w:p>
        </w:tc>
        <w:tc>
          <w:tcPr>
            <w:tcBorders>
              <w:left w:val="nil"/>
              <w:right w:val="nil"/>
            </w:tcBorders>
            <w:shd w:val="clear" w:color="auto" w:fill="E1E1E1"/>
            <w:tcMar>
              <w:top w:w="60" w:type="dxa"/>
              <w:bottom w:w="60" w:type="dxa"/>
            </w:tcMar>
          </w:tcPr>
          <w:p>
            <w:pPr>
              <w:pStyle w:val="TableHeaderText"/>
            </w:pPr>
            <w:r>
              <w:t>Description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Search bar (1)</w:t>
            </w:r>
          </w:p>
        </w:tc>
        <w:tc>
          <w:tcPr>
            <w:tcBorders>
              <w:left w:val="nil"/>
              <w:right w:val="nil"/>
            </w:tcBorders>
          </w:tcPr>
          <w:p>
            <w:pPr>
              <w:pStyle w:val="TableBodyText"/>
            </w:pPr>
            <w:r>
              <w:t>Enables you to search across your entire data center network and its corresponding entities. Based on your requirement, you can perform search as per the following time line options:</w:t>
            </w:r>
          </w:p>
          <w:p>
            <w:pPr>
              <w:pStyle w:val="TableBodyText"/>
              <w:numPr>
                <w:numId w:val="8"/>
              </w:numPr>
            </w:pPr>
            <w:r>
              <w:rPr>
                <w:rStyle w:val="InlineUI"/>
              </w:rPr>
              <w:t>Presets</w:t>
            </w:r>
            <w:r>
              <w:t>: Using this option, you can narrow down your search results for presets such as last week, last 3 days, and last 24 hours.</w:t>
            </w:r>
          </w:p>
          <w:p>
            <w:pPr>
              <w:pStyle w:val="TableBodyText"/>
              <w:numPr>
                <w:numId w:val="8"/>
              </w:numPr>
            </w:pPr>
            <w:r>
              <w:rPr>
                <w:rStyle w:val="InlineUI"/>
              </w:rPr>
              <w:t>At</w:t>
            </w:r>
            <w:r>
              <w:t>: Using this option, you can narrow down your search results for a particular date and time.</w:t>
            </w:r>
          </w:p>
          <w:p>
            <w:pPr>
              <w:pStyle w:val="TableBodyText"/>
              <w:numPr>
                <w:numId w:val="8"/>
              </w:numPr>
            </w:pPr>
            <w:r>
              <w:rPr>
                <w:rStyle w:val="InlineUI"/>
              </w:rPr>
              <w:t>Custom</w:t>
            </w:r>
            <w:r>
              <w:t>: Using this option, you can search for data between a particular time interval.</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Get Started (2)</w:t>
            </w:r>
          </w:p>
        </w:tc>
        <w:tc>
          <w:tcPr>
            <w:tcBorders>
              <w:left w:val="nil"/>
              <w:right w:val="nil"/>
            </w:tcBorders>
          </w:tcPr>
          <w:p>
            <w:pPr>
              <w:pStyle w:val="TableBodyText"/>
            </w:pPr>
            <w:r>
              <w:t xml:space="preserve">Provides a high-level overview of your entire data center. The </w:t>
            </w:r>
            <w:r>
              <w:rPr>
                <w:rStyle w:val="InlineUI"/>
              </w:rPr>
              <w:t>Get Started</w:t>
            </w:r>
            <w:r>
              <w:t xml:space="preserve"> dashboard is available by default on the </w:t>
            </w:r>
            <w:r>
              <w:t>VCF Operations for networks</w:t>
            </w:r>
            <w:r>
              <w:t xml:space="preserve"> homepage.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More (3)</w:t>
            </w:r>
          </w:p>
        </w:tc>
        <w:tc>
          <w:tcPr>
            <w:tcBorders>
              <w:left w:val="nil"/>
              <w:right w:val="nil"/>
            </w:tcBorders>
          </w:tcPr>
          <w:p>
            <w:pPr>
              <w:pStyle w:val="TableBodyText"/>
            </w:pPr>
            <w:r>
              <w:t xml:space="preserve">If you have more than one dashboard, the </w:t>
            </w:r>
            <w:r>
              <w:rPr>
                <w:rStyle w:val="InlineUI"/>
              </w:rPr>
              <w:t>More</w:t>
            </w:r>
            <w:r>
              <w:t xml:space="preserve"> drop-down menu is displayed. This drop-down menu enables you to manage dashboards and arrange the order in which the dashboards are displayed on the homepage.</w:t>
            </w:r>
          </w:p>
          <w:p>
            <w:pPr>
              <w:pStyle w:val="TableBodyText"/>
              <w:pBdr>
                <w:top w:val="single" w:sz="8" w:space="2" w:color="D3D3D3"/>
                <w:bottom w:val="single" w:sz="8" w:space="2" w:color="D3D3D3"/>
              </w:pBdr>
            </w:pPr>
            <w:r>
              <w:rPr>
                <w:rStyle w:val="NoteLeadernote"/>
              </w:rPr>
              <w:t>Note</w:t>
              <w:tab/>
            </w:r>
            <w:r>
              <w:t>You can display a minimum of one dashboard and a maximum of five dashboards on the homepage.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Create New Dashboard (4)</w:t>
            </w:r>
          </w:p>
        </w:tc>
        <w:tc>
          <w:tcPr>
            <w:tcBorders>
              <w:left w:val="nil"/>
              <w:right w:val="nil"/>
            </w:tcBorders>
          </w:tcPr>
          <w:p>
            <w:pPr>
              <w:pStyle w:val="TableBodyText"/>
            </w:pPr>
            <w:r>
              <w:t>Enables you to create a new dashboard and access it from the homepage.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Auto Refresh (5)</w:t>
            </w:r>
          </w:p>
        </w:tc>
        <w:tc>
          <w:tcPr>
            <w:tcBorders>
              <w:left w:val="nil"/>
              <w:right w:val="nil"/>
            </w:tcBorders>
          </w:tcPr>
          <w:p>
            <w:pPr>
              <w:pStyle w:val="TableBodyText"/>
            </w:pPr>
            <w:r>
              <w:t>Enables you to change the auto refresh time frame at a global level.</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Last 24 hours (6)</w:t>
            </w:r>
          </w:p>
        </w:tc>
        <w:tc>
          <w:tcPr>
            <w:tcBorders>
              <w:left w:val="nil"/>
              <w:right w:val="nil"/>
            </w:tcBorders>
          </w:tcPr>
          <w:p>
            <w:pPr>
              <w:pStyle w:val="TableBodyText"/>
            </w:pPr>
            <w:r>
              <w:t>Displays the dashboard data for the last 24 hours from the current time. Based on your requirement, you can view the dashboard data as per the following time line options:</w:t>
            </w:r>
          </w:p>
          <w:p>
            <w:pPr>
              <w:pStyle w:val="TableBodyText"/>
              <w:numPr>
                <w:numId w:val="9"/>
              </w:numPr>
            </w:pPr>
            <w:r>
              <w:rPr>
                <w:rStyle w:val="InlineUI"/>
              </w:rPr>
              <w:t>Presets</w:t>
            </w:r>
            <w:r>
              <w:t>: View the dashboard data for the last week, last 3 days, and last 24 hours.</w:t>
            </w:r>
          </w:p>
          <w:p>
            <w:pPr>
              <w:pStyle w:val="TableBodyText"/>
              <w:numPr>
                <w:numId w:val="9"/>
              </w:numPr>
            </w:pPr>
            <w:r>
              <w:rPr>
                <w:rStyle w:val="InlineUI"/>
              </w:rPr>
              <w:t>At</w:t>
            </w:r>
            <w:r>
              <w:t>: View the dashboard data at a particular date and time.</w:t>
            </w:r>
          </w:p>
          <w:p>
            <w:pPr>
              <w:pStyle w:val="TableBodyText"/>
              <w:numPr>
                <w:numId w:val="9"/>
              </w:numPr>
            </w:pPr>
            <w:r>
              <w:rPr>
                <w:rStyle w:val="InlineUI"/>
              </w:rPr>
              <w:t>Custom</w:t>
            </w:r>
            <w:r>
              <w:t>: View the dashboard data between a particular time interval.</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Duplicate (7)</w:t>
            </w:r>
          </w:p>
        </w:tc>
        <w:tc>
          <w:tcPr>
            <w:tcBorders>
              <w:left w:val="nil"/>
              <w:right w:val="nil"/>
            </w:tcBorders>
          </w:tcPr>
          <w:p>
            <w:pPr>
              <w:pStyle w:val="TableBodyText"/>
            </w:pPr>
            <w:r>
              <w:t>Enables you to duplicate the selected dashboard.</w:t>
            </w:r>
          </w:p>
          <w:p>
            <w:pPr>
              <w:pStyle w:val="TableBodyText"/>
              <w:pBdr>
                <w:top w:val="single" w:sz="8" w:space="2" w:color="D3D3D3"/>
                <w:bottom w:val="single" w:sz="8" w:space="2" w:color="D3D3D3"/>
              </w:pBdr>
            </w:pPr>
            <w:r>
              <w:rPr>
                <w:rStyle w:val="NoteLeadernote"/>
              </w:rPr>
              <w:t>Note</w:t>
              <w:tab/>
            </w:r>
            <w:r>
              <w:t>You cannot duplicate dashboards such as Kubernetes.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More options (8)</w:t>
            </w:r>
          </w:p>
        </w:tc>
        <w:tc>
          <w:tcPr>
            <w:tcBorders>
              <w:left w:val="nil"/>
              <w:right w:val="nil"/>
            </w:tcBorders>
          </w:tcPr>
          <w:p>
            <w:pPr>
              <w:pStyle w:val="TableBodyText"/>
            </w:pPr>
            <w:r>
              <w:t>Enables you to edit, share, delete, and download the selected dashboard as PDF.</w:t>
            </w:r>
          </w:p>
          <w:p>
            <w:pPr>
              <w:pStyle w:val="TableBodyText"/>
              <w:pBdr>
                <w:top w:val="single" w:sz="8" w:space="2" w:color="D3D3D3"/>
                <w:bottom w:val="single" w:sz="8" w:space="2" w:color="D3D3D3"/>
              </w:pBdr>
            </w:pPr>
            <w:r>
              <w:rPr>
                <w:rStyle w:val="NoteLeadernote"/>
              </w:rPr>
              <w:t>Note</w:t>
              <w:tab/>
            </w:r>
            <w:r>
              <w:t xml:space="preserve">The options differ based on the dashboard you are accessing. For example, you cannot share or delete the </w:t>
            </w:r>
            <w:r>
              <w:rPr>
                <w:rStyle w:val="InlineUI"/>
              </w:rPr>
              <w:t>Get Started</w:t>
            </w:r>
            <w:r>
              <w:t xml:space="preserve"> and Kubernetes dashboards.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Explore Guides (9)</w:t>
            </w:r>
          </w:p>
        </w:tc>
        <w:tc>
          <w:tcPr>
            <w:tcBorders>
              <w:left w:val="nil"/>
              <w:right w:val="nil"/>
            </w:tcBorders>
          </w:tcPr>
          <w:p>
            <w:pPr>
              <w:pStyle w:val="TableBodyText"/>
            </w:pPr>
            <w:r>
              <w:t xml:space="preserve">Shows guided workflows to perform some of the most important tasks in </w:t>
            </w:r>
            <w:r>
              <w:t>VCF Operations for networks</w:t>
            </w:r>
            <w:r>
              <w: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Navigation pane (10)</w:t>
            </w:r>
          </w:p>
        </w:tc>
        <w:tc>
          <w:tcPr>
            <w:tcBorders>
              <w:left w:val="nil"/>
              <w:right w:val="nil"/>
            </w:tcBorders>
          </w:tcPr>
          <w:p>
            <w:pPr>
              <w:pStyle w:val="TableBodyText"/>
            </w:pPr>
            <w:r>
              <w:t xml:space="preserve">Enables you to access key product features such as </w:t>
            </w:r>
            <w:r>
              <w:rPr>
                <w:rStyle w:val="InlineUI"/>
              </w:rPr>
              <w:t>Plan &amp; Assess</w:t>
            </w:r>
            <w:r>
              <w:t xml:space="preserve">, </w:t>
            </w:r>
            <w:r>
              <w:rPr>
                <w:rStyle w:val="InlineUI"/>
              </w:rPr>
              <w:t>Intent</w:t>
            </w:r>
            <w:r>
              <w:t xml:space="preserve">, and </w:t>
            </w:r>
            <w:r>
              <w:rPr>
                <w:rStyle w:val="InlineUI"/>
              </w:rPr>
              <w:t>Entities</w:t>
            </w:r>
            <w:r>
              <w:t xml:space="preserve"> without having to type a search query.</w:t>
            </w:r>
          </w:p>
        </w:tc>
      </w:tr>
    </w:tbl>
    <w:p>
      <w:pPr>
        <w:pStyle w:val="SectionHeading3"/>
        <w:spacing w:before="320"/>
      </w:pPr>
      <w:r>
        <w:t>The Get Started Dashboard</w:t>
      </w:r>
    </w:p>
    <w:p>
      <w:pPr>
        <w:pStyle w:val="BodyText"/>
      </w:pPr>
      <w:r>
        <w:t xml:space="preserve">The </w:t>
      </w:r>
      <w:r>
        <w:rPr>
          <w:rStyle w:val="InlineUI"/>
        </w:rPr>
        <w:t>Get Started</w:t>
      </w:r>
      <w:r>
        <w:t xml:space="preserve"> dashboard is a system-defined dashboard that provides a high-level overview of what is happening in your entire data center. It also provides quick access to the important components of your data center.</w:t>
      </w:r>
    </w:p>
    <w:p>
      <w:pPr>
        <w:pStyle w:val="BodyText"/>
      </w:pPr>
      <w:r>
        <w:t>The dashboard contains several widgets such as: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540"/>
        <w:gridCol w:w="8420"/>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Widgets</w:t>
            </w:r>
          </w:p>
        </w:tc>
        <w:tc>
          <w:tcPr>
            <w:tcBorders>
              <w:left w:val="nil"/>
              <w:right w:val="nil"/>
            </w:tcBorders>
            <w:shd w:val="clear" w:color="auto" w:fill="E1E1E1"/>
            <w:tcMar>
              <w:top w:w="60" w:type="dxa"/>
              <w:bottom w:w="60" w:type="dxa"/>
            </w:tcMar>
          </w:tcPr>
          <w:p>
            <w:pPr>
              <w:pStyle w:val="TableHeaderText"/>
            </w:pPr>
            <w:r>
              <w:t>Description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Performance</w:t>
            </w:r>
          </w:p>
        </w:tc>
        <w:tc>
          <w:tcPr>
            <w:tcBorders>
              <w:left w:val="nil"/>
              <w:right w:val="nil"/>
            </w:tcBorders>
          </w:tcPr>
          <w:p>
            <w:pPr>
              <w:pStyle w:val="TableBodyText"/>
            </w:pPr>
            <w:r>
              <w:t>Indicates the health of platform VMs, collector VMs, and the platform capacity.</w:t>
            </w:r>
          </w:p>
          <w:p>
            <w:pPr>
              <w:pStyle w:val="TableBodyText"/>
              <w:pBdr>
                <w:top w:val="single" w:sz="8" w:space="2" w:color="D3D3D3"/>
                <w:bottom w:val="single" w:sz="8" w:space="2" w:color="D3D3D3"/>
              </w:pBdr>
            </w:pPr>
            <w:r>
              <w:rPr>
                <w:rStyle w:val="NoteLeadernote"/>
              </w:rPr>
              <w:t>Note</w:t>
              <w:tab/>
            </w:r>
            <w:r>
              <w:t>If metric usage exceeds platform capacity, you will receive an alert with a recommended resolution to increase capacity.</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Infrastructure</w:t>
            </w:r>
          </w:p>
        </w:tc>
        <w:tc>
          <w:tcPr>
            <w:tcBorders>
              <w:left w:val="nil"/>
              <w:right w:val="nil"/>
            </w:tcBorders>
          </w:tcPr>
          <w:p>
            <w:pPr>
              <w:pStyle w:val="TableBodyText"/>
            </w:pPr>
            <w:r>
              <w:t>Displays the platform capacity.</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Alerts</w:t>
            </w:r>
          </w:p>
        </w:tc>
        <w:tc>
          <w:tcPr>
            <w:tcBorders>
              <w:left w:val="nil"/>
              <w:right w:val="nil"/>
            </w:tcBorders>
          </w:tcPr>
          <w:p>
            <w:pPr>
              <w:pStyle w:val="TableBodyText"/>
            </w:pPr>
            <w:r>
              <w:t>Displays the alerts sorted by the severity.</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Insights</w:t>
            </w:r>
          </w:p>
        </w:tc>
        <w:tc>
          <w:tcPr>
            <w:tcBorders>
              <w:left w:val="nil"/>
              <w:right w:val="nil"/>
            </w:tcBorders>
          </w:tcPr>
          <w:p>
            <w:pPr>
              <w:pStyle w:val="TableBodyText"/>
            </w:pPr>
            <w:r>
              <w:t>Highlights critical or behavioral changes in the network at the current time. This section also highlights entities such as applications, firewall rules, and VMs that need immediate attention.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Quick Links</w:t>
            </w:r>
          </w:p>
        </w:tc>
        <w:tc>
          <w:tcPr>
            <w:tcBorders>
              <w:left w:val="nil"/>
              <w:right w:val="nil"/>
            </w:tcBorders>
          </w:tcPr>
          <w:p>
            <w:pPr>
              <w:pStyle w:val="TableBodyText"/>
            </w:pPr>
            <w:r>
              <w:t>Shows useful quick links.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Environments</w:t>
            </w:r>
          </w:p>
        </w:tc>
        <w:tc>
          <w:tcPr>
            <w:tcBorders>
              <w:left w:val="nil"/>
              <w:right w:val="nil"/>
            </w:tcBorders>
          </w:tcPr>
          <w:p>
            <w:pPr>
              <w:pStyle w:val="TableBodyText"/>
            </w:pPr>
            <w:r>
              <w:t>Shows a heat map view indicating the health of entities associated with each environment type.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Anomalies</w:t>
            </w:r>
          </w:p>
        </w:tc>
        <w:tc>
          <w:tcPr>
            <w:tcBorders>
              <w:left w:val="nil"/>
              <w:right w:val="nil"/>
            </w:tcBorders>
          </w:tcPr>
          <w:p>
            <w:pPr>
              <w:pStyle w:val="TableBodyText"/>
            </w:pPr>
            <w:r>
              <w:t>Shows error metrics for applications, VMs, and VMware NSX-T Edge Transport nodes.</w:t>
            </w:r>
          </w:p>
        </w:tc>
      </w:tr>
    </w:tbl>
    <w:p>
      <w:pPr>
        <w:pStyle w:val="BodyText"/>
        <w:pBdr>
          <w:top w:val="single" w:sz="8" w:space="2" w:color="D3D3D3"/>
          <w:bottom w:val="single" w:sz="8" w:space="2" w:color="D3D3D3"/>
        </w:pBdr>
        <w:spacing w:before="240"/>
      </w:pPr>
      <w:r>
        <w:rPr>
          <w:rStyle w:val="NoteLeadernote"/>
        </w:rPr>
        <w:t>Note</w:t>
        <w:tab/>
      </w:r>
      <w:r>
        <w:t xml:space="preserve">You cannot share, edit, or delete the </w:t>
      </w:r>
      <w:r>
        <w:rPr>
          <w:rStyle w:val="InlineUI"/>
        </w:rPr>
        <w:t>Get Started</w:t>
      </w:r>
      <w:r>
        <w:t xml:space="preserve"> dashboard. However, you can duplicate the dashboard and save the dashboard as a PDF file.</w:t>
      </w:r>
    </w:p>
    <w:p>
      <w:pPr>
        <w:pStyle w:val="Heading1"/>
      </w:pPr>
      <w:bookmarkStart w:id="7" w:name="_Toc256000286"/>
      <w:r>
        <w:t>Network Operations</w:t>
      </w:r>
      <w:bookmarkEnd w:id="7"/>
    </w:p>
    <w:p>
      <w:pPr>
        <w:pStyle w:val="BodyText"/>
      </w:pPr>
      <w:r>
        <w:t xml:space="preserve">Network Operations provides you with an overview of your </w:t>
      </w:r>
      <w:r>
        <w:t>VCF Operations</w:t>
      </w:r>
      <w:r>
        <w:t xml:space="preserve"> network resources and quick access to the </w:t>
      </w:r>
      <w:r>
        <w:t>VCF Operations for networks</w:t>
      </w:r>
      <w:r>
        <w:t xml:space="preserve"> console.</w:t>
      </w:r>
    </w:p>
    <w:p>
      <w:pPr>
        <w:pStyle w:val="BodyText"/>
      </w:pPr>
      <w:r>
        <w:t xml:space="preserve">The </w:t>
      </w:r>
      <w:r>
        <w:rPr>
          <w:rStyle w:val="InlineUI"/>
        </w:rPr>
        <w:t>Network Operations</w:t>
      </w:r>
      <w:r>
        <w:t xml:space="preserve"> page includes several useful widgets that provide information on your deployments networking status and resources.</w:t>
      </w:r>
    </w:p>
    <w:p>
      <w:pPr>
        <w:pStyle w:val="BodyText"/>
        <w:pBdr>
          <w:top w:val="single" w:sz="8" w:space="2" w:color="D3D3D3"/>
          <w:bottom w:val="single" w:sz="8" w:space="2" w:color="D3D3D3"/>
        </w:pBdr>
      </w:pPr>
      <w:r>
        <w:rPr>
          <w:rStyle w:val="NoteLeadernote"/>
        </w:rPr>
        <w:t>Note</w:t>
        <w:tab/>
      </w:r>
      <w:r>
        <w:t xml:space="preserve">The scope of information provided on the </w:t>
      </w:r>
      <w:r>
        <w:rPr>
          <w:rStyle w:val="InlineUI"/>
        </w:rPr>
        <w:t>Network Operations</w:t>
      </w:r>
      <w:r>
        <w:t xml:space="preserve"> is limited to inventory, alert, and NSX health information if you have not deployed the </w:t>
      </w:r>
      <w:r>
        <w:t>VCF Operations for networks</w:t>
      </w:r>
      <w:r>
        <w:t xml:space="preserve"> appliance. To deploy the appliance, click </w:t>
      </w:r>
      <w:r>
        <w:rPr>
          <w:rStyle w:val="InlineUI"/>
        </w:rPr>
        <w:t>Install Operations Network Appliance</w:t>
      </w:r>
      <w:r>
        <w:t xml:space="preserve"> on the top right of the </w:t>
      </w:r>
      <w:r>
        <w:rPr>
          <w:rStyle w:val="InlineUI"/>
        </w:rPr>
        <w:t>Network Operations</w:t>
      </w:r>
      <w:r>
        <w:t xml:space="preserve"> page. For more information, see </w:t>
      </w:r>
      <w:hyperlink r:id="rId10" w:tooltip="Deploying VCF Operations for networks" w:history="1">
        <w:r>
          <w:rPr>
            <w:color w:val="0000FF"/>
            <w:u w:val="single"/>
          </w:rPr>
          <w:t>Deploying VCF Operations for networks</w:t>
        </w:r>
      </w:hyperlink>
      <w:r>
        <w:t xml:space="preserve">. For information on upgrading the </w:t>
      </w:r>
      <w:r>
        <w:t>VCF Operations for networks</w:t>
      </w:r>
      <w:r>
        <w:t xml:space="preserve">, see </w:t>
      </w:r>
      <w:hyperlink r:id="rId11" w:tooltip="Upgrading Management Components" w:history="1">
        <w:r>
          <w:rPr>
            <w:color w:val="0000FF"/>
            <w:u w:val="single"/>
          </w:rPr>
          <w:t>Upgrading Management Components</w:t>
        </w:r>
      </w:hyperlink>
      <w:r>
        <w:t>.</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806"/>
        <w:gridCol w:w="8154"/>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Widget</w:t>
            </w:r>
          </w:p>
        </w:tc>
        <w:tc>
          <w:tcPr>
            <w:tcBorders>
              <w:left w:val="nil"/>
              <w:right w:val="nil"/>
            </w:tcBorders>
            <w:shd w:val="clear" w:color="auto" w:fill="E1E1E1"/>
            <w:tcMar>
              <w:top w:w="60" w:type="dxa"/>
              <w:bottom w:w="60" w:type="dxa"/>
            </w:tcMar>
          </w:tcPr>
          <w:p>
            <w:pPr>
              <w:pStyle w:val="TableHeaderText"/>
            </w:pPr>
            <w:r>
              <w:t>Description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Networking Inventory</w:t>
            </w:r>
          </w:p>
        </w:tc>
        <w:tc>
          <w:tcPr>
            <w:tcBorders>
              <w:left w:val="nil"/>
              <w:right w:val="nil"/>
            </w:tcBorders>
          </w:tcPr>
          <w:p>
            <w:pPr>
              <w:pStyle w:val="TableBodyText"/>
            </w:pPr>
            <w:r>
              <w:t>Includes the networking objects in your inventory such as NSX instances, transport nodes, edge clusters, and others. You can use the provided links to navigate to the objects.</w:t>
            </w:r>
          </w:p>
          <w:p>
            <w:pPr>
              <w:pStyle w:val="TableBodyText"/>
              <w:pBdr>
                <w:top w:val="single" w:sz="8" w:space="2" w:color="D3D3D3"/>
                <w:bottom w:val="single" w:sz="8" w:space="2" w:color="D3D3D3"/>
              </w:pBdr>
            </w:pPr>
            <w:r>
              <w:rPr>
                <w:rStyle w:val="NoteLeadernote"/>
              </w:rPr>
              <w:t>Note</w:t>
              <w:tab/>
            </w:r>
            <w:r>
              <w:t>The count of NSX instances shown on the NSX inventory includes both NSX Adapter instances under NSX and VMware Cloud Foundation accounts.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Network Alerts</w:t>
            </w:r>
          </w:p>
        </w:tc>
        <w:tc>
          <w:tcPr>
            <w:tcBorders>
              <w:left w:val="nil"/>
              <w:right w:val="nil"/>
            </w:tcBorders>
          </w:tcPr>
          <w:p>
            <w:pPr>
              <w:pStyle w:val="TableBodyText"/>
            </w:pPr>
            <w:r>
              <w:t>Includes a metric overview of the alerts in your environment.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NSX Managers and VPCs</w:t>
            </w:r>
          </w:p>
        </w:tc>
        <w:tc>
          <w:tcPr>
            <w:tcBorders>
              <w:left w:val="nil"/>
              <w:right w:val="nil"/>
            </w:tcBorders>
          </w:tcPr>
          <w:p>
            <w:pPr>
              <w:pStyle w:val="TableBodyText"/>
            </w:pPr>
            <w:r>
              <w:t xml:space="preserve">Includes information on the NSX Managers and, if applicable, the Virtual Private Clouds (VPCs) associated with them. For more information on NSX Projects and VPCs, go to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Bd9f940cd5354438a9a64fbdeb35b3c9a</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NSX Projects and VPCs</w:t>
            </w:r>
            <w:r>
              <w:fldChar w:fldCharType="end"/>
            </w:r>
            <w:r>
              <w: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NSX Health</w:t>
            </w:r>
          </w:p>
        </w:tc>
        <w:tc>
          <w:tcPr>
            <w:tcBorders>
              <w:left w:val="nil"/>
              <w:right w:val="nil"/>
            </w:tcBorders>
          </w:tcPr>
          <w:p>
            <w:pPr>
              <w:pStyle w:val="TableBodyText"/>
            </w:pPr>
            <w:r>
              <w:t>Includes information any NSX Managers, transport nodes, or edge nodes experiencing issues.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Business Applications with Flows</w:t>
            </w:r>
          </w:p>
        </w:tc>
        <w:tc>
          <w:tcPr>
            <w:tcBorders>
              <w:left w:val="nil"/>
              <w:right w:val="nil"/>
            </w:tcBorders>
          </w:tcPr>
          <w:p>
            <w:pPr>
              <w:pStyle w:val="TableBodyText"/>
            </w:pPr>
            <w:r>
              <w:t xml:space="preserve">Includes information sourced from </w:t>
            </w:r>
            <w:r>
              <w:t>VCF Operations for networks</w:t>
            </w:r>
            <w:r>
              <w:t xml:space="preserve"> used for flow analysis your applications. By selecting the links included in the widget, you navigate to </w:t>
            </w:r>
            <w:r>
              <w:t>VCF Operations for networks</w:t>
            </w:r>
            <w:r>
              <w:t xml:space="preserve"> where you can provided flow data to analyze and troubleshoot your applications. For more information on application discovery based on flows, go to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B3edbfc24aa0348fd8f141fe63c27d756</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Working with Application Discovery</w:t>
            </w:r>
            <w:r>
              <w:fldChar w:fldCharType="end"/>
            </w:r>
            <w:r>
              <w: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Traffic Summary</w:t>
            </w:r>
          </w:p>
        </w:tc>
        <w:tc>
          <w:tcPr>
            <w:tcBorders>
              <w:left w:val="nil"/>
              <w:right w:val="nil"/>
            </w:tcBorders>
          </w:tcPr>
          <w:p>
            <w:pPr>
              <w:pStyle w:val="TableBodyText"/>
            </w:pPr>
            <w:r>
              <w:t>Includes an overview of the flow traffic in your environment for the last 24 hours.</w:t>
            </w:r>
          </w:p>
        </w:tc>
      </w:tr>
    </w:tbl>
    <w:p>
      <w:pPr>
        <w:pStyle w:val="Heading2"/>
        <w:spacing w:before="320"/>
      </w:pPr>
      <w:bookmarkStart w:id="8" w:name="_Toc256000287"/>
      <w:r>
        <w:t>About VCF Operations for networks</w:t>
      </w:r>
      <w:bookmarkEnd w:id="8"/>
    </w:p>
    <w:p>
      <w:pPr>
        <w:pStyle w:val="BodyText"/>
      </w:pPr>
      <w:r>
        <w:t>VCF Operations for networks</w:t>
      </w:r>
      <w:r>
        <w:t xml:space="preserve"> delivers intelligent operations for software-defined networking and security. It helps customers build an optimized, highly-available, and secure network infrastructure across multi-cloud environments.</w:t>
      </w:r>
    </w:p>
    <w:p>
      <w:pPr>
        <w:pStyle w:val="BodyText"/>
      </w:pPr>
      <w:r>
        <w:t>VCF Operations for networks</w:t>
      </w:r>
      <w:r>
        <w:t xml:space="preserve"> accelerates micro-segmentation planning and deployment, enables visibility across virtual and physical networks, and provides operational views to manage and scale the VMware NSX deployments.</w:t>
      </w:r>
    </w:p>
    <w:p>
      <w:pPr>
        <w:pStyle w:val="Heading3"/>
      </w:pPr>
      <w:bookmarkStart w:id="9" w:name="_Toc256000288"/>
      <w:r>
        <w:t>VCF Operations for networks Homepage</w:t>
      </w:r>
      <w:bookmarkEnd w:id="9"/>
    </w:p>
    <w:p>
      <w:pPr>
        <w:pStyle w:val="BodyText"/>
      </w:pPr>
      <w:r>
        <w:t xml:space="preserve">The homepage enables you to create, view, and manage dashboards in </w:t>
      </w:r>
      <w:r>
        <w:t>VCF Operations for networks</w:t>
      </w:r>
      <w:r>
        <w:t>.</w:t>
      </w:r>
    </w:p>
    <w:p>
      <w:pPr>
        <w:pStyle w:val="BodyText"/>
      </w:pPr>
      <w:r>
        <w:drawing>
          <wp:inline>
            <wp:extent cx="6324600" cy="2660082"/>
            <wp:docPr id="10000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8" name=""/>
                    <pic:cNvPicPr>
                      <a:picLocks noChangeAspect="1"/>
                    </pic:cNvPicPr>
                  </pic:nvPicPr>
                  <pic:blipFill>
                    <a:blip xmlns:r="http://schemas.openxmlformats.org/officeDocument/2006/relationships" r:embed="rId9"/>
                    <a:stretch>
                      <a:fillRect/>
                    </a:stretch>
                  </pic:blipFill>
                  <pic:spPr>
                    <a:xfrm>
                      <a:off x="0" y="0"/>
                      <a:ext cx="6324600" cy="2660082"/>
                    </a:xfrm>
                    <a:prstGeom prst="rect">
                      <a:avLst/>
                    </a:prstGeom>
                  </pic:spPr>
                </pic:pic>
              </a:graphicData>
            </a:graphic>
          </wp:inline>
        </w:drawing>
      </w:r>
    </w:p>
    <w:p>
      <w:pPr>
        <w:pStyle w:val="BodyText"/>
      </w:pPr>
      <w:r>
        <w:t>The homepage contains several elements: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807"/>
        <w:gridCol w:w="8153"/>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Elements</w:t>
            </w:r>
          </w:p>
        </w:tc>
        <w:tc>
          <w:tcPr>
            <w:tcBorders>
              <w:left w:val="nil"/>
              <w:right w:val="nil"/>
            </w:tcBorders>
            <w:shd w:val="clear" w:color="auto" w:fill="E1E1E1"/>
            <w:tcMar>
              <w:top w:w="60" w:type="dxa"/>
              <w:bottom w:w="60" w:type="dxa"/>
            </w:tcMar>
          </w:tcPr>
          <w:p>
            <w:pPr>
              <w:pStyle w:val="TableHeaderText"/>
            </w:pPr>
            <w:r>
              <w:t>Description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Search bar (1)</w:t>
            </w:r>
          </w:p>
        </w:tc>
        <w:tc>
          <w:tcPr>
            <w:tcBorders>
              <w:left w:val="nil"/>
              <w:right w:val="nil"/>
            </w:tcBorders>
          </w:tcPr>
          <w:p>
            <w:pPr>
              <w:pStyle w:val="TableBodyText"/>
            </w:pPr>
            <w:r>
              <w:t>Enables you to search across your entire data center network and its corresponding entities. Based on your requirement, you can perform search as per the following time line options:</w:t>
            </w:r>
          </w:p>
          <w:p>
            <w:pPr>
              <w:pStyle w:val="TableBodyText"/>
              <w:numPr>
                <w:numId w:val="10"/>
              </w:numPr>
            </w:pPr>
            <w:r>
              <w:rPr>
                <w:rStyle w:val="InlineUI"/>
              </w:rPr>
              <w:t>Presets</w:t>
            </w:r>
            <w:r>
              <w:t>: Using this option, you can narrow down your search results for presets such as last week, last 3 days, and last 24 hours.</w:t>
            </w:r>
          </w:p>
          <w:p>
            <w:pPr>
              <w:pStyle w:val="TableBodyText"/>
              <w:numPr>
                <w:numId w:val="10"/>
              </w:numPr>
            </w:pPr>
            <w:r>
              <w:rPr>
                <w:rStyle w:val="InlineUI"/>
              </w:rPr>
              <w:t>At</w:t>
            </w:r>
            <w:r>
              <w:t>: Using this option, you can narrow down your search results for a particular date and time.</w:t>
            </w:r>
          </w:p>
          <w:p>
            <w:pPr>
              <w:pStyle w:val="TableBodyText"/>
              <w:numPr>
                <w:numId w:val="10"/>
              </w:numPr>
            </w:pPr>
            <w:r>
              <w:rPr>
                <w:rStyle w:val="InlineUI"/>
              </w:rPr>
              <w:t>Custom</w:t>
            </w:r>
            <w:r>
              <w:t>: Using this option, you can search for data between a particular time interval.</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Get Started (2)</w:t>
            </w:r>
          </w:p>
        </w:tc>
        <w:tc>
          <w:tcPr>
            <w:tcBorders>
              <w:left w:val="nil"/>
              <w:right w:val="nil"/>
            </w:tcBorders>
          </w:tcPr>
          <w:p>
            <w:pPr>
              <w:pStyle w:val="TableBodyText"/>
            </w:pPr>
            <w:r>
              <w:t xml:space="preserve">Provides a high-level overview of your entire data center. The </w:t>
            </w:r>
            <w:r>
              <w:rPr>
                <w:rStyle w:val="InlineUI"/>
              </w:rPr>
              <w:t>Get Started</w:t>
            </w:r>
            <w:r>
              <w:t xml:space="preserve"> dashboard is available by default on the </w:t>
            </w:r>
            <w:r>
              <w:t>VCF Operations for networks</w:t>
            </w:r>
            <w:r>
              <w:t xml:space="preserve"> homepage.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More (3)</w:t>
            </w:r>
          </w:p>
        </w:tc>
        <w:tc>
          <w:tcPr>
            <w:tcBorders>
              <w:left w:val="nil"/>
              <w:right w:val="nil"/>
            </w:tcBorders>
          </w:tcPr>
          <w:p>
            <w:pPr>
              <w:pStyle w:val="TableBodyText"/>
            </w:pPr>
            <w:r>
              <w:t xml:space="preserve">If you have more than one dashboard, the </w:t>
            </w:r>
            <w:r>
              <w:rPr>
                <w:rStyle w:val="InlineUI"/>
              </w:rPr>
              <w:t>More</w:t>
            </w:r>
            <w:r>
              <w:t xml:space="preserve"> drop-down menu is displayed. This drop-down menu enables you to manage dashboards and arrange the order in which the dashboards are displayed on the homepage.</w:t>
            </w:r>
          </w:p>
          <w:p>
            <w:pPr>
              <w:pStyle w:val="TableBodyText"/>
              <w:pBdr>
                <w:top w:val="single" w:sz="8" w:space="2" w:color="D3D3D3"/>
                <w:bottom w:val="single" w:sz="8" w:space="2" w:color="D3D3D3"/>
              </w:pBdr>
            </w:pPr>
            <w:r>
              <w:rPr>
                <w:rStyle w:val="NoteLeadernote"/>
              </w:rPr>
              <w:t>Note</w:t>
              <w:tab/>
            </w:r>
            <w:r>
              <w:t>You can display a minimum of one dashboard and a maximum of five dashboards on the homepage.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Create New Dashboard (4)</w:t>
            </w:r>
          </w:p>
        </w:tc>
        <w:tc>
          <w:tcPr>
            <w:tcBorders>
              <w:left w:val="nil"/>
              <w:right w:val="nil"/>
            </w:tcBorders>
          </w:tcPr>
          <w:p>
            <w:pPr>
              <w:pStyle w:val="TableBodyText"/>
            </w:pPr>
            <w:r>
              <w:t>Enables you to create a new dashboard and access it from the homepage.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Auto Refresh (5)</w:t>
            </w:r>
          </w:p>
        </w:tc>
        <w:tc>
          <w:tcPr>
            <w:tcBorders>
              <w:left w:val="nil"/>
              <w:right w:val="nil"/>
            </w:tcBorders>
          </w:tcPr>
          <w:p>
            <w:pPr>
              <w:pStyle w:val="TableBodyText"/>
            </w:pPr>
            <w:r>
              <w:t>Enables you to change the auto refresh time frame at a global level.</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Last 24 hours (6)</w:t>
            </w:r>
          </w:p>
        </w:tc>
        <w:tc>
          <w:tcPr>
            <w:tcBorders>
              <w:left w:val="nil"/>
              <w:right w:val="nil"/>
            </w:tcBorders>
          </w:tcPr>
          <w:p>
            <w:pPr>
              <w:pStyle w:val="TableBodyText"/>
            </w:pPr>
            <w:r>
              <w:t>Displays the dashboard data for the last 24 hours from the current time. Based on your requirement, you can view the dashboard data as per the following time line options:</w:t>
            </w:r>
          </w:p>
          <w:p>
            <w:pPr>
              <w:pStyle w:val="TableBodyText"/>
              <w:numPr>
                <w:numId w:val="11"/>
              </w:numPr>
            </w:pPr>
            <w:r>
              <w:rPr>
                <w:rStyle w:val="InlineUI"/>
              </w:rPr>
              <w:t>Presets</w:t>
            </w:r>
            <w:r>
              <w:t>: View the dashboard data for the last week, last 3 days, and last 24 hours.</w:t>
            </w:r>
          </w:p>
          <w:p>
            <w:pPr>
              <w:pStyle w:val="TableBodyText"/>
              <w:numPr>
                <w:numId w:val="11"/>
              </w:numPr>
            </w:pPr>
            <w:r>
              <w:rPr>
                <w:rStyle w:val="InlineUI"/>
              </w:rPr>
              <w:t>At</w:t>
            </w:r>
            <w:r>
              <w:t>: View the dashboard data at a particular date and time.</w:t>
            </w:r>
          </w:p>
          <w:p>
            <w:pPr>
              <w:pStyle w:val="TableBodyText"/>
              <w:numPr>
                <w:numId w:val="11"/>
              </w:numPr>
            </w:pPr>
            <w:r>
              <w:rPr>
                <w:rStyle w:val="InlineUI"/>
              </w:rPr>
              <w:t>Custom</w:t>
            </w:r>
            <w:r>
              <w:t>: View the dashboard data between a particular time interval.</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Duplicate (7)</w:t>
            </w:r>
          </w:p>
        </w:tc>
        <w:tc>
          <w:tcPr>
            <w:tcBorders>
              <w:left w:val="nil"/>
              <w:right w:val="nil"/>
            </w:tcBorders>
          </w:tcPr>
          <w:p>
            <w:pPr>
              <w:pStyle w:val="TableBodyText"/>
            </w:pPr>
            <w:r>
              <w:t>Enables you to duplicate the selected dashboard.</w:t>
            </w:r>
          </w:p>
          <w:p>
            <w:pPr>
              <w:pStyle w:val="TableBodyText"/>
              <w:pBdr>
                <w:top w:val="single" w:sz="8" w:space="2" w:color="D3D3D3"/>
                <w:bottom w:val="single" w:sz="8" w:space="2" w:color="D3D3D3"/>
              </w:pBdr>
            </w:pPr>
            <w:r>
              <w:rPr>
                <w:rStyle w:val="NoteLeadernote"/>
              </w:rPr>
              <w:t>Note</w:t>
              <w:tab/>
            </w:r>
            <w:r>
              <w:t>You cannot duplicate dashboards such as Kubernetes.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More options (8)</w:t>
            </w:r>
          </w:p>
        </w:tc>
        <w:tc>
          <w:tcPr>
            <w:tcBorders>
              <w:left w:val="nil"/>
              <w:right w:val="nil"/>
            </w:tcBorders>
          </w:tcPr>
          <w:p>
            <w:pPr>
              <w:pStyle w:val="TableBodyText"/>
            </w:pPr>
            <w:r>
              <w:t>Enables you to edit, share, delete, and download the selected dashboard as PDF.</w:t>
            </w:r>
          </w:p>
          <w:p>
            <w:pPr>
              <w:pStyle w:val="TableBodyText"/>
              <w:pBdr>
                <w:top w:val="single" w:sz="8" w:space="2" w:color="D3D3D3"/>
                <w:bottom w:val="single" w:sz="8" w:space="2" w:color="D3D3D3"/>
              </w:pBdr>
            </w:pPr>
            <w:r>
              <w:rPr>
                <w:rStyle w:val="NoteLeadernote"/>
              </w:rPr>
              <w:t>Note</w:t>
              <w:tab/>
            </w:r>
            <w:r>
              <w:t xml:space="preserve">The options differ based on the dashboard you are accessing. For example, you cannot share or delete the </w:t>
            </w:r>
            <w:r>
              <w:rPr>
                <w:rStyle w:val="InlineUI"/>
              </w:rPr>
              <w:t>Get Started</w:t>
            </w:r>
            <w:r>
              <w:t xml:space="preserve"> and Kubernetes dashboards.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Explore Guides (9)</w:t>
            </w:r>
          </w:p>
        </w:tc>
        <w:tc>
          <w:tcPr>
            <w:tcBorders>
              <w:left w:val="nil"/>
              <w:right w:val="nil"/>
            </w:tcBorders>
          </w:tcPr>
          <w:p>
            <w:pPr>
              <w:pStyle w:val="TableBodyText"/>
            </w:pPr>
            <w:r>
              <w:t xml:space="preserve">Shows guided workflows to perform some of the most important tasks in </w:t>
            </w:r>
            <w:r>
              <w:t>VCF Operations for networks</w:t>
            </w:r>
            <w:r>
              <w: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Navigation pane (10)</w:t>
            </w:r>
          </w:p>
        </w:tc>
        <w:tc>
          <w:tcPr>
            <w:tcBorders>
              <w:left w:val="nil"/>
              <w:right w:val="nil"/>
            </w:tcBorders>
          </w:tcPr>
          <w:p>
            <w:pPr>
              <w:pStyle w:val="TableBodyText"/>
            </w:pPr>
            <w:r>
              <w:t xml:space="preserve">Enables you to access key product features such as </w:t>
            </w:r>
            <w:r>
              <w:rPr>
                <w:rStyle w:val="InlineUI"/>
              </w:rPr>
              <w:t>Plan &amp; Assess</w:t>
            </w:r>
            <w:r>
              <w:t xml:space="preserve">, </w:t>
            </w:r>
            <w:r>
              <w:rPr>
                <w:rStyle w:val="InlineUI"/>
              </w:rPr>
              <w:t>Intent</w:t>
            </w:r>
            <w:r>
              <w:t xml:space="preserve">, and </w:t>
            </w:r>
            <w:r>
              <w:rPr>
                <w:rStyle w:val="InlineUI"/>
              </w:rPr>
              <w:t>Entities</w:t>
            </w:r>
            <w:r>
              <w:t xml:space="preserve"> without having to type a search query.</w:t>
            </w:r>
          </w:p>
        </w:tc>
      </w:tr>
    </w:tbl>
    <w:p>
      <w:pPr>
        <w:pStyle w:val="SectionHeading4"/>
        <w:spacing w:before="120"/>
      </w:pPr>
      <w:r>
        <w:t>The Get Started Dashboard</w:t>
      </w:r>
    </w:p>
    <w:p>
      <w:pPr>
        <w:pStyle w:val="BodyText"/>
      </w:pPr>
      <w:r>
        <w:t xml:space="preserve">The </w:t>
      </w:r>
      <w:r>
        <w:rPr>
          <w:rStyle w:val="InlineUI"/>
        </w:rPr>
        <w:t>Get Started</w:t>
      </w:r>
      <w:r>
        <w:t xml:space="preserve"> dashboard is a system-defined dashboard that provides a high-level overview of what is happening in your entire data center. It also provides quick access to the important components of your data center.</w:t>
      </w:r>
    </w:p>
    <w:p>
      <w:pPr>
        <w:pStyle w:val="BodyText"/>
      </w:pPr>
      <w:r>
        <w:t>The dashboard contains several widgets such as: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540"/>
        <w:gridCol w:w="8420"/>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Widgets</w:t>
            </w:r>
          </w:p>
        </w:tc>
        <w:tc>
          <w:tcPr>
            <w:tcBorders>
              <w:left w:val="nil"/>
              <w:right w:val="nil"/>
            </w:tcBorders>
            <w:shd w:val="clear" w:color="auto" w:fill="E1E1E1"/>
            <w:tcMar>
              <w:top w:w="60" w:type="dxa"/>
              <w:bottom w:w="60" w:type="dxa"/>
            </w:tcMar>
          </w:tcPr>
          <w:p>
            <w:pPr>
              <w:pStyle w:val="TableHeaderText"/>
            </w:pPr>
            <w:r>
              <w:t>Description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Performance</w:t>
            </w:r>
          </w:p>
        </w:tc>
        <w:tc>
          <w:tcPr>
            <w:tcBorders>
              <w:left w:val="nil"/>
              <w:right w:val="nil"/>
            </w:tcBorders>
          </w:tcPr>
          <w:p>
            <w:pPr>
              <w:pStyle w:val="TableBodyText"/>
            </w:pPr>
            <w:r>
              <w:t>Indicates the health of platform VMs, collector VMs, and the platform capacity.</w:t>
            </w:r>
          </w:p>
          <w:p>
            <w:pPr>
              <w:pStyle w:val="TableBodyText"/>
              <w:pBdr>
                <w:top w:val="single" w:sz="8" w:space="2" w:color="D3D3D3"/>
                <w:bottom w:val="single" w:sz="8" w:space="2" w:color="D3D3D3"/>
              </w:pBdr>
            </w:pPr>
            <w:r>
              <w:rPr>
                <w:rStyle w:val="NoteLeadernote"/>
              </w:rPr>
              <w:t>Note</w:t>
              <w:tab/>
            </w:r>
            <w:r>
              <w:t>If metric usage exceeds platform capacity, you will receive an alert with a recommended resolution to increase capacity.</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Infrastructure</w:t>
            </w:r>
          </w:p>
        </w:tc>
        <w:tc>
          <w:tcPr>
            <w:tcBorders>
              <w:left w:val="nil"/>
              <w:right w:val="nil"/>
            </w:tcBorders>
          </w:tcPr>
          <w:p>
            <w:pPr>
              <w:pStyle w:val="TableBodyText"/>
            </w:pPr>
            <w:r>
              <w:t>Displays the platform capacity.</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Alerts</w:t>
            </w:r>
          </w:p>
        </w:tc>
        <w:tc>
          <w:tcPr>
            <w:tcBorders>
              <w:left w:val="nil"/>
              <w:right w:val="nil"/>
            </w:tcBorders>
          </w:tcPr>
          <w:p>
            <w:pPr>
              <w:pStyle w:val="TableBodyText"/>
            </w:pPr>
            <w:r>
              <w:t>Displays the alerts sorted by the severity.</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Insights</w:t>
            </w:r>
          </w:p>
        </w:tc>
        <w:tc>
          <w:tcPr>
            <w:tcBorders>
              <w:left w:val="nil"/>
              <w:right w:val="nil"/>
            </w:tcBorders>
          </w:tcPr>
          <w:p>
            <w:pPr>
              <w:pStyle w:val="TableBodyText"/>
            </w:pPr>
            <w:r>
              <w:t>Highlights critical or behavioral changes in the network at the current time. This section also highlights entities such as applications, firewall rules, and VMs that need immediate attention.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Quick Links</w:t>
            </w:r>
          </w:p>
        </w:tc>
        <w:tc>
          <w:tcPr>
            <w:tcBorders>
              <w:left w:val="nil"/>
              <w:right w:val="nil"/>
            </w:tcBorders>
          </w:tcPr>
          <w:p>
            <w:pPr>
              <w:pStyle w:val="TableBodyText"/>
            </w:pPr>
            <w:r>
              <w:t>Shows useful quick links.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Environments</w:t>
            </w:r>
          </w:p>
        </w:tc>
        <w:tc>
          <w:tcPr>
            <w:tcBorders>
              <w:left w:val="nil"/>
              <w:right w:val="nil"/>
            </w:tcBorders>
          </w:tcPr>
          <w:p>
            <w:pPr>
              <w:pStyle w:val="TableBodyText"/>
            </w:pPr>
            <w:r>
              <w:t>Shows a heat map view indicating the health of entities associated with each environment type.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Anomalies</w:t>
            </w:r>
          </w:p>
        </w:tc>
        <w:tc>
          <w:tcPr>
            <w:tcBorders>
              <w:left w:val="nil"/>
              <w:right w:val="nil"/>
            </w:tcBorders>
          </w:tcPr>
          <w:p>
            <w:pPr>
              <w:pStyle w:val="TableBodyText"/>
            </w:pPr>
            <w:r>
              <w:t>Shows error metrics for applications, VMs, and VMware NSX-T Edge Transport nodes.</w:t>
            </w:r>
          </w:p>
        </w:tc>
      </w:tr>
    </w:tbl>
    <w:p>
      <w:pPr>
        <w:pStyle w:val="BodyText"/>
        <w:pBdr>
          <w:top w:val="single" w:sz="8" w:space="2" w:color="D3D3D3"/>
          <w:bottom w:val="single" w:sz="8" w:space="2" w:color="D3D3D3"/>
        </w:pBdr>
        <w:spacing w:before="240"/>
      </w:pPr>
      <w:r>
        <w:rPr>
          <w:rStyle w:val="NoteLeadernote"/>
        </w:rPr>
        <w:t>Note</w:t>
        <w:tab/>
      </w:r>
      <w:r>
        <w:t xml:space="preserve">You cannot share, edit, or delete the </w:t>
      </w:r>
      <w:r>
        <w:rPr>
          <w:rStyle w:val="InlineUI"/>
        </w:rPr>
        <w:t>Get Started</w:t>
      </w:r>
      <w:r>
        <w:t xml:space="preserve"> dashboard. However, you can duplicate the dashboard and save the dashboard as a PDF file.</w:t>
      </w:r>
    </w:p>
    <w:p>
      <w:pPr>
        <w:pStyle w:val="Heading3"/>
      </w:pPr>
      <w:bookmarkStart w:id="10" w:name="_Toc256000289"/>
      <w:r>
        <w:t>VCF Operations for networks Security Compliance</w:t>
      </w:r>
      <w:bookmarkEnd w:id="10"/>
    </w:p>
    <w:p>
      <w:pPr>
        <w:pStyle w:val="BodyText"/>
      </w:pPr>
      <w:r>
        <w:t>VCF Operations for networks</w:t>
      </w:r>
      <w:r>
        <w:t xml:space="preserve"> is a pre-hardened and secured appliance. </w:t>
      </w:r>
      <w:r>
        <w:t>VCF Operations for networks</w:t>
      </w:r>
      <w:r>
        <w:t xml:space="preserve"> is hardened against well-established and industry-accepted security benchmarks, for example: CIS. Additionally, VMware security team has put internal controls to minimize the security footprint.</w:t>
      </w:r>
    </w:p>
    <w:p>
      <w:pPr>
        <w:pStyle w:val="BodyText"/>
      </w:pPr>
      <w:r>
        <w:t>VCF Operations for networks</w:t>
      </w:r>
      <w:r>
        <w:t xml:space="preserve"> also follows all </w:t>
      </w:r>
      <w:hyperlink r:id="rId12" w:tooltip="security and privacy best practices" w:history="1">
        <w:r>
          <w:rPr>
            <w:color w:val="0000FF"/>
            <w:u w:val="single"/>
          </w:rPr>
          <w:t>security and privacy best practices</w:t>
        </w:r>
      </w:hyperlink>
      <w:r>
        <w:t xml:space="preserve"> defined by VMware Security Engineering, Communications, and Response (vSECR) team.</w:t>
      </w:r>
    </w:p>
    <w:p>
      <w:pPr>
        <w:pStyle w:val="BodyText"/>
      </w:pPr>
      <w:r>
        <w:t>For any critical known vulnerabilities that require immediate action, VMware releases security advisories for those vulnerabilities with step-by-step instructions on how to keep the appliance secure. In general, all known vulnerabilities are fixed in every release. Use the latest version of the appliance to take advantage of these security fixes.</w:t>
      </w:r>
    </w:p>
    <w:p>
      <w:pPr>
        <w:pStyle w:val="Heading2"/>
      </w:pPr>
      <w:bookmarkStart w:id="11" w:name="_Toc256000290"/>
      <w:r>
        <w:t>Working with Data Sources</w:t>
      </w:r>
      <w:bookmarkEnd w:id="11"/>
    </w:p>
    <w:p>
      <w:pPr>
        <w:pStyle w:val="BodyText"/>
      </w:pPr>
      <w:r>
        <w:t>VCF Operations for networks</w:t>
      </w:r>
      <w:r>
        <w:t xml:space="preserve"> allows you to add various data sources to gather data about your data center.</w:t>
      </w:r>
    </w:p>
    <w:p>
      <w:pPr>
        <w:pStyle w:val="Heading3"/>
      </w:pPr>
      <w:bookmarkStart w:id="12" w:name="B3251173851a64b9e92706d94be4c1e92"/>
      <w:bookmarkStart w:id="13" w:name="_Toc256000291"/>
      <w:r>
        <w:t>Adding a Data Source in VCF Operations for networks</w:t>
      </w:r>
      <w:bookmarkEnd w:id="13"/>
      <w:bookmarkEnd w:id="12"/>
    </w:p>
    <w:p>
      <w:pPr>
        <w:pStyle w:val="BodyText"/>
      </w:pPr>
      <w:r>
        <w:t xml:space="preserve">You must add data sources into </w:t>
      </w:r>
      <w:r>
        <w:t>VCF Operations for networks</w:t>
      </w:r>
      <w:r>
        <w:t xml:space="preserve"> to gather data of your data center.</w:t>
      </w:r>
    </w:p>
    <w:p>
      <w:pPr>
        <w:pStyle w:val="BodyText"/>
      </w:pPr>
      <w:r>
        <w:t xml:space="preserve">To add a data source, go to </w:t>
      </w:r>
      <w:r>
        <w:rPr>
          <w:rStyle w:val="InlineUI"/>
        </w:rPr>
        <w:t>Settings</w:t>
      </w:r>
      <w:r>
        <w:rPr>
          <w:rStyle w:val="InlineUI"/>
        </w:rPr>
        <w:t xml:space="preserve"> &gt; </w:t>
      </w:r>
      <w:r>
        <w:rPr>
          <w:rStyle w:val="InlineUI"/>
        </w:rPr>
        <w:t>Accounts and Data Sources</w:t>
      </w:r>
      <w:r>
        <w:rPr>
          <w:rStyle w:val="InlineUI"/>
        </w:rPr>
        <w:t xml:space="preserve"> &gt; </w:t>
      </w:r>
      <w:r>
        <w:rPr>
          <w:rStyle w:val="InlineUI"/>
        </w:rPr>
        <w:t>Add Source</w:t>
      </w:r>
      <w:r>
        <w:t>.</w:t>
      </w:r>
    </w:p>
    <w:p>
      <w:pPr>
        <w:pStyle w:val="BodyText"/>
      </w:pPr>
      <w:r>
        <w:t xml:space="preserve">After adding a data source, you see the </w:t>
      </w:r>
      <w:r>
        <w:rPr>
          <w:rStyle w:val="InlineUI"/>
        </w:rPr>
        <w:t>Accounts and Data Sources</w:t>
      </w:r>
      <w:r>
        <w:t xml:space="preserve"> page where data sources are categorized based on the following options:</w:t>
      </w:r>
    </w:p>
    <w:p>
      <w:pPr>
        <w:pStyle w:val="BodyText"/>
        <w:numPr>
          <w:numId w:val="12"/>
        </w:numPr>
      </w:pPr>
      <w:r>
        <w:t>All: Displays all the available data sources.</w:t>
      </w:r>
    </w:p>
    <w:p>
      <w:pPr>
        <w:pStyle w:val="BodyText"/>
        <w:numPr>
          <w:numId w:val="12"/>
        </w:numPr>
      </w:pPr>
      <w:r>
        <w:t xml:space="preserve">With Problems: Displays the data sources where </w:t>
      </w:r>
      <w:r>
        <w:t>VCF Operations for networks</w:t>
      </w:r>
      <w:r>
        <w:t xml:space="preserve"> has found one or more problems.</w:t>
      </w:r>
    </w:p>
    <w:p>
      <w:pPr>
        <w:pStyle w:val="BodyText"/>
        <w:numPr>
          <w:numId w:val="12"/>
        </w:numPr>
      </w:pPr>
      <w:r>
        <w:t xml:space="preserve">With Recommendations: Displays auto generated recommendations from </w:t>
      </w:r>
      <w:r>
        <w:t>VCF Operations for networks</w:t>
      </w:r>
      <w:r>
        <w:t xml:space="preserve"> for the data sources that require additional information.</w:t>
      </w:r>
    </w:p>
    <w:p>
      <w:pPr>
        <w:pStyle w:val="BodyText"/>
      </w:pPr>
      <w:r>
        <w:t>Each data source displays the following details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504"/>
        <w:gridCol w:w="7456"/>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Properties</w:t>
            </w:r>
          </w:p>
        </w:tc>
        <w:tc>
          <w:tcPr>
            <w:tcBorders>
              <w:left w:val="nil"/>
              <w:right w:val="nil"/>
            </w:tcBorders>
            <w:shd w:val="clear" w:color="auto" w:fill="E1E1E1"/>
            <w:tcMar>
              <w:top w:w="60" w:type="dxa"/>
              <w:bottom w:w="60" w:type="dxa"/>
            </w:tcMar>
          </w:tcPr>
          <w:p>
            <w:pPr>
              <w:pStyle w:val="TableHeaderText"/>
            </w:pPr>
            <w:r>
              <w:t>Description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Type</w:t>
            </w:r>
          </w:p>
        </w:tc>
        <w:tc>
          <w:tcPr>
            <w:tcBorders>
              <w:left w:val="nil"/>
              <w:right w:val="nil"/>
            </w:tcBorders>
          </w:tcPr>
          <w:p>
            <w:pPr>
              <w:pStyle w:val="TableBodyText"/>
            </w:pPr>
            <w:r>
              <w:t>Displays the type of data source.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Name</w:t>
            </w:r>
          </w:p>
        </w:tc>
        <w:tc>
          <w:tcPr>
            <w:tcBorders>
              <w:left w:val="nil"/>
              <w:right w:val="nil"/>
            </w:tcBorders>
          </w:tcPr>
          <w:p>
            <w:pPr>
              <w:pStyle w:val="TableBodyText"/>
            </w:pPr>
            <w:r>
              <w:t>Displays the name of the data source.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Identifier</w:t>
            </w:r>
          </w:p>
        </w:tc>
        <w:tc>
          <w:tcPr>
            <w:tcBorders>
              <w:left w:val="nil"/>
              <w:right w:val="nil"/>
            </w:tcBorders>
          </w:tcPr>
          <w:p>
            <w:pPr>
              <w:pStyle w:val="TableBodyText"/>
            </w:pPr>
            <w:r>
              <w:t>Displays IP address or FQDN details of data source.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Last Metric Collection</w:t>
            </w:r>
          </w:p>
        </w:tc>
        <w:tc>
          <w:tcPr>
            <w:tcBorders>
              <w:left w:val="nil"/>
              <w:right w:val="nil"/>
            </w:tcBorders>
          </w:tcPr>
          <w:p>
            <w:pPr>
              <w:pStyle w:val="TableBodyText"/>
            </w:pPr>
            <w:r>
              <w:t>Displays the time stamp of the last metric data collection.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Last Configuration Collection</w:t>
            </w:r>
          </w:p>
        </w:tc>
        <w:tc>
          <w:tcPr>
            <w:tcBorders>
              <w:left w:val="nil"/>
              <w:right w:val="nil"/>
            </w:tcBorders>
          </w:tcPr>
          <w:p>
            <w:pPr>
              <w:pStyle w:val="TableBodyText"/>
            </w:pPr>
            <w:r>
              <w:t>Displays the time stamp of the last configuration data collection.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Local Tags</w:t>
            </w:r>
          </w:p>
        </w:tc>
        <w:tc>
          <w:tcPr>
            <w:tcBorders>
              <w:left w:val="nil"/>
              <w:right w:val="nil"/>
            </w:tcBorders>
          </w:tcPr>
          <w:p>
            <w:pPr>
              <w:pStyle w:val="TableBodyText"/>
            </w:pPr>
            <w:r>
              <w:t xml:space="preserve">Displays all the </w:t>
            </w:r>
            <w:r>
              <w:t>local tags</w:t>
            </w:r>
            <w:r>
              <w:t xml:space="preserve"> associated with the data source.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Polling Interval</w:t>
            </w:r>
          </w:p>
        </w:tc>
        <w:tc>
          <w:tcPr>
            <w:tcBorders>
              <w:left w:val="nil"/>
              <w:right w:val="nil"/>
            </w:tcBorders>
          </w:tcPr>
          <w:p>
            <w:pPr>
              <w:pStyle w:val="TableBodyText"/>
            </w:pPr>
            <w:r>
              <w:t>Displays the polling interval that is defined for the data source.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Discovered Entities</w:t>
            </w:r>
          </w:p>
        </w:tc>
        <w:tc>
          <w:tcPr>
            <w:tcBorders>
              <w:left w:val="nil"/>
              <w:right w:val="nil"/>
            </w:tcBorders>
          </w:tcPr>
          <w:p>
            <w:pPr>
              <w:pStyle w:val="TableBodyText"/>
            </w:pPr>
            <w:r>
              <w:t>Displays the number of VMs that are discovered for that data source.</w:t>
            </w:r>
          </w:p>
          <w:p>
            <w:pPr>
              <w:pStyle w:val="TableBodyText"/>
              <w:pBdr>
                <w:top w:val="single" w:sz="8" w:space="2" w:color="D3D3D3"/>
                <w:bottom w:val="single" w:sz="8" w:space="2" w:color="D3D3D3"/>
              </w:pBdr>
            </w:pPr>
            <w:r>
              <w:rPr>
                <w:rStyle w:val="NoteLeadernote"/>
              </w:rPr>
              <w:t>Note</w:t>
              <w:tab/>
            </w:r>
            <w:r>
              <w:t xml:space="preserve">The Discovered Entities column is populated only if the data source is </w:t>
            </w:r>
            <w:r>
              <w:t>VMware vCenter</w:t>
            </w:r>
            <w:r>
              <w:t xml:space="preserve"> or AWS.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Flows</w:t>
            </w:r>
          </w:p>
        </w:tc>
        <w:tc>
          <w:tcPr>
            <w:tcBorders>
              <w:left w:val="nil"/>
              <w:right w:val="nil"/>
            </w:tcBorders>
          </w:tcPr>
          <w:p>
            <w:pPr>
              <w:pStyle w:val="TableBodyText"/>
            </w:pPr>
            <w:r>
              <w:t>Displays the count of flows for the data source.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Data Collection</w:t>
            </w:r>
          </w:p>
        </w:tc>
        <w:tc>
          <w:tcPr>
            <w:tcBorders>
              <w:left w:val="nil"/>
              <w:right w:val="nil"/>
            </w:tcBorders>
          </w:tcPr>
          <w:p>
            <w:pPr>
              <w:pStyle w:val="TableBodyText"/>
            </w:pPr>
            <w:r>
              <w:t>Indicates if the date collection on the data source is enabled or not.</w:t>
            </w:r>
          </w:p>
        </w:tc>
      </w:tr>
    </w:tbl>
    <w:p>
      <w:pPr>
        <w:pStyle w:val="BodyText"/>
        <w:pBdr>
          <w:top w:val="single" w:sz="8" w:space="2" w:color="D3D3D3"/>
          <w:bottom w:val="single" w:sz="8" w:space="2" w:color="D3D3D3"/>
        </w:pBdr>
        <w:spacing w:before="240"/>
      </w:pPr>
      <w:r>
        <w:rPr>
          <w:rStyle w:val="NoteLeaderimportant"/>
        </w:rPr>
        <w:t>Important</w:t>
        <w:tab/>
      </w:r>
      <w:r>
        <w:t>While adding a data source, do not add the same data source more than once using different IP addresses or FQDNs.</w:t>
      </w:r>
    </w:p>
    <w:p>
      <w:pPr>
        <w:pStyle w:val="BodyText"/>
      </w:pPr>
      <w:r>
        <w:t xml:space="preserve">To select the columns that you want to view in the table, you can click the </w:t>
      </w:r>
      <w:r>
        <w:rPr>
          <w:rStyle w:val="InlineUI"/>
        </w:rPr>
        <w:t>Manage Table Columns</w:t>
      </w:r>
      <w:r>
        <w:t xml:space="preserve"> icon on the table header. You can view the details of maximum five columns at a time.</w:t>
      </w:r>
    </w:p>
    <w:p>
      <w:pPr>
        <w:pStyle w:val="BodyText"/>
      </w:pPr>
      <w:r>
        <w:t xml:space="preserve">To edit or delete a data source, you can click the </w:t>
      </w:r>
      <w:r>
        <w:rPr>
          <w:rStyle w:val="InlineUI"/>
        </w:rPr>
        <w:t>More Options</w:t>
      </w:r>
      <w:r>
        <w:t xml:space="preserve"> icon next to the data source. For the data sources that support customizable polling interval, you can also use the </w:t>
      </w:r>
      <w:r>
        <w:rPr>
          <w:rStyle w:val="InlineUI"/>
        </w:rPr>
        <w:t>Collect Now</w:t>
      </w:r>
      <w:r>
        <w:t xml:space="preserve"> option to run the configuration data collection process.</w:t>
      </w:r>
    </w:p>
    <w:p>
      <w:pPr>
        <w:pStyle w:val="BodyText"/>
      </w:pPr>
      <w:r>
        <w:t>VCF Operations for networks</w:t>
      </w:r>
      <w:r>
        <w:t xml:space="preserve"> provides the following functions to enable easy access to the information of data sources.</w:t>
      </w:r>
    </w:p>
    <w:p>
      <w:pPr>
        <w:pStyle w:val="BodyText"/>
        <w:numPr>
          <w:numId w:val="13"/>
        </w:numPr>
      </w:pPr>
      <w:r>
        <w:t>You can search a data source by name, IP address, or by the collector VM name by using the search bar located above the column headers.</w:t>
      </w:r>
    </w:p>
    <w:p>
      <w:pPr>
        <w:pStyle w:val="BodyText"/>
        <w:numPr>
          <w:numId w:val="13"/>
        </w:numPr>
      </w:pPr>
      <w:r>
        <w:t xml:space="preserve">You can filter information by different data sources in the </w:t>
      </w:r>
      <w:r>
        <w:rPr>
          <w:rStyle w:val="InlineUI"/>
        </w:rPr>
        <w:t>Type</w:t>
      </w:r>
      <w:r>
        <w:t xml:space="preserve"> column. You can also filter data sources based on data collection in the </w:t>
      </w:r>
      <w:r>
        <w:rPr>
          <w:rStyle w:val="InlineUI"/>
        </w:rPr>
        <w:t>Data Collection</w:t>
      </w:r>
      <w:r>
        <w:t xml:space="preserve"> column.</w:t>
      </w:r>
    </w:p>
    <w:p>
      <w:pPr>
        <w:pStyle w:val="BodyText"/>
        <w:numPr>
          <w:numId w:val="13"/>
        </w:numPr>
      </w:pPr>
      <w:r>
        <w:t xml:space="preserve">You can sort information by clicking the </w:t>
      </w:r>
      <w:r>
        <w:rPr>
          <w:rStyle w:val="InlineUI"/>
        </w:rPr>
        <w:t>sort</w:t>
      </w:r>
      <w:r>
        <w:t xml:space="preserve"> icon on any column.</w:t>
      </w:r>
    </w:p>
    <w:p>
      <w:pPr>
        <w:pStyle w:val="BodyText"/>
      </w:pPr>
      <w:r>
        <w:t>VCF Operations for networks</w:t>
      </w:r>
      <w:r>
        <w:t xml:space="preserve"> enables you to add different types of VMware products and other third party data sources ranging from public cloud, containers, firewalls, routers and switches, and load balancers.</w:t>
      </w:r>
    </w:p>
    <w:p>
      <w:pPr>
        <w:pStyle w:val="Heading4"/>
      </w:pPr>
      <w:bookmarkStart w:id="14" w:name="Bfec9d918496343e8a57adea498d9200f"/>
      <w:r>
        <w:t>Supported Products and Versions</w:t>
      </w:r>
      <w:bookmarkEnd w:id="14"/>
    </w:p>
    <w:p>
      <w:pPr>
        <w:pStyle w:val="BodyText"/>
      </w:pPr>
      <w:r>
        <w:t>VCF Operations for networks</w:t>
      </w:r>
      <w:r>
        <w:t xml:space="preserve"> supports several VMware and third party products and their different versions.</w:t>
      </w:r>
    </w:p>
    <w:p>
      <w:pPr>
        <w:pStyle w:val="BodyText"/>
      </w:pPr>
      <w:r>
        <w:t xml:space="preserve">For the list of all VMware products and its supported versions in </w:t>
      </w:r>
      <w:r>
        <w:t>VCF Operations for networks</w:t>
      </w:r>
      <w:r>
        <w:t xml:space="preserve">, see the </w:t>
      </w:r>
      <w:hyperlink r:id="rId13" w:tooltip="VMware Product Interoperability Matrix" w:history="1">
        <w:r>
          <w:rPr>
            <w:color w:val="0000FF"/>
            <w:u w:val="single"/>
          </w:rPr>
          <w:t>VMware Product Interoperability Matrix</w:t>
        </w:r>
      </w:hyperlink>
      <w:r>
        <w:t>.</w:t>
      </w:r>
    </w:p>
    <w:p>
      <w:pPr>
        <w:pStyle w:val="BodyText"/>
      </w:pPr>
      <w:r>
        <w:t xml:space="preserve">The following table lists all the third party devices and its associated operating systems supported in </w:t>
      </w:r>
      <w:r>
        <w:t>VCF Operations for networks</w:t>
      </w:r>
      <w:r>
        <w:t>.</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3821"/>
        <w:gridCol w:w="2968"/>
        <w:gridCol w:w="3171"/>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Data Source Version/Model</w:t>
            </w:r>
          </w:p>
        </w:tc>
        <w:tc>
          <w:tcPr>
            <w:tcBorders>
              <w:left w:val="nil"/>
              <w:right w:val="nil"/>
            </w:tcBorders>
            <w:shd w:val="clear" w:color="auto" w:fill="E1E1E1"/>
            <w:tcMar>
              <w:top w:w="60" w:type="dxa"/>
              <w:bottom w:w="60" w:type="dxa"/>
            </w:tcMar>
          </w:tcPr>
          <w:p>
            <w:pPr>
              <w:pStyle w:val="TableHeaderText"/>
            </w:pPr>
            <w:r>
              <w:t>Supported Operating System (OS) and Versions</w:t>
            </w:r>
          </w:p>
        </w:tc>
        <w:tc>
          <w:tcPr>
            <w:tcBorders>
              <w:left w:val="nil"/>
              <w:right w:val="nil"/>
            </w:tcBorders>
            <w:shd w:val="clear" w:color="auto" w:fill="E1E1E1"/>
            <w:tcMar>
              <w:top w:w="60" w:type="dxa"/>
              <w:bottom w:w="60" w:type="dxa"/>
            </w:tcMar>
          </w:tcPr>
          <w:p>
            <w:pPr>
              <w:pStyle w:val="TableHeaderText"/>
            </w:pPr>
            <w:r>
              <w:t>Supports Network Assurance and Verification feature (Network Map and Intents)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Amazon Web Services (Enterprise License Only)</w:t>
            </w:r>
          </w:p>
        </w:tc>
        <w:tc>
          <w:tcPr>
            <w:tcBorders>
              <w:left w:val="nil"/>
              <w:right w:val="nil"/>
            </w:tcBorders>
          </w:tcPr>
          <w:p>
            <w:pPr>
              <w:pStyle w:val="TableBodyText"/>
            </w:pPr>
            <w:r>
              <w:t>Not Applicable</w:t>
            </w:r>
          </w:p>
        </w:tc>
        <w:tc>
          <w:tcPr>
            <w:tcBorders>
              <w:left w:val="nil"/>
              <w:right w:val="nil"/>
            </w:tcBorders>
          </w:tcPr>
          <w:p>
            <w:pPr>
              <w:pStyle w:val="TableBodyText"/>
            </w:pPr>
            <w:r>
              <w:t>No</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Arista 7050QX-32S, 7280TR</w:t>
            </w:r>
          </w:p>
        </w:tc>
        <w:tc>
          <w:tcPr>
            <w:tcBorders>
              <w:left w:val="nil"/>
              <w:right w:val="nil"/>
            </w:tcBorders>
          </w:tcPr>
          <w:p>
            <w:pPr>
              <w:pStyle w:val="TableBodyText"/>
            </w:pPr>
            <w:r>
              <w:t>Arista EOS 4.26.*, 4.27*</w:t>
            </w:r>
          </w:p>
        </w:tc>
        <w:tc>
          <w:tcPr>
            <w:tcBorders>
              <w:left w:val="nil"/>
              <w:right w:val="nil"/>
            </w:tcBorders>
          </w:tcPr>
          <w:p>
            <w:pPr>
              <w:pStyle w:val="TableBodyText"/>
            </w:pPr>
            <w:r>
              <w:t>Yes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Azure Subscription</w:t>
            </w:r>
          </w:p>
        </w:tc>
        <w:tc>
          <w:tcPr>
            <w:tcBorders>
              <w:left w:val="nil"/>
              <w:right w:val="nil"/>
            </w:tcBorders>
          </w:tcPr>
          <w:p>
            <w:pPr>
              <w:pStyle w:val="TableBodyText"/>
            </w:pPr>
            <w:r>
              <w:t>Not Applicable</w:t>
            </w:r>
          </w:p>
        </w:tc>
        <w:tc>
          <w:tcPr>
            <w:tcBorders>
              <w:left w:val="nil"/>
              <w:right w:val="nil"/>
            </w:tcBorders>
          </w:tcPr>
          <w:p>
            <w:pPr>
              <w:pStyle w:val="TableBodyText"/>
            </w:pPr>
            <w:r>
              <w:t>No</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Brocade VDX 6740, VDX 6940, MLX, MLXe</w:t>
            </w:r>
          </w:p>
        </w:tc>
        <w:tc>
          <w:tcPr>
            <w:tcBorders>
              <w:left w:val="nil"/>
              <w:right w:val="nil"/>
            </w:tcBorders>
          </w:tcPr>
          <w:p>
            <w:pPr>
              <w:pStyle w:val="TableBodyText"/>
            </w:pPr>
            <w:r>
              <w:t>NetIron 6.0.*, 6.2.*</w:t>
            </w:r>
          </w:p>
        </w:tc>
        <w:tc>
          <w:tcPr>
            <w:tcBorders>
              <w:left w:val="nil"/>
              <w:right w:val="nil"/>
            </w:tcBorders>
          </w:tcPr>
          <w:p>
            <w:pPr>
              <w:pStyle w:val="TableBodyText"/>
            </w:pPr>
            <w:r>
              <w:t>Yes</w:t>
            </w:r>
          </w:p>
          <w:p>
            <w:pPr>
              <w:pStyle w:val="TableBodyText"/>
            </w:pPr>
            <w:r>
              <w:t>Only on Brocade MLX</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Check Point Firewall</w:t>
            </w:r>
          </w:p>
        </w:tc>
        <w:tc>
          <w:tcPr>
            <w:tcBorders>
              <w:left w:val="nil"/>
              <w:right w:val="nil"/>
            </w:tcBorders>
          </w:tcPr>
          <w:p>
            <w:pPr>
              <w:pStyle w:val="TableBodyText"/>
            </w:pPr>
            <w:r>
              <w:t>Check Point GAiA R80.40, R81.10</w:t>
            </w:r>
          </w:p>
        </w:tc>
        <w:tc>
          <w:tcPr>
            <w:tcBorders>
              <w:left w:val="nil"/>
              <w:right w:val="nil"/>
            </w:tcBorders>
          </w:tcPr>
          <w:p>
            <w:pPr>
              <w:pStyle w:val="TableBodyText"/>
            </w:pPr>
            <w:r>
              <w:t>Yes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Cisco ACI</w:t>
            </w:r>
          </w:p>
        </w:tc>
        <w:tc>
          <w:tcPr>
            <w:tcBorders>
              <w:left w:val="nil"/>
              <w:right w:val="nil"/>
            </w:tcBorders>
          </w:tcPr>
          <w:p>
            <w:pPr>
              <w:pStyle w:val="TableBodyText"/>
            </w:pPr>
            <w:r>
              <w:t>Fabric OS and iNXOS 3.2, 4.2.3, 4.2(7f), 5.2 (4d), 6.0(1g)</w:t>
            </w:r>
          </w:p>
        </w:tc>
        <w:tc>
          <w:tcPr>
            <w:tcBorders>
              <w:left w:val="nil"/>
              <w:right w:val="nil"/>
            </w:tcBorders>
          </w:tcPr>
          <w:p>
            <w:pPr>
              <w:pStyle w:val="TableBodyText"/>
            </w:pPr>
            <w:r>
              <w:t>Yes</w:t>
            </w:r>
          </w:p>
          <w:p>
            <w:pPr>
              <w:pStyle w:val="TableBodyText"/>
            </w:pPr>
            <w:r>
              <w:t>Only on Cisco ACI 4.2 (7f), 5.2 (4d) and 6.0(1g).</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Cisco ASA X Series</w:t>
            </w:r>
          </w:p>
        </w:tc>
        <w:tc>
          <w:tcPr>
            <w:tcBorders>
              <w:left w:val="nil"/>
              <w:right w:val="nil"/>
            </w:tcBorders>
          </w:tcPr>
          <w:p>
            <w:pPr>
              <w:pStyle w:val="TableBodyText"/>
            </w:pPr>
            <w:r>
              <w:t>ASA OS 9.8.1, 9.8(4), 9.12(4), 9.16(4)</w:t>
            </w:r>
          </w:p>
        </w:tc>
        <w:tc>
          <w:tcPr>
            <w:tcBorders>
              <w:left w:val="nil"/>
              <w:right w:val="nil"/>
            </w:tcBorders>
          </w:tcPr>
          <w:p>
            <w:pPr>
              <w:pStyle w:val="TableBodyText"/>
            </w:pPr>
            <w:r>
              <w:t>Yes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Cisco Catalyst 3000, 4500, 6500, 9300, 9500</w:t>
            </w:r>
          </w:p>
        </w:tc>
        <w:tc>
          <w:tcPr>
            <w:tcBorders>
              <w:left w:val="nil"/>
              <w:right w:val="nil"/>
            </w:tcBorders>
          </w:tcPr>
          <w:p>
            <w:pPr>
              <w:pStyle w:val="TableBodyText"/>
            </w:pPr>
            <w:r>
              <w:t>IOS-XE 17.03 and IOS 12.1, 12.2, 12.4, 15.2.</w:t>
            </w:r>
          </w:p>
          <w:p>
            <w:pPr>
              <w:pStyle w:val="TableBodyText"/>
              <w:numPr>
                <w:numId w:val="14"/>
              </w:numPr>
            </w:pPr>
            <w:r>
              <w:t>Cisco Catalyst 9500 is supported on IOS XE 17.6.4(MD) only.</w:t>
            </w:r>
          </w:p>
          <w:p>
            <w:pPr>
              <w:pStyle w:val="TableBodyText"/>
              <w:numPr>
                <w:numId w:val="14"/>
              </w:numPr>
            </w:pPr>
            <w:r>
              <w:t>Cisco Catalyst 6500 is supported on IOS 15 only.</w:t>
            </w:r>
          </w:p>
        </w:tc>
        <w:tc>
          <w:tcPr>
            <w:tcBorders>
              <w:left w:val="nil"/>
              <w:right w:val="nil"/>
            </w:tcBorders>
          </w:tcPr>
          <w:p>
            <w:pPr>
              <w:pStyle w:val="TableBodyText"/>
            </w:pPr>
            <w:r>
              <w:t>Yes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Cisco Nexus 2000***, 3000, 5000, 6000, 7000, 9000</w:t>
            </w:r>
          </w:p>
        </w:tc>
        <w:tc>
          <w:tcPr>
            <w:tcBorders>
              <w:left w:val="nil"/>
              <w:right w:val="nil"/>
            </w:tcBorders>
          </w:tcPr>
          <w:p>
            <w:pPr>
              <w:pStyle w:val="TableBodyText"/>
            </w:pPr>
            <w:r>
              <w:t>NX-OS 7.3, 8.2, 8.4, 9.2, 9.3, 10.3(1)</w:t>
            </w:r>
          </w:p>
        </w:tc>
        <w:tc>
          <w:tcPr>
            <w:tcBorders>
              <w:left w:val="nil"/>
              <w:right w:val="nil"/>
            </w:tcBorders>
          </w:tcPr>
          <w:p>
            <w:pPr>
              <w:pStyle w:val="TableBodyText"/>
            </w:pPr>
            <w:r>
              <w:t>Yes</w:t>
            </w:r>
          </w:p>
          <w:p>
            <w:pPr>
              <w:pStyle w:val="TableBodyText"/>
            </w:pPr>
            <w:r>
              <w:t>Only on Nexus 2000 (N2K-C2348UPQ-10GE), 5000, 7000, 9000</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Cisco UCS (Unified Computing System) Series B blade servers, Chassis, Fabric Interconnect, FEX</w:t>
            </w:r>
          </w:p>
        </w:tc>
        <w:tc>
          <w:tcPr>
            <w:tcBorders>
              <w:left w:val="nil"/>
              <w:right w:val="nil"/>
            </w:tcBorders>
          </w:tcPr>
          <w:p>
            <w:pPr>
              <w:pStyle w:val="TableBodyText"/>
            </w:pPr>
            <w:r>
              <w:t>Cisco UCS Manager and NX-OS 3.2, 4.1, 4.2, 4.2(2a).</w:t>
            </w:r>
          </w:p>
        </w:tc>
        <w:tc>
          <w:tcPr>
            <w:tcBorders>
              <w:left w:val="nil"/>
              <w:right w:val="nil"/>
            </w:tcBorders>
          </w:tcPr>
          <w:p>
            <w:pPr>
              <w:pStyle w:val="TableBodyText"/>
            </w:pPr>
            <w:r>
              <w:t>Yes</w:t>
            </w:r>
          </w:p>
          <w:p>
            <w:pPr>
              <w:pStyle w:val="TableBodyText"/>
            </w:pPr>
            <w:r>
              <w:t>Only on Cisco UCS 4.1 and 4.2.</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Cisco ASR 1K</w:t>
            </w:r>
          </w:p>
        </w:tc>
        <w:tc>
          <w:tcPr>
            <w:tcBorders>
              <w:left w:val="nil"/>
              <w:right w:val="nil"/>
            </w:tcBorders>
          </w:tcPr>
          <w:p>
            <w:pPr>
              <w:pStyle w:val="TableBodyText"/>
            </w:pPr>
            <w:r>
              <w:t>Cisco IOS XE 15.5(3)S8, 15.5(3)S10, 16.06.05, 16.12.5, 17.9.4(MD).</w:t>
            </w:r>
          </w:p>
        </w:tc>
        <w:tc>
          <w:tcPr>
            <w:tcBorders>
              <w:left w:val="nil"/>
              <w:right w:val="nil"/>
            </w:tcBorders>
          </w:tcPr>
          <w:p>
            <w:pPr>
              <w:pStyle w:val="TableBodyText"/>
            </w:pPr>
            <w:r>
              <w:t>Yes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Cisco ISR 4K</w:t>
            </w:r>
          </w:p>
        </w:tc>
        <w:tc>
          <w:tcPr>
            <w:tcBorders>
              <w:left w:val="nil"/>
              <w:right w:val="nil"/>
            </w:tcBorders>
          </w:tcPr>
          <w:p>
            <w:pPr>
              <w:pStyle w:val="TableBodyText"/>
            </w:pPr>
            <w:r>
              <w:t>Cisco IOS XE 15.5(3)S9, 16.06.05, 17.4.1a, 17.9.4(MD)</w:t>
            </w:r>
          </w:p>
        </w:tc>
        <w:tc>
          <w:tcPr>
            <w:tcBorders>
              <w:left w:val="nil"/>
              <w:right w:val="nil"/>
            </w:tcBorders>
          </w:tcPr>
          <w:p>
            <w:pPr>
              <w:pStyle w:val="TableBodyText"/>
            </w:pPr>
            <w:r>
              <w:t>Yes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Cisco ASR 9901 and 9910</w:t>
            </w:r>
          </w:p>
        </w:tc>
        <w:tc>
          <w:tcPr>
            <w:tcBorders>
              <w:left w:val="nil"/>
              <w:right w:val="nil"/>
            </w:tcBorders>
          </w:tcPr>
          <w:p>
            <w:pPr>
              <w:pStyle w:val="TableBodyText"/>
            </w:pPr>
            <w:r>
              <w:t>Cisco IOS XR 6.1.3, 6.5.1</w:t>
            </w:r>
          </w:p>
        </w:tc>
        <w:tc>
          <w:tcPr>
            <w:tcBorders>
              <w:left w:val="nil"/>
              <w:right w:val="nil"/>
            </w:tcBorders>
          </w:tcPr>
          <w:p>
            <w:pPr>
              <w:pStyle w:val="TableBodyText"/>
            </w:pPr>
            <w:r>
              <w:t>Yes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Dell S5248F-ON, FORCE10 MXL 10, FORCE10 S6000, S4048, PowerConnect 8024, Z9100, Dell S5200</w:t>
            </w:r>
          </w:p>
        </w:tc>
        <w:tc>
          <w:tcPr>
            <w:tcBorders>
              <w:left w:val="nil"/>
              <w:right w:val="nil"/>
            </w:tcBorders>
          </w:tcPr>
          <w:p>
            <w:pPr>
              <w:pStyle w:val="TableBodyText"/>
            </w:pPr>
            <w:r>
              <w:t>Dell Networking Operating System (DNOS) 10.</w:t>
            </w:r>
          </w:p>
        </w:tc>
        <w:tc>
          <w:tcPr>
            <w:tcBorders>
              <w:left w:val="nil"/>
              <w:right w:val="nil"/>
            </w:tcBorders>
          </w:tcPr>
          <w:p>
            <w:pPr>
              <w:pStyle w:val="TableBodyText"/>
            </w:pPr>
            <w:r>
              <w:t>Yes</w:t>
            </w:r>
          </w:p>
          <w:p>
            <w:pPr>
              <w:pStyle w:val="TableBodyText"/>
            </w:pPr>
            <w:r>
              <w:t>Only on Dell S5200 (OS10).</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Fortinet FortiManager</w:t>
            </w:r>
          </w:p>
        </w:tc>
        <w:tc>
          <w:tcPr>
            <w:tcBorders>
              <w:left w:val="nil"/>
              <w:right w:val="nil"/>
            </w:tcBorders>
          </w:tcPr>
          <w:p>
            <w:pPr>
              <w:pStyle w:val="TableBodyText"/>
            </w:pPr>
            <w:r>
              <w:t>FortiOS 6.4, 7.0</w:t>
            </w:r>
          </w:p>
        </w:tc>
        <w:tc>
          <w:tcPr>
            <w:tcBorders>
              <w:left w:val="nil"/>
              <w:right w:val="nil"/>
            </w:tcBorders>
          </w:tcPr>
          <w:p>
            <w:pPr>
              <w:pStyle w:val="TableBodyText"/>
            </w:pPr>
            <w:r>
              <w:t>No</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F5 BIG - IP LTM</w:t>
            </w:r>
          </w:p>
        </w:tc>
        <w:tc>
          <w:tcPr>
            <w:tcBorders>
              <w:left w:val="nil"/>
              <w:right w:val="nil"/>
            </w:tcBorders>
          </w:tcPr>
          <w:p>
            <w:pPr>
              <w:pStyle w:val="TableBodyText"/>
            </w:pPr>
            <w:r>
              <w:t>TMOS 13.1, 14.1, 15.1.4, 16.1</w:t>
            </w:r>
          </w:p>
        </w:tc>
        <w:tc>
          <w:tcPr>
            <w:tcBorders>
              <w:left w:val="nil"/>
              <w:right w:val="nil"/>
            </w:tcBorders>
          </w:tcPr>
          <w:p>
            <w:pPr>
              <w:pStyle w:val="TableBodyText"/>
            </w:pPr>
            <w:r>
              <w:t>Yes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HP Virtual Connect Manager 4.41, HP OneView 3.0</w:t>
            </w:r>
          </w:p>
        </w:tc>
        <w:tc>
          <w:tcPr>
            <w:tcBorders>
              <w:left w:val="nil"/>
              <w:right w:val="nil"/>
            </w:tcBorders>
          </w:tcPr>
          <w:p>
            <w:pPr>
              <w:pStyle w:val="TableBodyText"/>
            </w:pPr>
          </w:p>
        </w:tc>
        <w:tc>
          <w:tcPr>
            <w:tcBorders>
              <w:left w:val="nil"/>
              <w:right w:val="nil"/>
            </w:tcBorders>
          </w:tcPr>
          <w:p>
            <w:pPr>
              <w:pStyle w:val="TableBodyText"/>
            </w:pPr>
            <w:r>
              <w:t>No</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HPE 10508</w:t>
            </w:r>
          </w:p>
        </w:tc>
        <w:tc>
          <w:tcPr>
            <w:tcBorders>
              <w:left w:val="nil"/>
              <w:right w:val="nil"/>
            </w:tcBorders>
          </w:tcPr>
          <w:p>
            <w:pPr>
              <w:pStyle w:val="TableBodyText"/>
            </w:pPr>
            <w:r>
              <w:t>Comware</w:t>
            </w:r>
          </w:p>
        </w:tc>
        <w:tc>
          <w:tcPr>
            <w:tcBorders>
              <w:left w:val="nil"/>
              <w:right w:val="nil"/>
            </w:tcBorders>
          </w:tcPr>
          <w:p>
            <w:pPr>
              <w:pStyle w:val="TableBodyText"/>
            </w:pPr>
            <w:r>
              <w:t>No</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Huawei Cloud Engine 6800, 7800, 8800</w:t>
            </w:r>
          </w:p>
        </w:tc>
        <w:tc>
          <w:tcPr>
            <w:tcBorders>
              <w:left w:val="nil"/>
              <w:right w:val="nil"/>
            </w:tcBorders>
          </w:tcPr>
          <w:p>
            <w:pPr>
              <w:pStyle w:val="TableBodyText"/>
            </w:pPr>
            <w:r>
              <w:t>VRP 8.18</w:t>
            </w:r>
          </w:p>
        </w:tc>
        <w:tc>
          <w:tcPr>
            <w:tcBorders>
              <w:left w:val="nil"/>
              <w:right w:val="nil"/>
            </w:tcBorders>
          </w:tcPr>
          <w:p>
            <w:pPr>
              <w:pStyle w:val="TableBodyText"/>
            </w:pPr>
            <w:r>
              <w:t>No</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Infoblox</w:t>
            </w:r>
          </w:p>
        </w:tc>
        <w:tc>
          <w:tcPr>
            <w:tcBorders>
              <w:left w:val="nil"/>
              <w:right w:val="nil"/>
            </w:tcBorders>
          </w:tcPr>
          <w:p>
            <w:pPr>
              <w:pStyle w:val="TableBodyText"/>
            </w:pPr>
            <w:r>
              <w:t>Network Identity Operating System (NIOS) 8.0, 8.1, 8.2</w:t>
            </w:r>
          </w:p>
        </w:tc>
        <w:tc>
          <w:tcPr>
            <w:tcBorders>
              <w:left w:val="nil"/>
              <w:right w:val="nil"/>
            </w:tcBorders>
          </w:tcPr>
          <w:p>
            <w:pPr>
              <w:pStyle w:val="TableBodyText"/>
            </w:pPr>
            <w:r>
              <w:t>No</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Juniper EX3300, QFX 51xx Series, 5K1, 10K</w:t>
            </w:r>
          </w:p>
        </w:tc>
        <w:tc>
          <w:tcPr>
            <w:tcBorders>
              <w:left w:val="nil"/>
              <w:right w:val="nil"/>
            </w:tcBorders>
          </w:tcPr>
          <w:p>
            <w:pPr>
              <w:pStyle w:val="TableBodyText"/>
            </w:pPr>
            <w:r>
              <w:t>Junos 20.2 without QFabric</w:t>
            </w:r>
          </w:p>
        </w:tc>
        <w:tc>
          <w:tcPr>
            <w:tcBorders>
              <w:left w:val="nil"/>
              <w:right w:val="nil"/>
            </w:tcBorders>
          </w:tcPr>
          <w:p>
            <w:pPr>
              <w:pStyle w:val="TableBodyText"/>
            </w:pPr>
            <w:r>
              <w:t>Yes</w:t>
            </w:r>
          </w:p>
          <w:p>
            <w:pPr>
              <w:pStyle w:val="TableBodyText"/>
            </w:pPr>
            <w:r>
              <w:t>Only on Juniper QFX</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Mellanox SN2010, SN2100, SN2410, SN2700, SN3420, SN3700c, and SN4600c.</w:t>
            </w:r>
          </w:p>
        </w:tc>
        <w:tc>
          <w:tcPr>
            <w:tcBorders>
              <w:left w:val="nil"/>
              <w:right w:val="nil"/>
            </w:tcBorders>
          </w:tcPr>
          <w:p>
            <w:pPr>
              <w:pStyle w:val="TableBodyText"/>
            </w:pPr>
            <w:r>
              <w:t>Onyx 3.8.1304, 3.8.2306</w:t>
            </w:r>
          </w:p>
        </w:tc>
        <w:tc>
          <w:tcPr>
            <w:tcBorders>
              <w:left w:val="nil"/>
              <w:right w:val="nil"/>
            </w:tcBorders>
          </w:tcPr>
          <w:p>
            <w:pPr>
              <w:pStyle w:val="TableBodyText"/>
            </w:pPr>
            <w:r>
              <w:t>No</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OpenShift 3.11 and 4.10.</w:t>
            </w:r>
          </w:p>
          <w:p>
            <w:pPr>
              <w:pStyle w:val="TableBodyText"/>
              <w:pBdr>
                <w:top w:val="single" w:sz="8" w:space="2" w:color="D3D3D3"/>
                <w:bottom w:val="single" w:sz="8" w:space="2" w:color="D3D3D3"/>
              </w:pBdr>
            </w:pPr>
            <w:r>
              <w:rPr>
                <w:rStyle w:val="NoteLeadernote"/>
              </w:rPr>
              <w:t>Note</w:t>
              <w:tab/>
            </w:r>
            <w:r>
              <w:t>You must add OpenShift version 4.x as individual kubernetes cluster using kube-config file.</w:t>
            </w:r>
          </w:p>
        </w:tc>
        <w:tc>
          <w:tcPr>
            <w:tcBorders>
              <w:left w:val="nil"/>
              <w:right w:val="nil"/>
            </w:tcBorders>
          </w:tcPr>
          <w:p>
            <w:pPr>
              <w:pStyle w:val="TableBodyText"/>
            </w:pPr>
            <w:r>
              <w:t>Redhat Enterprise Linux</w:t>
            </w:r>
          </w:p>
        </w:tc>
        <w:tc>
          <w:tcPr>
            <w:tcBorders>
              <w:left w:val="nil"/>
              <w:right w:val="nil"/>
            </w:tcBorders>
          </w:tcPr>
          <w:p>
            <w:pPr>
              <w:pStyle w:val="TableBodyText"/>
            </w:pPr>
            <w:r>
              <w:t>No</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Palo Alto Networks Panorama</w:t>
            </w:r>
          </w:p>
        </w:tc>
        <w:tc>
          <w:tcPr>
            <w:tcBorders>
              <w:left w:val="nil"/>
              <w:right w:val="nil"/>
            </w:tcBorders>
          </w:tcPr>
          <w:p>
            <w:pPr>
              <w:pStyle w:val="TableBodyText"/>
            </w:pPr>
            <w:r>
              <w:t>PanOS 9.1, 10.1, 10.2, 11.0</w:t>
            </w:r>
          </w:p>
        </w:tc>
        <w:tc>
          <w:tcPr>
            <w:tcBorders>
              <w:left w:val="nil"/>
              <w:right w:val="nil"/>
            </w:tcBorders>
          </w:tcPr>
          <w:p>
            <w:pPr>
              <w:pStyle w:val="TableBodyText"/>
            </w:pPr>
            <w:r>
              <w:t>Yes</w:t>
            </w:r>
          </w:p>
        </w:tc>
      </w:tr>
    </w:tbl>
    <w:p>
      <w:pPr>
        <w:pStyle w:val="BodyText"/>
        <w:numPr>
          <w:numId w:val="15"/>
        </w:numPr>
        <w:pBdr>
          <w:top w:val="single" w:sz="8" w:space="2" w:color="D3D3D3"/>
        </w:pBdr>
        <w:spacing w:before="240"/>
      </w:pPr>
      <w:r>
        <w:t xml:space="preserve">*** </w:t>
      </w:r>
      <w:r>
        <w:t>VCF Operations for networks</w:t>
      </w:r>
      <w:r>
        <w:t xml:space="preserve"> does not support Active-Active FEX (VPC) configuration for Cisco Nexus 2000 in Network Assurance and Verification.</w:t>
      </w:r>
    </w:p>
    <w:p>
      <w:pPr>
        <w:pStyle w:val="BodyText"/>
        <w:numPr>
          <w:numId w:val="15"/>
        </w:numPr>
      </w:pPr>
      <w:r>
        <w:t xml:space="preserve">In addition to the mentioned supported OS versions, </w:t>
      </w:r>
      <w:r>
        <w:t>VCF Operations for networks</w:t>
      </w:r>
      <w:r>
        <w:t xml:space="preserve"> supports the minor releases associated with major releases. For example, as Cisco IOS 15.2 is supported, all minor releases of this major release, such as 15.2(1), 15.2(2), etc., are also supported. However, newer major releases, such as 15.9, are not supported.</w:t>
      </w:r>
    </w:p>
    <w:p>
      <w:pPr>
        <w:pStyle w:val="BodyText"/>
        <w:numPr>
          <w:numId w:val="15"/>
        </w:numPr>
      </w:pPr>
      <w:r>
        <w:t xml:space="preserve">In addition to the devices mentioned in the table, the following VMware products also supports Network Assurance and Verification feature (Network Map and Intents) in the latest version of </w:t>
      </w:r>
      <w:r>
        <w:t>VCF Operations for networks</w:t>
      </w:r>
      <w:r>
        <w:t>:</w:t>
      </w:r>
    </w:p>
    <w:p>
      <w:pPr>
        <w:pStyle w:val="BodyText"/>
        <w:numPr>
          <w:ilvl w:val="1"/>
          <w:numId w:val="15"/>
        </w:numPr>
      </w:pPr>
      <w:r>
        <w:t>VMware NSX Manager</w:t>
      </w:r>
    </w:p>
    <w:p>
      <w:pPr>
        <w:pStyle w:val="BodyText"/>
        <w:numPr>
          <w:ilvl w:val="2"/>
          <w:numId w:val="15"/>
        </w:numPr>
      </w:pPr>
      <w:r>
        <w:t>Distributed and Edge firewall</w:t>
      </w:r>
    </w:p>
    <w:p>
      <w:pPr>
        <w:pStyle w:val="BodyText"/>
        <w:numPr>
          <w:ilvl w:val="2"/>
          <w:numId w:val="15"/>
        </w:numPr>
      </w:pPr>
      <w:r>
        <w:t>Multiple VTEPs</w:t>
      </w:r>
    </w:p>
    <w:p>
      <w:pPr>
        <w:pStyle w:val="BodyText"/>
        <w:numPr>
          <w:ilvl w:val="1"/>
          <w:numId w:val="15"/>
        </w:numPr>
      </w:pPr>
      <w:r>
        <w:t>VMware vCenter</w:t>
      </w:r>
    </w:p>
    <w:p>
      <w:pPr>
        <w:pStyle w:val="BodyText"/>
        <w:numPr>
          <w:ilvl w:val="2"/>
          <w:numId w:val="15"/>
        </w:numPr>
      </w:pPr>
      <w:r>
        <w:t>VMware vSphere Distributed Switch (VDS)</w:t>
      </w:r>
    </w:p>
    <w:p>
      <w:pPr>
        <w:pStyle w:val="BodyText"/>
        <w:numPr>
          <w:numId w:val="16"/>
        </w:numPr>
      </w:pPr>
      <w:r>
        <w:t xml:space="preserve">You can get information about the required ports for all data sources supported in </w:t>
      </w:r>
      <w:r>
        <w:t>VCF Operations for networks</w:t>
      </w:r>
      <w:r>
        <w:t xml:space="preserve"> at </w:t>
      </w:r>
      <w:hyperlink r:id="rId14" w:tooltip="VMware Ports and Protocols" w:history="1">
        <w:r>
          <w:rPr>
            <w:color w:val="0000FF"/>
            <w:u w:val="single"/>
          </w:rPr>
          <w:t>VMware Ports and Protocols</w:t>
        </w:r>
      </w:hyperlink>
      <w:r>
        <w:t>.</w:t>
      </w:r>
    </w:p>
    <w:p>
      <w:pPr>
        <w:pStyle w:val="BodyText"/>
        <w:numPr>
          <w:numId w:val="16"/>
        </w:numPr>
        <w:pBdr>
          <w:bottom w:val="single" w:sz="8" w:space="2" w:color="D3D3D3"/>
        </w:pBdr>
      </w:pPr>
      <w:r>
        <w:t xml:space="preserve">For third-party devices such as switches, routers, and firewalls, </w:t>
      </w:r>
      <w:r>
        <w:t>VCF Operations for networks</w:t>
      </w:r>
      <w:r>
        <w:t xml:space="preserve"> uses SSH connections for fetching the configuration data. To learn about supported algorithms for such SSH connections, see </w:t>
      </w:r>
      <w:r>
        <w:t>Encryption Algorithms and Ciphers</w:t>
      </w:r>
      <w:r>
        <w:t>.</w:t>
      </w:r>
    </w:p>
    <w:p>
      <w:pPr>
        <w:pStyle w:val="Heading5"/>
      </w:pPr>
      <w:bookmarkStart w:id="15" w:name="Bd3feb26745d84711b4c88fa84f7ece28"/>
      <w:r>
        <w:t>Encryption Algorithms and Ciphers</w:t>
      </w:r>
      <w:bookmarkEnd w:id="15"/>
    </w:p>
    <w:p>
      <w:pPr>
        <w:pStyle w:val="BodyText"/>
      </w:pPr>
      <w:r>
        <w:t>VCF Operations for networks</w:t>
      </w:r>
      <w:r>
        <w:t xml:space="preserve"> supports several encryption algorithms and ciphers for data sources.</w:t>
      </w:r>
    </w:p>
    <w:p>
      <w:pPr>
        <w:pStyle w:val="BodyText"/>
      </w:pPr>
      <w:r>
        <w:t xml:space="preserve">The following table lists the encryption algorithms and ciphers that are supported for data sources in </w:t>
      </w:r>
      <w:r>
        <w:t>Supported Products and Versions</w:t>
      </w:r>
      <w:r>
        <w:t>.</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3145"/>
        <w:gridCol w:w="6815"/>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Data sources</w:t>
            </w:r>
          </w:p>
        </w:tc>
        <w:tc>
          <w:tcPr>
            <w:tcBorders>
              <w:left w:val="nil"/>
              <w:right w:val="nil"/>
            </w:tcBorders>
            <w:shd w:val="clear" w:color="auto" w:fill="E1E1E1"/>
            <w:tcMar>
              <w:top w:w="60" w:type="dxa"/>
              <w:bottom w:w="60" w:type="dxa"/>
            </w:tcMar>
          </w:tcPr>
          <w:p>
            <w:pPr>
              <w:pStyle w:val="TableHeaderText"/>
            </w:pPr>
            <w:r>
              <w:t>Encryption Algorithms and Ciphers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Arista switches</w:t>
            </w:r>
          </w:p>
          <w:p>
            <w:pPr>
              <w:pStyle w:val="TableBodyText"/>
            </w:pPr>
            <w:r>
              <w:t>Brocade VDX switches</w:t>
            </w:r>
          </w:p>
          <w:p>
            <w:pPr>
              <w:pStyle w:val="TableBodyText"/>
            </w:pPr>
            <w:r>
              <w:t>Check Point Firewall</w:t>
            </w:r>
          </w:p>
          <w:p>
            <w:pPr>
              <w:pStyle w:val="TableBodyText"/>
            </w:pPr>
            <w:r>
              <w:t>Cisco ASA V Series</w:t>
            </w:r>
          </w:p>
          <w:p>
            <w:pPr>
              <w:pStyle w:val="TableBodyText"/>
            </w:pPr>
            <w:r>
              <w:t>Cisco ASR and ISR</w:t>
            </w:r>
          </w:p>
          <w:p>
            <w:pPr>
              <w:pStyle w:val="TableBodyText"/>
            </w:pPr>
            <w:r>
              <w:t>Cisco Catalyst 3000, 4500, 6500, 9300</w:t>
            </w:r>
          </w:p>
          <w:p>
            <w:pPr>
              <w:pStyle w:val="TableBodyText"/>
            </w:pPr>
            <w:r>
              <w:t>Cisco Nexus N5000, N7000, N9000</w:t>
            </w:r>
          </w:p>
          <w:p>
            <w:pPr>
              <w:pStyle w:val="TableBodyText"/>
            </w:pPr>
            <w:r>
              <w:t>Cisco UCS Fabric interconnect</w:t>
            </w:r>
          </w:p>
          <w:p>
            <w:pPr>
              <w:pStyle w:val="TableBodyText"/>
            </w:pPr>
            <w:r>
              <w:t>Dell Force 10 S6000, PowerConnect 8024, S4048, S4810</w:t>
            </w:r>
          </w:p>
          <w:p>
            <w:pPr>
              <w:pStyle w:val="TableBodyText"/>
            </w:pPr>
            <w:r>
              <w:t>Dell OS 10</w:t>
            </w:r>
          </w:p>
          <w:p>
            <w:pPr>
              <w:pStyle w:val="TableBodyText"/>
            </w:pPr>
            <w:r>
              <w:t>HPE 5940, 10500</w:t>
            </w:r>
          </w:p>
          <w:p>
            <w:pPr>
              <w:pStyle w:val="TableBodyText"/>
            </w:pPr>
            <w:r>
              <w:t>HP Virtual Connect Manager</w:t>
            </w:r>
          </w:p>
          <w:p>
            <w:pPr>
              <w:pStyle w:val="TableBodyText"/>
            </w:pPr>
            <w:r>
              <w:t>Huawei Cloud Engine</w:t>
            </w:r>
          </w:p>
          <w:p>
            <w:pPr>
              <w:pStyle w:val="TableBodyText"/>
            </w:pPr>
            <w:r>
              <w:t>Juniper switches</w:t>
            </w:r>
          </w:p>
          <w:p>
            <w:pPr>
              <w:pStyle w:val="TableBodyText"/>
            </w:pPr>
            <w:r>
              <w:t>Mellanox</w:t>
            </w:r>
          </w:p>
        </w:tc>
        <w:tc>
          <w:tcPr>
            <w:tcBorders>
              <w:left w:val="nil"/>
              <w:right w:val="nil"/>
            </w:tcBorders>
          </w:tcPr>
          <w:p>
            <w:pPr>
              <w:pStyle w:val="TableBodyText"/>
            </w:pPr>
            <w:r>
              <w:t>Key exchange algorithms:</w:t>
            </w:r>
          </w:p>
          <w:p>
            <w:pPr>
              <w:pStyle w:val="TableBodyText"/>
              <w:numPr>
                <w:numId w:val="17"/>
              </w:numPr>
            </w:pPr>
            <w:r>
              <w:t>curve25519-sha256</w:t>
            </w:r>
          </w:p>
          <w:p>
            <w:pPr>
              <w:pStyle w:val="TableBodyText"/>
              <w:numPr>
                <w:numId w:val="17"/>
              </w:numPr>
            </w:pPr>
            <w:r>
              <w:t>curve25519-sha256@libssh.org</w:t>
            </w:r>
          </w:p>
          <w:p>
            <w:pPr>
              <w:pStyle w:val="TableBodyText"/>
              <w:numPr>
                <w:numId w:val="17"/>
              </w:numPr>
            </w:pPr>
            <w:r>
              <w:t>ecdh-sha2-nistp256</w:t>
            </w:r>
          </w:p>
          <w:p>
            <w:pPr>
              <w:pStyle w:val="TableBodyText"/>
              <w:numPr>
                <w:numId w:val="17"/>
              </w:numPr>
            </w:pPr>
            <w:r>
              <w:t>ecdh-sha2-nistp384</w:t>
            </w:r>
          </w:p>
          <w:p>
            <w:pPr>
              <w:pStyle w:val="TableBodyText"/>
              <w:numPr>
                <w:numId w:val="17"/>
              </w:numPr>
            </w:pPr>
            <w:r>
              <w:t>ecdh-sha2-nistp521</w:t>
            </w:r>
          </w:p>
          <w:p>
            <w:pPr>
              <w:pStyle w:val="TableBodyText"/>
              <w:numPr>
                <w:numId w:val="17"/>
              </w:numPr>
            </w:pPr>
            <w:r>
              <w:t>diffie-hellman-group-exchange-sha256</w:t>
            </w:r>
          </w:p>
          <w:p>
            <w:pPr>
              <w:pStyle w:val="TableBodyText"/>
              <w:numPr>
                <w:numId w:val="17"/>
              </w:numPr>
            </w:pPr>
            <w:r>
              <w:t>diffie-hellman-group16-sha512</w:t>
            </w:r>
          </w:p>
          <w:p>
            <w:pPr>
              <w:pStyle w:val="TableBodyText"/>
              <w:numPr>
                <w:numId w:val="17"/>
              </w:numPr>
            </w:pPr>
            <w:r>
              <w:t>diffie-hellman-group18-sha512</w:t>
            </w:r>
          </w:p>
          <w:p>
            <w:pPr>
              <w:pStyle w:val="TableBodyText"/>
              <w:numPr>
                <w:numId w:val="17"/>
              </w:numPr>
            </w:pPr>
            <w:r>
              <w:t>diffie-hellman-group14-sha256</w:t>
            </w:r>
          </w:p>
          <w:p>
            <w:pPr>
              <w:pStyle w:val="TableBodyText"/>
            </w:pPr>
            <w:r>
              <w:t>Ciphers:</w:t>
            </w:r>
          </w:p>
          <w:p>
            <w:pPr>
              <w:pStyle w:val="TableBodyText"/>
              <w:numPr>
                <w:numId w:val="18"/>
              </w:numPr>
            </w:pPr>
            <w:r>
              <w:t>aes128-ctr</w:t>
            </w:r>
          </w:p>
          <w:p>
            <w:pPr>
              <w:pStyle w:val="TableBodyText"/>
              <w:numPr>
                <w:numId w:val="18"/>
              </w:numPr>
            </w:pPr>
            <w:r>
              <w:t>aes192-ctr</w:t>
            </w:r>
          </w:p>
          <w:p>
            <w:pPr>
              <w:pStyle w:val="TableBodyText"/>
              <w:numPr>
                <w:numId w:val="18"/>
              </w:numPr>
            </w:pPr>
            <w:r>
              <w:t>aes256-ctr</w:t>
            </w:r>
          </w:p>
          <w:p>
            <w:pPr>
              <w:pStyle w:val="TableBodyText"/>
              <w:numPr>
                <w:numId w:val="18"/>
              </w:numPr>
            </w:pPr>
            <w:r>
              <w:t>aes128-gcm@openssh.com</w:t>
            </w:r>
          </w:p>
          <w:p>
            <w:pPr>
              <w:pStyle w:val="TableBodyText"/>
              <w:numPr>
                <w:numId w:val="18"/>
              </w:numPr>
            </w:pPr>
            <w:r>
              <w:t>aes256-gcm@openssh.com</w:t>
            </w:r>
          </w:p>
          <w:p>
            <w:pPr>
              <w:pStyle w:val="TableBodyText"/>
            </w:pPr>
            <w:r>
              <w:t>MACs:</w:t>
            </w:r>
          </w:p>
          <w:p>
            <w:pPr>
              <w:pStyle w:val="TableBodyText"/>
              <w:numPr>
                <w:numId w:val="19"/>
              </w:numPr>
            </w:pPr>
            <w:r>
              <w:t>hmac-sha2-256-etm@openssh.com</w:t>
            </w:r>
          </w:p>
          <w:p>
            <w:pPr>
              <w:pStyle w:val="TableBodyText"/>
              <w:numPr>
                <w:numId w:val="19"/>
              </w:numPr>
            </w:pPr>
            <w:r>
              <w:t>hmac-sha2-512-etm@openssh.com</w:t>
            </w:r>
          </w:p>
          <w:p>
            <w:pPr>
              <w:pStyle w:val="TableBodyText"/>
              <w:numPr>
                <w:numId w:val="19"/>
              </w:numPr>
            </w:pPr>
            <w:r>
              <w:t>hmac-sha1-etm@openssh.com</w:t>
            </w:r>
          </w:p>
          <w:p>
            <w:pPr>
              <w:pStyle w:val="TableBodyText"/>
              <w:numPr>
                <w:numId w:val="19"/>
              </w:numPr>
            </w:pPr>
            <w:r>
              <w:t>hmac-sha2-256</w:t>
            </w:r>
          </w:p>
          <w:p>
            <w:pPr>
              <w:pStyle w:val="TableBodyText"/>
              <w:numPr>
                <w:numId w:val="19"/>
              </w:numPr>
            </w:pPr>
            <w:r>
              <w:t>hmac-sha2-512</w:t>
            </w:r>
          </w:p>
          <w:p>
            <w:pPr>
              <w:pStyle w:val="TableBodyText"/>
              <w:numPr>
                <w:numId w:val="19"/>
              </w:numPr>
            </w:pPr>
            <w:r>
              <w:t>hmac-sha1</w:t>
            </w:r>
          </w:p>
          <w:p>
            <w:pPr>
              <w:pStyle w:val="TableBodyText"/>
            </w:pPr>
            <w:r>
              <w:t>Host key algorithms:</w:t>
            </w:r>
          </w:p>
          <w:p>
            <w:pPr>
              <w:pStyle w:val="TableBodyText"/>
              <w:numPr>
                <w:numId w:val="20"/>
              </w:numPr>
            </w:pPr>
            <w:r>
              <w:t>ecdsa-sha2-nistp256</w:t>
            </w:r>
          </w:p>
          <w:p>
            <w:pPr>
              <w:pStyle w:val="TableBodyText"/>
              <w:numPr>
                <w:numId w:val="20"/>
              </w:numPr>
            </w:pPr>
            <w:r>
              <w:t>ecdsa-sha2-nistp384</w:t>
            </w:r>
          </w:p>
          <w:p>
            <w:pPr>
              <w:pStyle w:val="TableBodyText"/>
              <w:numPr>
                <w:numId w:val="20"/>
              </w:numPr>
            </w:pPr>
            <w:r>
              <w:t>ecdsa-sha2-nistp521</w:t>
            </w:r>
          </w:p>
          <w:p>
            <w:pPr>
              <w:pStyle w:val="TableBodyText"/>
              <w:numPr>
                <w:numId w:val="20"/>
              </w:numPr>
            </w:pPr>
            <w:r>
              <w:t>rsa-sha2-512</w:t>
            </w:r>
          </w:p>
          <w:p>
            <w:pPr>
              <w:pStyle w:val="TableBodyText"/>
              <w:numPr>
                <w:numId w:val="20"/>
              </w:numPr>
            </w:pPr>
            <w:r>
              <w:t>rsa-sha2-256</w:t>
            </w:r>
          </w:p>
          <w:p>
            <w:pPr>
              <w:pStyle w:val="TableBodyText"/>
              <w:numPr>
                <w:numId w:val="20"/>
              </w:numPr>
            </w:pPr>
            <w:r>
              <w:t>rsa-sha2-512</w:t>
            </w:r>
          </w:p>
          <w:p>
            <w:pPr>
              <w:pStyle w:val="TableBodyText"/>
              <w:numPr>
                <w:numId w:val="20"/>
              </w:numPr>
            </w:pPr>
            <w:r>
              <w:t>ssh-rsa</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Brocade MLX</w:t>
            </w:r>
          </w:p>
          <w:p>
            <w:pPr>
              <w:pStyle w:val="TableBodyText"/>
            </w:pPr>
            <w:r>
              <w:t>Dell Force 10 MXL 10</w:t>
            </w:r>
          </w:p>
        </w:tc>
        <w:tc>
          <w:tcPr>
            <w:tcBorders>
              <w:left w:val="nil"/>
              <w:right w:val="nil"/>
            </w:tcBorders>
          </w:tcPr>
          <w:p>
            <w:pPr>
              <w:pStyle w:val="TableBodyText"/>
            </w:pPr>
            <w:r>
              <w:t>Key exchange algorithms:</w:t>
            </w:r>
          </w:p>
          <w:p>
            <w:pPr>
              <w:pStyle w:val="TableBodyText"/>
              <w:numPr>
                <w:numId w:val="21"/>
              </w:numPr>
            </w:pPr>
            <w:r>
              <w:t>diffie-hellman-group-exchange-sha1</w:t>
            </w:r>
          </w:p>
          <w:p>
            <w:pPr>
              <w:pStyle w:val="TableBodyText"/>
              <w:numPr>
                <w:numId w:val="21"/>
              </w:numPr>
            </w:pPr>
            <w:r>
              <w:t>diffie-hellman-group1-sha1</w:t>
            </w:r>
          </w:p>
          <w:p>
            <w:pPr>
              <w:pStyle w:val="TableBodyText"/>
              <w:numPr>
                <w:numId w:val="21"/>
              </w:numPr>
            </w:pPr>
            <w:r>
              <w:t>diffie-hellman-group14-sha1</w:t>
            </w:r>
          </w:p>
          <w:p>
            <w:pPr>
              <w:pStyle w:val="TableBodyText"/>
            </w:pPr>
            <w:r>
              <w:t>Ciphers:</w:t>
            </w:r>
          </w:p>
          <w:p>
            <w:pPr>
              <w:pStyle w:val="TableBodyText"/>
              <w:numPr>
                <w:numId w:val="22"/>
              </w:numPr>
            </w:pPr>
            <w:r>
              <w:t>blowfish-cbc</w:t>
            </w:r>
          </w:p>
          <w:p>
            <w:pPr>
              <w:pStyle w:val="TableBodyText"/>
              <w:numPr>
                <w:numId w:val="22"/>
              </w:numPr>
            </w:pPr>
            <w:r>
              <w:t>blowfish-ctr</w:t>
            </w:r>
          </w:p>
          <w:p>
            <w:pPr>
              <w:pStyle w:val="TableBodyText"/>
              <w:numPr>
                <w:numId w:val="22"/>
              </w:numPr>
            </w:pPr>
            <w:r>
              <w:t>3des-cbc</w:t>
            </w:r>
          </w:p>
          <w:p>
            <w:pPr>
              <w:pStyle w:val="TableBodyText"/>
              <w:numPr>
                <w:numId w:val="22"/>
              </w:numPr>
            </w:pPr>
            <w:r>
              <w:t>3des-ctr</w:t>
            </w:r>
          </w:p>
          <w:p>
            <w:pPr>
              <w:pStyle w:val="TableBodyText"/>
              <w:numPr>
                <w:numId w:val="22"/>
              </w:numPr>
            </w:pPr>
            <w:r>
              <w:t>aes128-cbc</w:t>
            </w:r>
          </w:p>
          <w:p>
            <w:pPr>
              <w:pStyle w:val="TableBodyText"/>
              <w:numPr>
                <w:numId w:val="22"/>
              </w:numPr>
            </w:pPr>
            <w:r>
              <w:t>aes128-ctr</w:t>
            </w:r>
          </w:p>
          <w:p>
            <w:pPr>
              <w:pStyle w:val="TableBodyText"/>
              <w:numPr>
                <w:numId w:val="22"/>
              </w:numPr>
            </w:pPr>
            <w:r>
              <w:t>aes192-cbc</w:t>
            </w:r>
          </w:p>
          <w:p>
            <w:pPr>
              <w:pStyle w:val="TableBodyText"/>
              <w:numPr>
                <w:numId w:val="22"/>
              </w:numPr>
            </w:pPr>
            <w:r>
              <w:t>aes192-ctr</w:t>
            </w:r>
          </w:p>
          <w:p>
            <w:pPr>
              <w:pStyle w:val="TableBodyText"/>
              <w:numPr>
                <w:numId w:val="22"/>
              </w:numPr>
            </w:pPr>
            <w:r>
              <w:t>aes256-cbc</w:t>
            </w:r>
          </w:p>
          <w:p>
            <w:pPr>
              <w:pStyle w:val="TableBodyText"/>
              <w:numPr>
                <w:numId w:val="22"/>
              </w:numPr>
            </w:pPr>
            <w:r>
              <w:t>aes256-ctr</w:t>
            </w:r>
          </w:p>
          <w:p>
            <w:pPr>
              <w:pStyle w:val="TableBodyText"/>
            </w:pPr>
            <w:r>
              <w:t>MACs:</w:t>
            </w:r>
          </w:p>
          <w:p>
            <w:pPr>
              <w:pStyle w:val="TableBodyText"/>
              <w:numPr>
                <w:numId w:val="23"/>
              </w:numPr>
            </w:pPr>
            <w:r>
              <w:t>hmac-md5</w:t>
            </w:r>
          </w:p>
          <w:p>
            <w:pPr>
              <w:pStyle w:val="TableBodyText"/>
              <w:numPr>
                <w:numId w:val="23"/>
              </w:numPr>
            </w:pPr>
            <w:r>
              <w:t>hmac-md5-96</w:t>
            </w:r>
          </w:p>
          <w:p>
            <w:pPr>
              <w:pStyle w:val="TableBodyText"/>
              <w:numPr>
                <w:numId w:val="23"/>
              </w:numPr>
            </w:pPr>
            <w:r>
              <w:t>hmac-sha1</w:t>
            </w:r>
          </w:p>
          <w:p>
            <w:pPr>
              <w:pStyle w:val="TableBodyText"/>
              <w:numPr>
                <w:numId w:val="23"/>
              </w:numPr>
            </w:pPr>
            <w:r>
              <w:t>hmac-sha1-96</w:t>
            </w:r>
          </w:p>
          <w:p>
            <w:pPr>
              <w:pStyle w:val="TableBodyText"/>
            </w:pPr>
            <w:r>
              <w:t>Host key algorithms:</w:t>
            </w:r>
          </w:p>
          <w:p>
            <w:pPr>
              <w:pStyle w:val="TableBodyText"/>
              <w:numPr>
                <w:numId w:val="24"/>
              </w:numPr>
            </w:pPr>
            <w:r>
              <w:t>ssh-rsa</w:t>
            </w:r>
          </w:p>
          <w:p>
            <w:pPr>
              <w:pStyle w:val="TableBodyText"/>
              <w:pBdr>
                <w:top w:val="single" w:sz="8" w:space="2" w:color="D3D3D3"/>
                <w:bottom w:val="single" w:sz="8" w:space="2" w:color="D3D3D3"/>
              </w:pBdr>
              <w:ind w:left="480"/>
            </w:pPr>
            <w:r>
              <w:rPr>
                <w:rStyle w:val="NoteLeadernote"/>
              </w:rPr>
              <w:t>Note</w:t>
              <w:tab/>
            </w:r>
            <w:r>
              <w:t>VCF Operations for networks</w:t>
            </w:r>
            <w:r>
              <w:t xml:space="preserve"> only supports ssh-rsa algorithms with 1024 bit keys. ssh-rsa algorithms with 2048 bit keys are not supported.</w:t>
            </w:r>
          </w:p>
          <w:p>
            <w:pPr>
              <w:pStyle w:val="TableBodyText"/>
              <w:numPr>
                <w:numId w:val="24"/>
              </w:numPr>
            </w:pPr>
            <w:r>
              <w:t>ssh-dss</w:t>
            </w:r>
          </w:p>
        </w:tc>
      </w:tr>
    </w:tbl>
    <w:p>
      <w:pPr>
        <w:pStyle w:val="Heading4"/>
        <w:spacing w:before="120"/>
      </w:pPr>
      <w:r>
        <w:t>Supported VMware Managers</w:t>
      </w:r>
    </w:p>
    <w:p>
      <w:pPr>
        <w:pStyle w:val="BodyText"/>
      </w:pPr>
      <w:r>
        <w:t xml:space="preserve">You can add VMware Managers into </w:t>
      </w:r>
      <w:r>
        <w:t>VCF Operations for networks</w:t>
      </w:r>
      <w:r>
        <w:t xml:space="preserve"> and collect the details.</w:t>
      </w:r>
    </w:p>
    <w:p>
      <w:pPr>
        <w:pStyle w:val="BodyText"/>
        <w:pBdr>
          <w:top w:val="single" w:sz="8" w:space="2" w:color="D3D3D3"/>
          <w:bottom w:val="single" w:sz="8" w:space="2" w:color="D3D3D3"/>
        </w:pBdr>
      </w:pPr>
      <w:r>
        <w:rPr>
          <w:rStyle w:val="NoteLeadernote"/>
        </w:rPr>
        <w:t>Note</w:t>
        <w:tab/>
      </w:r>
      <w:r>
        <w:t>If a data source is deleted and then added again, allow for a five-hour buffer period.</w:t>
      </w:r>
    </w:p>
    <w:p>
      <w:pPr>
        <w:pStyle w:val="Heading5"/>
      </w:pPr>
      <w:bookmarkStart w:id="16" w:name="B58bd2db5485342ebbf57ade4fb2020ae"/>
      <w:r>
        <w:t>Add VMware vCenter Server</w:t>
      </w:r>
      <w:bookmarkEnd w:id="16"/>
    </w:p>
    <w:p>
      <w:pPr>
        <w:pStyle w:val="BodyText"/>
      </w:pPr>
      <w:r>
        <w:t xml:space="preserve">You can add </w:t>
      </w:r>
      <w:r>
        <w:t>VMware vCenter</w:t>
      </w:r>
      <w:r>
        <w:t xml:space="preserve"> servers as data source in </w:t>
      </w:r>
      <w:r>
        <w:t>VCF Operations for networks</w:t>
      </w:r>
      <w:r>
        <w:t>.</w:t>
      </w:r>
    </w:p>
    <w:p>
      <w:pPr>
        <w:pStyle w:val="BodyText"/>
      </w:pPr>
      <w:r>
        <w:t xml:space="preserve">Multiple </w:t>
      </w:r>
      <w:r>
        <w:t>VMware vCenter</w:t>
      </w:r>
      <w:r>
        <w:t xml:space="preserve"> servers can be added to </w:t>
      </w:r>
      <w:r>
        <w:t>VCF Operations for networks</w:t>
      </w:r>
      <w:r>
        <w:t xml:space="preserve"> to start monitoring data.</w:t>
      </w:r>
    </w:p>
    <w:p>
      <w:pPr>
        <w:pStyle w:val="BodyText"/>
      </w:pPr>
      <w:r>
        <w:t xml:space="preserve">You can also add </w:t>
      </w:r>
      <w:r>
        <w:t>VMware vCenter</w:t>
      </w:r>
      <w:r>
        <w:t xml:space="preserve"> data sources directly from </w:t>
      </w:r>
      <w:r>
        <w:t>VCF Operations</w:t>
      </w:r>
      <w:r>
        <w:t xml:space="preserve"> by navigating to </w:t>
      </w:r>
      <w:r>
        <w:rPr>
          <w:rStyle w:val="InlineUI"/>
        </w:rPr>
        <w:t>Administration</w:t>
      </w:r>
      <w:r>
        <w:rPr>
          <w:rStyle w:val="InlineUI"/>
        </w:rPr>
        <w:t xml:space="preserve"> &gt; </w:t>
      </w:r>
      <w:r>
        <w:rPr>
          <w:rStyle w:val="InlineUI"/>
        </w:rPr>
        <w:t>Integrations</w:t>
      </w:r>
      <w:r>
        <w:t xml:space="preserve">. To enable data sync between the </w:t>
      </w:r>
      <w:r>
        <w:t>VMware vCenter</w:t>
      </w:r>
      <w:r>
        <w:t xml:space="preserve"> data source and </w:t>
      </w:r>
      <w:r>
        <w:t>VCF Operations for networks</w:t>
      </w:r>
      <w:r>
        <w:t xml:space="preserve">, select the data source, activate the </w:t>
      </w:r>
      <w:r>
        <w:rPr>
          <w:rStyle w:val="InlineUI"/>
        </w:rPr>
        <w:t>Network and Flow</w:t>
      </w:r>
      <w:r>
        <w:t xml:space="preserve"> option under </w:t>
      </w:r>
      <w:r>
        <w:rPr>
          <w:rStyle w:val="InlineUI"/>
        </w:rPr>
        <w:t>Network Operations</w:t>
      </w:r>
      <w:r>
        <w:t xml:space="preserve">, and select a data collector. You can also enable NetFlow collection with the </w:t>
      </w:r>
      <w:r>
        <w:rPr>
          <w:rStyle w:val="InlineUI"/>
        </w:rPr>
        <w:t>Enable NetFlow (IPFIX) on this vCenter</w:t>
      </w:r>
      <w:r>
        <w:t xml:space="preserve"> option.</w:t>
      </w:r>
    </w:p>
    <w:p>
      <w:pPr>
        <w:pStyle w:val="BodyText"/>
        <w:pBdr>
          <w:top w:val="single" w:sz="8" w:space="2" w:color="D3D3D3"/>
          <w:bottom w:val="single" w:sz="8" w:space="2" w:color="D3D3D3"/>
        </w:pBdr>
      </w:pPr>
      <w:r>
        <w:rPr>
          <w:rStyle w:val="NoteLeadernote"/>
        </w:rPr>
        <w:t>Note</w:t>
        <w:tab/>
      </w:r>
      <w:r>
        <w:t xml:space="preserve">To enable Antrea IPFIX for collection of Supervisor, namespace, and VKS cluster flows, select </w:t>
      </w:r>
      <w:r>
        <w:rPr>
          <w:rStyle w:val="InlineUI"/>
        </w:rPr>
        <w:t>Enable Antrea (IPFIX) on this vCenter</w:t>
      </w:r>
      <w:r>
        <w:t>.</w:t>
      </w:r>
    </w:p>
    <w:p>
      <w:pPr>
        <w:pStyle w:val="BodyText"/>
      </w:pPr>
      <w:r>
        <w:t xml:space="preserve">Migration, editing, activating, deactivating data sources managed in </w:t>
      </w:r>
      <w:r>
        <w:t>VCF Operations</w:t>
      </w:r>
      <w:r>
        <w:t xml:space="preserve"> is restricted. If you are upgrading to VCF 9 from a previous version, the data source sync from </w:t>
      </w:r>
      <w:r>
        <w:t>VCF Operations for networks</w:t>
      </w:r>
      <w:r>
        <w:t xml:space="preserve"> to </w:t>
      </w:r>
      <w:r>
        <w:t>VCF Operations</w:t>
      </w:r>
      <w:r>
        <w:t xml:space="preserve"> does not happen automatically and must done explicitly by the user to see the data correctly on the </w:t>
      </w:r>
      <w:r>
        <w:rPr>
          <w:rStyle w:val="InlineUI"/>
        </w:rPr>
        <w:t>Network Operations</w:t>
      </w:r>
      <w:r>
        <w:t xml:space="preserve"> dashboard.</w:t>
      </w:r>
    </w:p>
    <w:p>
      <w:pPr>
        <w:pStyle w:val="BodyText"/>
      </w:pPr>
      <w:r>
        <w:rPr>
          <w:rStyle w:val="Strong"/>
        </w:rPr>
        <w:t>Prerequisites</w:t>
      </w:r>
    </w:p>
    <w:p>
      <w:pPr>
        <w:pStyle w:val="BodyText"/>
        <w:numPr>
          <w:numId w:val="25"/>
        </w:numPr>
      </w:pPr>
      <w:r>
        <w:t xml:space="preserve">Your predefined roles in the </w:t>
      </w:r>
      <w:r>
        <w:t>VMware vCenter</w:t>
      </w:r>
      <w:r>
        <w:t xml:space="preserve"> server must have the </w:t>
      </w:r>
      <w:r>
        <w:rPr>
          <w:rStyle w:val="InlineUI"/>
        </w:rPr>
        <w:t>Global.Settings</w:t>
      </w:r>
      <w:r>
        <w:t xml:space="preserve"> privilege assigned at the root level. Also, you must propagate this privilege to the children roles.</w:t>
      </w:r>
    </w:p>
    <w:p>
      <w:pPr>
        <w:pStyle w:val="BodyText"/>
        <w:pBdr>
          <w:top w:val="single" w:sz="8" w:space="2" w:color="D3D3D3"/>
          <w:bottom w:val="single" w:sz="8" w:space="2" w:color="D3D3D3"/>
        </w:pBdr>
        <w:ind w:left="480"/>
      </w:pPr>
      <w:r>
        <w:rPr>
          <w:rStyle w:val="NoteLeadernote"/>
        </w:rPr>
        <w:t>Note</w:t>
        <w:tab/>
      </w:r>
      <w:r>
        <w:t xml:space="preserve">When you add a role in the </w:t>
      </w:r>
      <w:r>
        <w:t>VMware vCenter</w:t>
      </w:r>
      <w:r>
        <w:t xml:space="preserve"> server, by default the role is created with three system-defined privileges: </w:t>
      </w:r>
      <w:r>
        <w:rPr>
          <w:rStyle w:val="InlineUI"/>
        </w:rPr>
        <w:t>System.Anonymous</w:t>
      </w:r>
      <w:r>
        <w:t xml:space="preserve">, </w:t>
      </w:r>
      <w:r>
        <w:rPr>
          <w:rStyle w:val="InlineUI"/>
        </w:rPr>
        <w:t>System.Read</w:t>
      </w:r>
      <w:r>
        <w:t xml:space="preserve">, and </w:t>
      </w:r>
      <w:r>
        <w:rPr>
          <w:rStyle w:val="InlineUI"/>
        </w:rPr>
        <w:t>System.View</w:t>
      </w:r>
      <w:r>
        <w:t xml:space="preserve">. These privileges are not visible in the vSphere Client but are used to read certain properties of some managed objects. See the </w:t>
      </w:r>
      <w:r>
        <w:rPr>
          <w:rStyle w:val="InlineCite"/>
        </w:rPr>
        <w:t>vSphere Web Services API documentation</w:t>
      </w:r>
      <w:r>
        <w:t xml:space="preserve"> for more information.</w:t>
      </w:r>
    </w:p>
    <w:p>
      <w:pPr>
        <w:pStyle w:val="BodyText"/>
        <w:numPr>
          <w:numId w:val="25"/>
        </w:numPr>
      </w:pPr>
      <w:r>
        <w:t xml:space="preserve">To configure and use IPFIX, you must have following </w:t>
      </w:r>
      <w:r>
        <w:t>VMware vCenter</w:t>
      </w:r>
      <w:r>
        <w:t xml:space="preserve"> server privileges:</w:t>
      </w:r>
    </w:p>
    <w:p>
      <w:pPr>
        <w:pStyle w:val="BodyText"/>
        <w:numPr>
          <w:ilvl w:val="1"/>
          <w:numId w:val="25"/>
        </w:numPr>
      </w:pPr>
      <w:r>
        <w:rPr>
          <w:rStyle w:val="InlineUI"/>
        </w:rPr>
        <w:t>Distributed switch:</w:t>
      </w:r>
      <w:r>
        <w:t xml:space="preserve"> Modify, Port configuration operation and IPFIX Operation.</w:t>
      </w:r>
    </w:p>
    <w:p>
      <w:pPr>
        <w:pStyle w:val="BodyText"/>
        <w:numPr>
          <w:ilvl w:val="1"/>
          <w:numId w:val="25"/>
        </w:numPr>
      </w:pPr>
      <w:r>
        <w:rPr>
          <w:rStyle w:val="InlineUI"/>
        </w:rPr>
        <w:t>dvPort group:</w:t>
      </w:r>
      <w:r>
        <w:t xml:space="preserve"> Modify, Policy operation and IPFIX Operation.</w:t>
      </w:r>
    </w:p>
    <w:p>
      <w:pPr>
        <w:pStyle w:val="BodyText"/>
        <w:pBdr>
          <w:top w:val="single" w:sz="8" w:space="2" w:color="D3D3D3"/>
        </w:pBdr>
        <w:ind w:left="960"/>
      </w:pPr>
      <w:r>
        <w:rPr>
          <w:rStyle w:val="NoteLeadernote"/>
        </w:rPr>
        <w:t>Note</w:t>
        <w:tab/>
      </w:r>
      <w:r>
        <w:t>IPFIX is supported on the following VMware ESXi versions:</w:t>
      </w:r>
    </w:p>
    <w:p>
      <w:pPr>
        <w:pStyle w:val="BodyText"/>
        <w:numPr>
          <w:ilvl w:val="2"/>
          <w:numId w:val="25"/>
        </w:numPr>
      </w:pPr>
      <w:r>
        <w:t>5.5 Update 2 (Build 2068190) and later.</w:t>
      </w:r>
    </w:p>
    <w:p>
      <w:pPr>
        <w:pStyle w:val="BodyText"/>
        <w:numPr>
          <w:ilvl w:val="2"/>
          <w:numId w:val="25"/>
        </w:numPr>
      </w:pPr>
      <w:r>
        <w:t>6.0 Update 1b (Build 3380124) and later.</w:t>
      </w:r>
    </w:p>
    <w:p>
      <w:pPr>
        <w:pStyle w:val="BodyText"/>
        <w:numPr>
          <w:ilvl w:val="2"/>
          <w:numId w:val="25"/>
        </w:numPr>
        <w:pBdr>
          <w:bottom w:val="single" w:sz="8" w:space="2" w:color="D3D3D3"/>
        </w:pBdr>
      </w:pPr>
      <w:r>
        <w:t>VMware VDS 5.5 and later.</w:t>
      </w:r>
    </w:p>
    <w:p>
      <w:pPr>
        <w:pStyle w:val="BodyText"/>
        <w:numPr>
          <w:numId w:val="25"/>
        </w:numPr>
      </w:pPr>
      <w:r>
        <w:t>To identify the VM to VM path, you must install VMware tools on all the VMs in the data center.</w:t>
      </w:r>
    </w:p>
    <w:p>
      <w:pPr>
        <w:pStyle w:val="BodyText"/>
      </w:pPr>
      <w:r>
        <w:t xml:space="preserve">To know more about roles in </w:t>
      </w:r>
      <w:r>
        <w:t>VMware vCenter</w:t>
      </w:r>
      <w:r>
        <w:t xml:space="preserve">, see the </w:t>
      </w:r>
      <w:r>
        <w:rPr>
          <w:rStyle w:val="InlineCite"/>
        </w:rPr>
        <w:t>vSphere Security</w:t>
      </w:r>
      <w:r>
        <w:t xml:space="preserve"> guide.</w:t>
      </w:r>
    </w:p>
    <w:p>
      <w:pPr>
        <w:pStyle w:val="BodyText"/>
      </w:pPr>
      <w:r>
        <w:rPr>
          <w:rStyle w:val="Strong"/>
        </w:rPr>
        <w:t>Procedure</w:t>
      </w:r>
    </w:p>
    <w:p>
      <w:pPr>
        <w:pStyle w:val="BodyText"/>
        <w:numPr>
          <w:numId w:val="26"/>
        </w:numPr>
      </w:pPr>
      <w:r>
        <w:t xml:space="preserve">From the left navigation pane, go to </w:t>
      </w:r>
      <w:r>
        <w:rPr>
          <w:rStyle w:val="InlineUI"/>
        </w:rPr>
        <w:t>Settings</w:t>
      </w:r>
      <w:r>
        <w:rPr>
          <w:rStyle w:val="InlineUI"/>
        </w:rPr>
        <w:t xml:space="preserve"> &gt; </w:t>
      </w:r>
      <w:r>
        <w:rPr>
          <w:rStyle w:val="InlineUI"/>
        </w:rPr>
        <w:t>Accounts and Data Sources</w:t>
      </w:r>
      <w:r>
        <w:t>.</w:t>
      </w:r>
    </w:p>
    <w:p>
      <w:pPr>
        <w:pStyle w:val="BodyText"/>
        <w:numPr>
          <w:numId w:val="26"/>
        </w:numPr>
      </w:pPr>
      <w:r>
        <w:t xml:space="preserve">Click </w:t>
      </w:r>
      <w:r>
        <w:rPr>
          <w:rStyle w:val="InlineUI"/>
        </w:rPr>
        <w:t>Add Source</w:t>
      </w:r>
      <w:r>
        <w:t>.</w:t>
      </w:r>
    </w:p>
    <w:p>
      <w:pPr>
        <w:pStyle w:val="BodyText"/>
        <w:numPr>
          <w:numId w:val="26"/>
        </w:numPr>
      </w:pPr>
      <w:r>
        <w:t xml:space="preserve">Under VMware Managers, select </w:t>
      </w:r>
      <w:r>
        <w:rPr>
          <w:rStyle w:val="InlineUI"/>
        </w:rPr>
        <w:t>VMware vCenter</w:t>
      </w:r>
      <w:r>
        <w:t>.</w:t>
      </w:r>
    </w:p>
    <w:p>
      <w:pPr>
        <w:pStyle w:val="BodyText"/>
        <w:numPr>
          <w:numId w:val="26"/>
        </w:numPr>
      </w:pPr>
      <w:r>
        <w:t>Provide the following details:</w:t>
      </w:r>
    </w:p>
    <w:tbl>
      <w:tblPr>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807"/>
        <w:gridCol w:w="7673"/>
      </w:tblGrid>
      <w:tr>
        <w:tblPrEx>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Option</w:t>
            </w:r>
          </w:p>
        </w:tc>
        <w:tc>
          <w:tcPr>
            <w:tcBorders>
              <w:left w:val="nil"/>
              <w:right w:val="nil"/>
            </w:tcBorders>
            <w:shd w:val="clear" w:color="auto" w:fill="E1E1E1"/>
            <w:tcMar>
              <w:top w:w="60" w:type="dxa"/>
              <w:bottom w:w="60" w:type="dxa"/>
            </w:tcMar>
          </w:tcPr>
          <w:p>
            <w:pPr>
              <w:pStyle w:val="TableHeaderText"/>
            </w:pPr>
            <w:r>
              <w:t>Action</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Collector VM</w:t>
            </w:r>
          </w:p>
        </w:tc>
        <w:tc>
          <w:tcPr>
            <w:tcBorders>
              <w:left w:val="nil"/>
              <w:right w:val="nil"/>
            </w:tcBorders>
          </w:tcPr>
          <w:p>
            <w:pPr>
              <w:pStyle w:val="TableBodyText"/>
            </w:pPr>
            <w:r>
              <w:t>Select a collector VM from the drop-down menu.</w:t>
            </w:r>
          </w:p>
          <w:p>
            <w:pPr>
              <w:pStyle w:val="TableBodyText"/>
              <w:pBdr>
                <w:top w:val="single" w:sz="8" w:space="2" w:color="D3D3D3"/>
                <w:bottom w:val="single" w:sz="8" w:space="2" w:color="D3D3D3"/>
              </w:pBdr>
            </w:pPr>
            <w:r>
              <w:rPr>
                <w:rStyle w:val="NoteLeadernote"/>
              </w:rPr>
              <w:t>Note</w:t>
              <w:tab/>
            </w:r>
            <w:r>
              <w:t xml:space="preserve">You can add maximum 10 </w:t>
            </w:r>
            <w:r>
              <w:t>VMware vCenter</w:t>
            </w:r>
            <w:r>
              <w:t xml:space="preserve"> Server per collector.</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IP Address/FQDN</w:t>
            </w:r>
          </w:p>
        </w:tc>
        <w:tc>
          <w:tcPr>
            <w:tcBorders>
              <w:left w:val="nil"/>
              <w:right w:val="nil"/>
            </w:tcBorders>
          </w:tcPr>
          <w:p>
            <w:pPr>
              <w:pStyle w:val="TableBodyText"/>
            </w:pPr>
            <w:r>
              <w:t xml:space="preserve">Enter the IP address ( IPv4 address or IPv6 address) or fully qualified domain name of the </w:t>
            </w:r>
            <w:r>
              <w:t>VMware vCenter</w:t>
            </w:r>
            <w:r>
              <w:t xml:space="preserve"> server.</w:t>
            </w:r>
          </w:p>
          <w:p>
            <w:pPr>
              <w:pStyle w:val="TableBodyText"/>
              <w:pBdr>
                <w:top w:val="single" w:sz="8" w:space="2" w:color="D3D3D3"/>
                <w:bottom w:val="single" w:sz="8" w:space="2" w:color="D3D3D3"/>
              </w:pBdr>
            </w:pPr>
            <w:r>
              <w:rPr>
                <w:rStyle w:val="NoteLeadernote"/>
              </w:rPr>
              <w:t>Note</w:t>
              <w:tab/>
            </w:r>
            <w:r>
              <w:t>You must add the data source using either IP address or FQDN. Do not add the data source using both IP address and FQDN.</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Username</w:t>
            </w:r>
          </w:p>
        </w:tc>
        <w:tc>
          <w:tcPr>
            <w:tcBorders>
              <w:left w:val="nil"/>
              <w:right w:val="nil"/>
            </w:tcBorders>
          </w:tcPr>
          <w:p>
            <w:pPr>
              <w:pStyle w:val="TableBodyText"/>
            </w:pPr>
            <w:r>
              <w:t>Enter the user name with the following privileges:</w:t>
            </w:r>
          </w:p>
          <w:p>
            <w:pPr>
              <w:pStyle w:val="TableBodyText"/>
              <w:numPr>
                <w:numId w:val="27"/>
              </w:numPr>
            </w:pPr>
            <w:r>
              <w:rPr>
                <w:rStyle w:val="InlineUI"/>
              </w:rPr>
              <w:t>Distributed Switch</w:t>
            </w:r>
            <w:r>
              <w:t>: Modify</w:t>
            </w:r>
          </w:p>
          <w:p>
            <w:pPr>
              <w:pStyle w:val="TableBodyText"/>
              <w:numPr>
                <w:numId w:val="27"/>
              </w:numPr>
            </w:pPr>
            <w:r>
              <w:rPr>
                <w:rStyle w:val="InlineUI"/>
              </w:rPr>
              <w:t>dvPort group</w:t>
            </w:r>
            <w:r>
              <w:t>: Modify</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Password</w:t>
            </w:r>
          </w:p>
        </w:tc>
        <w:tc>
          <w:tcPr>
            <w:tcBorders>
              <w:left w:val="nil"/>
              <w:right w:val="nil"/>
            </w:tcBorders>
          </w:tcPr>
          <w:p>
            <w:pPr>
              <w:pStyle w:val="TableBodyText"/>
            </w:pPr>
            <w:r>
              <w:t xml:space="preserve">Enter the password for </w:t>
            </w:r>
            <w:r>
              <w:t>VCF Operations for networks</w:t>
            </w:r>
            <w:r>
              <w:t xml:space="preserve"> software to access the </w:t>
            </w:r>
            <w:r>
              <w:t>VMware vCenter</w:t>
            </w:r>
            <w:r>
              <w:t xml:space="preserve"> Server system.</w:t>
            </w:r>
          </w:p>
        </w:tc>
      </w:tr>
    </w:tbl>
    <w:p>
      <w:pPr>
        <w:pStyle w:val="BodyText"/>
        <w:numPr>
          <w:numId w:val="26"/>
        </w:numPr>
        <w:spacing w:before="240"/>
      </w:pPr>
      <w:r>
        <w:t xml:space="preserve">Click </w:t>
      </w:r>
      <w:r>
        <w:rPr>
          <w:rStyle w:val="InlineUI"/>
        </w:rPr>
        <w:t>Validate</w:t>
      </w:r>
      <w:r>
        <w:t>.</w:t>
      </w:r>
    </w:p>
    <w:p>
      <w:pPr>
        <w:pStyle w:val="BodyText"/>
        <w:ind w:left="480"/>
      </w:pPr>
      <w:r>
        <w:t>If the number of VMs discovered exceeds the capacity of the platform or a collector node or both, the validation fails. You will not be allowed to add a data source until you increase the brick size of the platform or create a cluster.</w:t>
      </w:r>
    </w:p>
    <w:p>
      <w:pPr>
        <w:pStyle w:val="BodyText"/>
        <w:ind w:left="480"/>
      </w:pPr>
      <w:r>
        <w:t xml:space="preserve">The specified capacity for each brick size with and without flows is as follows: </w:t>
      </w:r>
    </w:p>
    <w:tbl>
      <w:tblPr>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274"/>
        <w:gridCol w:w="729"/>
        <w:gridCol w:w="1673"/>
      </w:tblGrid>
      <w:tr>
        <w:tblPrEx>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Brick Size</w:t>
            </w:r>
          </w:p>
        </w:tc>
        <w:tc>
          <w:tcPr>
            <w:tcBorders>
              <w:left w:val="nil"/>
              <w:right w:val="nil"/>
            </w:tcBorders>
            <w:shd w:val="clear" w:color="auto" w:fill="E1E1E1"/>
            <w:tcMar>
              <w:top w:w="60" w:type="dxa"/>
              <w:bottom w:w="60" w:type="dxa"/>
            </w:tcMar>
          </w:tcPr>
          <w:p>
            <w:pPr>
              <w:pStyle w:val="TableHeaderText"/>
            </w:pPr>
            <w:r>
              <w:t>VMs</w:t>
            </w:r>
          </w:p>
        </w:tc>
        <w:tc>
          <w:tcPr>
            <w:tcBorders>
              <w:left w:val="nil"/>
              <w:right w:val="nil"/>
            </w:tcBorders>
            <w:shd w:val="clear" w:color="auto" w:fill="E1E1E1"/>
            <w:tcMar>
              <w:top w:w="60" w:type="dxa"/>
              <w:bottom w:w="60" w:type="dxa"/>
            </w:tcMar>
          </w:tcPr>
          <w:p>
            <w:pPr>
              <w:pStyle w:val="TableHeaderText"/>
            </w:pPr>
            <w:r>
              <w:t>State of Flows</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Large</w:t>
            </w:r>
          </w:p>
        </w:tc>
        <w:tc>
          <w:tcPr>
            <w:tcBorders>
              <w:left w:val="nil"/>
              <w:right w:val="nil"/>
            </w:tcBorders>
          </w:tcPr>
          <w:p>
            <w:pPr>
              <w:pStyle w:val="TableBodyText"/>
            </w:pPr>
            <w:r>
              <w:t>6k</w:t>
            </w:r>
          </w:p>
        </w:tc>
        <w:tc>
          <w:tcPr>
            <w:tcBorders>
              <w:left w:val="nil"/>
              <w:right w:val="nil"/>
            </w:tcBorders>
          </w:tcPr>
          <w:p>
            <w:pPr>
              <w:pStyle w:val="TableBodyText"/>
            </w:pPr>
            <w:r>
              <w:t>Enabled</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Large</w:t>
            </w:r>
          </w:p>
        </w:tc>
        <w:tc>
          <w:tcPr>
            <w:tcBorders>
              <w:left w:val="nil"/>
              <w:right w:val="nil"/>
            </w:tcBorders>
          </w:tcPr>
          <w:p>
            <w:pPr>
              <w:pStyle w:val="TableBodyText"/>
            </w:pPr>
            <w:r>
              <w:t>10k</w:t>
            </w:r>
          </w:p>
        </w:tc>
        <w:tc>
          <w:tcPr>
            <w:tcBorders>
              <w:left w:val="nil"/>
              <w:right w:val="nil"/>
            </w:tcBorders>
          </w:tcPr>
          <w:p>
            <w:pPr>
              <w:pStyle w:val="TableBodyText"/>
            </w:pPr>
            <w:r>
              <w:t>Deactivated</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Medium</w:t>
            </w:r>
          </w:p>
        </w:tc>
        <w:tc>
          <w:tcPr>
            <w:tcBorders>
              <w:left w:val="nil"/>
              <w:right w:val="nil"/>
            </w:tcBorders>
          </w:tcPr>
          <w:p>
            <w:pPr>
              <w:pStyle w:val="TableBodyText"/>
            </w:pPr>
            <w:r>
              <w:t>3k</w:t>
            </w:r>
          </w:p>
        </w:tc>
        <w:tc>
          <w:tcPr>
            <w:tcBorders>
              <w:left w:val="nil"/>
              <w:right w:val="nil"/>
            </w:tcBorders>
          </w:tcPr>
          <w:p>
            <w:pPr>
              <w:pStyle w:val="TableBodyText"/>
            </w:pPr>
            <w:r>
              <w:t>Enabled</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Medium</w:t>
            </w:r>
          </w:p>
        </w:tc>
        <w:tc>
          <w:tcPr>
            <w:tcBorders>
              <w:left w:val="nil"/>
              <w:right w:val="nil"/>
            </w:tcBorders>
          </w:tcPr>
          <w:p>
            <w:pPr>
              <w:pStyle w:val="TableBodyText"/>
            </w:pPr>
            <w:r>
              <w:t>6k</w:t>
            </w:r>
          </w:p>
        </w:tc>
        <w:tc>
          <w:tcPr>
            <w:tcBorders>
              <w:left w:val="nil"/>
              <w:right w:val="nil"/>
            </w:tcBorders>
          </w:tcPr>
          <w:p>
            <w:pPr>
              <w:pStyle w:val="TableBodyText"/>
            </w:pPr>
            <w:r>
              <w:t>Deactivated</w:t>
            </w:r>
          </w:p>
        </w:tc>
      </w:tr>
    </w:tbl>
    <w:p>
      <w:pPr>
        <w:pStyle w:val="BodyText"/>
        <w:numPr>
          <w:numId w:val="26"/>
        </w:numPr>
        <w:spacing w:before="240"/>
      </w:pPr>
      <w:r>
        <w:t xml:space="preserve">Select </w:t>
      </w:r>
      <w:r>
        <w:rPr>
          <w:rStyle w:val="InlineUI"/>
        </w:rPr>
        <w:t>Enable Netflow (IPFIX) on this vCenter</w:t>
      </w:r>
      <w:r>
        <w:t xml:space="preserve"> to enable IPFIX.</w:t>
      </w:r>
    </w:p>
    <w:p>
      <w:pPr>
        <w:pStyle w:val="BodyText"/>
        <w:ind w:left="480"/>
      </w:pPr>
      <w:r>
        <w:t xml:space="preserve">For more information on IPFIX, 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B5eb17d079ce04213aae52f64a7559f69</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IPFIX Configuration on VDS and DVPG</w:t>
      </w:r>
      <w:r>
        <w:fldChar w:fldCharType="end"/>
      </w:r>
      <w:r>
        <w:t>.</w:t>
      </w:r>
    </w:p>
    <w:p>
      <w:pPr>
        <w:pStyle w:val="BodyText"/>
        <w:numPr>
          <w:ilvl w:val="1"/>
          <w:numId w:val="26"/>
        </w:numPr>
        <w:pBdr>
          <w:top w:val="single" w:sz="8" w:space="2" w:color="D3D3D3"/>
        </w:pBdr>
      </w:pPr>
      <w:r>
        <w:t>You cannot enable IPFIX on DVPGs that have NSX Edges connected.</w:t>
      </w:r>
    </w:p>
    <w:p>
      <w:pPr>
        <w:pStyle w:val="BodyText"/>
        <w:numPr>
          <w:ilvl w:val="1"/>
          <w:numId w:val="26"/>
        </w:numPr>
      </w:pPr>
      <w:r>
        <w:t xml:space="preserve">If you enable IPFIX in both </w:t>
      </w:r>
      <w:r>
        <w:t>VMware vCenter</w:t>
      </w:r>
      <w:r>
        <w:t xml:space="preserve"> and VMware NSX Manager, </w:t>
      </w:r>
      <w:r>
        <w:t>VCF Operations for networks</w:t>
      </w:r>
      <w:r>
        <w:t xml:space="preserve"> automatically detects and removes flow redundancies by disabling IPFIX on few of the DVPGs for the associated </w:t>
      </w:r>
      <w:r>
        <w:t>VMware vCenter</w:t>
      </w:r>
      <w:r>
        <w:t>.</w:t>
      </w:r>
    </w:p>
    <w:p>
      <w:pPr>
        <w:pStyle w:val="BodyText"/>
        <w:numPr>
          <w:ilvl w:val="1"/>
          <w:numId w:val="26"/>
        </w:numPr>
        <w:pBdr>
          <w:bottom w:val="single" w:sz="8" w:space="2" w:color="D3D3D3"/>
        </w:pBdr>
      </w:pPr>
      <w:r>
        <w:t xml:space="preserve">Overriding the </w:t>
      </w:r>
      <w:r>
        <w:rPr>
          <w:rStyle w:val="InlineUI"/>
        </w:rPr>
        <w:t>Switch IP address option</w:t>
      </w:r>
      <w:r>
        <w:t xml:space="preserve"> is not supported in </w:t>
      </w:r>
      <w:r>
        <w:t>VCF Operations for networks</w:t>
      </w:r>
      <w:r>
        <w:t xml:space="preserve">. </w:t>
      </w:r>
      <w:r>
        <w:t>VCF Operations for networks</w:t>
      </w:r>
      <w:r>
        <w:t xml:space="preserve"> uses the host IP in flow records to configure flow enrichment.</w:t>
      </w:r>
    </w:p>
    <w:p>
      <w:pPr>
        <w:pStyle w:val="BodyText"/>
        <w:numPr>
          <w:numId w:val="26"/>
        </w:numPr>
      </w:pPr>
      <w:r>
        <w:t xml:space="preserve">Add advanced data collection sources to your </w:t>
      </w:r>
      <w:r>
        <w:t>VMware vCenter</w:t>
      </w:r>
      <w:r>
        <w:t xml:space="preserve"> server system.</w:t>
      </w:r>
    </w:p>
    <w:p>
      <w:pPr>
        <w:pStyle w:val="BodyText"/>
        <w:numPr>
          <w:numId w:val="26"/>
        </w:numPr>
      </w:pPr>
      <w:r>
        <w:t xml:space="preserve">(Optional) </w:t>
      </w:r>
      <w:r>
        <w:t xml:space="preserve">In the </w:t>
      </w:r>
      <w:r>
        <w:rPr>
          <w:rStyle w:val="InlineUI"/>
        </w:rPr>
        <w:t>Nickname</w:t>
      </w:r>
      <w:r>
        <w:t xml:space="preserve"> text box, enter a nickname.</w:t>
      </w:r>
    </w:p>
    <w:p>
      <w:pPr>
        <w:pStyle w:val="BodyText"/>
        <w:numPr>
          <w:numId w:val="26"/>
        </w:numPr>
      </w:pPr>
      <w:r>
        <w:t xml:space="preserve">(Optional) </w:t>
      </w:r>
      <w:r>
        <w:t xml:space="preserve">In the </w:t>
      </w:r>
      <w:r>
        <w:rPr>
          <w:rStyle w:val="InlineUI"/>
        </w:rPr>
        <w:t>Tags (Optional)</w:t>
      </w:r>
      <w:r>
        <w:t xml:space="preserve"> key-value pair text box, enter a key and a value.</w:t>
      </w:r>
    </w:p>
    <w:p>
      <w:pPr>
        <w:pStyle w:val="BodyText"/>
        <w:ind w:left="480"/>
      </w:pPr>
      <w:r>
        <w:t xml:space="preserve">A key-value pair could be any text. For example, you can use </w:t>
      </w:r>
      <w:r>
        <w:t>Layer Access</w:t>
      </w:r>
      <w:r>
        <w:t xml:space="preserve"> as key-value pair where </w:t>
      </w:r>
      <w:r>
        <w:t>layer</w:t>
      </w:r>
      <w:r>
        <w:t xml:space="preserve"> is the </w:t>
      </w:r>
      <w:r>
        <w:t>key</w:t>
      </w:r>
      <w:r>
        <w:t xml:space="preserve"> and access is the value.</w:t>
      </w:r>
    </w:p>
    <w:p>
      <w:pPr>
        <w:pStyle w:val="BodyText"/>
        <w:numPr>
          <w:ilvl w:val="1"/>
          <w:numId w:val="26"/>
        </w:numPr>
      </w:pPr>
      <w:r>
        <w:t xml:space="preserve">To apply the tag in all the associated entities, click the </w:t>
      </w:r>
      <w:r>
        <w:rPr>
          <w:rStyle w:val="InlineUI"/>
        </w:rPr>
        <w:t>Apply above tag operations to all associated entities</w:t>
      </w:r>
      <w:r>
        <w:t xml:space="preserve"> check box. When you select this option, the tag gets applied to all associated entities. For more details about the associated entities, 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B53fbdf78ea9644ddacc8f18aefb0282d</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Working with Local Tags</w:t>
      </w:r>
      <w:r>
        <w:fldChar w:fldCharType="end"/>
      </w:r>
      <w:r>
        <w:t>.</w:t>
      </w:r>
    </w:p>
    <w:p>
      <w:pPr>
        <w:pStyle w:val="BodyText"/>
        <w:ind w:left="960"/>
      </w:pPr>
      <w:r>
        <w:t xml:space="preserve">If you clear the </w:t>
      </w:r>
      <w:r>
        <w:rPr>
          <w:rStyle w:val="InlineUI"/>
        </w:rPr>
        <w:t>Apply above tag operations to all associated entities</w:t>
      </w:r>
      <w:r>
        <w:t xml:space="preserve"> check box, the assigned tag is removed from all the associated entities.</w:t>
      </w:r>
    </w:p>
    <w:p>
      <w:pPr>
        <w:pStyle w:val="BodyText"/>
        <w:numPr>
          <w:numId w:val="26"/>
        </w:numPr>
      </w:pPr>
      <w:r>
        <w:t xml:space="preserve">(Optional) </w:t>
      </w:r>
      <w:r>
        <w:t xml:space="preserve">In the </w:t>
      </w:r>
      <w:r>
        <w:rPr>
          <w:rStyle w:val="InlineUI"/>
        </w:rPr>
        <w:t>Notes</w:t>
      </w:r>
      <w:r>
        <w:t xml:space="preserve"> text box, add a note if necessary.</w:t>
      </w:r>
    </w:p>
    <w:p>
      <w:pPr>
        <w:pStyle w:val="BodyText"/>
        <w:numPr>
          <w:numId w:val="26"/>
        </w:numPr>
      </w:pPr>
      <w:r>
        <w:t xml:space="preserve">Click </w:t>
      </w:r>
      <w:r>
        <w:rPr>
          <w:rStyle w:val="InlineUI"/>
        </w:rPr>
        <w:t>Submit</w:t>
      </w:r>
      <w:r>
        <w:t>.</w:t>
      </w:r>
    </w:p>
    <w:p>
      <w:pPr>
        <w:pStyle w:val="BodyText"/>
      </w:pPr>
      <w:r>
        <w:rPr>
          <w:rStyle w:val="Strong"/>
        </w:rPr>
        <w:t>Results</w:t>
      </w:r>
    </w:p>
    <w:p>
      <w:pPr>
        <w:pStyle w:val="BodyText"/>
      </w:pPr>
      <w:r>
        <w:t xml:space="preserve">The </w:t>
      </w:r>
      <w:r>
        <w:t>VMware vCenter</w:t>
      </w:r>
      <w:r>
        <w:t xml:space="preserve"> server systems appear on the homepage.</w:t>
      </w:r>
    </w:p>
    <w:p>
      <w:pPr>
        <w:pStyle w:val="Heading5"/>
      </w:pPr>
      <w:r>
        <w:t>Add VMware NSX-T Manager</w:t>
      </w:r>
    </w:p>
    <w:p>
      <w:pPr>
        <w:pStyle w:val="BodyText"/>
      </w:pPr>
      <w:r>
        <w:t>NSX</w:t>
      </w:r>
      <w:r>
        <w:t xml:space="preserve"> is designed to address the emerging application frameworks and architectures that have heterogeneous endpoints and technology stacks. In addition to vSphere, these environments may also include other hypervisors, containers, bare metal, and public clouds.</w:t>
      </w:r>
    </w:p>
    <w:p>
      <w:pPr>
        <w:pStyle w:val="BodyText"/>
      </w:pPr>
      <w:r>
        <w:t>VCF Operations for networks</w:t>
      </w:r>
      <w:r>
        <w:t xml:space="preserve"> supports </w:t>
      </w:r>
      <w:r>
        <w:t>NSX</w:t>
      </w:r>
      <w:r>
        <w:t xml:space="preserve"> deployments where the VMs are managed by </w:t>
      </w:r>
      <w:r>
        <w:t>VMware vCenter</w:t>
      </w:r>
      <w:r>
        <w:t>.</w:t>
      </w:r>
    </w:p>
    <w:p>
      <w:pPr>
        <w:pStyle w:val="SectionHeading6"/>
      </w:pPr>
      <w:r>
        <w:t>Considerations</w:t>
      </w:r>
    </w:p>
    <w:p>
      <w:pPr>
        <w:pStyle w:val="BodyText"/>
        <w:numPr>
          <w:numId w:val="28"/>
        </w:numPr>
      </w:pPr>
      <w:r>
        <w:t>VCF Operations for networks</w:t>
      </w:r>
      <w:r>
        <w:t xml:space="preserve"> supports only the NSX-T setups in which </w:t>
      </w:r>
      <w:r>
        <w:t>VMware vCenter</w:t>
      </w:r>
      <w:r>
        <w:t xml:space="preserve"> manages the ESXi hosts.</w:t>
      </w:r>
    </w:p>
    <w:p>
      <w:pPr>
        <w:pStyle w:val="BodyText"/>
        <w:numPr>
          <w:numId w:val="28"/>
        </w:numPr>
      </w:pPr>
      <w:r>
        <w:t>VCF Operations for networks</w:t>
      </w:r>
      <w:r>
        <w:t xml:space="preserve"> supports NSGroups, NSX-T Firewall Rules, IPSets, NSX-T Logical Ports, NSX-T Logical Switches, NSX-T distributed firewall IPFIX flows, Segment, Group, and Policy Based VPN.</w:t>
      </w:r>
    </w:p>
    <w:p>
      <w:pPr>
        <w:pStyle w:val="BodyText"/>
        <w:numPr>
          <w:numId w:val="28"/>
        </w:numPr>
      </w:pPr>
      <w:r>
        <w:t>VCF Operations for networks</w:t>
      </w:r>
      <w:r>
        <w:t xml:space="preserve"> supports only NSX-T deployments. Support for NSX-V is removed starting with 9.0. If NSX-T is used instead of NSX, then only those entities are displayed. The same logic applies to the entities such as firewall rules, IPSets, and logical switches.</w:t>
      </w:r>
    </w:p>
    <w:p>
      <w:pPr>
        <w:pStyle w:val="BodyText"/>
        <w:numPr>
          <w:numId w:val="28"/>
        </w:numPr>
      </w:pPr>
      <w:r>
        <w:t xml:space="preserve">With NSX-T 2.4 release, </w:t>
      </w:r>
      <w:r>
        <w:t>VCF Operations for networks</w:t>
      </w:r>
      <w:r>
        <w:t xml:space="preserve"> supports NSX Declarative Policy Management which simplifies and automate network and security configurations through outcome-driven policy statements.</w:t>
      </w:r>
    </w:p>
    <w:p>
      <w:pPr>
        <w:pStyle w:val="BodyText"/>
        <w:pBdr>
          <w:top w:val="single" w:sz="8" w:space="2" w:color="D3D3D3"/>
          <w:bottom w:val="single" w:sz="8" w:space="2" w:color="D3D3D3"/>
        </w:pBdr>
        <w:ind w:left="480"/>
      </w:pPr>
      <w:r>
        <w:rPr>
          <w:rStyle w:val="NoteLeadernote"/>
        </w:rPr>
        <w:t>Note</w:t>
        <w:tab/>
      </w:r>
      <w:r>
        <w:t xml:space="preserve">Micro-segmentation for Security Group is done based on NSX Policy data. But in case there is no corresponding NSX Policy Group, the standalone NS Group is included in the Micro-segmentation analysis. For more details on NS Group, see the </w:t>
      </w:r>
      <w:hyperlink r:id="rId15" w:tooltip="NSX-T product documentation" w:history="1">
        <w:r>
          <w:rPr>
            <w:color w:val="0000FF"/>
            <w:u w:val="single"/>
          </w:rPr>
          <w:t>NSX-T product documentation</w:t>
        </w:r>
      </w:hyperlink>
      <w:r>
        <w:t>.</w:t>
      </w:r>
    </w:p>
    <w:p>
      <w:pPr>
        <w:pStyle w:val="BodyText"/>
        <w:numPr>
          <w:numId w:val="28"/>
        </w:numPr>
      </w:pPr>
      <w:r>
        <w:t>Ensure to add only local users in an NSX-T Federation setup.</w:t>
      </w:r>
    </w:p>
    <w:p>
      <w:pPr>
        <w:pStyle w:val="BodyText"/>
        <w:numPr>
          <w:numId w:val="28"/>
        </w:numPr>
      </w:pPr>
      <w:r>
        <w:t xml:space="preserve">Verify that the user has both </w:t>
      </w:r>
      <w:r>
        <w:rPr>
          <w:rStyle w:val="InlineBold"/>
        </w:rPr>
        <w:t>Auditor</w:t>
      </w:r>
      <w:r>
        <w:t xml:space="preserve"> and </w:t>
      </w:r>
      <w:r>
        <w:rPr>
          <w:rStyle w:val="InlineBold"/>
        </w:rPr>
        <w:t>Network/Security Admin roles</w:t>
      </w:r>
      <w:r>
        <w:t xml:space="preserve"> are added for use with the data source.</w:t>
      </w:r>
    </w:p>
    <w:p>
      <w:pPr>
        <w:pStyle w:val="SectionHeading6"/>
      </w:pPr>
      <w:r>
        <w:t>Prerequisites</w:t>
      </w:r>
    </w:p>
    <w:p>
      <w:pPr>
        <w:pStyle w:val="BodyText"/>
      </w:pPr>
      <w:r>
        <w:t>Here are the prerequisites for adding an NSX-T Manager as a data source:</w:t>
      </w:r>
    </w:p>
    <w:p>
      <w:pPr>
        <w:pStyle w:val="BodyText"/>
        <w:numPr>
          <w:numId w:val="29"/>
        </w:numPr>
      </w:pPr>
      <w:r>
        <w:t xml:space="preserve">You must have at least the </w:t>
      </w:r>
      <w:r>
        <w:rPr>
          <w:rStyle w:val="InlineUI"/>
        </w:rPr>
        <w:t>Read only</w:t>
      </w:r>
      <w:r>
        <w:t xml:space="preserve"> privilege.</w:t>
      </w:r>
    </w:p>
    <w:p>
      <w:pPr>
        <w:pStyle w:val="BodyText"/>
        <w:numPr>
          <w:numId w:val="29"/>
        </w:numPr>
      </w:pPr>
      <w:r>
        <w:t xml:space="preserve">You must add all the </w:t>
      </w:r>
      <w:r>
        <w:t>VMware vCenter</w:t>
      </w:r>
      <w:r>
        <w:t xml:space="preserve"> associated with the NSX-T Manager as data sources in </w:t>
      </w:r>
      <w:r>
        <w:t>VCF Operations for networks</w:t>
      </w:r>
      <w:r>
        <w:t>.</w:t>
      </w:r>
    </w:p>
    <w:p>
      <w:pPr>
        <w:pStyle w:val="BodyText"/>
        <w:pBdr>
          <w:top w:val="single" w:sz="8" w:space="2" w:color="D3D3D3"/>
          <w:bottom w:val="single" w:sz="8" w:space="2" w:color="D3D3D3"/>
        </w:pBdr>
        <w:ind w:left="480"/>
      </w:pPr>
      <w:r>
        <w:rPr>
          <w:rStyle w:val="NoteLeadernote"/>
        </w:rPr>
        <w:t>Note</w:t>
        <w:tab/>
      </w:r>
      <w:r>
        <w:t xml:space="preserve">If you add the NSX-T Manager before adding </w:t>
      </w:r>
      <w:r>
        <w:t>VMware vCenter</w:t>
      </w:r>
      <w:r>
        <w:t xml:space="preserve">, then </w:t>
      </w:r>
      <w:r>
        <w:t>VCF Operations for networks</w:t>
      </w:r>
      <w:r>
        <w:t xml:space="preserve"> takes around four hours to stabilize.</w:t>
      </w:r>
    </w:p>
    <w:p>
      <w:pPr>
        <w:pStyle w:val="BodyText"/>
        <w:numPr>
          <w:numId w:val="29"/>
        </w:numPr>
      </w:pPr>
      <w:r>
        <w:t>Ensure that there are no logical switches in the exclusion list in the Distributed Firewall (DFW). If there are any logical switches in this list, then the flows are not reported for any VMs attached to these logical switches.</w:t>
      </w:r>
    </w:p>
    <w:p>
      <w:pPr>
        <w:pStyle w:val="SectionHeading6"/>
      </w:pPr>
      <w:r>
        <w:t>Adding NSX-T Manager directly in VCF Operations</w:t>
      </w:r>
    </w:p>
    <w:p>
      <w:pPr>
        <w:pStyle w:val="BodyText"/>
      </w:pPr>
      <w:r>
        <w:t xml:space="preserve">You can also add NSX-T data sources directly from </w:t>
      </w:r>
      <w:r>
        <w:t>VCF Operations</w:t>
      </w:r>
      <w:r>
        <w:t xml:space="preserve"> by navigating to </w:t>
      </w:r>
      <w:r>
        <w:rPr>
          <w:rStyle w:val="InlineUI"/>
        </w:rPr>
        <w:t>Administration</w:t>
      </w:r>
      <w:r>
        <w:rPr>
          <w:rStyle w:val="InlineUI"/>
        </w:rPr>
        <w:t xml:space="preserve"> &gt; </w:t>
      </w:r>
      <w:r>
        <w:rPr>
          <w:rStyle w:val="InlineUI"/>
        </w:rPr>
        <w:t>Integrations</w:t>
      </w:r>
      <w:r>
        <w:t xml:space="preserve">. To enable data sync between the NSX data source and </w:t>
      </w:r>
      <w:r>
        <w:t>VCF Operations for networks</w:t>
      </w:r>
      <w:r>
        <w:t xml:space="preserve">, select the data source, activate the </w:t>
      </w:r>
      <w:r>
        <w:rPr>
          <w:rStyle w:val="InlineUI"/>
        </w:rPr>
        <w:t>Network and Flow</w:t>
      </w:r>
      <w:r>
        <w:t xml:space="preserve"> option under </w:t>
      </w:r>
      <w:r>
        <w:rPr>
          <w:rStyle w:val="InlineUI"/>
        </w:rPr>
        <w:t>Network Operations</w:t>
      </w:r>
      <w:r>
        <w:t xml:space="preserve">, and select a data collector. You can further expand data collection by enabling the </w:t>
      </w:r>
      <w:r>
        <w:rPr>
          <w:rStyle w:val="InlineUI"/>
        </w:rPr>
        <w:t>Enable IPFIX</w:t>
      </w:r>
      <w:r>
        <w:t xml:space="preserve"> and </w:t>
      </w:r>
      <w:r>
        <w:rPr>
          <w:rStyle w:val="InlineUI"/>
        </w:rPr>
        <w:t>Enable latency metric collection</w:t>
      </w:r>
      <w:r>
        <w:t xml:space="preserve"> options.</w:t>
      </w:r>
    </w:p>
    <w:p>
      <w:pPr>
        <w:pStyle w:val="SectionHeading6"/>
      </w:pPr>
      <w:r>
        <w:t>Procedure</w:t>
      </w:r>
    </w:p>
    <w:p>
      <w:pPr>
        <w:pStyle w:val="BodyText"/>
        <w:numPr>
          <w:numId w:val="30"/>
        </w:numPr>
      </w:pPr>
      <w:r>
        <w:t xml:space="preserve">Go to </w:t>
      </w:r>
      <w:r>
        <w:rPr>
          <w:rStyle w:val="InlineUI"/>
        </w:rPr>
        <w:t>Settings</w:t>
      </w:r>
      <w:r>
        <w:rPr>
          <w:rStyle w:val="InlineUI"/>
        </w:rPr>
        <w:t xml:space="preserve"> &gt; </w:t>
      </w:r>
      <w:r>
        <w:rPr>
          <w:rStyle w:val="InlineUI"/>
        </w:rPr>
        <w:t>Accounts and Data Sources</w:t>
      </w:r>
      <w:r>
        <w:rPr>
          <w:rStyle w:val="InlineUI"/>
        </w:rPr>
        <w:t xml:space="preserve"> &gt; </w:t>
      </w:r>
      <w:r>
        <w:rPr>
          <w:rStyle w:val="InlineUI"/>
        </w:rPr>
        <w:t>Add Source</w:t>
      </w:r>
      <w:r>
        <w:t>.</w:t>
      </w:r>
    </w:p>
    <w:p>
      <w:pPr>
        <w:pStyle w:val="BodyText"/>
        <w:numPr>
          <w:numId w:val="30"/>
        </w:numPr>
      </w:pPr>
      <w:r>
        <w:t xml:space="preserve">Under </w:t>
      </w:r>
      <w:r>
        <w:rPr>
          <w:rStyle w:val="InlineUI"/>
        </w:rPr>
        <w:t>VMware Manager</w:t>
      </w:r>
      <w:r>
        <w:t>, select</w:t>
      </w:r>
      <w:r>
        <w:rPr>
          <w:rStyle w:val="InlineUI"/>
        </w:rPr>
        <w:t>VMware NSX-T Manager</w:t>
      </w:r>
      <w:r>
        <w:t>.</w:t>
      </w:r>
    </w:p>
    <w:p>
      <w:pPr>
        <w:pStyle w:val="BodyText"/>
        <w:numPr>
          <w:numId w:val="30"/>
        </w:numPr>
      </w:pPr>
      <w:r>
        <w:t>Provide the user credentials.</w:t>
      </w:r>
    </w:p>
    <w:tbl>
      <w:tblPr>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928"/>
        <w:gridCol w:w="7552"/>
      </w:tblGrid>
      <w:tr>
        <w:tblPrEx>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Option</w:t>
            </w:r>
          </w:p>
        </w:tc>
        <w:tc>
          <w:tcPr>
            <w:tcBorders>
              <w:left w:val="nil"/>
              <w:right w:val="nil"/>
            </w:tcBorders>
            <w:shd w:val="clear" w:color="auto" w:fill="E1E1E1"/>
            <w:tcMar>
              <w:top w:w="60" w:type="dxa"/>
              <w:bottom w:w="60" w:type="dxa"/>
            </w:tcMar>
          </w:tcPr>
          <w:p>
            <w:pPr>
              <w:pStyle w:val="TableHeaderText"/>
            </w:pPr>
            <w:r>
              <w:t>Action</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Collector VM</w:t>
            </w:r>
          </w:p>
        </w:tc>
        <w:tc>
          <w:tcPr>
            <w:tcBorders>
              <w:left w:val="nil"/>
              <w:right w:val="nil"/>
            </w:tcBorders>
          </w:tcPr>
          <w:p>
            <w:pPr>
              <w:pStyle w:val="TableBodyText"/>
            </w:pPr>
            <w:r>
              <w:t>Select a collector VM from the drop-down menu.</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IP Address/FQDN</w:t>
            </w:r>
          </w:p>
        </w:tc>
        <w:tc>
          <w:tcPr>
            <w:tcBorders>
              <w:left w:val="nil"/>
              <w:right w:val="nil"/>
            </w:tcBorders>
          </w:tcPr>
          <w:p>
            <w:pPr>
              <w:pStyle w:val="TableBodyText"/>
            </w:pPr>
            <w:r>
              <w:t>Enter the IPv4 management address or the FQDN details.</w:t>
            </w:r>
          </w:p>
          <w:p>
            <w:pPr>
              <w:pStyle w:val="TableBodyText"/>
              <w:pBdr>
                <w:top w:val="single" w:sz="8" w:space="2" w:color="D3D3D3"/>
                <w:bottom w:val="single" w:sz="8" w:space="2" w:color="D3D3D3"/>
              </w:pBdr>
            </w:pPr>
            <w:r>
              <w:rPr>
                <w:rStyle w:val="NoteLeadernote"/>
              </w:rPr>
              <w:t>Note</w:t>
              <w:tab/>
            </w:r>
            <w:r>
              <w:t xml:space="preserve">Currently, </w:t>
            </w:r>
            <w:r>
              <w:t>VCF Operations for networks</w:t>
            </w:r>
            <w:r>
              <w:t xml:space="preserve"> does not support IPv6 NSX-T management addresses.</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Authentication Method</w:t>
            </w:r>
          </w:p>
        </w:tc>
        <w:tc>
          <w:tcPr>
            <w:tcBorders>
              <w:left w:val="nil"/>
              <w:right w:val="nil"/>
            </w:tcBorders>
          </w:tcPr>
          <w:p>
            <w:pPr>
              <w:pStyle w:val="TableBodyText"/>
            </w:pPr>
            <w:r>
              <w:t>Select the authentication method from the drop-down menu.</w:t>
            </w:r>
          </w:p>
          <w:tbl>
            <w:tblPr>
              <w:tblInd w:w="101" w:type="dxa"/>
              <w:tblBorders>
                <w:top w:val="nil"/>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456"/>
              <w:gridCol w:w="4779"/>
            </w:tblGrid>
            <w:tr>
              <w:tblPrEx>
                <w:tblInd w:w="101" w:type="dxa"/>
                <w:tblBorders>
                  <w:top w:val="nil"/>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rPr>
              <w:tc>
                <w:tcPr>
                  <w:tcBorders>
                    <w:left w:val="nil"/>
                    <w:right w:val="nil"/>
                  </w:tcBorders>
                </w:tcPr>
                <w:p>
                  <w:pPr>
                    <w:pStyle w:val="TableBodyText"/>
                  </w:pPr>
                  <w:r>
                    <w:t>Username/Password</w:t>
                  </w:r>
                </w:p>
              </w:tc>
              <w:tc>
                <w:tcPr>
                  <w:tcBorders>
                    <w:left w:val="nil"/>
                    <w:right w:val="nil"/>
                  </w:tcBorders>
                </w:tcPr>
                <w:p>
                  <w:pPr>
                    <w:pStyle w:val="TableBodyText"/>
                  </w:pPr>
                  <w:r>
                    <w:t>Enter the user name and the password.</w:t>
                  </w:r>
                </w:p>
              </w:tc>
            </w:tr>
            <w:tr>
              <w:tblPrEx>
                <w:tblInd w:w="101" w:type="dxa"/>
                <w:tblCellMar>
                  <w:left w:w="108" w:type="dxa"/>
                  <w:right w:w="108" w:type="dxa"/>
                </w:tblCellMar>
              </w:tblPrEx>
              <w:trPr>
                <w:cantSplit w:val="0"/>
              </w:trPr>
              <w:tc>
                <w:tcPr>
                  <w:tcBorders>
                    <w:left w:val="nil"/>
                    <w:right w:val="nil"/>
                  </w:tcBorders>
                </w:tcPr>
                <w:p>
                  <w:pPr>
                    <w:pStyle w:val="TableBodyText"/>
                  </w:pPr>
                  <w:r>
                    <w:t>Certificate (Principal Identity)</w:t>
                  </w:r>
                </w:p>
              </w:tc>
              <w:tc>
                <w:tcPr>
                  <w:tcBorders>
                    <w:left w:val="nil"/>
                    <w:right w:val="nil"/>
                  </w:tcBorders>
                </w:tcPr>
                <w:p>
                  <w:pPr>
                    <w:pStyle w:val="TableBodyText"/>
                    <w:numPr>
                      <w:numId w:val="31"/>
                    </w:numPr>
                  </w:pPr>
                  <w:r>
                    <w:rPr>
                      <w:rStyle w:val="InlineUI"/>
                    </w:rPr>
                    <w:t>Certificate</w:t>
                  </w:r>
                  <w:r>
                    <w:t xml:space="preserve">: Click </w:t>
                  </w:r>
                  <w:r>
                    <w:rPr>
                      <w:rStyle w:val="InlineUI"/>
                    </w:rPr>
                    <w:t>Browse</w:t>
                  </w:r>
                  <w:r>
                    <w:t xml:space="preserve"> and upload the principal identity certificate.</w:t>
                  </w:r>
                </w:p>
                <w:p>
                  <w:pPr>
                    <w:pStyle w:val="TableBodyText"/>
                    <w:numPr>
                      <w:numId w:val="31"/>
                    </w:numPr>
                  </w:pPr>
                  <w:r>
                    <w:rPr>
                      <w:rStyle w:val="InlineUI"/>
                    </w:rPr>
                    <w:t>Private Key</w:t>
                  </w:r>
                  <w:r>
                    <w:t xml:space="preserve">: Click </w:t>
                  </w:r>
                  <w:r>
                    <w:rPr>
                      <w:rStyle w:val="InlineUI"/>
                    </w:rPr>
                    <w:t>Browse</w:t>
                  </w:r>
                  <w:r>
                    <w:t xml:space="preserve"> and upload the principal identity private key.</w:t>
                  </w:r>
                </w:p>
                <w:p>
                  <w:pPr>
                    <w:pStyle w:val="TableBodyText"/>
                    <w:pBdr>
                      <w:top w:val="single" w:sz="8" w:space="2" w:color="D3D3D3"/>
                      <w:bottom w:val="single" w:sz="8" w:space="2" w:color="D3D3D3"/>
                    </w:pBdr>
                    <w:ind w:left="480"/>
                  </w:pPr>
                  <w:r>
                    <w:rPr>
                      <w:rStyle w:val="NoteLeadernote"/>
                    </w:rPr>
                    <w:t>Note</w:t>
                    <w:tab/>
                  </w:r>
                  <w:r>
                    <w:t>VCF Operations for networks</w:t>
                  </w:r>
                  <w:r>
                    <w:t xml:space="preserve"> does not support encrypted principal identity private key.</w:t>
                  </w:r>
                </w:p>
              </w:tc>
            </w:tr>
          </w:tbl>
          <w:p/>
        </w:tc>
      </w:tr>
    </w:tbl>
    <w:p>
      <w:pPr>
        <w:pStyle w:val="BodyText"/>
        <w:numPr>
          <w:ilvl w:val="1"/>
          <w:numId w:val="30"/>
        </w:numPr>
        <w:pBdr>
          <w:top w:val="single" w:sz="8" w:space="2" w:color="D3D3D3"/>
        </w:pBdr>
        <w:spacing w:before="240"/>
      </w:pPr>
      <w:r>
        <w:t xml:space="preserve">If you have more than one management node in a single NSX-T deployment, you must add only one node as a data source in </w:t>
      </w:r>
      <w:r>
        <w:t>VCF Operations for networks</w:t>
      </w:r>
      <w:r>
        <w:t xml:space="preserve"> or use Virtual IP (VIP) (of those nodes). If you add more than one management node, then </w:t>
      </w:r>
      <w:r>
        <w:t>VCF Operations for networks</w:t>
      </w:r>
      <w:r>
        <w:t xml:space="preserve"> might not function properly.</w:t>
      </w:r>
    </w:p>
    <w:p>
      <w:pPr>
        <w:pStyle w:val="BodyText"/>
        <w:numPr>
          <w:ilvl w:val="1"/>
          <w:numId w:val="30"/>
        </w:numPr>
      </w:pPr>
      <w:r>
        <w:t>Ensure that you use VIP when you add NSX-T as a data source. If you add a management node IP instead of a VIP, and later if you want to add a VIP or another management node IP, then you have to delete the existing data source to add the new VIP or the Management IP.</w:t>
      </w:r>
    </w:p>
    <w:p>
      <w:pPr>
        <w:pStyle w:val="BodyText"/>
        <w:numPr>
          <w:ilvl w:val="1"/>
          <w:numId w:val="30"/>
        </w:numPr>
      </w:pPr>
      <w:r>
        <w:t>Ensure that each management node in the cluster is reachable from the collector.</w:t>
      </w:r>
    </w:p>
    <w:p>
      <w:pPr>
        <w:pStyle w:val="BodyText"/>
        <w:numPr>
          <w:ilvl w:val="1"/>
          <w:numId w:val="30"/>
        </w:numPr>
        <w:pBdr>
          <w:bottom w:val="single" w:sz="8" w:space="2" w:color="D3D3D3"/>
        </w:pBdr>
      </w:pPr>
      <w:r>
        <w:t xml:space="preserve">If IPFIX is not required, the user must be a local user with audit level permissions. But if IPFIX is required, the user must have one of the following permissions: </w:t>
      </w:r>
      <w:r>
        <w:rPr>
          <w:rStyle w:val="InlineUI"/>
        </w:rPr>
        <w:t>enterprise_admin</w:t>
      </w:r>
      <w:r>
        <w:t xml:space="preserve">, </w:t>
      </w:r>
      <w:r>
        <w:rPr>
          <w:rStyle w:val="InlineUI"/>
        </w:rPr>
        <w:t>network_engineer</w:t>
      </w:r>
      <w:r>
        <w:t xml:space="preserve">, or </w:t>
      </w:r>
      <w:r>
        <w:rPr>
          <w:rStyle w:val="InlineUI"/>
        </w:rPr>
        <w:t>security_engineer</w:t>
      </w:r>
      <w:r>
        <w:t>.</w:t>
      </w:r>
    </w:p>
    <w:p>
      <w:pPr>
        <w:pStyle w:val="BodyText"/>
        <w:pBdr>
          <w:top w:val="single" w:sz="8" w:space="2" w:color="D3D3D3"/>
          <w:bottom w:val="single" w:sz="8" w:space="2" w:color="D3D3D3"/>
        </w:pBdr>
        <w:ind w:left="480"/>
      </w:pPr>
      <w:r>
        <w:rPr>
          <w:rStyle w:val="NoteLeadernote"/>
        </w:rPr>
        <w:t>Note</w:t>
        <w:tab/>
      </w:r>
      <w:r>
        <w:t>You must add the data source using either IP address or FQDN. Do not add the data source using both IP address and FQDN.</w:t>
      </w:r>
    </w:p>
    <w:p>
      <w:pPr>
        <w:pStyle w:val="BodyText"/>
        <w:numPr>
          <w:numId w:val="30"/>
        </w:numPr>
      </w:pPr>
      <w:r>
        <w:t xml:space="preserve">Click </w:t>
      </w:r>
      <w:r>
        <w:rPr>
          <w:rStyle w:val="InlineUI"/>
        </w:rPr>
        <w:t>Validate</w:t>
      </w:r>
      <w:r>
        <w:t>.</w:t>
      </w:r>
    </w:p>
    <w:p>
      <w:pPr>
        <w:pStyle w:val="BodyText"/>
        <w:numPr>
          <w:numId w:val="30"/>
        </w:numPr>
      </w:pPr>
      <w:r>
        <w:t xml:space="preserve">Select </w:t>
      </w:r>
      <w:r>
        <w:rPr>
          <w:rStyle w:val="InlineUI"/>
        </w:rPr>
        <w:t>Enable IPFIX</w:t>
      </w:r>
      <w:r>
        <w:t xml:space="preserve">to update the IPFIX settings on NSX-T. By selecting this option, </w:t>
      </w:r>
      <w:r>
        <w:t>VCF Operations for networks</w:t>
      </w:r>
      <w:r>
        <w:t xml:space="preserve"> receives DFW IPFIX flows from NSX-T. For more information on enabling IPFIX, see </w:t>
      </w:r>
      <w:r>
        <w:t>Enable NSX-T IPFIX</w:t>
      </w:r>
      <w:r>
        <w:t>.</w:t>
      </w:r>
    </w:p>
    <w:p>
      <w:pPr>
        <w:pStyle w:val="BodyText"/>
        <w:numPr>
          <w:ilvl w:val="1"/>
          <w:numId w:val="30"/>
        </w:numPr>
        <w:pBdr>
          <w:top w:val="single" w:sz="8" w:space="2" w:color="D3D3D3"/>
        </w:pBdr>
      </w:pPr>
      <w:r>
        <w:t>DFW IPFIX is not supported in the Standard Edition of NSX-T.</w:t>
      </w:r>
    </w:p>
    <w:p>
      <w:pPr>
        <w:pStyle w:val="BodyText"/>
        <w:numPr>
          <w:ilvl w:val="1"/>
          <w:numId w:val="30"/>
        </w:numPr>
      </w:pPr>
      <w:r>
        <w:t xml:space="preserve">From VMware Cloud Foundation 9.0 or later, if the DFW license is missing or if DFW is deactivated, </w:t>
      </w:r>
      <w:r>
        <w:t>VCF Operations for networks</w:t>
      </w:r>
      <w:r>
        <w:t xml:space="preserve"> receives Switch IPFIX flows from NSX-T.</w:t>
      </w:r>
    </w:p>
    <w:p>
      <w:pPr>
        <w:pStyle w:val="BodyText"/>
        <w:numPr>
          <w:numId w:val="30"/>
        </w:numPr>
      </w:pPr>
      <w:r>
        <w:t xml:space="preserve">If you want to collect latency metrics data, select </w:t>
      </w:r>
      <w:r>
        <w:rPr>
          <w:rStyle w:val="InlineUI"/>
        </w:rPr>
        <w:t>Enable latency metric collection</w:t>
      </w:r>
      <w:r>
        <w:t xml:space="preserve"> check box. If you select this option, </w:t>
      </w:r>
      <w:r>
        <w:t>VCF Operations for networks</w:t>
      </w:r>
      <w:r>
        <w:t xml:space="preserve"> receives latency metrics such as VTEP - VTEP, vNIC - pNIC, pNIC - vNIC, vNIC - vNIC from NSX-T.</w:t>
      </w:r>
    </w:p>
    <w:p>
      <w:pPr>
        <w:pStyle w:val="BodyText"/>
        <w:numPr>
          <w:ilvl w:val="1"/>
          <w:numId w:val="30"/>
        </w:numPr>
        <w:pBdr>
          <w:top w:val="single" w:sz="8" w:space="2" w:color="D3D3D3"/>
        </w:pBdr>
      </w:pPr>
      <w:r>
        <w:t>This option is available only for NSX-T 2.5 and later.</w:t>
      </w:r>
    </w:p>
    <w:p>
      <w:pPr>
        <w:pStyle w:val="BodyText"/>
        <w:numPr>
          <w:ilvl w:val="2"/>
          <w:numId w:val="30"/>
        </w:numPr>
      </w:pPr>
      <w:r>
        <w:t>VTEP - VTEP is available from NSX-T 2.5 and later.</w:t>
      </w:r>
    </w:p>
    <w:p>
      <w:pPr>
        <w:pStyle w:val="BodyText"/>
        <w:numPr>
          <w:ilvl w:val="2"/>
          <w:numId w:val="30"/>
        </w:numPr>
      </w:pPr>
      <w:r>
        <w:t>vNIC - pNIC, pNIC - vNIC, vNIC - vNIC are available from NSX-T 3.0.2 and later.</w:t>
      </w:r>
    </w:p>
    <w:p>
      <w:pPr>
        <w:pStyle w:val="BodyText"/>
        <w:numPr>
          <w:ilvl w:val="1"/>
          <w:numId w:val="30"/>
        </w:numPr>
      </w:pPr>
      <w:r>
        <w:t xml:space="preserve">To enable latency metric collection, you must have </w:t>
      </w:r>
      <w:r>
        <w:rPr>
          <w:rStyle w:val="InlineUI"/>
        </w:rPr>
        <w:t>enterprise_admin</w:t>
      </w:r>
      <w:r>
        <w:t xml:space="preserve"> permission.</w:t>
      </w:r>
    </w:p>
    <w:p>
      <w:pPr>
        <w:pStyle w:val="BodyText"/>
        <w:numPr>
          <w:ilvl w:val="1"/>
          <w:numId w:val="30"/>
        </w:numPr>
        <w:pBdr>
          <w:bottom w:val="single" w:sz="8" w:space="2" w:color="D3D3D3"/>
        </w:pBdr>
      </w:pPr>
      <w:r>
        <w:t>Ensure that the port 1991 is open on the collector to receive the latency data from the ESXi node.</w:t>
      </w:r>
    </w:p>
    <w:p>
      <w:pPr>
        <w:pStyle w:val="BodyText"/>
        <w:numPr>
          <w:numId w:val="30"/>
        </w:numPr>
      </w:pPr>
      <w:r>
        <w:t xml:space="preserve">In the </w:t>
      </w:r>
      <w:r>
        <w:rPr>
          <w:rStyle w:val="InlineUI"/>
        </w:rPr>
        <w:t>Tags (Optional)</w:t>
      </w:r>
      <w:r>
        <w:t xml:space="preserve"> key-value pair text box, enter a key and a value.</w:t>
      </w:r>
    </w:p>
    <w:p>
      <w:pPr>
        <w:pStyle w:val="BodyText"/>
        <w:ind w:left="480"/>
      </w:pPr>
      <w:r>
        <w:t xml:space="preserve">Key-value pair could be any text. For example, you can use </w:t>
      </w:r>
      <w:r>
        <w:t>Layer Access</w:t>
      </w:r>
      <w:r>
        <w:t xml:space="preserve"> as key-value pair where </w:t>
      </w:r>
      <w:r>
        <w:t>layer</w:t>
      </w:r>
      <w:r>
        <w:t xml:space="preserve"> is the </w:t>
      </w:r>
      <w:r>
        <w:t>key</w:t>
      </w:r>
      <w:r>
        <w:t xml:space="preserve"> and access is the value.</w:t>
      </w:r>
    </w:p>
    <w:p>
      <w:pPr>
        <w:pStyle w:val="BodyText"/>
        <w:numPr>
          <w:ilvl w:val="1"/>
          <w:numId w:val="30"/>
        </w:numPr>
      </w:pPr>
      <w:r>
        <w:t xml:space="preserve">To apply the tag in all the associated entities, click the </w:t>
      </w:r>
      <w:r>
        <w:rPr>
          <w:rStyle w:val="InlineUI"/>
        </w:rPr>
        <w:t>Apply above tag operations to all associated entities</w:t>
      </w:r>
      <w:r>
        <w:t xml:space="preserve"> check box. For more details about the associated entities, see </w:t>
      </w:r>
      <w:r>
        <w:t>Working with Local Tags</w:t>
      </w:r>
      <w:r>
        <w:t>.</w:t>
      </w:r>
    </w:p>
    <w:p>
      <w:pPr>
        <w:pStyle w:val="BodyText"/>
        <w:ind w:left="960"/>
      </w:pPr>
      <w:r>
        <w:t xml:space="preserve">If you clear the </w:t>
      </w:r>
      <w:r>
        <w:rPr>
          <w:rStyle w:val="InlineUI"/>
        </w:rPr>
        <w:t>Apply above tag operations to all associated entities</w:t>
      </w:r>
      <w:r>
        <w:t xml:space="preserve"> check box, the assigned tag is removed from all the associated entities.</w:t>
      </w:r>
    </w:p>
    <w:p>
      <w:pPr>
        <w:pStyle w:val="BodyText"/>
        <w:numPr>
          <w:numId w:val="30"/>
        </w:numPr>
      </w:pPr>
      <w:r>
        <w:t>In the Nickname text box, enter a nickname.</w:t>
      </w:r>
    </w:p>
    <w:p>
      <w:pPr>
        <w:pStyle w:val="BodyText"/>
        <w:numPr>
          <w:numId w:val="30"/>
        </w:numPr>
      </w:pPr>
      <w:r>
        <w:t>In the Notes (Optional) text box, add a note if necessary.</w:t>
      </w:r>
    </w:p>
    <w:p>
      <w:pPr>
        <w:pStyle w:val="BodyText"/>
        <w:numPr>
          <w:numId w:val="30"/>
        </w:numPr>
      </w:pPr>
      <w:r>
        <w:t xml:space="preserve">Click </w:t>
      </w:r>
      <w:r>
        <w:rPr>
          <w:rStyle w:val="InlineUI"/>
        </w:rPr>
        <w:t>Submit</w:t>
      </w:r>
      <w:r>
        <w:t>.</w:t>
      </w:r>
    </w:p>
    <w:p>
      <w:pPr>
        <w:pStyle w:val="BodyText"/>
        <w:pBdr>
          <w:top w:val="single" w:sz="8" w:space="2" w:color="D3D3D3"/>
          <w:bottom w:val="single" w:sz="8" w:space="2" w:color="D3D3D3"/>
        </w:pBdr>
        <w:ind w:left="480"/>
      </w:pPr>
      <w:r>
        <w:rPr>
          <w:rStyle w:val="NoteLeadernote"/>
        </w:rPr>
        <w:t>Note</w:t>
        <w:tab/>
      </w:r>
      <w:r>
        <w:t xml:space="preserve">For NSX-T version 4.x and later, </w:t>
      </w:r>
      <w:r>
        <w:t>VCF Operations for networks</w:t>
      </w:r>
      <w:r>
        <w:t xml:space="preserve"> doesn’t support VM-VM path for federation deployment and </w:t>
      </w:r>
      <w:r>
        <w:t>VCF Operations for networks</w:t>
      </w:r>
      <w:r>
        <w:t>,Assurance and Verification.</w:t>
      </w:r>
    </w:p>
    <w:p>
      <w:pPr>
        <w:pStyle w:val="SectionHeading6"/>
      </w:pPr>
      <w:r>
        <w:t>Examples for Queries</w:t>
      </w:r>
    </w:p>
    <w:p>
      <w:pPr>
        <w:pStyle w:val="BodyText"/>
      </w:pPr>
      <w:r>
        <w:t>Here are some examples for queries related to NSX-T:</w:t>
      </w:r>
    </w:p>
    <w:p>
      <w:pPr>
        <w:pStyle w:val="TableTitle"/>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5</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1</w:t>
      </w:r>
      <w:r>
        <w:fldChar w:fldCharType="end"/>
      </w:r>
      <w:r>
        <w:t>. Queries for NSX-T</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3946"/>
        <w:gridCol w:w="6014"/>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Queries</w:t>
            </w:r>
          </w:p>
        </w:tc>
        <w:tc>
          <w:tcPr>
            <w:tcBorders>
              <w:left w:val="nil"/>
              <w:right w:val="nil"/>
            </w:tcBorders>
            <w:shd w:val="clear" w:color="auto" w:fill="E1E1E1"/>
            <w:tcMar>
              <w:top w:w="60" w:type="dxa"/>
              <w:bottom w:w="60" w:type="dxa"/>
            </w:tcMar>
          </w:tcPr>
          <w:p>
            <w:pPr>
              <w:pStyle w:val="TableHeaderText"/>
            </w:pPr>
            <w:r>
              <w:t>Search Results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NSX-T Manager where VC Manager=10.197.53.214</w:t>
            </w:r>
          </w:p>
        </w:tc>
        <w:tc>
          <w:tcPr>
            <w:tcBorders>
              <w:left w:val="nil"/>
              <w:right w:val="nil"/>
            </w:tcBorders>
          </w:tcPr>
          <w:p>
            <w:pPr>
              <w:pStyle w:val="TableBodyText"/>
            </w:pPr>
            <w:r>
              <w:t>NSX-T Manager where this particular VC Manager has been added as the compute manager.</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NSX-T Logical Switch</w:t>
            </w:r>
          </w:p>
        </w:tc>
        <w:tc>
          <w:tcPr>
            <w:tcBorders>
              <w:left w:val="nil"/>
              <w:right w:val="nil"/>
            </w:tcBorders>
          </w:tcPr>
          <w:p>
            <w:pPr>
              <w:pStyle w:val="TableBodyText"/>
            </w:pPr>
            <w:r>
              <w:t xml:space="preserve">Lists all the NSX-T Logical switches present in the instance of </w:t>
            </w:r>
            <w:r>
              <w:t>VCF Operations for networks</w:t>
            </w:r>
            <w:r>
              <w:t>. including the details on whether it is a system-created or a user-created switch.</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NSX-T Logical Ports where NSX-T Logical Switch = 'DB-Switch'</w:t>
            </w:r>
          </w:p>
        </w:tc>
        <w:tc>
          <w:tcPr>
            <w:tcBorders>
              <w:left w:val="nil"/>
              <w:right w:val="nil"/>
            </w:tcBorders>
          </w:tcPr>
          <w:p>
            <w:pPr>
              <w:pStyle w:val="TableBodyText"/>
            </w:pPr>
            <w:r>
              <w:t>Lists the NSX-T logical ports belonging to that particular NSX-T logical switch, DB-Switch.</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VMs where NSX-T Security Group = 'Application-Group'</w:t>
            </w:r>
          </w:p>
          <w:p>
            <w:pPr>
              <w:pStyle w:val="TableBodyText"/>
            </w:pPr>
            <w:r>
              <w:t>Or</w:t>
            </w:r>
          </w:p>
          <w:p>
            <w:pPr>
              <w:pStyle w:val="TableBodyText"/>
            </w:pPr>
            <w:r>
              <w:t>VMs where NSGroup = ‘Application-Group’</w:t>
            </w:r>
          </w:p>
        </w:tc>
        <w:tc>
          <w:tcPr>
            <w:tcBorders>
              <w:left w:val="nil"/>
              <w:right w:val="nil"/>
            </w:tcBorders>
          </w:tcPr>
          <w:p>
            <w:pPr>
              <w:pStyle w:val="TableBodyText"/>
            </w:pPr>
            <w:r>
              <w:t>Lists all the VMs in that particular security group, Application-Group.</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NSX-T Firewall Rule where Action='ALLOW'</w:t>
            </w:r>
          </w:p>
        </w:tc>
        <w:tc>
          <w:tcPr>
            <w:tcBorders>
              <w:left w:val="nil"/>
              <w:right w:val="nil"/>
            </w:tcBorders>
          </w:tcPr>
          <w:p>
            <w:pPr>
              <w:pStyle w:val="TableBodyText"/>
            </w:pPr>
            <w:r>
              <w:t>Lists all the NSX-T Firewall Rules which have their action set as ALLOW.</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NSX-T Firewall Rule where Destination Security Group = ‘CRM-Group’</w:t>
            </w:r>
          </w:p>
        </w:tc>
        <w:tc>
          <w:tcPr>
            <w:tcBorders>
              <w:left w:val="nil"/>
              <w:right w:val="nil"/>
            </w:tcBorders>
          </w:tcPr>
          <w:p>
            <w:pPr>
              <w:pStyle w:val="TableBodyText"/>
            </w:pPr>
            <w:r>
              <w:t>Lists the firewall rules where the CRM-Group is the Destination Security Group. The results include both Direct Destination Security Groups and Indirect Destination Security Groups.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NSX-T Firewall Rule where Direct Destination Security Group = ‘CRM-Group’</w:t>
            </w:r>
          </w:p>
        </w:tc>
        <w:tc>
          <w:tcPr>
            <w:tcBorders>
              <w:left w:val="nil"/>
              <w:right w:val="nil"/>
            </w:tcBorders>
          </w:tcPr>
          <w:p>
            <w:pPr>
              <w:pStyle w:val="TableBodyText"/>
            </w:pPr>
            <w:r>
              <w:t>Lists the firewall rules where the CRM-Group is the Destination Security Group. The results include only the Direct Destination Security Groups.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VMs where NSX-T Logical Port = ‘App_Port-Id-1’</w:t>
            </w:r>
          </w:p>
        </w:tc>
        <w:tc>
          <w:tcPr>
            <w:tcBorders>
              <w:left w:val="nil"/>
              <w:right w:val="nil"/>
            </w:tcBorders>
          </w:tcPr>
          <w:p>
            <w:pPr>
              <w:pStyle w:val="TableBodyText"/>
            </w:pPr>
            <w:r>
              <w:t>Lists all the VMs which have that particular NSX-T Logical Port.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NSX-T Transport Zone</w:t>
            </w:r>
          </w:p>
        </w:tc>
        <w:tc>
          <w:tcPr>
            <w:tcBorders>
              <w:left w:val="nil"/>
              <w:right w:val="nil"/>
            </w:tcBorders>
          </w:tcPr>
          <w:p>
            <w:pPr>
              <w:pStyle w:val="TableBodyText"/>
            </w:pPr>
            <w:r>
              <w:t>Lists the VLAN and the overlay transport zone and the respective details associated with it including the type of the transport node.</w:t>
            </w:r>
          </w:p>
          <w:p>
            <w:pPr>
              <w:pStyle w:val="TableBodyText"/>
              <w:pBdr>
                <w:top w:val="single" w:sz="8" w:space="2" w:color="D3D3D3"/>
                <w:bottom w:val="single" w:sz="8" w:space="2" w:color="D3D3D3"/>
              </w:pBdr>
            </w:pPr>
            <w:r>
              <w:rPr>
                <w:rStyle w:val="NoteLeadernote"/>
              </w:rPr>
              <w:t>Note</w:t>
              <w:tab/>
            </w:r>
            <w:r>
              <w:t>VCF Operations for networks</w:t>
            </w:r>
            <w:r>
              <w:t xml:space="preserve"> does not support KVM as a data source.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NSX-T Router</w:t>
            </w:r>
          </w:p>
        </w:tc>
        <w:tc>
          <w:tcPr>
            <w:tcBorders>
              <w:left w:val="nil"/>
              <w:right w:val="nil"/>
            </w:tcBorders>
          </w:tcPr>
          <w:p>
            <w:pPr>
              <w:pStyle w:val="TableBodyText"/>
            </w:pPr>
            <w:r>
              <w:t>Lists the TIER 1 and TIER 0 routers. Click the router shown in the results to view more details associated with it including the NSX-T Edge Cluster and the HA mode.</w:t>
            </w:r>
          </w:p>
        </w:tc>
      </w:tr>
    </w:tbl>
    <w:p>
      <w:pPr>
        <w:pStyle w:val="TableTitle"/>
        <w:spacing w:before="240"/>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5</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2</w:t>
      </w:r>
      <w:r>
        <w:fldChar w:fldCharType="end"/>
      </w:r>
      <w:r>
        <w:t>. Queries for NSX Policy</w:t>
      </w:r>
    </w:p>
    <w:tbl>
      <w:tblPr>
        <w:tblW w:w="5000" w:type="pct"/>
        <w:tblBorders>
          <w:top w:val="nil"/>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3607"/>
        <w:gridCol w:w="6353"/>
      </w:tblGrid>
      <w:tr>
        <w:tblPrEx>
          <w:tblW w:w="5000" w:type="pct"/>
          <w:tblBorders>
            <w:top w:val="nil"/>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rPr>
        <w:tc>
          <w:tcPr>
            <w:tcBorders>
              <w:left w:val="nil"/>
              <w:right w:val="nil"/>
            </w:tcBorders>
          </w:tcPr>
          <w:p>
            <w:pPr>
              <w:pStyle w:val="TableBodyText"/>
            </w:pPr>
            <w:r>
              <w:t>NSX Policy Segment</w:t>
            </w:r>
          </w:p>
        </w:tc>
        <w:tc>
          <w:tcPr>
            <w:tcBorders>
              <w:left w:val="nil"/>
              <w:right w:val="nil"/>
            </w:tcBorders>
          </w:tcPr>
          <w:p>
            <w:pPr>
              <w:pStyle w:val="TableBodyText"/>
            </w:pPr>
            <w:r>
              <w:t xml:space="preserve">Lists all the NSX Policy Segments present in the instance of </w:t>
            </w:r>
            <w:r>
              <w:t>VCF Operations for networks</w:t>
            </w:r>
            <w:r>
              <w:t>.</w:t>
            </w:r>
          </w:p>
        </w:tc>
      </w:tr>
      <w:tr>
        <w:tblPrEx>
          <w:tblW w:w="5000" w:type="pct"/>
          <w:tblCellMar>
            <w:left w:w="108" w:type="dxa"/>
            <w:right w:w="108" w:type="dxa"/>
          </w:tblCellMar>
        </w:tblPrEx>
        <w:trPr>
          <w:cantSplit w:val="0"/>
        </w:trPr>
        <w:tc>
          <w:tcPr>
            <w:tcBorders>
              <w:left w:val="nil"/>
              <w:right w:val="nil"/>
            </w:tcBorders>
          </w:tcPr>
          <w:p>
            <w:pPr>
              <w:pStyle w:val="TableBodyText"/>
            </w:pPr>
            <w:r>
              <w:t>NSX Policy Manager</w:t>
            </w:r>
          </w:p>
        </w:tc>
        <w:tc>
          <w:tcPr>
            <w:tcBorders>
              <w:left w:val="nil"/>
              <w:right w:val="nil"/>
            </w:tcBorders>
          </w:tcPr>
          <w:p>
            <w:pPr>
              <w:pStyle w:val="TableBodyText"/>
            </w:pPr>
            <w:r>
              <w:t xml:space="preserve">Lists all the NSX Policy Manages present in the instance of </w:t>
            </w:r>
            <w:r>
              <w:t>VCF Operations for networks</w:t>
            </w:r>
            <w:r>
              <w:t>.</w:t>
            </w:r>
          </w:p>
        </w:tc>
      </w:tr>
      <w:tr>
        <w:tblPrEx>
          <w:tblW w:w="5000" w:type="pct"/>
          <w:tblCellMar>
            <w:left w:w="108" w:type="dxa"/>
            <w:right w:w="108" w:type="dxa"/>
          </w:tblCellMar>
        </w:tblPrEx>
        <w:trPr>
          <w:cantSplit w:val="0"/>
        </w:trPr>
        <w:tc>
          <w:tcPr>
            <w:tcBorders>
              <w:left w:val="nil"/>
              <w:right w:val="nil"/>
            </w:tcBorders>
          </w:tcPr>
          <w:p>
            <w:pPr>
              <w:pStyle w:val="TableBodyText"/>
            </w:pPr>
            <w:r>
              <w:t>NSX Policy Group</w:t>
            </w:r>
          </w:p>
        </w:tc>
        <w:tc>
          <w:tcPr>
            <w:tcBorders>
              <w:left w:val="nil"/>
              <w:right w:val="nil"/>
            </w:tcBorders>
          </w:tcPr>
          <w:p>
            <w:pPr>
              <w:pStyle w:val="TableBodyText"/>
            </w:pPr>
            <w:r>
              <w:t xml:space="preserve">Lists all the NSX Policy Groups present in the instance of </w:t>
            </w:r>
            <w:r>
              <w:t>VCF Operations for networks</w:t>
            </w:r>
            <w:r>
              <w:t>.</w:t>
            </w:r>
          </w:p>
        </w:tc>
      </w:tr>
      <w:tr>
        <w:tblPrEx>
          <w:tblW w:w="5000" w:type="pct"/>
          <w:tblCellMar>
            <w:left w:w="108" w:type="dxa"/>
            <w:right w:w="108" w:type="dxa"/>
          </w:tblCellMar>
        </w:tblPrEx>
        <w:trPr>
          <w:cantSplit w:val="0"/>
        </w:trPr>
        <w:tc>
          <w:tcPr>
            <w:tcBorders>
              <w:left w:val="nil"/>
              <w:right w:val="nil"/>
            </w:tcBorders>
          </w:tcPr>
          <w:p>
            <w:pPr>
              <w:pStyle w:val="TableBodyText"/>
            </w:pPr>
            <w:r>
              <w:t>NSX Policy Firewall</w:t>
            </w:r>
          </w:p>
        </w:tc>
        <w:tc>
          <w:tcPr>
            <w:tcBorders>
              <w:left w:val="nil"/>
              <w:right w:val="nil"/>
            </w:tcBorders>
          </w:tcPr>
          <w:p>
            <w:pPr>
              <w:pStyle w:val="TableBodyText"/>
            </w:pPr>
            <w:r>
              <w:t xml:space="preserve">Lists all the NSX Policy Firewalls present in the instance of </w:t>
            </w:r>
            <w:r>
              <w:t>VCF Operations for networks</w:t>
            </w:r>
            <w:r>
              <w:t>.</w:t>
            </w:r>
          </w:p>
        </w:tc>
      </w:tr>
      <w:tr>
        <w:tblPrEx>
          <w:tblW w:w="5000" w:type="pct"/>
          <w:tblCellMar>
            <w:left w:w="108" w:type="dxa"/>
            <w:right w:w="108" w:type="dxa"/>
          </w:tblCellMar>
        </w:tblPrEx>
        <w:trPr>
          <w:cantSplit w:val="0"/>
        </w:trPr>
        <w:tc>
          <w:tcPr>
            <w:tcBorders>
              <w:left w:val="nil"/>
              <w:right w:val="nil"/>
            </w:tcBorders>
          </w:tcPr>
          <w:p>
            <w:pPr>
              <w:pStyle w:val="TableBodyText"/>
            </w:pPr>
            <w:r>
              <w:t>NSX Policy Firewall Rule</w:t>
            </w:r>
          </w:p>
        </w:tc>
        <w:tc>
          <w:tcPr>
            <w:tcBorders>
              <w:left w:val="nil"/>
              <w:right w:val="nil"/>
            </w:tcBorders>
          </w:tcPr>
          <w:p>
            <w:pPr>
              <w:pStyle w:val="TableBodyText"/>
            </w:pPr>
            <w:r>
              <w:t xml:space="preserve">Lists all the NSX Policy Firewall Rules present in the instance of </w:t>
            </w:r>
            <w:r>
              <w:t>VCF Operations for networks</w:t>
            </w:r>
            <w:r>
              <w:t>.</w:t>
            </w:r>
          </w:p>
        </w:tc>
      </w:tr>
      <w:tr>
        <w:tblPrEx>
          <w:tblW w:w="5000" w:type="pct"/>
          <w:tblCellMar>
            <w:left w:w="108" w:type="dxa"/>
            <w:right w:w="108" w:type="dxa"/>
          </w:tblCellMar>
        </w:tblPrEx>
        <w:trPr>
          <w:cantSplit w:val="0"/>
        </w:trPr>
        <w:tc>
          <w:tcPr>
            <w:tcBorders>
              <w:left w:val="nil"/>
              <w:right w:val="nil"/>
            </w:tcBorders>
          </w:tcPr>
          <w:p>
            <w:pPr>
              <w:pStyle w:val="TableBodyText"/>
            </w:pPr>
            <w:r>
              <w:t>NSX Policy Firewall Rule where Action = 'ALLOW'</w:t>
            </w:r>
          </w:p>
        </w:tc>
        <w:tc>
          <w:tcPr>
            <w:tcBorders>
              <w:left w:val="nil"/>
              <w:right w:val="nil"/>
            </w:tcBorders>
          </w:tcPr>
          <w:p>
            <w:pPr>
              <w:pStyle w:val="TableBodyText"/>
            </w:pPr>
            <w:r>
              <w:t>Lists all the NSX Policy Firewall Rules which have their action set as ALLOW.</w:t>
            </w:r>
          </w:p>
        </w:tc>
      </w:tr>
      <w:tr>
        <w:tblPrEx>
          <w:tblW w:w="5000" w:type="pct"/>
          <w:tblCellMar>
            <w:left w:w="108" w:type="dxa"/>
            <w:right w:w="108" w:type="dxa"/>
          </w:tblCellMar>
        </w:tblPrEx>
        <w:trPr>
          <w:cantSplit w:val="0"/>
        </w:trPr>
        <w:tc>
          <w:tcPr>
            <w:tcBorders>
              <w:left w:val="nil"/>
              <w:right w:val="nil"/>
            </w:tcBorders>
          </w:tcPr>
          <w:p>
            <w:pPr>
              <w:pStyle w:val="TableBodyText"/>
            </w:pPr>
            <w:r>
              <w:t>NSX Policy Based VPN</w:t>
            </w:r>
          </w:p>
        </w:tc>
        <w:tc>
          <w:tcPr>
            <w:tcBorders>
              <w:left w:val="nil"/>
              <w:right w:val="nil"/>
            </w:tcBorders>
          </w:tcPr>
          <w:p>
            <w:pPr>
              <w:pStyle w:val="TableBodyText"/>
            </w:pPr>
            <w:r>
              <w:t xml:space="preserve">Lists all the NSX Policy Based VPNs present in the instance of </w:t>
            </w:r>
            <w:r>
              <w:t>VCF Operations for networks</w:t>
            </w:r>
            <w:r>
              <w:t>.</w:t>
            </w:r>
          </w:p>
        </w:tc>
      </w:tr>
    </w:tbl>
    <w:p>
      <w:pPr>
        <w:pStyle w:val="BodyText"/>
        <w:pBdr>
          <w:top w:val="single" w:sz="8" w:space="2" w:color="D3D3D3"/>
          <w:bottom w:val="single" w:sz="8" w:space="2" w:color="D3D3D3"/>
        </w:pBdr>
        <w:spacing w:before="240"/>
      </w:pPr>
      <w:r>
        <w:rPr>
          <w:rStyle w:val="NoteLeadernote"/>
        </w:rPr>
        <w:t>Note</w:t>
        <w:tab/>
      </w:r>
      <w:r>
        <w:t xml:space="preserve">If NSX-T 2.4 and </w:t>
      </w:r>
      <w:r>
        <w:t>VMware Cloud (VMC)</w:t>
      </w:r>
      <w:r>
        <w:t xml:space="preserve"> are added as data sources in your </w:t>
      </w:r>
      <w:r>
        <w:t>VCF Operations for networks</w:t>
      </w:r>
      <w:r>
        <w:t xml:space="preserve">, then to get the </w:t>
      </w:r>
      <w:r>
        <w:t>NSX</w:t>
      </w:r>
      <w:r>
        <w:t xml:space="preserve"> entities, you must add </w:t>
      </w:r>
      <w:r>
        <w:t>SDDC type = ONPREM</w:t>
      </w:r>
      <w:r>
        <w:t xml:space="preserve"> filter in your query. For example, </w:t>
      </w:r>
      <w:r>
        <w:t>NSX Policy Based VPN where Tier0 = ‘’ and SDDC Type = ‘ONPREM’</w:t>
      </w:r>
      <w:r>
        <w:t>.</w:t>
      </w:r>
    </w:p>
    <w:p>
      <w:pPr>
        <w:pStyle w:val="SectionHeading6"/>
      </w:pPr>
      <w:r>
        <w:t>Support for NSX-T Metrics</w:t>
      </w:r>
    </w:p>
    <w:p>
      <w:pPr>
        <w:pStyle w:val="BodyText"/>
      </w:pPr>
      <w:r>
        <w:t xml:space="preserve">The following table displays the </w:t>
      </w:r>
      <w:r>
        <w:t>VCF Operations for networks</w:t>
      </w:r>
      <w:r>
        <w:t xml:space="preserve"> entities that support the NSX-T metrics currently and the widgets that display these metrics on the corresponding entity dashboards. </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093"/>
        <w:gridCol w:w="4134"/>
        <w:gridCol w:w="3733"/>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Entities</w:t>
            </w:r>
          </w:p>
        </w:tc>
        <w:tc>
          <w:tcPr>
            <w:tcBorders>
              <w:left w:val="nil"/>
              <w:right w:val="nil"/>
            </w:tcBorders>
            <w:shd w:val="clear" w:color="auto" w:fill="E1E1E1"/>
            <w:tcMar>
              <w:top w:w="60" w:type="dxa"/>
              <w:bottom w:w="60" w:type="dxa"/>
            </w:tcMar>
          </w:tcPr>
          <w:p>
            <w:pPr>
              <w:pStyle w:val="TableHeaderText"/>
            </w:pPr>
            <w:r>
              <w:t>Widgets on the Entity Dashboard</w:t>
            </w:r>
          </w:p>
        </w:tc>
        <w:tc>
          <w:tcPr>
            <w:tcBorders>
              <w:left w:val="nil"/>
              <w:right w:val="nil"/>
            </w:tcBorders>
            <w:shd w:val="clear" w:color="auto" w:fill="E1E1E1"/>
            <w:tcMar>
              <w:top w:w="60" w:type="dxa"/>
              <w:bottom w:w="60" w:type="dxa"/>
            </w:tcMar>
          </w:tcPr>
          <w:p>
            <w:pPr>
              <w:pStyle w:val="TableHeaderText"/>
            </w:pPr>
            <w:r>
              <w:t>Supported NSX-T Metrics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Logical Switch</w:t>
            </w:r>
          </w:p>
        </w:tc>
        <w:tc>
          <w:tcPr>
            <w:tcBorders>
              <w:left w:val="nil"/>
              <w:right w:val="nil"/>
            </w:tcBorders>
          </w:tcPr>
          <w:p>
            <w:pPr>
              <w:pStyle w:val="TableBodyText"/>
            </w:pPr>
            <w:r>
              <w:t>Logical Switch Packet Metrics</w:t>
            </w:r>
          </w:p>
          <w:p>
            <w:pPr>
              <w:pStyle w:val="TableBodyText"/>
            </w:pPr>
            <w:r>
              <w:t>Logical Switch Byte Metrics</w:t>
            </w:r>
          </w:p>
        </w:tc>
        <w:tc>
          <w:tcPr>
            <w:tcBorders>
              <w:left w:val="nil"/>
              <w:right w:val="nil"/>
            </w:tcBorders>
          </w:tcPr>
          <w:p>
            <w:pPr>
              <w:pStyle w:val="TableBodyText"/>
            </w:pPr>
            <w:r>
              <w:rPr>
                <w:rStyle w:val="InlineCode"/>
              </w:rPr>
              <w:t>Multicast and Broadcast Rx</w:t>
            </w:r>
          </w:p>
          <w:p>
            <w:pPr>
              <w:pStyle w:val="TableBodyText"/>
            </w:pPr>
            <w:r>
              <w:rPr>
                <w:rStyle w:val="InlineCode"/>
              </w:rPr>
              <w:t xml:space="preserve">Multicast and Broadcast Tx </w:t>
            </w:r>
          </w:p>
          <w:p>
            <w:pPr>
              <w:pStyle w:val="TableBodyText"/>
            </w:pPr>
            <w:r>
              <w:rPr>
                <w:rStyle w:val="InlineCode"/>
              </w:rPr>
              <w:t>Unicast Rx</w:t>
            </w:r>
          </w:p>
          <w:p>
            <w:pPr>
              <w:pStyle w:val="TableBodyText"/>
            </w:pPr>
            <w:r>
              <w:rPr>
                <w:rStyle w:val="InlineCode"/>
              </w:rPr>
              <w:t xml:space="preserve">Unicast Tx </w:t>
            </w:r>
          </w:p>
          <w:p>
            <w:pPr>
              <w:pStyle w:val="TableBodyText"/>
            </w:pPr>
            <w:r>
              <w:rPr>
                <w:rStyle w:val="InlineCode"/>
              </w:rPr>
              <w:t xml:space="preserve">Dropped Rx </w:t>
            </w:r>
          </w:p>
          <w:p>
            <w:pPr>
              <w:pStyle w:val="TableBodyText"/>
            </w:pPr>
            <w:r>
              <w:rPr>
                <w:rStyle w:val="InlineCode"/>
              </w:rPr>
              <w:t xml:space="preserve">Dropped Tx </w:t>
            </w:r>
          </w:p>
          <w:p>
            <w:pPr>
              <w:pStyle w:val="TableBodyText"/>
            </w:pPr>
            <w:r>
              <w:rPr>
                <w:rStyle w:val="InlineCode"/>
              </w:rPr>
              <w:t xml:space="preserve">Rx Packets (Total) </w:t>
            </w:r>
          </w:p>
          <w:p>
            <w:pPr>
              <w:pStyle w:val="TableBodyText"/>
            </w:pPr>
            <w:r>
              <w:rPr>
                <w:rStyle w:val="InlineCode"/>
              </w:rPr>
              <w:t>Tx Packets (Total)</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Logical Port</w:t>
            </w:r>
          </w:p>
        </w:tc>
        <w:tc>
          <w:tcPr>
            <w:tcBorders>
              <w:left w:val="nil"/>
              <w:right w:val="nil"/>
            </w:tcBorders>
          </w:tcPr>
          <w:p>
            <w:pPr>
              <w:pStyle w:val="TableBodyText"/>
            </w:pPr>
            <w:r>
              <w:t>Logical Port Packet Metrics</w:t>
            </w:r>
          </w:p>
          <w:p>
            <w:pPr>
              <w:pStyle w:val="TableBodyText"/>
            </w:pPr>
            <w:r>
              <w:t>Logical Port Byte Metrics</w:t>
            </w:r>
          </w:p>
        </w:tc>
        <w:tc>
          <w:tcPr>
            <w:tcBorders>
              <w:left w:val="nil"/>
              <w:right w:val="nil"/>
            </w:tcBorders>
          </w:tcPr>
          <w:p>
            <w:pPr>
              <w:pStyle w:val="TableBodyText"/>
            </w:pPr>
            <w:r>
              <w:rPr>
                <w:rStyle w:val="InlineCode"/>
              </w:rPr>
              <w:t>Multicast and Broadcast Rx</w:t>
            </w:r>
          </w:p>
          <w:p>
            <w:pPr>
              <w:pStyle w:val="TableBodyText"/>
            </w:pPr>
            <w:r>
              <w:rPr>
                <w:rStyle w:val="InlineCode"/>
              </w:rPr>
              <w:t>Multicast and Broadcast Tx</w:t>
            </w:r>
          </w:p>
          <w:p>
            <w:pPr>
              <w:pStyle w:val="TableBodyText"/>
            </w:pPr>
            <w:r>
              <w:rPr>
                <w:rStyle w:val="InlineCode"/>
              </w:rPr>
              <w:t>Unicast Rx</w:t>
            </w:r>
          </w:p>
          <w:p>
            <w:pPr>
              <w:pStyle w:val="TableBodyText"/>
            </w:pPr>
            <w:r>
              <w:rPr>
                <w:rStyle w:val="InlineCode"/>
              </w:rPr>
              <w:t>Unicast Tx</w:t>
            </w:r>
          </w:p>
          <w:p>
            <w:pPr>
              <w:pStyle w:val="TableBodyText"/>
            </w:pPr>
            <w:r>
              <w:rPr>
                <w:rStyle w:val="InlineCode"/>
              </w:rPr>
              <w:t xml:space="preserve">Rx Packets (Total) </w:t>
            </w:r>
          </w:p>
          <w:p>
            <w:pPr>
              <w:pStyle w:val="TableBodyText"/>
            </w:pPr>
            <w:r>
              <w:rPr>
                <w:rStyle w:val="InlineCode"/>
              </w:rPr>
              <w:t>Tx Packets (Total)</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Router Interface</w:t>
            </w:r>
          </w:p>
        </w:tc>
        <w:tc>
          <w:tcPr>
            <w:tcBorders>
              <w:left w:val="nil"/>
              <w:right w:val="nil"/>
            </w:tcBorders>
          </w:tcPr>
          <w:p>
            <w:pPr>
              <w:pStyle w:val="TableBodyText"/>
            </w:pPr>
            <w:r>
              <w:t>Router Interface Metrics</w:t>
            </w:r>
          </w:p>
        </w:tc>
        <w:tc>
          <w:tcPr>
            <w:tcBorders>
              <w:left w:val="nil"/>
              <w:right w:val="nil"/>
            </w:tcBorders>
          </w:tcPr>
          <w:p>
            <w:pPr>
              <w:pStyle w:val="TableBodyText"/>
            </w:pPr>
            <w:r>
              <w:rPr>
                <w:rStyle w:val="InlineCode"/>
              </w:rPr>
              <w:t>Rx Packets</w:t>
            </w:r>
          </w:p>
          <w:p>
            <w:pPr>
              <w:pStyle w:val="TableBodyText"/>
            </w:pPr>
            <w:r>
              <w:rPr>
                <w:rStyle w:val="InlineCode"/>
              </w:rPr>
              <w:t>Tx Packets</w:t>
            </w:r>
          </w:p>
          <w:p>
            <w:pPr>
              <w:pStyle w:val="TableBodyText"/>
            </w:pPr>
            <w:r>
              <w:rPr>
                <w:rStyle w:val="InlineCode"/>
              </w:rPr>
              <w:t xml:space="preserve">Dropped Rx Packets </w:t>
            </w:r>
          </w:p>
          <w:p>
            <w:pPr>
              <w:pStyle w:val="TableBodyText"/>
            </w:pPr>
            <w:r>
              <w:rPr>
                <w:rStyle w:val="InlineCode"/>
              </w:rPr>
              <w:t>Dropped Tx Packets</w:t>
            </w:r>
          </w:p>
          <w:p>
            <w:pPr>
              <w:pStyle w:val="TableBodyText"/>
            </w:pPr>
            <w:r>
              <w:rPr>
                <w:rStyle w:val="InlineCode"/>
              </w:rPr>
              <w:t xml:space="preserve">Rx Bytes </w:t>
            </w:r>
          </w:p>
          <w:p>
            <w:pPr>
              <w:pStyle w:val="TableBodyText"/>
            </w:pPr>
            <w:r>
              <w:rPr>
                <w:rStyle w:val="InlineCode"/>
              </w:rPr>
              <w:t>Tx Bytes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Firewall Rule</w:t>
            </w:r>
          </w:p>
        </w:tc>
        <w:tc>
          <w:tcPr>
            <w:tcBorders>
              <w:left w:val="nil"/>
              <w:right w:val="nil"/>
            </w:tcBorders>
          </w:tcPr>
          <w:p>
            <w:pPr>
              <w:pStyle w:val="TableBodyText"/>
            </w:pPr>
            <w:r>
              <w:t>Firewall Rule Metrics</w:t>
            </w:r>
          </w:p>
        </w:tc>
        <w:tc>
          <w:tcPr>
            <w:tcBorders>
              <w:left w:val="nil"/>
              <w:right w:val="nil"/>
            </w:tcBorders>
          </w:tcPr>
          <w:p>
            <w:pPr>
              <w:pStyle w:val="TableBodyText"/>
            </w:pPr>
            <w:r>
              <w:rPr>
                <w:rStyle w:val="InlineCode"/>
              </w:rPr>
              <w:t xml:space="preserve">Hit Count </w:t>
            </w:r>
          </w:p>
          <w:p>
            <w:pPr>
              <w:pStyle w:val="TableBodyText"/>
            </w:pPr>
            <w:r>
              <w:rPr>
                <w:rStyle w:val="InlineCode"/>
              </w:rPr>
              <w:t>Flow Bytes</w:t>
            </w:r>
          </w:p>
          <w:p>
            <w:pPr>
              <w:pStyle w:val="TableBodyText"/>
            </w:pPr>
            <w:r>
              <w:rPr>
                <w:rStyle w:val="InlineCode"/>
              </w:rPr>
              <w:t>Flow Packets</w:t>
            </w:r>
          </w:p>
        </w:tc>
      </w:tr>
    </w:tbl>
    <w:p>
      <w:pPr>
        <w:pStyle w:val="BodyText"/>
        <w:spacing w:before="240"/>
      </w:pPr>
      <w:r>
        <w:t xml:space="preserve">Here are some sample queries for </w:t>
      </w:r>
      <w:r>
        <w:t>NSX</w:t>
      </w:r>
      <w:r>
        <w:t xml:space="preserve"> Metrics:</w:t>
      </w:r>
    </w:p>
    <w:p>
      <w:pPr>
        <w:pStyle w:val="BodyText"/>
        <w:numPr>
          <w:numId w:val="32"/>
        </w:numPr>
      </w:pPr>
      <w:r>
        <w:rPr>
          <w:rStyle w:val="InlineCode"/>
        </w:rPr>
        <w:t>nsx-t logical switch where Rx Packet Drops &gt; 0</w:t>
      </w:r>
    </w:p>
    <w:p>
      <w:pPr>
        <w:pStyle w:val="BodyText"/>
        <w:ind w:left="480"/>
      </w:pPr>
      <w:r>
        <w:t>This query lists all the logical switches where the count of the dropped received packets is greater than 0.</w:t>
      </w:r>
    </w:p>
    <w:p>
      <w:pPr>
        <w:pStyle w:val="BodyText"/>
        <w:numPr>
          <w:numId w:val="32"/>
        </w:numPr>
      </w:pPr>
      <w:r>
        <w:rPr>
          <w:rStyle w:val="InlineCode"/>
        </w:rPr>
        <w:t>nsx-t logical port where Tx Packet Drops &gt; 0</w:t>
      </w:r>
    </w:p>
    <w:p>
      <w:pPr>
        <w:pStyle w:val="BodyText"/>
        <w:ind w:left="480"/>
      </w:pPr>
      <w:r>
        <w:t>This query lists all the logical ports where the count of the dropped transmitted packets is greater than 0.</w:t>
      </w:r>
    </w:p>
    <w:p>
      <w:pPr>
        <w:pStyle w:val="BodyText"/>
        <w:numPr>
          <w:numId w:val="32"/>
        </w:numPr>
      </w:pPr>
      <w:r>
        <w:rPr>
          <w:rStyle w:val="InlineCode"/>
        </w:rPr>
        <w:t>top 10 nsx-t firewall rules order by Connection count</w:t>
      </w:r>
    </w:p>
    <w:p>
      <w:pPr>
        <w:pStyle w:val="BodyText"/>
        <w:ind w:left="480"/>
      </w:pPr>
      <w:r>
        <w:t>This query lists the top 10 firewall rules based on the connection count(</w:t>
      </w:r>
      <w:r>
        <w:rPr>
          <w:rStyle w:val="InlineCode"/>
        </w:rPr>
        <w:t>Hit Count</w:t>
      </w:r>
      <w:r>
        <w:t>).</w:t>
      </w:r>
    </w:p>
    <w:p>
      <w:pPr>
        <w:pStyle w:val="SectionHeading6"/>
      </w:pPr>
      <w:r>
        <w:t>Security Planning for NSX-T</w:t>
      </w:r>
    </w:p>
    <w:p>
      <w:pPr>
        <w:pStyle w:val="BodyText"/>
      </w:pPr>
      <w:r>
        <w:t xml:space="preserve">To plan security for the NSX-T network, you can select the scope as </w:t>
      </w:r>
      <w:r>
        <w:rPr>
          <w:rStyle w:val="InlineUI"/>
        </w:rPr>
        <w:t>NSXT Layer2 Network</w:t>
      </w:r>
      <w:r>
        <w:t xml:space="preserve"> and use the following query:</w:t>
      </w:r>
    </w:p>
    <w:p>
      <w:pPr>
        <w:pStyle w:val="CodeBlock"/>
      </w:pPr>
      <w:r>
        <w:t>plan NSX-T Layer2 Network ‘&lt;NAME_OF_NSX_T_LOGICAL_SEGMENT&gt;’</w:t>
      </w:r>
    </w:p>
    <w:p>
      <w:pPr>
        <w:pStyle w:val="BodyText"/>
      </w:pPr>
      <w:r>
        <w:t>You can also obtain the same result by performing the following steps:</w:t>
      </w:r>
    </w:p>
    <w:p>
      <w:pPr>
        <w:pStyle w:val="BodyText"/>
        <w:numPr>
          <w:numId w:val="33"/>
        </w:numPr>
      </w:pPr>
      <w:r>
        <w:t xml:space="preserve">Select </w:t>
      </w:r>
      <w:r>
        <w:rPr>
          <w:rStyle w:val="InlineUI"/>
        </w:rPr>
        <w:t>Plan &amp; Assess</w:t>
      </w:r>
      <w:r>
        <w:rPr>
          <w:rStyle w:val="InlineUI"/>
        </w:rPr>
        <w:t xml:space="preserve"> &gt; </w:t>
      </w:r>
      <w:r>
        <w:rPr>
          <w:rStyle w:val="InlineUI"/>
        </w:rPr>
        <w:t>Security Planning</w:t>
      </w:r>
      <w:r>
        <w:t xml:space="preserve"> from the left navigation from.</w:t>
      </w:r>
    </w:p>
    <w:p>
      <w:pPr>
        <w:pStyle w:val="BodyText"/>
        <w:numPr>
          <w:numId w:val="33"/>
        </w:numPr>
      </w:pPr>
      <w:r>
        <w:t xml:space="preserve">Select either </w:t>
      </w:r>
      <w:r>
        <w:rPr>
          <w:rStyle w:val="InlineUI"/>
        </w:rPr>
        <w:t>NSX-T L2 Network</w:t>
      </w:r>
      <w:r>
        <w:t xml:space="preserve"> or </w:t>
      </w:r>
      <w:r>
        <w:rPr>
          <w:rStyle w:val="InlineUI"/>
        </w:rPr>
        <w:t>NSX Policy Segment</w:t>
      </w:r>
      <w:r>
        <w:t xml:space="preserve"> as the scope from the drop-down menu.</w:t>
      </w:r>
    </w:p>
    <w:p>
      <w:pPr>
        <w:pStyle w:val="BodyText"/>
        <w:pBdr>
          <w:top w:val="single" w:sz="8" w:space="2" w:color="D3D3D3"/>
          <w:bottom w:val="single" w:sz="8" w:space="2" w:color="D3D3D3"/>
        </w:pBdr>
      </w:pPr>
      <w:r>
        <w:rPr>
          <w:rStyle w:val="NoteLeadernote"/>
        </w:rPr>
        <w:t>Note</w:t>
        <w:tab/>
      </w:r>
      <w:r>
        <w:t>NSX</w:t>
      </w:r>
      <w:r>
        <w:t xml:space="preserve"> related entities such as </w:t>
      </w:r>
      <w:r>
        <w:rPr>
          <w:rStyle w:val="InlineUI"/>
        </w:rPr>
        <w:t>NSX-T L2 Network</w:t>
      </w:r>
      <w:r>
        <w:t xml:space="preserve"> and </w:t>
      </w:r>
      <w:r>
        <w:rPr>
          <w:rStyle w:val="InlineUI"/>
        </w:rPr>
        <w:t>NSX Policy Segment</w:t>
      </w:r>
      <w:r>
        <w:t xml:space="preserve"> are available in the scope. You can use these </w:t>
      </w:r>
      <w:r>
        <w:t>NSX</w:t>
      </w:r>
      <w:r>
        <w:t xml:space="preserve"> related entities for security planning.</w:t>
      </w:r>
    </w:p>
    <w:p>
      <w:pPr>
        <w:pStyle w:val="Heading6"/>
      </w:pPr>
      <w:bookmarkStart w:id="17" w:name="Bd9f940cd5354438a9a64fbdeb35b3c9a"/>
      <w:r>
        <w:t>NSX Projects and VPCs</w:t>
      </w:r>
      <w:bookmarkEnd w:id="17"/>
    </w:p>
    <w:p>
      <w:pPr>
        <w:pStyle w:val="BodyText"/>
      </w:pPr>
      <w:r>
        <w:t>VCF Operations for networks</w:t>
      </w:r>
      <w:r>
        <w:t xml:space="preserve"> provides Enterprise administrators with complete visibility to NSX Projects and VPCs included in data sources.</w:t>
      </w:r>
    </w:p>
    <w:p>
      <w:pPr>
        <w:pStyle w:val="SectionHeading7"/>
      </w:pPr>
      <w:r>
        <w:t>What are NSX Projects and VPCs</w:t>
      </w:r>
    </w:p>
    <w:p>
      <w:pPr>
        <w:pStyle w:val="BodyText"/>
      </w:pPr>
      <w:r>
        <w:t xml:space="preserve">An NSX Project enables multi-tenancy for NSX network and security objects where each project is analogous to a tenant. A NSX VPC is an additional layer of tenancy that you can configure within an existing project. Both NSX Projects and VPCs are primarily configured and managed in NSX Manager by an administrator. For more information on NSX Projects and VPCs and how to add them in your NSX Manager environment, go to </w:t>
      </w:r>
      <w:hyperlink r:id="rId16" w:tooltip="NSX Multi-tenancy" w:history="1">
        <w:r>
          <w:rPr>
            <w:color w:val="0000FF"/>
            <w:u w:val="single"/>
          </w:rPr>
          <w:t>NSX Multi-tenancy</w:t>
        </w:r>
      </w:hyperlink>
      <w:r>
        <w:t>.</w:t>
      </w:r>
    </w:p>
    <w:p>
      <w:pPr>
        <w:pStyle w:val="BodyText"/>
        <w:pBdr>
          <w:top w:val="single" w:sz="8" w:space="2" w:color="D3D3D3"/>
          <w:bottom w:val="single" w:sz="8" w:space="2" w:color="D3D3D3"/>
        </w:pBdr>
      </w:pPr>
      <w:r>
        <w:rPr>
          <w:rStyle w:val="NoteLeadernote"/>
        </w:rPr>
        <w:t>Note</w:t>
        <w:tab/>
      </w:r>
      <w:r>
        <w:t>VCF Operations for networks</w:t>
      </w:r>
      <w:r>
        <w:t xml:space="preserve"> supports the discovery of Projects and VPCs created in NSX 9.0 and later</w:t>
      </w:r>
    </w:p>
    <w:p>
      <w:pPr>
        <w:pStyle w:val="SectionHeading7"/>
      </w:pPr>
      <w:r>
        <w:t>NSX Projects and VPCs in VCF Operations for networks</w:t>
      </w:r>
    </w:p>
    <w:p>
      <w:pPr>
        <w:pStyle w:val="BodyText"/>
      </w:pPr>
      <w:r>
        <w:t>VCF Operations for networks</w:t>
      </w:r>
      <w:r>
        <w:t xml:space="preserve"> can now identify and extract data associated with Projects and VPCs included in the NSX-T Manager data source added to your environment. New entities, flow analytics, metrics, and network map topology options are added to </w:t>
      </w:r>
      <w:r>
        <w:t>VCF Operations for networks</w:t>
      </w:r>
      <w:r>
        <w:t xml:space="preserve"> and used in Project and VPC specific dashboards and updated data included in existing NSX dashboards. You can receive a general overview of the Projects and VPCs from the </w:t>
      </w:r>
      <w:r>
        <w:rPr>
          <w:rStyle w:val="InlineUI"/>
        </w:rPr>
        <w:t>NSX Managers and VPCs</w:t>
      </w:r>
      <w:r>
        <w:t xml:space="preserve"> widget on the </w:t>
      </w:r>
      <w:r>
        <w:rPr>
          <w:rStyle w:val="InlineUI"/>
        </w:rPr>
        <w:t>Network Operations</w:t>
      </w:r>
      <w:r>
        <w:t xml:space="preserve"> page in the </w:t>
      </w:r>
      <w:r>
        <w:t>VCF Operations</w:t>
      </w:r>
      <w:r>
        <w:t xml:space="preserve"> Console. By selecting </w:t>
      </w:r>
      <w:r>
        <w:rPr>
          <w:rStyle w:val="InlineUI"/>
        </w:rPr>
        <w:t>View Details</w:t>
      </w:r>
      <w:r>
        <w:t xml:space="preserve"> and expanding the entry for a given data source, you can view the Projects and VPCs associated with it. Clicking on the entry for a Project or VPC opens the dashboard page for that resource.</w:t>
      </w:r>
    </w:p>
    <w:p>
      <w:pPr>
        <w:pStyle w:val="BodyText"/>
        <w:pBdr>
          <w:top w:val="single" w:sz="8" w:space="2" w:color="D3D3D3"/>
          <w:bottom w:val="single" w:sz="8" w:space="2" w:color="D3D3D3"/>
        </w:pBdr>
      </w:pPr>
      <w:r>
        <w:rPr>
          <w:rStyle w:val="NoteLeadernote"/>
        </w:rPr>
        <w:t>Note</w:t>
        <w:tab/>
      </w:r>
      <w:r>
        <w:t xml:space="preserve">You can also view these dashboards from </w:t>
      </w:r>
      <w:r>
        <w:t>VCF Operations for networks</w:t>
      </w:r>
      <w:r>
        <w:t>.</w:t>
      </w:r>
    </w:p>
    <w:p>
      <w:pPr>
        <w:pStyle w:val="BodyText"/>
      </w:pPr>
      <w:r>
        <w:t>You can use the data provided from Projects and VPCs to perform more granular analysis and troubleshooting of your NSX data sources. For example, you can use the uplink and downlink data on the VPC dashboard to troubleshooting connectivity issues.</w:t>
      </w:r>
    </w:p>
    <w:p>
      <w:pPr>
        <w:pStyle w:val="BodyText"/>
      </w:pPr>
      <w:r>
        <w:t xml:space="preserve">Current limitations and specifics for </w:t>
      </w:r>
      <w:r>
        <w:t>VCF Operations for networks</w:t>
      </w:r>
      <w:r>
        <w:t xml:space="preserve"> VPC usage include:</w:t>
      </w:r>
    </w:p>
    <w:p>
      <w:pPr>
        <w:pStyle w:val="BodyText"/>
        <w:numPr>
          <w:numId w:val="34"/>
        </w:numPr>
      </w:pPr>
      <w:r>
        <w:t>Network map path search does not take into account the uplink named teaming policy associated with VLAN backed segments.</w:t>
      </w:r>
    </w:p>
    <w:p>
      <w:pPr>
        <w:pStyle w:val="BodyText"/>
        <w:numPr>
          <w:numId w:val="34"/>
        </w:numPr>
      </w:pPr>
      <w:r>
        <w:t xml:space="preserve">VPC external IP NAT metrics are not captured or displayed in </w:t>
      </w:r>
      <w:r>
        <w:t>VCF Operations for networks</w:t>
      </w:r>
      <w:r>
        <w:t>, as these metrics are not exposed by NSX.</w:t>
      </w:r>
    </w:p>
    <w:p>
      <w:pPr>
        <w:pStyle w:val="BodyText"/>
        <w:numPr>
          <w:numId w:val="34"/>
        </w:numPr>
      </w:pPr>
      <w:r>
        <w:t>In the Transit Gateway (TGW) dashboard, under router interface metrics, both TGW uplink and VPC uplink router interfaces are displayed. The metrics for the VPC uplink router interface correspond to the TGW downlink metrics.</w:t>
      </w:r>
    </w:p>
    <w:p>
      <w:pPr>
        <w:pStyle w:val="BodyText"/>
        <w:numPr>
          <w:numId w:val="34"/>
        </w:numPr>
      </w:pPr>
      <w:r>
        <w:t xml:space="preserve">Only one service interface to NAT rule association is utilized and displayed in </w:t>
      </w:r>
      <w:r>
        <w:t>VCF Operations for networks</w:t>
      </w:r>
      <w:r>
        <w:t>,.</w:t>
      </w:r>
    </w:p>
    <w:p>
      <w:pPr>
        <w:pStyle w:val="BodyText"/>
        <w:pBdr>
          <w:top w:val="single" w:sz="8" w:space="2" w:color="D3D3D3"/>
          <w:bottom w:val="single" w:sz="8" w:space="2" w:color="D3D3D3"/>
        </w:pBdr>
      </w:pPr>
      <w:r>
        <w:rPr>
          <w:rStyle w:val="NoteLeadernote"/>
        </w:rPr>
        <w:t>Note</w:t>
        <w:tab/>
      </w:r>
      <w:r>
        <w:t xml:space="preserve">For </w:t>
      </w:r>
      <w:r>
        <w:t>VCF Operations for networks</w:t>
      </w:r>
      <w:r>
        <w:t xml:space="preserve"> 9.0. network map path search does not take into account the uplink named teaming policy associated with VLAN backed segments.</w:t>
      </w:r>
    </w:p>
    <w:p>
      <w:pPr>
        <w:pStyle w:val="SectionHeading7"/>
      </w:pPr>
      <w:r>
        <w:t>Disk Requirement for Projects and VPCs in VCF Operations for networks</w:t>
      </w:r>
    </w:p>
    <w:p>
      <w:pPr>
        <w:pStyle w:val="BodyText"/>
      </w:pPr>
      <w:r>
        <w:t xml:space="preserve">To support the efficient use of this feature, customers are recommended to increase the disk capacity of their </w:t>
      </w:r>
      <w:r>
        <w:t>VCF Operations for networks</w:t>
      </w:r>
      <w:r>
        <w:t xml:space="preserve"> appliance by at least 500 GB if they are running at full capacity.</w:t>
      </w:r>
    </w:p>
    <w:p>
      <w:pPr>
        <w:pStyle w:val="Heading5"/>
      </w:pPr>
      <w:bookmarkStart w:id="18" w:name="Ba1ee38a0e0904a599b8131a0c5b64338"/>
      <w:r>
        <w:t>Add VMware HCX</w:t>
      </w:r>
      <w:bookmarkEnd w:id="18"/>
    </w:p>
    <w:p>
      <w:pPr>
        <w:pStyle w:val="BodyText"/>
      </w:pPr>
      <w:r>
        <w:t xml:space="preserve">You can add </w:t>
      </w:r>
      <w:r>
        <w:t>VCF Operation HCX</w:t>
      </w:r>
      <w:r>
        <w:t xml:space="preserve"> as a data source in </w:t>
      </w:r>
      <w:r>
        <w:t>VCF Operations for networks</w:t>
      </w:r>
      <w:r>
        <w:t>.</w:t>
      </w:r>
    </w:p>
    <w:p>
      <w:pPr>
        <w:pStyle w:val="BodyText"/>
      </w:pPr>
      <w:r>
        <w:rPr>
          <w:rStyle w:val="Strong"/>
        </w:rPr>
        <w:t>Prerequisites</w:t>
      </w:r>
    </w:p>
    <w:p>
      <w:pPr>
        <w:pStyle w:val="BodyText"/>
        <w:numPr>
          <w:numId w:val="35"/>
        </w:numPr>
      </w:pPr>
      <w:r>
        <w:t xml:space="preserve">You must have </w:t>
      </w:r>
      <w:r>
        <w:rPr>
          <w:rStyle w:val="InlineUI"/>
        </w:rPr>
        <w:t>Enterprise Administrator</w:t>
      </w:r>
      <w:r>
        <w:t xml:space="preserve"> access.</w:t>
      </w:r>
    </w:p>
    <w:p>
      <w:pPr>
        <w:pStyle w:val="BodyText"/>
        <w:numPr>
          <w:numId w:val="35"/>
        </w:numPr>
      </w:pPr>
      <w:r>
        <w:t xml:space="preserve">You must add all the </w:t>
      </w:r>
      <w:r>
        <w:t>VCF Operations HCX</w:t>
      </w:r>
      <w:r>
        <w:t xml:space="preserve"> Managers, including both source sites and destination sites, as data sources in </w:t>
      </w:r>
      <w:r>
        <w:t>VCF Operations for networks</w:t>
      </w:r>
      <w:r>
        <w:t>. You must also add the corresponding vCenter and NSX instances,</w:t>
      </w:r>
    </w:p>
    <w:p>
      <w:pPr>
        <w:pStyle w:val="BodyText"/>
      </w:pPr>
      <w:r>
        <w:rPr>
          <w:rStyle w:val="Strong"/>
        </w:rPr>
        <w:t>Procedure</w:t>
      </w:r>
    </w:p>
    <w:p>
      <w:pPr>
        <w:pStyle w:val="BodyText"/>
        <w:numPr>
          <w:numId w:val="36"/>
        </w:numPr>
      </w:pPr>
      <w:r>
        <w:t xml:space="preserve">From the left navigation pane, go to </w:t>
      </w:r>
      <w:r>
        <w:rPr>
          <w:rStyle w:val="InlineUI"/>
        </w:rPr>
        <w:t>Settings</w:t>
      </w:r>
      <w:r>
        <w:rPr>
          <w:rStyle w:val="InlineUI"/>
        </w:rPr>
        <w:t xml:space="preserve"> &gt; </w:t>
      </w:r>
      <w:r>
        <w:rPr>
          <w:rStyle w:val="InlineUI"/>
        </w:rPr>
        <w:t>Accounts and Data Sources</w:t>
      </w:r>
      <w:r>
        <w:t>.</w:t>
      </w:r>
    </w:p>
    <w:p>
      <w:pPr>
        <w:pStyle w:val="BodyText"/>
        <w:numPr>
          <w:numId w:val="36"/>
        </w:numPr>
      </w:pPr>
      <w:r>
        <w:t xml:space="preserve">Click </w:t>
      </w:r>
      <w:r>
        <w:rPr>
          <w:rStyle w:val="InlineUI"/>
        </w:rPr>
        <w:t>Add Source</w:t>
      </w:r>
      <w:r>
        <w:t>.</w:t>
      </w:r>
    </w:p>
    <w:p>
      <w:pPr>
        <w:pStyle w:val="BodyText"/>
        <w:numPr>
          <w:numId w:val="36"/>
        </w:numPr>
      </w:pPr>
      <w:r>
        <w:t xml:space="preserve">Under </w:t>
      </w:r>
      <w:r>
        <w:rPr>
          <w:rStyle w:val="InlineUI"/>
        </w:rPr>
        <w:t>VMware Managers</w:t>
      </w:r>
      <w:r>
        <w:t xml:space="preserve">, click </w:t>
      </w:r>
      <w:r>
        <w:rPr>
          <w:rStyle w:val="InlineUI"/>
        </w:rPr>
        <w:t>VMware HCX</w:t>
      </w:r>
      <w:r>
        <w:t>.</w:t>
      </w:r>
    </w:p>
    <w:p>
      <w:pPr>
        <w:pStyle w:val="BodyText"/>
        <w:numPr>
          <w:numId w:val="36"/>
        </w:numPr>
      </w:pPr>
      <w:r>
        <w:t xml:space="preserve">In the </w:t>
      </w:r>
      <w:r>
        <w:rPr>
          <w:rStyle w:val="InlineUI"/>
        </w:rPr>
        <w:t>Add a New VMware HCX Account or Source</w:t>
      </w:r>
      <w:r>
        <w:t xml:space="preserve"> page, provide the required information.</w:t>
      </w:r>
    </w:p>
    <w:tbl>
      <w:tblPr>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918"/>
        <w:gridCol w:w="4597"/>
      </w:tblGrid>
      <w:tr>
        <w:tblPrEx>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Option</w:t>
            </w:r>
          </w:p>
        </w:tc>
        <w:tc>
          <w:tcPr>
            <w:tcBorders>
              <w:left w:val="nil"/>
              <w:right w:val="nil"/>
            </w:tcBorders>
            <w:shd w:val="clear" w:color="auto" w:fill="E1E1E1"/>
            <w:tcMar>
              <w:top w:w="60" w:type="dxa"/>
              <w:bottom w:w="60" w:type="dxa"/>
            </w:tcMar>
          </w:tcPr>
          <w:p>
            <w:pPr>
              <w:pStyle w:val="TableHeaderText"/>
            </w:pPr>
            <w:r>
              <w:t>Action</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Collector VM</w:t>
            </w:r>
          </w:p>
        </w:tc>
        <w:tc>
          <w:tcPr>
            <w:tcBorders>
              <w:left w:val="nil"/>
              <w:right w:val="nil"/>
            </w:tcBorders>
          </w:tcPr>
          <w:p>
            <w:pPr>
              <w:pStyle w:val="TableBodyText"/>
            </w:pPr>
            <w:r>
              <w:t>Select a collector VM from the drop-down menu.</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IP Address/FQDN</w:t>
            </w:r>
          </w:p>
        </w:tc>
        <w:tc>
          <w:tcPr>
            <w:tcBorders>
              <w:left w:val="nil"/>
              <w:right w:val="nil"/>
            </w:tcBorders>
          </w:tcPr>
          <w:p>
            <w:pPr>
              <w:pStyle w:val="TableBodyText"/>
            </w:pPr>
            <w:r>
              <w:t>Enter the IP address or the FQDN details.</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Username</w:t>
            </w:r>
          </w:p>
        </w:tc>
        <w:tc>
          <w:tcPr>
            <w:tcBorders>
              <w:left w:val="nil"/>
              <w:right w:val="nil"/>
            </w:tcBorders>
          </w:tcPr>
          <w:p>
            <w:pPr>
              <w:pStyle w:val="TableBodyText"/>
            </w:pPr>
            <w:r>
              <w:t>Enter the user name.</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Password</w:t>
            </w:r>
          </w:p>
        </w:tc>
        <w:tc>
          <w:tcPr>
            <w:tcBorders>
              <w:left w:val="nil"/>
              <w:right w:val="nil"/>
            </w:tcBorders>
          </w:tcPr>
          <w:p>
            <w:pPr>
              <w:pStyle w:val="TableBodyText"/>
            </w:pPr>
            <w:r>
              <w:t>Enter the password.</w:t>
            </w:r>
          </w:p>
        </w:tc>
      </w:tr>
    </w:tbl>
    <w:p>
      <w:pPr>
        <w:pStyle w:val="BodyText"/>
        <w:numPr>
          <w:numId w:val="36"/>
        </w:numPr>
        <w:spacing w:before="240"/>
      </w:pPr>
      <w:r>
        <w:t xml:space="preserve">Click </w:t>
      </w:r>
      <w:r>
        <w:rPr>
          <w:rStyle w:val="InlineUI"/>
        </w:rPr>
        <w:t>Validate</w:t>
      </w:r>
      <w:r>
        <w:t>.</w:t>
      </w:r>
    </w:p>
    <w:p>
      <w:pPr>
        <w:pStyle w:val="BodyText"/>
        <w:numPr>
          <w:numId w:val="36"/>
        </w:numPr>
      </w:pPr>
      <w:r>
        <w:t xml:space="preserve">(Optional) </w:t>
      </w:r>
      <w:r>
        <w:t xml:space="preserve">In the </w:t>
      </w:r>
      <w:r>
        <w:rPr>
          <w:rStyle w:val="InlineUI"/>
        </w:rPr>
        <w:t>Nickname</w:t>
      </w:r>
      <w:r>
        <w:t xml:space="preserve"> text box, enter a nickname.</w:t>
      </w:r>
    </w:p>
    <w:p>
      <w:pPr>
        <w:pStyle w:val="BodyText"/>
        <w:numPr>
          <w:numId w:val="36"/>
        </w:numPr>
      </w:pPr>
      <w:r>
        <w:t xml:space="preserve">(Optional) </w:t>
      </w:r>
      <w:r>
        <w:t xml:space="preserve">In the </w:t>
      </w:r>
      <w:r>
        <w:rPr>
          <w:rStyle w:val="InlineUI"/>
        </w:rPr>
        <w:t>Notes</w:t>
      </w:r>
      <w:r>
        <w:t xml:space="preserve"> text box, add a note if necessary.</w:t>
      </w:r>
    </w:p>
    <w:p>
      <w:pPr>
        <w:pStyle w:val="BodyText"/>
        <w:numPr>
          <w:numId w:val="36"/>
        </w:numPr>
      </w:pPr>
      <w:r>
        <w:t xml:space="preserve">Click </w:t>
      </w:r>
      <w:r>
        <w:rPr>
          <w:rStyle w:val="InlineUI"/>
        </w:rPr>
        <w:t>Submit</w:t>
      </w:r>
      <w:r>
        <w:t>.</w:t>
      </w:r>
    </w:p>
    <w:p>
      <w:pPr>
        <w:pStyle w:val="Heading4"/>
      </w:pPr>
      <w:r>
        <w:t>Supported VMware Cloud Accounts</w:t>
      </w:r>
    </w:p>
    <w:p>
      <w:pPr>
        <w:pStyle w:val="BodyText"/>
      </w:pPr>
      <w:r>
        <w:t xml:space="preserve">You can add </w:t>
      </w:r>
      <w:r>
        <w:t>VMware Cloud (VMC)</w:t>
      </w:r>
      <w:r>
        <w:t xml:space="preserve"> - vCenter account and NSX Manager account in </w:t>
      </w:r>
      <w:r>
        <w:t>VCF Operations for networks</w:t>
      </w:r>
      <w:r>
        <w:t xml:space="preserve"> to monitor your </w:t>
      </w:r>
      <w:r>
        <w:t>VMware Cloud (VMC)</w:t>
      </w:r>
      <w:r>
        <w:t xml:space="preserve"> network.</w:t>
      </w:r>
    </w:p>
    <w:p>
      <w:pPr>
        <w:pStyle w:val="BodyText"/>
        <w:pBdr>
          <w:top w:val="single" w:sz="8" w:space="2" w:color="D3D3D3"/>
          <w:bottom w:val="single" w:sz="8" w:space="2" w:color="D3D3D3"/>
        </w:pBdr>
      </w:pPr>
      <w:r>
        <w:rPr>
          <w:rStyle w:val="NoteLeadernote"/>
        </w:rPr>
        <w:t>Note</w:t>
        <w:tab/>
      </w:r>
      <w:r>
        <w:t>VCF Operations for networks</w:t>
      </w:r>
      <w:r>
        <w:t xml:space="preserve"> supports many types of NSX Manager accounts such as VMC on AWS NSX Manager, Azure VMware Solution NSX Manager, and Oracle Cloud VMware Solution NSX Manager.</w:t>
      </w:r>
    </w:p>
    <w:p>
      <w:pPr>
        <w:pStyle w:val="BodyText"/>
      </w:pPr>
      <w:r>
        <w:t xml:space="preserve">To add VMware Cloud on AWS - vCenter account and NSX Manager account in </w:t>
      </w:r>
      <w:r>
        <w:t>VCF Operations for networks</w:t>
      </w:r>
      <w:r>
        <w:t xml:space="preserve"> as data source, you must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Bbfbec9fff32e4f93a2110cd545ea7445</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b/>
        </w:rPr>
        <w:t>Error! Reference source not found.</w:t>
      </w:r>
      <w:r>
        <w:fldChar w:fldCharType="end"/>
      </w:r>
      <w:r>
        <w:t>.</w:t>
      </w:r>
    </w:p>
    <w:p>
      <w:pPr>
        <w:pStyle w:val="Heading5"/>
      </w:pPr>
      <w:bookmarkStart w:id="19" w:name="Bdf95ea50fe224bc9b1983e6e6ce52824"/>
      <w:r>
        <w:t>Manually Configure Data Sources for VMware Cloud (VMC)</w:t>
      </w:r>
      <w:bookmarkEnd w:id="19"/>
    </w:p>
    <w:p>
      <w:pPr>
        <w:pStyle w:val="BodyText"/>
      </w:pPr>
      <w:r>
        <w:t xml:space="preserve">To monitor your </w:t>
      </w:r>
      <w:r>
        <w:t>VMware Cloud (VMC)</w:t>
      </w:r>
      <w:r>
        <w:t xml:space="preserve"> environment, you must set up the </w:t>
      </w:r>
      <w:r>
        <w:t>VCF Operations for networks</w:t>
      </w:r>
      <w:r>
        <w:t xml:space="preserve"> collector to collect data from </w:t>
      </w:r>
      <w:r>
        <w:t>VMware Cloud (VMC)</w:t>
      </w:r>
      <w:r>
        <w:t xml:space="preserve">, and add </w:t>
      </w:r>
      <w:r>
        <w:t>VMware Cloud (VMC)</w:t>
      </w:r>
      <w:r>
        <w:t xml:space="preserve"> -vCenter and </w:t>
      </w:r>
      <w:r>
        <w:t>VMware Cloud (VMC)</w:t>
      </w:r>
      <w:r>
        <w:t xml:space="preserve"> - NSX Manager as data sources.</w:t>
      </w:r>
    </w:p>
    <w:p>
      <w:pPr>
        <w:pStyle w:val="Heading6"/>
      </w:pPr>
      <w:r>
        <w:t>Preparing VCF Operations for networks to add VMware Cloud (VMC)</w:t>
      </w:r>
    </w:p>
    <w:p>
      <w:pPr>
        <w:pStyle w:val="BodyText"/>
      </w:pPr>
      <w:r>
        <w:t xml:space="preserve">You must setup </w:t>
      </w:r>
      <w:r>
        <w:t>VCF Operations for networks</w:t>
      </w:r>
      <w:r>
        <w:t xml:space="preserve"> collector and configure firewall rules in </w:t>
      </w:r>
      <w:r>
        <w:t>VMware Cloud (VMC)</w:t>
      </w:r>
      <w:r>
        <w:t xml:space="preserve"> for communication and data collection.</w:t>
      </w:r>
    </w:p>
    <w:p>
      <w:pPr>
        <w:pStyle w:val="Heading7"/>
      </w:pPr>
      <w:bookmarkStart w:id="20" w:name="B783ab8d7a0d24ff6aa3e528f21f1a0f5"/>
      <w:r>
        <w:t>Set up VCF Operations for networks Collector for VMware Cloud (VMC)</w:t>
      </w:r>
      <w:bookmarkEnd w:id="20"/>
    </w:p>
    <w:p>
      <w:pPr>
        <w:pStyle w:val="BodyText"/>
      </w:pPr>
      <w:r>
        <w:t xml:space="preserve">You must set up the </w:t>
      </w:r>
      <w:r>
        <w:t>VCF Operations for networks</w:t>
      </w:r>
      <w:r>
        <w:t xml:space="preserve"> collector to collect data from </w:t>
      </w:r>
      <w:r>
        <w:t>VMware Cloud (VMC)</w:t>
      </w:r>
      <w:r>
        <w:t>.</w:t>
      </w:r>
    </w:p>
    <w:p>
      <w:pPr>
        <w:pStyle w:val="BodyText"/>
      </w:pPr>
      <w:r>
        <w:rPr>
          <w:rStyle w:val="Strong"/>
        </w:rPr>
        <w:t>Prerequisites</w:t>
      </w:r>
    </w:p>
    <w:p>
      <w:pPr>
        <w:pStyle w:val="BodyText"/>
      </w:pPr>
      <w:r>
        <w:t xml:space="preserve">Deploy a </w:t>
      </w:r>
      <w:r>
        <w:t>VCF Operations for networks</w:t>
      </w:r>
      <w:r>
        <w:t xml:space="preserve"> collector within every SDDC that needs to be added as a data source.</w:t>
      </w:r>
    </w:p>
    <w:p>
      <w:pPr>
        <w:pStyle w:val="BodyText"/>
        <w:numPr>
          <w:numId w:val="37"/>
        </w:numPr>
        <w:pBdr>
          <w:top w:val="single" w:sz="8" w:space="2" w:color="D3D3D3"/>
        </w:pBdr>
      </w:pPr>
      <w:r>
        <w:t xml:space="preserve">Using a </w:t>
      </w:r>
      <w:r>
        <w:t>VCF Operations for networks</w:t>
      </w:r>
      <w:r>
        <w:t xml:space="preserve"> collector deployed in one </w:t>
      </w:r>
      <w:r>
        <w:t>VMware Cloud (VMC)</w:t>
      </w:r>
      <w:r>
        <w:t xml:space="preserve"> SDDC to collect data from another </w:t>
      </w:r>
      <w:r>
        <w:t>VMware Cloud (VMC)</w:t>
      </w:r>
      <w:r>
        <w:t xml:space="preserve"> SDDC is not supported.</w:t>
      </w:r>
    </w:p>
    <w:p>
      <w:pPr>
        <w:pStyle w:val="BodyText"/>
        <w:numPr>
          <w:numId w:val="37"/>
        </w:numPr>
        <w:pBdr>
          <w:bottom w:val="single" w:sz="8" w:space="2" w:color="D3D3D3"/>
        </w:pBdr>
      </w:pPr>
      <w:r>
        <w:t xml:space="preserve">You must deploy the </w:t>
      </w:r>
      <w:r>
        <w:t>VCF Operations for networks</w:t>
      </w:r>
      <w:r>
        <w:t xml:space="preserve"> collector on a native </w:t>
      </w:r>
      <w:r>
        <w:t>VMware Cloud (VMC)</w:t>
      </w:r>
      <w:r>
        <w:t xml:space="preserve"> segment. Deploying a collector on extended segments is not supported.</w:t>
      </w:r>
    </w:p>
    <w:p>
      <w:pPr>
        <w:pStyle w:val="BodyText"/>
      </w:pPr>
      <w:r>
        <w:rPr>
          <w:rStyle w:val="Strong"/>
        </w:rPr>
        <w:t>Procedure</w:t>
      </w:r>
    </w:p>
    <w:p>
      <w:pPr>
        <w:pStyle w:val="BodyText"/>
        <w:numPr>
          <w:numId w:val="38"/>
        </w:numPr>
      </w:pPr>
      <w:r>
        <w:t xml:space="preserve">Log in to </w:t>
      </w:r>
      <w:r>
        <w:t>VCF Operations for networks</w:t>
      </w:r>
      <w:r>
        <w:t>.</w:t>
      </w:r>
    </w:p>
    <w:p>
      <w:pPr>
        <w:pStyle w:val="BodyText"/>
        <w:numPr>
          <w:numId w:val="38"/>
        </w:numPr>
      </w:pPr>
      <w:r>
        <w:t xml:space="preserve">Navigate to </w:t>
      </w:r>
      <w:r>
        <w:rPr>
          <w:rStyle w:val="InlineUI"/>
        </w:rPr>
        <w:t>Settings</w:t>
      </w:r>
      <w:r>
        <w:rPr>
          <w:rStyle w:val="InlineUI"/>
        </w:rPr>
        <w:t xml:space="preserve"> &gt; </w:t>
      </w:r>
      <w:r>
        <w:rPr>
          <w:rStyle w:val="InlineUI"/>
        </w:rPr>
        <w:t>Infrastructure and Support</w:t>
      </w:r>
      <w:r>
        <w:rPr>
          <w:rStyle w:val="InlineUI"/>
        </w:rPr>
        <w:t xml:space="preserve"> &gt; </w:t>
      </w:r>
      <w:r>
        <w:rPr>
          <w:rStyle w:val="InlineUI"/>
        </w:rPr>
        <w:t>Add Collector VM</w:t>
      </w:r>
      <w:r>
        <w:t>.</w:t>
      </w:r>
    </w:p>
    <w:p>
      <w:pPr>
        <w:pStyle w:val="BodyText"/>
        <w:numPr>
          <w:numId w:val="38"/>
        </w:numPr>
      </w:pPr>
      <w:r>
        <w:t>Copy the contents of the shared secret.</w:t>
      </w:r>
    </w:p>
    <w:p>
      <w:pPr>
        <w:pStyle w:val="BodyText"/>
        <w:ind w:left="480"/>
      </w:pPr>
      <w:r>
        <w:t xml:space="preserve">You will require this during the deployment of </w:t>
      </w:r>
      <w:r>
        <w:t>VCF Operations for networks</w:t>
      </w:r>
      <w:r>
        <w:t xml:space="preserve"> Collector OVA.</w:t>
      </w:r>
    </w:p>
    <w:p>
      <w:pPr>
        <w:pStyle w:val="BodyText"/>
        <w:numPr>
          <w:numId w:val="38"/>
        </w:numPr>
      </w:pPr>
      <w:r>
        <w:t xml:space="preserve">Deploy the </w:t>
      </w:r>
      <w:r>
        <w:t>VCF Operations for networks</w:t>
      </w:r>
      <w:r>
        <w:t xml:space="preserve"> Collector OVA in the Compute Resource Pool of the </w:t>
      </w:r>
      <w:r>
        <w:t>VMware Cloud (VMC)</w:t>
      </w:r>
      <w:r>
        <w:t xml:space="preserve"> vCenter.</w:t>
      </w:r>
    </w:p>
    <w:p>
      <w:pPr>
        <w:pStyle w:val="BodyText"/>
        <w:ind w:left="480"/>
      </w:pPr>
      <w:r>
        <w:t>Use the shared secret that you have generated.</w:t>
      </w:r>
    </w:p>
    <w:p>
      <w:pPr>
        <w:pStyle w:val="BodyText"/>
        <w:pBdr>
          <w:top w:val="single" w:sz="8" w:space="2" w:color="D3D3D3"/>
          <w:bottom w:val="single" w:sz="8" w:space="2" w:color="D3D3D3"/>
        </w:pBdr>
        <w:ind w:left="480"/>
      </w:pPr>
      <w:r>
        <w:rPr>
          <w:rStyle w:val="NoteLeadernote"/>
        </w:rPr>
        <w:t>Note</w:t>
        <w:tab/>
      </w:r>
      <w:r>
        <w:t xml:space="preserve">For a single node SDDC in </w:t>
      </w:r>
      <w:r>
        <w:t>VMware Cloud (VMC)</w:t>
      </w:r>
      <w:r>
        <w:t>, CPU resource reservation for the collector VM must be at least 1251 MHz.</w:t>
      </w:r>
    </w:p>
    <w:p>
      <w:pPr>
        <w:pStyle w:val="BodyText"/>
        <w:numPr>
          <w:numId w:val="38"/>
        </w:numPr>
      </w:pPr>
      <w:r>
        <w:t xml:space="preserve">Start the collector VM and follow the wizard to pair the collector with the </w:t>
      </w:r>
      <w:r>
        <w:t>VCF Operations for networks</w:t>
      </w:r>
      <w:r>
        <w:t xml:space="preserve"> platform.</w:t>
      </w:r>
    </w:p>
    <w:p>
      <w:pPr>
        <w:pStyle w:val="BodyText"/>
        <w:pBdr>
          <w:top w:val="single" w:sz="8" w:space="2" w:color="D3D3D3"/>
          <w:bottom w:val="single" w:sz="8" w:space="2" w:color="D3D3D3"/>
        </w:pBdr>
        <w:ind w:left="480"/>
      </w:pPr>
      <w:r>
        <w:rPr>
          <w:rStyle w:val="NoteLeadernote"/>
        </w:rPr>
        <w:t>Note</w:t>
        <w:tab/>
      </w:r>
      <w:r>
        <w:t xml:space="preserve">During this step, you must configure </w:t>
      </w:r>
      <w:r>
        <w:t>Web proxies</w:t>
      </w:r>
      <w:r>
        <w:t xml:space="preserve"> and </w:t>
      </w:r>
      <w:r>
        <w:t xml:space="preserve">Firewall rules </w:t>
      </w:r>
      <w:r>
        <w:t xml:space="preserve"> for </w:t>
      </w:r>
      <w:r>
        <w:t>VMware Cloud (VMC)</w:t>
      </w:r>
      <w:r>
        <w:t>.</w:t>
      </w:r>
    </w:p>
    <w:p>
      <w:pPr>
        <w:pStyle w:val="BodyText"/>
        <w:numPr>
          <w:numId w:val="38"/>
        </w:numPr>
      </w:pPr>
      <w:r>
        <w:t>Validate that the collector pairs successfully with the platform.</w:t>
      </w:r>
    </w:p>
    <w:p>
      <w:pPr>
        <w:pStyle w:val="Heading7"/>
      </w:pPr>
      <w:bookmarkStart w:id="21" w:name="Bc69472155fac4f00ae3c3f2369cad459"/>
      <w:r>
        <w:t>Configuring Web Proxies for VMware Cloud (VMC)</w:t>
      </w:r>
      <w:bookmarkEnd w:id="21"/>
    </w:p>
    <w:p>
      <w:pPr>
        <w:pStyle w:val="BodyText"/>
      </w:pPr>
      <w:r>
        <w:t>Depending on the scenario you are using, you must configure web proxies to connect to other entities (data sources, cloud service platforms, and so on) when the connection is made over the Internet.</w:t>
      </w:r>
    </w:p>
    <w:p>
      <w:pPr>
        <w:pStyle w:val="SectionHeading8"/>
      </w:pPr>
      <w:r>
        <w:t>Web Proxy Configuration Scenarios</w:t>
      </w:r>
    </w:p>
    <w:p>
      <w:pPr>
        <w:pStyle w:val="BodyText"/>
        <w:numPr>
          <w:numId w:val="39"/>
        </w:numPr>
      </w:pPr>
      <w:r>
        <w:t>Scenario 1: Web Proxy not configured.</w:t>
      </w:r>
    </w:p>
    <w:p>
      <w:pPr>
        <w:pStyle w:val="BodyText"/>
        <w:ind w:left="480"/>
      </w:pPr>
      <w:r>
        <w:t>You do not need any web proxy configuration.</w:t>
      </w:r>
    </w:p>
    <w:p>
      <w:pPr>
        <w:pStyle w:val="BodyText"/>
        <w:numPr>
          <w:numId w:val="39"/>
        </w:numPr>
      </w:pPr>
      <w:r>
        <w:t xml:space="preserve">Scenario 2: When the Collector is in </w:t>
      </w:r>
      <w:r>
        <w:t>VMware Cloud (VMC)</w:t>
      </w:r>
      <w:r>
        <w:t xml:space="preserve"> and the Collector is using the web proxy to connect to </w:t>
      </w:r>
      <w:r>
        <w:rPr>
          <w:rStyle w:val="InlineCode"/>
        </w:rPr>
        <w:t>vmc.vmware.com</w:t>
      </w:r>
      <w:r>
        <w:t>.</w:t>
      </w:r>
    </w:p>
    <w:p>
      <w:pPr>
        <w:pStyle w:val="BodyText"/>
        <w:ind w:left="480"/>
      </w:pPr>
      <w:r>
        <w:t xml:space="preserve">You must enable the web proxy through the user interface (UI). To know how to configure web proxy, 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B9faf6b5db2864aaabf191e8a2eec8957</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Configuring Web Proxies</w:t>
      </w:r>
      <w:r>
        <w:fldChar w:fldCharType="end"/>
      </w:r>
      <w:r>
        <w:t>.</w:t>
      </w:r>
    </w:p>
    <w:p>
      <w:pPr>
        <w:pStyle w:val="BodyText"/>
        <w:ind w:left="480"/>
      </w:pPr>
      <w:r>
        <w:drawing>
          <wp:anchor simplePos="0" relativeHeight="251659264" behindDoc="0" locked="0" layoutInCell="0" allowOverlap="0">
            <wp:simplePos x="0" y="0"/>
            <wp:positionH relativeFrom="column">
              <wp:align>center</wp:align>
            </wp:positionH>
            <wp:positionV relativeFrom="paragraph">
              <wp:align>bottom</wp:align>
            </wp:positionV>
            <wp:extent cx="4628571" cy="3000000"/>
            <wp:wrapTopAndBottom/>
            <wp:docPr id="1000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0" name=""/>
                    <pic:cNvPicPr>
                      <a:picLocks noChangeAspect="1"/>
                    </pic:cNvPicPr>
                  </pic:nvPicPr>
                  <pic:blipFill>
                    <a:blip xmlns:r="http://schemas.openxmlformats.org/officeDocument/2006/relationships" r:embed="rId17"/>
                    <a:stretch>
                      <a:fillRect/>
                    </a:stretch>
                  </pic:blipFill>
                  <pic:spPr>
                    <a:xfrm>
                      <a:off x="0" y="0"/>
                      <a:ext cx="4628571" cy="3000000"/>
                    </a:xfrm>
                    <a:prstGeom prst="rect">
                      <a:avLst/>
                    </a:prstGeom>
                  </pic:spPr>
                </pic:pic>
              </a:graphicData>
            </a:graphic>
          </wp:anchor>
        </w:drawing>
      </w:r>
    </w:p>
    <w:p>
      <w:pPr>
        <w:pStyle w:val="BodyText"/>
        <w:numPr>
          <w:numId w:val="39"/>
        </w:numPr>
      </w:pPr>
      <w:r>
        <w:t>Scenario 3: When the Platform is on-premises and the Platform is using a web proxy to connect to CSP.</w:t>
      </w:r>
    </w:p>
    <w:p>
      <w:pPr>
        <w:pStyle w:val="BodyText"/>
        <w:ind w:left="480"/>
      </w:pPr>
      <w:r>
        <w:t xml:space="preserve">You must use CLI to enable web proxy (HTTP anonymous and basic authentication web proxy only) in the Platform. To know about enabling web proxy using CLI, 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Bd10a60baa58846368780294e8e6478ae</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set-web-proxy</w:t>
      </w:r>
      <w:r>
        <w:fldChar w:fldCharType="end"/>
      </w:r>
      <w:r>
        <w:t>.</w:t>
      </w:r>
    </w:p>
    <w:p>
      <w:pPr>
        <w:pStyle w:val="BodyText"/>
        <w:ind w:left="480"/>
      </w:pPr>
      <w:r>
        <w:drawing>
          <wp:anchor simplePos="0" relativeHeight="251660288" behindDoc="0" locked="0" layoutInCell="0" allowOverlap="0">
            <wp:simplePos x="0" y="0"/>
            <wp:positionH relativeFrom="column">
              <wp:align>center</wp:align>
            </wp:positionH>
            <wp:positionV relativeFrom="paragraph">
              <wp:align>bottom</wp:align>
            </wp:positionV>
            <wp:extent cx="4628571" cy="2904762"/>
            <wp:wrapTopAndBottom/>
            <wp:docPr id="10001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2" name=""/>
                    <pic:cNvPicPr>
                      <a:picLocks noChangeAspect="1"/>
                    </pic:cNvPicPr>
                  </pic:nvPicPr>
                  <pic:blipFill>
                    <a:blip xmlns:r="http://schemas.openxmlformats.org/officeDocument/2006/relationships" r:embed="rId18"/>
                    <a:stretch>
                      <a:fillRect/>
                    </a:stretch>
                  </pic:blipFill>
                  <pic:spPr>
                    <a:xfrm>
                      <a:off x="0" y="0"/>
                      <a:ext cx="4628571" cy="2904762"/>
                    </a:xfrm>
                    <a:prstGeom prst="rect">
                      <a:avLst/>
                    </a:prstGeom>
                  </pic:spPr>
                </pic:pic>
              </a:graphicData>
            </a:graphic>
          </wp:anchor>
        </w:drawing>
      </w:r>
    </w:p>
    <w:p>
      <w:pPr>
        <w:pStyle w:val="Heading7"/>
      </w:pPr>
      <w:bookmarkStart w:id="22" w:name="Bd903fe5804b64f87b61f58f184b1db21"/>
      <w:r>
        <w:t>Create VMware Cloud (VMC) Firewall Rules for VCF Operations for networks</w:t>
      </w:r>
      <w:bookmarkEnd w:id="22"/>
    </w:p>
    <w:p>
      <w:pPr>
        <w:pStyle w:val="BodyText"/>
      </w:pPr>
      <w:r>
        <w:t xml:space="preserve">You must create </w:t>
      </w:r>
      <w:r>
        <w:t>VMware Cloud (VMC)</w:t>
      </w:r>
      <w:r>
        <w:t xml:space="preserve"> groups and firewall rules to build communication with </w:t>
      </w:r>
      <w:r>
        <w:t>VCF Operations for networks</w:t>
      </w:r>
      <w:r>
        <w:t>.</w:t>
      </w:r>
    </w:p>
    <w:p>
      <w:pPr>
        <w:pStyle w:val="SectionHeading8"/>
      </w:pPr>
      <w:r>
        <w:t>Prerequisites:</w:t>
      </w:r>
    </w:p>
    <w:p>
      <w:pPr>
        <w:pStyle w:val="BodyText"/>
        <w:numPr>
          <w:numId w:val="40"/>
        </w:numPr>
      </w:pPr>
      <w:r>
        <w:t xml:space="preserve">Deploy </w:t>
      </w:r>
      <w:r>
        <w:t>VCF Operations for networks</w:t>
      </w:r>
      <w:r>
        <w:t xml:space="preserve"> platform and collector (for on-premise) or get the valid subscription (for cloud service).</w:t>
      </w:r>
    </w:p>
    <w:p>
      <w:pPr>
        <w:pStyle w:val="BodyText"/>
        <w:numPr>
          <w:numId w:val="40"/>
        </w:numPr>
      </w:pPr>
      <w:r>
        <w:t xml:space="preserve">You must have required privileges. See </w:t>
      </w:r>
      <w:r>
        <w:t>Add VMware Cloud (VMC) - vCenter</w:t>
      </w:r>
      <w:r>
        <w:t xml:space="preserve"> and </w:t>
      </w:r>
      <w:r>
        <w:t>Add VMware Cloud (VMC) NSX Manager</w:t>
      </w:r>
      <w:r>
        <w:t>.</w:t>
      </w:r>
    </w:p>
    <w:p>
      <w:pPr>
        <w:pStyle w:val="BodyText"/>
        <w:numPr>
          <w:numId w:val="40"/>
        </w:numPr>
      </w:pPr>
      <w:r>
        <w:t xml:space="preserve">Deploy a </w:t>
      </w:r>
      <w:r>
        <w:t>VMware Cloud (VMC)</w:t>
      </w:r>
      <w:r>
        <w:t xml:space="preserve"> software-defined data center (SDDC) 1.8 and later with NSX-T networking.</w:t>
      </w:r>
    </w:p>
    <w:p>
      <w:pPr>
        <w:pStyle w:val="BodyText"/>
        <w:numPr>
          <w:numId w:val="40"/>
        </w:numPr>
      </w:pPr>
      <w:r>
        <w:t xml:space="preserve">For the port requirements of incoming traffic, see </w:t>
      </w:r>
      <w:hyperlink r:id="rId19" w:tooltip="VMware Ports and Protocols" w:history="1">
        <w:r>
          <w:rPr>
            <w:color w:val="0000FF"/>
            <w:u w:val="single"/>
          </w:rPr>
          <w:t>VMware Ports and Protocols</w:t>
        </w:r>
      </w:hyperlink>
      <w:r>
        <w:t>.</w:t>
      </w:r>
    </w:p>
    <w:p>
      <w:pPr>
        <w:pStyle w:val="BodyText"/>
        <w:numPr>
          <w:numId w:val="40"/>
        </w:numPr>
      </w:pPr>
      <w:r>
        <w:t>Ensure you allow the HTTPS port 443 in the firewall to communicate between the Collector and the following domain:</w:t>
      </w:r>
    </w:p>
    <w:p>
      <w:pPr>
        <w:pStyle w:val="BodyText"/>
        <w:numPr>
          <w:ilvl w:val="1"/>
          <w:numId w:val="40"/>
        </w:numPr>
      </w:pPr>
      <w:r>
        <w:rPr>
          <w:rStyle w:val="InlineCode"/>
        </w:rPr>
        <w:t>*.vmc.vmware.com</w:t>
      </w:r>
    </w:p>
    <w:p>
      <w:pPr>
        <w:pStyle w:val="BodyText"/>
        <w:numPr>
          <w:numId w:val="40"/>
        </w:numPr>
      </w:pPr>
      <w:r>
        <w:t>Ensure you allow the HTTPS port 443 in the firewall to communicate between the Platforms and the following domain:</w:t>
      </w:r>
    </w:p>
    <w:p>
      <w:pPr>
        <w:pStyle w:val="BodyText"/>
        <w:numPr>
          <w:ilvl w:val="1"/>
          <w:numId w:val="40"/>
        </w:numPr>
      </w:pPr>
      <w:r>
        <w:rPr>
          <w:rStyle w:val="InlineCode"/>
        </w:rPr>
        <w:t>console.cloud.vmware.com</w:t>
      </w:r>
    </w:p>
    <w:p>
      <w:pPr>
        <w:pStyle w:val="SectionHeading8"/>
      </w:pPr>
      <w:r>
        <w:t>Configure Firewall Rules for communication between VCF Operations for networks platform and collector</w:t>
      </w:r>
    </w:p>
    <w:p>
      <w:pPr>
        <w:pStyle w:val="BodyText"/>
      </w:pPr>
      <w:r>
        <w:t xml:space="preserve">Configuring firewall rules in </w:t>
      </w:r>
      <w:r>
        <w:t>VMware Cloud (VMC)</w:t>
      </w:r>
      <w:r>
        <w:t xml:space="preserve"> includes:</w:t>
      </w:r>
    </w:p>
    <w:p>
      <w:pPr>
        <w:pStyle w:val="BodyText"/>
        <w:numPr>
          <w:numId w:val="41"/>
        </w:numPr>
      </w:pPr>
      <w:r>
        <w:t xml:space="preserve">Creating a </w:t>
      </w:r>
      <w:r>
        <w:t>VMware Cloud (VMC)</w:t>
      </w:r>
      <w:r>
        <w:t xml:space="preserve"> group for </w:t>
      </w:r>
      <w:r>
        <w:t>VCF Operations for networks</w:t>
      </w:r>
      <w:r>
        <w:t xml:space="preserve"> collector.</w:t>
      </w:r>
    </w:p>
    <w:p>
      <w:pPr>
        <w:pStyle w:val="BodyText"/>
        <w:numPr>
          <w:ilvl w:val="1"/>
          <w:numId w:val="41"/>
        </w:numPr>
      </w:pPr>
      <w:r>
        <w:t xml:space="preserve">Log in to </w:t>
      </w:r>
      <w:r>
        <w:t>VMware Cloud (VMC)</w:t>
      </w:r>
      <w:r>
        <w:t xml:space="preserve"> at </w:t>
      </w:r>
      <w:hyperlink r:id="rId20" w:tooltip="https://vmc.vmware.com" w:history="1">
        <w:r>
          <w:rPr>
            <w:color w:val="0000FF"/>
            <w:u w:val="single"/>
          </w:rPr>
          <w:t>https://vmc.vmware.com</w:t>
        </w:r>
      </w:hyperlink>
      <w:r>
        <w:t>.</w:t>
      </w:r>
    </w:p>
    <w:p>
      <w:pPr>
        <w:pStyle w:val="BodyText"/>
        <w:numPr>
          <w:ilvl w:val="1"/>
          <w:numId w:val="41"/>
        </w:numPr>
      </w:pPr>
      <w:r>
        <w:t xml:space="preserve">On the </w:t>
      </w:r>
      <w:r>
        <w:rPr>
          <w:rStyle w:val="InlineUI"/>
        </w:rPr>
        <w:t>Networking &amp; Security</w:t>
      </w:r>
      <w:r>
        <w:t xml:space="preserve"> tab, click </w:t>
      </w:r>
      <w:r>
        <w:rPr>
          <w:rStyle w:val="InlineUI"/>
        </w:rPr>
        <w:t>Inventory &gt; Groups</w:t>
      </w:r>
      <w:r>
        <w:t>.</w:t>
      </w:r>
    </w:p>
    <w:p>
      <w:pPr>
        <w:pStyle w:val="BodyText"/>
        <w:numPr>
          <w:ilvl w:val="1"/>
          <w:numId w:val="41"/>
        </w:numPr>
      </w:pPr>
      <w:r>
        <w:t xml:space="preserve">On the </w:t>
      </w:r>
      <w:r>
        <w:rPr>
          <w:rStyle w:val="InlineUI"/>
        </w:rPr>
        <w:t>Groups</w:t>
      </w:r>
      <w:r>
        <w:t xml:space="preserve"> card, click </w:t>
      </w:r>
      <w:r>
        <w:rPr>
          <w:rStyle w:val="InlineUI"/>
        </w:rPr>
        <w:t>COMPUTE GROUPS</w:t>
      </w:r>
      <w:r>
        <w:t xml:space="preserve">, then click </w:t>
      </w:r>
      <w:r>
        <w:rPr>
          <w:rStyle w:val="InlineUI"/>
        </w:rPr>
        <w:t>ADD GROUP</w:t>
      </w:r>
      <w:r>
        <w:t xml:space="preserve"> and give the group a </w:t>
      </w:r>
      <w:r>
        <w:rPr>
          <w:rStyle w:val="InlineUI"/>
        </w:rPr>
        <w:t>Name</w:t>
      </w:r>
      <w:r>
        <w:t xml:space="preserve"> and an optional </w:t>
      </w:r>
      <w:r>
        <w:rPr>
          <w:rStyle w:val="InlineUI"/>
        </w:rPr>
        <w:t>Description</w:t>
      </w:r>
      <w:r>
        <w:t>.</w:t>
      </w:r>
    </w:p>
    <w:p>
      <w:pPr>
        <w:pStyle w:val="BodyText"/>
        <w:numPr>
          <w:ilvl w:val="1"/>
          <w:numId w:val="41"/>
        </w:numPr>
      </w:pPr>
      <w:r>
        <w:t xml:space="preserve">Click </w:t>
      </w:r>
      <w:r>
        <w:rPr>
          <w:rStyle w:val="InlineUI"/>
        </w:rPr>
        <w:t>Set Members</w:t>
      </w:r>
      <w:r>
        <w:t xml:space="preserve"> to open the </w:t>
      </w:r>
      <w:r>
        <w:rPr>
          <w:rStyle w:val="InlineUI"/>
        </w:rPr>
        <w:t>Select Members</w:t>
      </w:r>
      <w:r>
        <w:t xml:space="preserve"> page.</w:t>
      </w:r>
    </w:p>
    <w:p>
      <w:pPr>
        <w:pStyle w:val="BodyText"/>
        <w:numPr>
          <w:ilvl w:val="1"/>
          <w:numId w:val="41"/>
        </w:numPr>
      </w:pPr>
      <w:r>
        <w:t xml:space="preserve">Provide the </w:t>
      </w:r>
      <w:r>
        <w:t>VCF Operations for networks</w:t>
      </w:r>
      <w:r>
        <w:t xml:space="preserve"> collector VM details.</w:t>
      </w:r>
    </w:p>
    <w:p>
      <w:pPr>
        <w:pStyle w:val="BodyText"/>
        <w:ind w:left="960"/>
      </w:pPr>
      <w:r>
        <w:t xml:space="preserve">You use this group in the firewall rules that you create later to allow communication between </w:t>
      </w:r>
      <w:r>
        <w:t>VMware Cloud (VMC)</w:t>
      </w:r>
      <w:r>
        <w:t xml:space="preserve"> NSX Manager and </w:t>
      </w:r>
      <w:r>
        <w:t>VCF Operations for networks</w:t>
      </w:r>
      <w:r>
        <w:t>.</w:t>
      </w:r>
    </w:p>
    <w:p>
      <w:pPr>
        <w:pStyle w:val="BodyText"/>
        <w:numPr>
          <w:numId w:val="41"/>
        </w:numPr>
      </w:pPr>
      <w:r>
        <w:t>Create a firewall rule.</w:t>
      </w:r>
    </w:p>
    <w:p>
      <w:pPr>
        <w:pStyle w:val="BodyText"/>
        <w:numPr>
          <w:ilvl w:val="1"/>
          <w:numId w:val="41"/>
        </w:numPr>
      </w:pPr>
      <w:r>
        <w:t xml:space="preserve">Log in to the VMC Console at </w:t>
      </w:r>
      <w:hyperlink r:id="rId20" w:tooltip="https://vmc.vmware.com" w:history="1">
        <w:r>
          <w:rPr>
            <w:color w:val="0000FF"/>
            <w:u w:val="single"/>
          </w:rPr>
          <w:t>https://vmc.vmware.com</w:t>
        </w:r>
      </w:hyperlink>
      <w:r>
        <w:t>.</w:t>
      </w:r>
    </w:p>
    <w:p>
      <w:pPr>
        <w:pStyle w:val="BodyText"/>
        <w:numPr>
          <w:ilvl w:val="1"/>
          <w:numId w:val="41"/>
        </w:numPr>
      </w:pPr>
      <w:r>
        <w:t xml:space="preserve">On the </w:t>
      </w:r>
      <w:r>
        <w:rPr>
          <w:rStyle w:val="InlineUI"/>
        </w:rPr>
        <w:t>Networking &amp; Security</w:t>
      </w:r>
      <w:r>
        <w:t xml:space="preserve"> tab, click </w:t>
      </w:r>
      <w:r>
        <w:rPr>
          <w:rStyle w:val="InlineUI"/>
        </w:rPr>
        <w:t>Gateway Firewall</w:t>
      </w:r>
      <w:r>
        <w:t>.</w:t>
      </w:r>
    </w:p>
    <w:p>
      <w:pPr>
        <w:pStyle w:val="BodyText"/>
        <w:numPr>
          <w:ilvl w:val="1"/>
          <w:numId w:val="41"/>
        </w:numPr>
      </w:pPr>
      <w:r>
        <w:t xml:space="preserve">On the </w:t>
      </w:r>
      <w:r>
        <w:rPr>
          <w:rStyle w:val="InlineUI"/>
        </w:rPr>
        <w:t>Gateway Firewall</w:t>
      </w:r>
      <w:r>
        <w:t xml:space="preserve"> card, click </w:t>
      </w:r>
      <w:r>
        <w:rPr>
          <w:rStyle w:val="InlineUI"/>
        </w:rPr>
        <w:t>Compute Gateway</w:t>
      </w:r>
      <w:r>
        <w:t xml:space="preserve">, then click </w:t>
      </w:r>
      <w:r>
        <w:rPr>
          <w:rStyle w:val="InlineUI"/>
        </w:rPr>
        <w:t>ADD RULE</w:t>
      </w:r>
      <w:r>
        <w:t xml:space="preserve"> and give the new rule a </w:t>
      </w:r>
      <w:r>
        <w:rPr>
          <w:rStyle w:val="InlineUI"/>
        </w:rPr>
        <w:t>Name</w:t>
      </w:r>
      <w:r>
        <w:t>.</w:t>
      </w:r>
    </w:p>
    <w:p>
      <w:pPr>
        <w:pStyle w:val="BodyText"/>
        <w:numPr>
          <w:ilvl w:val="1"/>
          <w:numId w:val="41"/>
        </w:numPr>
      </w:pPr>
      <w:r>
        <w:t>Enter the parameters for the new rule.</w:t>
      </w:r>
    </w:p>
    <w:p>
      <w:pPr>
        <w:pStyle w:val="BodyText"/>
        <w:numPr>
          <w:ilvl w:val="2"/>
          <w:numId w:val="41"/>
        </w:numPr>
      </w:pPr>
      <w:r>
        <w:rPr>
          <w:rStyle w:val="InlineUI"/>
        </w:rPr>
        <w:t>Sources</w:t>
      </w:r>
      <w:r>
        <w:t xml:space="preserve">: Enter the name of the </w:t>
      </w:r>
      <w:r>
        <w:t>VMware Cloud (VMC)</w:t>
      </w:r>
      <w:r>
        <w:t xml:space="preserve"> group containing the </w:t>
      </w:r>
      <w:r>
        <w:t>VCF Operations for networks</w:t>
      </w:r>
      <w:r>
        <w:t xml:space="preserve"> collector IP address.</w:t>
      </w:r>
    </w:p>
    <w:p>
      <w:pPr>
        <w:pStyle w:val="BodyText"/>
        <w:numPr>
          <w:ilvl w:val="2"/>
          <w:numId w:val="41"/>
        </w:numPr>
      </w:pPr>
      <w:r>
        <w:rPr>
          <w:rStyle w:val="InlineUI"/>
        </w:rPr>
        <w:t>Destinations</w:t>
      </w:r>
      <w:r>
        <w:t xml:space="preserve">: Select </w:t>
      </w:r>
      <w:r>
        <w:rPr>
          <w:rStyle w:val="InlineUI"/>
        </w:rPr>
        <w:t>Any</w:t>
      </w:r>
      <w:r>
        <w:t>.</w:t>
      </w:r>
    </w:p>
    <w:p>
      <w:pPr>
        <w:pStyle w:val="BodyText"/>
        <w:numPr>
          <w:ilvl w:val="2"/>
          <w:numId w:val="41"/>
        </w:numPr>
      </w:pPr>
      <w:r>
        <w:rPr>
          <w:rStyle w:val="InlineUI"/>
        </w:rPr>
        <w:t>Services</w:t>
      </w:r>
      <w:r>
        <w:t xml:space="preserve">: Select </w:t>
      </w:r>
      <w:r>
        <w:rPr>
          <w:rStyle w:val="InlineUI"/>
        </w:rPr>
        <w:t>HTTPS</w:t>
      </w:r>
      <w:r>
        <w:t xml:space="preserve">, </w:t>
      </w:r>
      <w:r>
        <w:rPr>
          <w:rStyle w:val="InlineUI"/>
        </w:rPr>
        <w:t>DNS</w:t>
      </w:r>
      <w:r>
        <w:t xml:space="preserve">, </w:t>
      </w:r>
      <w:r>
        <w:rPr>
          <w:rStyle w:val="InlineUI"/>
        </w:rPr>
        <w:t>DNS-UDP</w:t>
      </w:r>
      <w:r>
        <w:t xml:space="preserve">, </w:t>
      </w:r>
      <w:r>
        <w:rPr>
          <w:rStyle w:val="InlineUI"/>
        </w:rPr>
        <w:t>NTP</w:t>
      </w:r>
      <w:r>
        <w:t xml:space="preserve">, </w:t>
      </w:r>
      <w:r>
        <w:rPr>
          <w:rStyle w:val="InlineUI"/>
        </w:rPr>
        <w:t>ICMP</w:t>
      </w:r>
      <w:r>
        <w:t>.</w:t>
      </w:r>
    </w:p>
    <w:p>
      <w:pPr>
        <w:pStyle w:val="BodyText"/>
        <w:numPr>
          <w:ilvl w:val="2"/>
          <w:numId w:val="41"/>
        </w:numPr>
      </w:pPr>
      <w:r>
        <w:rPr>
          <w:rStyle w:val="InlineUI"/>
        </w:rPr>
        <w:t>Action</w:t>
      </w:r>
      <w:r>
        <w:t xml:space="preserve">: Select </w:t>
      </w:r>
      <w:r>
        <w:rPr>
          <w:rStyle w:val="InlineUI"/>
        </w:rPr>
        <w:t>Allow</w:t>
      </w:r>
      <w:r>
        <w:t>.</w:t>
      </w:r>
    </w:p>
    <w:p>
      <w:pPr>
        <w:pStyle w:val="BodyText"/>
        <w:numPr>
          <w:ilvl w:val="2"/>
          <w:numId w:val="41"/>
        </w:numPr>
      </w:pPr>
      <w:r>
        <w:rPr>
          <w:rStyle w:val="InlineUI"/>
        </w:rPr>
        <w:t>Applied To</w:t>
      </w:r>
      <w:r>
        <w:t xml:space="preserve">: Select </w:t>
      </w:r>
      <w:r>
        <w:rPr>
          <w:rStyle w:val="InlineUI"/>
        </w:rPr>
        <w:t>Internet Interface</w:t>
      </w:r>
      <w:r>
        <w:t>.</w:t>
      </w:r>
    </w:p>
    <w:p>
      <w:pPr>
        <w:pStyle w:val="BodyText"/>
        <w:numPr>
          <w:ilvl w:val="2"/>
          <w:numId w:val="41"/>
        </w:numPr>
      </w:pPr>
      <w:r>
        <w:rPr>
          <w:rStyle w:val="InlineUI"/>
        </w:rPr>
        <w:t>Logging</w:t>
      </w:r>
      <w:r>
        <w:t>: Enable logging if required. Else this field is unchanged.</w:t>
      </w:r>
    </w:p>
    <w:p>
      <w:pPr>
        <w:pStyle w:val="BodyText"/>
        <w:ind w:left="2160"/>
      </w:pPr>
      <w:r>
        <w:t>The new rule is enabled by default. Slide the toggle to the left to deactivate it.</w:t>
      </w:r>
    </w:p>
    <w:p>
      <w:pPr>
        <w:pStyle w:val="BodyText"/>
        <w:numPr>
          <w:ilvl w:val="1"/>
          <w:numId w:val="41"/>
        </w:numPr>
      </w:pPr>
      <w:r>
        <w:t xml:space="preserve">Click </w:t>
      </w:r>
      <w:r>
        <w:rPr>
          <w:rStyle w:val="InlineUI"/>
        </w:rPr>
        <w:t>Publish</w:t>
      </w:r>
      <w:r>
        <w:t>.</w:t>
      </w:r>
    </w:p>
    <w:p>
      <w:pPr>
        <w:pStyle w:val="SectionHeading8"/>
      </w:pPr>
      <w:r>
        <w:t>Configure Firewall Rules for communication between collector and NSX Manager, and collector and vCenter</w:t>
      </w:r>
    </w:p>
    <w:p>
      <w:pPr>
        <w:pStyle w:val="BodyText"/>
        <w:numPr>
          <w:numId w:val="42"/>
        </w:numPr>
      </w:pPr>
      <w:r>
        <w:t xml:space="preserve">Log in to the VMC Console at </w:t>
      </w:r>
      <w:hyperlink r:id="rId20" w:tooltip="https://vmc.vmware.com" w:history="1">
        <w:r>
          <w:rPr>
            <w:color w:val="0000FF"/>
            <w:u w:val="single"/>
          </w:rPr>
          <w:t>https://vmc.vmware.com</w:t>
        </w:r>
      </w:hyperlink>
      <w:r>
        <w:t>.</w:t>
      </w:r>
    </w:p>
    <w:p>
      <w:pPr>
        <w:pStyle w:val="BodyText"/>
        <w:numPr>
          <w:numId w:val="42"/>
        </w:numPr>
      </w:pPr>
      <w:r>
        <w:t xml:space="preserve">On the </w:t>
      </w:r>
      <w:r>
        <w:rPr>
          <w:rStyle w:val="InlineUI"/>
        </w:rPr>
        <w:t>Networking &amp; Security</w:t>
      </w:r>
      <w:r>
        <w:t xml:space="preserve"> tab, click </w:t>
      </w:r>
      <w:r>
        <w:rPr>
          <w:rStyle w:val="InlineUI"/>
        </w:rPr>
        <w:t>Gateway Firewall</w:t>
      </w:r>
      <w:r>
        <w:t>.</w:t>
      </w:r>
    </w:p>
    <w:p>
      <w:pPr>
        <w:pStyle w:val="BodyText"/>
        <w:numPr>
          <w:numId w:val="42"/>
        </w:numPr>
      </w:pPr>
      <w:r>
        <w:t xml:space="preserve">On the </w:t>
      </w:r>
      <w:r>
        <w:rPr>
          <w:rStyle w:val="InlineUI"/>
        </w:rPr>
        <w:t>Gateway Firewall</w:t>
      </w:r>
      <w:r>
        <w:t xml:space="preserve"> card, click </w:t>
      </w:r>
      <w:r>
        <w:rPr>
          <w:rStyle w:val="InlineUI"/>
        </w:rPr>
        <w:t>Management Gateway</w:t>
      </w:r>
      <w:r>
        <w:t xml:space="preserve">, then click </w:t>
      </w:r>
      <w:r>
        <w:rPr>
          <w:rStyle w:val="InlineUI"/>
        </w:rPr>
        <w:t>ADD RULE</w:t>
      </w:r>
      <w:r>
        <w:t xml:space="preserve"> and give the new rule a </w:t>
      </w:r>
      <w:r>
        <w:rPr>
          <w:rStyle w:val="InlineUI"/>
        </w:rPr>
        <w:t>Name</w:t>
      </w:r>
      <w:r>
        <w:t>.</w:t>
      </w:r>
    </w:p>
    <w:p>
      <w:pPr>
        <w:pStyle w:val="BodyText"/>
        <w:numPr>
          <w:numId w:val="42"/>
        </w:numPr>
      </w:pPr>
      <w:r>
        <w:t>Enter the parameters for the new rule.</w:t>
      </w:r>
    </w:p>
    <w:p>
      <w:pPr>
        <w:pStyle w:val="BodyText"/>
        <w:numPr>
          <w:ilvl w:val="1"/>
          <w:numId w:val="42"/>
        </w:numPr>
      </w:pPr>
      <w:r>
        <w:rPr>
          <w:rStyle w:val="InlineUI"/>
        </w:rPr>
        <w:t>Sources</w:t>
      </w:r>
      <w:r>
        <w:t xml:space="preserve">: Enter the name of the </w:t>
      </w:r>
      <w:r>
        <w:t>VMware Cloud (VMC)</w:t>
      </w:r>
      <w:r>
        <w:t xml:space="preserve"> group containing the </w:t>
      </w:r>
      <w:r>
        <w:t>VCF Operations for networks</w:t>
      </w:r>
      <w:r>
        <w:t xml:space="preserve"> collector IP address.</w:t>
      </w:r>
    </w:p>
    <w:p>
      <w:pPr>
        <w:pStyle w:val="BodyText"/>
        <w:numPr>
          <w:ilvl w:val="1"/>
          <w:numId w:val="42"/>
        </w:numPr>
      </w:pPr>
      <w:r>
        <w:rPr>
          <w:rStyle w:val="InlineUI"/>
        </w:rPr>
        <w:t>Destinations</w:t>
      </w:r>
      <w:r>
        <w:t xml:space="preserve">: Select </w:t>
      </w:r>
      <w:r>
        <w:rPr>
          <w:rStyle w:val="InlineUI"/>
        </w:rPr>
        <w:t>System Defined Groups</w:t>
      </w:r>
      <w:r>
        <w:t>, search for NSX Manager, and then select the NSX Manager entry.</w:t>
      </w:r>
    </w:p>
    <w:p>
      <w:pPr>
        <w:pStyle w:val="BodyText"/>
        <w:numPr>
          <w:ilvl w:val="1"/>
          <w:numId w:val="42"/>
        </w:numPr>
      </w:pPr>
      <w:r>
        <w:rPr>
          <w:rStyle w:val="InlineUI"/>
        </w:rPr>
        <w:t>Services</w:t>
      </w:r>
      <w:r>
        <w:t xml:space="preserve">: Select </w:t>
      </w:r>
      <w:r>
        <w:rPr>
          <w:rStyle w:val="InlineUI"/>
        </w:rPr>
        <w:t>HTTPS (443)</w:t>
      </w:r>
      <w:r>
        <w:t>.</w:t>
      </w:r>
    </w:p>
    <w:p>
      <w:pPr>
        <w:pStyle w:val="BodyText"/>
        <w:numPr>
          <w:ilvl w:val="1"/>
          <w:numId w:val="42"/>
        </w:numPr>
      </w:pPr>
      <w:r>
        <w:rPr>
          <w:rStyle w:val="InlineUI"/>
        </w:rPr>
        <w:t>Action</w:t>
      </w:r>
      <w:r>
        <w:t xml:space="preserve">: Select </w:t>
      </w:r>
      <w:r>
        <w:rPr>
          <w:rStyle w:val="InlineUI"/>
        </w:rPr>
        <w:t>Allow</w:t>
      </w:r>
      <w:r>
        <w:t>.</w:t>
      </w:r>
    </w:p>
    <w:p>
      <w:pPr>
        <w:pStyle w:val="BodyText"/>
        <w:numPr>
          <w:ilvl w:val="1"/>
          <w:numId w:val="42"/>
        </w:numPr>
      </w:pPr>
      <w:r>
        <w:rPr>
          <w:rStyle w:val="InlineUI"/>
        </w:rPr>
        <w:t>Logging</w:t>
      </w:r>
      <w:r>
        <w:t>: Enable logging if required.</w:t>
      </w:r>
    </w:p>
    <w:p>
      <w:pPr>
        <w:pStyle w:val="BodyText"/>
        <w:ind w:left="960"/>
      </w:pPr>
      <w:r>
        <w:t>By default, the new rule is enabled. Slide the toggle to deactivate it.</w:t>
      </w:r>
    </w:p>
    <w:p>
      <w:pPr>
        <w:pStyle w:val="BodyText"/>
        <w:numPr>
          <w:numId w:val="42"/>
        </w:numPr>
      </w:pPr>
      <w:r>
        <w:t xml:space="preserve">Click </w:t>
      </w:r>
      <w:r>
        <w:rPr>
          <w:rStyle w:val="InlineUI"/>
        </w:rPr>
        <w:t>Publish</w:t>
      </w:r>
      <w:r>
        <w:t>.</w:t>
      </w:r>
    </w:p>
    <w:p>
      <w:pPr>
        <w:pStyle w:val="BodyText"/>
        <w:numPr>
          <w:numId w:val="42"/>
        </w:numPr>
      </w:pPr>
      <w:r>
        <w:t xml:space="preserve">Perform the same steps to configure a rule for the </w:t>
      </w:r>
      <w:r>
        <w:t>VMware vCenter</w:t>
      </w:r>
      <w:r>
        <w:t xml:space="preserve"> Server.</w:t>
      </w:r>
    </w:p>
    <w:p>
      <w:pPr>
        <w:pStyle w:val="BodyText"/>
        <w:pBdr>
          <w:top w:val="single" w:sz="8" w:space="2" w:color="D3D3D3"/>
          <w:bottom w:val="single" w:sz="8" w:space="2" w:color="D3D3D3"/>
        </w:pBdr>
        <w:ind w:left="480"/>
      </w:pPr>
      <w:r>
        <w:rPr>
          <w:rStyle w:val="NoteLeadernote"/>
        </w:rPr>
        <w:t>Note</w:t>
        <w:tab/>
      </w:r>
      <w:r>
        <w:t xml:space="preserve">Ensure to select </w:t>
      </w:r>
      <w:r>
        <w:t>VMware vCenter</w:t>
      </w:r>
      <w:r>
        <w:t xml:space="preserve"> for the </w:t>
      </w:r>
      <w:r>
        <w:rPr>
          <w:rStyle w:val="InlineUI"/>
        </w:rPr>
        <w:t>Destinations</w:t>
      </w:r>
      <w:r>
        <w:t xml:space="preserve"> field in Step 4.</w:t>
      </w:r>
    </w:p>
    <w:p>
      <w:pPr>
        <w:pStyle w:val="Heading6"/>
      </w:pPr>
      <w:bookmarkStart w:id="23" w:name="B4d65795f9b3344ea8ddf3fa882f08dda"/>
      <w:r>
        <w:t>Add VMware Cloud (VMC) - vCenter</w:t>
      </w:r>
      <w:bookmarkEnd w:id="23"/>
    </w:p>
    <w:p>
      <w:pPr>
        <w:pStyle w:val="BodyText"/>
      </w:pPr>
      <w:r>
        <w:t xml:space="preserve">You can add </w:t>
      </w:r>
      <w:r>
        <w:t>VMware Cloud (VMC)</w:t>
      </w:r>
      <w:r>
        <w:t xml:space="preserve"> - vCenter as a data source in </w:t>
      </w:r>
      <w:r>
        <w:t>VCF Operations for networks</w:t>
      </w:r>
      <w:r>
        <w:t>.</w:t>
      </w:r>
    </w:p>
    <w:p>
      <w:pPr>
        <w:pStyle w:val="BodyText"/>
      </w:pPr>
      <w:r>
        <w:rPr>
          <w:rStyle w:val="Strong"/>
        </w:rPr>
        <w:t>Prerequisites</w:t>
      </w:r>
    </w:p>
    <w:p>
      <w:pPr>
        <w:pStyle w:val="BodyText"/>
        <w:numPr>
          <w:numId w:val="43"/>
        </w:numPr>
      </w:pPr>
      <w:r>
        <w:t xml:space="preserve">Obtain the credentials to add </w:t>
      </w:r>
      <w:r>
        <w:t>VMware Cloud (VMC)</w:t>
      </w:r>
      <w:r>
        <w:t xml:space="preserve"> - vCenter as a data source.</w:t>
      </w:r>
    </w:p>
    <w:p>
      <w:pPr>
        <w:pStyle w:val="BodyText"/>
        <w:numPr>
          <w:ilvl w:val="1"/>
          <w:numId w:val="43"/>
        </w:numPr>
      </w:pPr>
      <w:r>
        <w:t>To obtain credentials for VMware Cloud on AWS, VMware Cloud on AWS Outposts, and VMware Cloud On Dell EMC, do the following steps:</w:t>
      </w:r>
    </w:p>
    <w:p>
      <w:pPr>
        <w:pStyle w:val="BodyText"/>
        <w:numPr>
          <w:ilvl w:val="2"/>
          <w:numId w:val="43"/>
        </w:numPr>
      </w:pPr>
      <w:r>
        <w:t>Log in to your VMware Cloud Services console, do one of the following depending on the service you are using:</w:t>
      </w:r>
    </w:p>
    <w:p>
      <w:pPr>
        <w:pStyle w:val="BodyText"/>
        <w:numPr>
          <w:ilvl w:val="3"/>
          <w:numId w:val="43"/>
        </w:numPr>
      </w:pPr>
      <w:r>
        <w:t xml:space="preserve">For VMware Cloud on AWS, under </w:t>
      </w:r>
      <w:r>
        <w:rPr>
          <w:rStyle w:val="InlineUI"/>
        </w:rPr>
        <w:t>My Services</w:t>
      </w:r>
      <w:r>
        <w:t xml:space="preserve">, click </w:t>
      </w:r>
      <w:r>
        <w:rPr>
          <w:rStyle w:val="InlineUI"/>
        </w:rPr>
        <w:t>VMware Cloud on AWS</w:t>
      </w:r>
      <w:r>
        <w:t>.</w:t>
      </w:r>
    </w:p>
    <w:p>
      <w:pPr>
        <w:pStyle w:val="BodyText"/>
        <w:numPr>
          <w:ilvl w:val="3"/>
          <w:numId w:val="43"/>
        </w:numPr>
      </w:pPr>
      <w:r>
        <w:t xml:space="preserve">For VMware Cloud on AWS Outposts, under </w:t>
      </w:r>
      <w:r>
        <w:rPr>
          <w:rStyle w:val="InlineUI"/>
        </w:rPr>
        <w:t>My Services</w:t>
      </w:r>
      <w:r>
        <w:t xml:space="preserve">, click </w:t>
      </w:r>
      <w:r>
        <w:rPr>
          <w:rStyle w:val="InlineUI"/>
        </w:rPr>
        <w:t>VMware Cloud on AWS Outposts</w:t>
      </w:r>
      <w:r>
        <w:t>.</w:t>
      </w:r>
    </w:p>
    <w:p>
      <w:pPr>
        <w:pStyle w:val="BodyText"/>
        <w:numPr>
          <w:ilvl w:val="3"/>
          <w:numId w:val="43"/>
        </w:numPr>
      </w:pPr>
      <w:r>
        <w:t xml:space="preserve">For VMware Cloud On Dell EMC, under </w:t>
      </w:r>
      <w:r>
        <w:rPr>
          <w:rStyle w:val="InlineUI"/>
        </w:rPr>
        <w:t>My Services</w:t>
      </w:r>
      <w:r>
        <w:t xml:space="preserve">, click </w:t>
      </w:r>
      <w:r>
        <w:rPr>
          <w:rStyle w:val="InlineUI"/>
        </w:rPr>
        <w:t>VMware Cloud On Dell EMC</w:t>
      </w:r>
      <w:r>
        <w:t>.</w:t>
      </w:r>
    </w:p>
    <w:p>
      <w:pPr>
        <w:pStyle w:val="BodyText"/>
        <w:numPr>
          <w:ilvl w:val="2"/>
          <w:numId w:val="43"/>
        </w:numPr>
      </w:pPr>
      <w:r>
        <w:t>Click the name of the desired SDDC.</w:t>
      </w:r>
    </w:p>
    <w:p>
      <w:pPr>
        <w:pStyle w:val="BodyText"/>
        <w:numPr>
          <w:ilvl w:val="2"/>
          <w:numId w:val="43"/>
        </w:numPr>
      </w:pPr>
      <w:r>
        <w:t xml:space="preserve">Select the </w:t>
      </w:r>
      <w:r>
        <w:rPr>
          <w:rStyle w:val="InlineUI"/>
        </w:rPr>
        <w:t>Settings</w:t>
      </w:r>
      <w:r>
        <w:t xml:space="preserve"> tab, perform the following tasks:</w:t>
      </w:r>
    </w:p>
    <w:p>
      <w:pPr>
        <w:pStyle w:val="BodyText"/>
        <w:numPr>
          <w:ilvl w:val="3"/>
          <w:numId w:val="43"/>
        </w:numPr>
      </w:pPr>
      <w:r>
        <w:t xml:space="preserve">Expand the </w:t>
      </w:r>
      <w:r>
        <w:rPr>
          <w:rStyle w:val="InlineUI"/>
        </w:rPr>
        <w:t>vCenter FQDN</w:t>
      </w:r>
      <w:r>
        <w:t xml:space="preserve"> panel and copy or note down the </w:t>
      </w:r>
      <w:r>
        <w:rPr>
          <w:rStyle w:val="InlineUI"/>
        </w:rPr>
        <w:t>vCenter FQDN</w:t>
      </w:r>
      <w:r>
        <w:t>.</w:t>
      </w:r>
    </w:p>
    <w:p>
      <w:pPr>
        <w:pStyle w:val="BodyText"/>
        <w:numPr>
          <w:ilvl w:val="3"/>
          <w:numId w:val="43"/>
        </w:numPr>
      </w:pPr>
      <w:r>
        <w:t xml:space="preserve">Expand the </w:t>
      </w:r>
      <w:r>
        <w:rPr>
          <w:rStyle w:val="InlineUI"/>
        </w:rPr>
        <w:t>Default vCenter User Account</w:t>
      </w:r>
      <w:r>
        <w:t xml:space="preserve"> panel and copy or note down the default user name (cloudadmin@vmc.local) and the default password.</w:t>
      </w:r>
    </w:p>
    <w:p>
      <w:pPr>
        <w:pStyle w:val="BodyText"/>
        <w:numPr>
          <w:ilvl w:val="1"/>
          <w:numId w:val="43"/>
        </w:numPr>
      </w:pPr>
      <w:r>
        <w:t>To obtain credentials for Azure VMware Solution, Google Cloud VMware Engine, and Oracle Cloud VMware Solution, access the respective cloud consoles.</w:t>
      </w:r>
    </w:p>
    <w:p>
      <w:pPr>
        <w:pStyle w:val="BodyText"/>
      </w:pPr>
      <w:r>
        <w:rPr>
          <w:rStyle w:val="Strong"/>
        </w:rPr>
        <w:t>Procedure</w:t>
      </w:r>
    </w:p>
    <w:p>
      <w:pPr>
        <w:pStyle w:val="BodyText"/>
        <w:numPr>
          <w:numId w:val="45"/>
        </w:numPr>
      </w:pPr>
      <w:r>
        <w:t xml:space="preserve">From the left navigation pane, go to </w:t>
      </w:r>
      <w:r>
        <w:rPr>
          <w:rStyle w:val="InlineUI"/>
        </w:rPr>
        <w:t>Settings</w:t>
      </w:r>
      <w:r>
        <w:rPr>
          <w:rStyle w:val="InlineUI"/>
        </w:rPr>
        <w:t xml:space="preserve"> &gt; </w:t>
      </w:r>
      <w:r>
        <w:rPr>
          <w:rStyle w:val="InlineUI"/>
        </w:rPr>
        <w:t>Accounts and Data Sources</w:t>
      </w:r>
      <w:r>
        <w:t>.</w:t>
      </w:r>
    </w:p>
    <w:p>
      <w:pPr>
        <w:pStyle w:val="BodyText"/>
        <w:numPr>
          <w:numId w:val="45"/>
        </w:numPr>
      </w:pPr>
      <w:r>
        <w:t xml:space="preserve">Click </w:t>
      </w:r>
      <w:r>
        <w:rPr>
          <w:rStyle w:val="InlineUI"/>
        </w:rPr>
        <w:t>Add Source</w:t>
      </w:r>
      <w:r>
        <w:t>.</w:t>
      </w:r>
    </w:p>
    <w:p>
      <w:pPr>
        <w:pStyle w:val="BodyText"/>
        <w:numPr>
          <w:numId w:val="45"/>
        </w:numPr>
      </w:pPr>
      <w:r>
        <w:t xml:space="preserve">Under </w:t>
      </w:r>
      <w:r>
        <w:rPr>
          <w:rStyle w:val="InlineUI"/>
        </w:rPr>
        <w:t>VMware Cloud (VMC)</w:t>
      </w:r>
      <w:r>
        <w:t xml:space="preserve">, select </w:t>
      </w:r>
      <w:r>
        <w:rPr>
          <w:rStyle w:val="InlineUI"/>
        </w:rPr>
        <w:t>VMC - vCenter</w:t>
      </w:r>
      <w:r>
        <w:t>.</w:t>
      </w:r>
    </w:p>
    <w:p>
      <w:pPr>
        <w:pStyle w:val="BodyText"/>
        <w:numPr>
          <w:numId w:val="45"/>
        </w:numPr>
      </w:pPr>
      <w:r>
        <w:t xml:space="preserve">On the </w:t>
      </w:r>
      <w:r>
        <w:rPr>
          <w:rStyle w:val="InlineUI"/>
        </w:rPr>
        <w:t>Add a VMware Cloud (VMC) - VMware vCenter</w:t>
      </w:r>
      <w:r>
        <w:t xml:space="preserve"> page, provide the following details:</w:t>
      </w:r>
    </w:p>
    <w:tbl>
      <w:tblPr>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918"/>
        <w:gridCol w:w="6964"/>
      </w:tblGrid>
      <w:tr>
        <w:tblPrEx>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Option</w:t>
            </w:r>
          </w:p>
        </w:tc>
        <w:tc>
          <w:tcPr>
            <w:tcBorders>
              <w:left w:val="nil"/>
              <w:right w:val="nil"/>
            </w:tcBorders>
            <w:shd w:val="clear" w:color="auto" w:fill="E1E1E1"/>
            <w:tcMar>
              <w:top w:w="60" w:type="dxa"/>
              <w:bottom w:w="60" w:type="dxa"/>
            </w:tcMar>
          </w:tcPr>
          <w:p>
            <w:pPr>
              <w:pStyle w:val="TableHeaderText"/>
            </w:pPr>
            <w:r>
              <w:t>Action</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Collector VM</w:t>
            </w:r>
          </w:p>
        </w:tc>
        <w:tc>
          <w:tcPr>
            <w:tcBorders>
              <w:left w:val="nil"/>
              <w:right w:val="nil"/>
            </w:tcBorders>
          </w:tcPr>
          <w:p>
            <w:pPr>
              <w:pStyle w:val="TableBodyText"/>
            </w:pPr>
            <w:r>
              <w:t>Select a collector VM from the drop-down menu.</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IP Address/FQDN</w:t>
            </w:r>
          </w:p>
        </w:tc>
        <w:tc>
          <w:tcPr>
            <w:tcBorders>
              <w:left w:val="nil"/>
              <w:right w:val="nil"/>
            </w:tcBorders>
          </w:tcPr>
          <w:p>
            <w:pPr>
              <w:pStyle w:val="TableBodyText"/>
            </w:pPr>
            <w:r>
              <w:t>Enter vCenter FQDN that you have retrieved from VMware Cloud Services.</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Username</w:t>
            </w:r>
          </w:p>
        </w:tc>
        <w:tc>
          <w:tcPr>
            <w:tcBorders>
              <w:left w:val="nil"/>
              <w:right w:val="nil"/>
            </w:tcBorders>
          </w:tcPr>
          <w:p>
            <w:pPr>
              <w:pStyle w:val="TableBodyText"/>
            </w:pPr>
            <w:r>
              <w:t>Enter the user name that you retrieved from the VMware Cloud Services.</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Password</w:t>
            </w:r>
          </w:p>
        </w:tc>
        <w:tc>
          <w:tcPr>
            <w:tcBorders>
              <w:left w:val="nil"/>
              <w:right w:val="nil"/>
            </w:tcBorders>
          </w:tcPr>
          <w:p>
            <w:pPr>
              <w:pStyle w:val="TableBodyText"/>
            </w:pPr>
            <w:r>
              <w:t>Enter the password that you retrieved from the VMware Cloud Services.</w:t>
            </w:r>
          </w:p>
        </w:tc>
      </w:tr>
    </w:tbl>
    <w:p>
      <w:pPr>
        <w:pStyle w:val="BodyText"/>
        <w:numPr>
          <w:numId w:val="45"/>
        </w:numPr>
        <w:spacing w:before="240"/>
      </w:pPr>
      <w:r>
        <w:t xml:space="preserve">Click </w:t>
      </w:r>
      <w:r>
        <w:rPr>
          <w:rStyle w:val="InlineUI"/>
        </w:rPr>
        <w:t>Validate</w:t>
      </w:r>
      <w:r>
        <w:t>.</w:t>
      </w:r>
    </w:p>
    <w:p>
      <w:pPr>
        <w:pStyle w:val="BodyText"/>
        <w:numPr>
          <w:numId w:val="45"/>
        </w:numPr>
      </w:pPr>
      <w:r>
        <w:t xml:space="preserve">(Optional) </w:t>
      </w:r>
      <w:r>
        <w:t xml:space="preserve">In the </w:t>
      </w:r>
      <w:r>
        <w:rPr>
          <w:rStyle w:val="InlineUI"/>
        </w:rPr>
        <w:t>Nickname</w:t>
      </w:r>
      <w:r>
        <w:t xml:space="preserve"> text box, enter a nickname.</w:t>
      </w:r>
    </w:p>
    <w:p>
      <w:pPr>
        <w:pStyle w:val="BodyText"/>
        <w:numPr>
          <w:numId w:val="45"/>
        </w:numPr>
      </w:pPr>
      <w:r>
        <w:t xml:space="preserve">(Optional) </w:t>
      </w:r>
      <w:r>
        <w:t xml:space="preserve">In the </w:t>
      </w:r>
      <w:r>
        <w:rPr>
          <w:rStyle w:val="InlineUI"/>
        </w:rPr>
        <w:t>Notes</w:t>
      </w:r>
      <w:r>
        <w:t xml:space="preserve"> text box, add a note if necessary.</w:t>
      </w:r>
    </w:p>
    <w:p>
      <w:pPr>
        <w:pStyle w:val="BodyText"/>
        <w:numPr>
          <w:numId w:val="45"/>
        </w:numPr>
      </w:pPr>
      <w:r>
        <w:t xml:space="preserve">Click </w:t>
      </w:r>
      <w:r>
        <w:rPr>
          <w:rStyle w:val="InlineUI"/>
        </w:rPr>
        <w:t>Submit</w:t>
      </w:r>
      <w:r>
        <w:t>.</w:t>
      </w:r>
    </w:p>
    <w:p>
      <w:pPr>
        <w:pStyle w:val="Heading6"/>
      </w:pPr>
      <w:bookmarkStart w:id="24" w:name="B274ee65765a44c1ea87195aecf2add5f"/>
      <w:r>
        <w:t>Add VMware Cloud (VMC) NSX Manager</w:t>
      </w:r>
      <w:bookmarkEnd w:id="24"/>
    </w:p>
    <w:p>
      <w:pPr>
        <w:pStyle w:val="BodyText"/>
      </w:pPr>
      <w:r>
        <w:t xml:space="preserve">You can add </w:t>
      </w:r>
      <w:r>
        <w:t>VMware Cloud (VMC)</w:t>
      </w:r>
      <w:r>
        <w:t xml:space="preserve"> NSX Manager as a data source in </w:t>
      </w:r>
      <w:r>
        <w:t>VCF Operations for networks</w:t>
      </w:r>
      <w:r>
        <w:t>.</w:t>
      </w:r>
    </w:p>
    <w:p>
      <w:pPr>
        <w:pStyle w:val="BodyText"/>
      </w:pPr>
      <w:r>
        <w:rPr>
          <w:rStyle w:val="Strong"/>
        </w:rPr>
        <w:t>Prerequisites</w:t>
      </w:r>
    </w:p>
    <w:p>
      <w:pPr>
        <w:pStyle w:val="BodyText"/>
        <w:numPr>
          <w:numId w:val="46"/>
        </w:numPr>
      </w:pP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B4d65795f9b3344ea8ddf3fa882f08dda</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Add VMware Cloud (VMC) - vCenter</w:t>
      </w:r>
      <w:r>
        <w:fldChar w:fldCharType="end"/>
      </w:r>
    </w:p>
    <w:p>
      <w:pPr>
        <w:pStyle w:val="BodyText"/>
        <w:numPr>
          <w:numId w:val="46"/>
        </w:numPr>
      </w:pPr>
      <w:r>
        <w:t>Generate API tokens.</w:t>
      </w:r>
    </w:p>
    <w:p>
      <w:pPr>
        <w:pStyle w:val="BodyText"/>
        <w:ind w:left="480"/>
      </w:pPr>
      <w:r>
        <w:t xml:space="preserve">To generate API tokens, you must have </w:t>
      </w:r>
      <w:r>
        <w:rPr>
          <w:rStyle w:val="InlineUI"/>
        </w:rPr>
        <w:t>Administrator</w:t>
      </w:r>
      <w:r>
        <w:t xml:space="preserve"> and </w:t>
      </w:r>
      <w:r>
        <w:rPr>
          <w:rStyle w:val="InlineUI"/>
        </w:rPr>
        <w:t>NSX Cloud Admin</w:t>
      </w:r>
      <w:r>
        <w:t xml:space="preserve"> service roles.</w:t>
      </w:r>
    </w:p>
    <w:p>
      <w:pPr>
        <w:pStyle w:val="BodyText"/>
        <w:numPr>
          <w:numId w:val="46"/>
        </w:numPr>
      </w:pPr>
      <w:r>
        <w:t xml:space="preserve">Ensure that the platform node has direct internet access. Also, the firewall rules must allow the platform to connect to the internet. To know about firewall rules, see </w:t>
      </w:r>
      <w:r>
        <w:t>Create VMware Cloud (VMC) Firewall Rules for VCF Operations for networks</w:t>
      </w:r>
      <w:r>
        <w:t>.</w:t>
      </w:r>
    </w:p>
    <w:p>
      <w:pPr>
        <w:pStyle w:val="BodyText"/>
        <w:ind w:left="480"/>
      </w:pPr>
      <w:r>
        <w:t xml:space="preserve">If you are using a web proxy to access internet, you must configure the web proxy correctly. To know about web proxy configuration, see </w:t>
      </w:r>
      <w:r>
        <w:t>Configuring Web Proxies for VMware Cloud (VMC)</w:t>
      </w:r>
      <w:r>
        <w:t>.</w:t>
      </w:r>
    </w:p>
    <w:p>
      <w:pPr>
        <w:pStyle w:val="BodyText"/>
        <w:numPr>
          <w:numId w:val="46"/>
        </w:numPr>
      </w:pPr>
      <w:r>
        <w:t xml:space="preserve">To use all the available </w:t>
      </w:r>
      <w:r>
        <w:t>VCF Operations for networks</w:t>
      </w:r>
      <w:r>
        <w:t xml:space="preserve"> features and to enable the DFW IPFIX on </w:t>
      </w:r>
      <w:r>
        <w:t>VMware Cloud (VMC)</w:t>
      </w:r>
      <w:r>
        <w:t xml:space="preserve"> NSX Manager, you must have the following privileges:</w:t>
      </w:r>
    </w:p>
    <w:tbl>
      <w:tblPr>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916"/>
        <w:gridCol w:w="1850"/>
        <w:gridCol w:w="3299"/>
        <w:gridCol w:w="2415"/>
      </w:tblGrid>
      <w:tr>
        <w:tblPrEx>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Service</w:t>
            </w:r>
          </w:p>
        </w:tc>
        <w:tc>
          <w:tcPr>
            <w:tcBorders>
              <w:left w:val="nil"/>
              <w:right w:val="nil"/>
            </w:tcBorders>
            <w:shd w:val="clear" w:color="auto" w:fill="E1E1E1"/>
            <w:tcMar>
              <w:top w:w="60" w:type="dxa"/>
              <w:bottom w:w="60" w:type="dxa"/>
            </w:tcMar>
          </w:tcPr>
          <w:p>
            <w:pPr>
              <w:pStyle w:val="TableHeaderText"/>
            </w:pPr>
            <w:r>
              <w:t>Organization Role</w:t>
            </w:r>
          </w:p>
        </w:tc>
        <w:tc>
          <w:tcPr>
            <w:tcBorders>
              <w:left w:val="nil"/>
              <w:right w:val="nil"/>
            </w:tcBorders>
            <w:shd w:val="clear" w:color="auto" w:fill="E1E1E1"/>
            <w:tcMar>
              <w:top w:w="60" w:type="dxa"/>
              <w:bottom w:w="60" w:type="dxa"/>
            </w:tcMar>
          </w:tcPr>
          <w:p>
            <w:pPr>
              <w:pStyle w:val="TableHeaderText"/>
            </w:pPr>
            <w:r>
              <w:t>Service Role</w:t>
            </w:r>
          </w:p>
        </w:tc>
        <w:tc>
          <w:tcPr>
            <w:tcBorders>
              <w:left w:val="nil"/>
              <w:right w:val="nil"/>
            </w:tcBorders>
            <w:shd w:val="clear" w:color="auto" w:fill="E1E1E1"/>
            <w:tcMar>
              <w:top w:w="60" w:type="dxa"/>
              <w:bottom w:w="60" w:type="dxa"/>
            </w:tcMar>
          </w:tcPr>
          <w:p>
            <w:pPr>
              <w:pStyle w:val="TableHeaderText"/>
            </w:pPr>
            <w:r>
              <w:t>Allowed Actions</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VMware Cloud</w:t>
            </w:r>
            <w:r>
              <w:t xml:space="preserve"> on AWS</w:t>
            </w:r>
          </w:p>
        </w:tc>
        <w:tc>
          <w:tcPr>
            <w:tcBorders>
              <w:left w:val="nil"/>
              <w:right w:val="nil"/>
            </w:tcBorders>
          </w:tcPr>
          <w:p>
            <w:pPr>
              <w:pStyle w:val="TableBodyText"/>
            </w:pPr>
            <w:r>
              <w:t>Org Member</w:t>
            </w:r>
          </w:p>
        </w:tc>
        <w:tc>
          <w:tcPr>
            <w:tcBorders>
              <w:left w:val="nil"/>
              <w:right w:val="nil"/>
            </w:tcBorders>
          </w:tcPr>
          <w:p>
            <w:pPr>
              <w:pStyle w:val="TableBodyText"/>
            </w:pPr>
            <w:r>
              <w:rPr>
                <w:rStyle w:val="InlineUI"/>
              </w:rPr>
              <w:t>Administrator</w:t>
            </w:r>
            <w:r>
              <w:t xml:space="preserve"> and </w:t>
            </w:r>
            <w:r>
              <w:rPr>
                <w:rStyle w:val="InlineUI"/>
              </w:rPr>
              <w:t>NSX Cloud Admin</w:t>
            </w:r>
          </w:p>
        </w:tc>
        <w:tc>
          <w:tcPr>
            <w:tcBorders>
              <w:left w:val="nil"/>
              <w:right w:val="nil"/>
            </w:tcBorders>
          </w:tcPr>
          <w:p>
            <w:pPr>
              <w:pStyle w:val="TableBodyText"/>
            </w:pPr>
            <w:r>
              <w:t>Add Data Source, Enable IPFIX.</w:t>
            </w:r>
          </w:p>
        </w:tc>
      </w:tr>
    </w:tbl>
    <w:p>
      <w:pPr>
        <w:pStyle w:val="BodyText"/>
        <w:spacing w:before="240"/>
      </w:pPr>
      <w:r>
        <w:rPr>
          <w:rStyle w:val="Strong"/>
        </w:rPr>
        <w:t>Procedure</w:t>
      </w:r>
    </w:p>
    <w:p>
      <w:pPr>
        <w:pStyle w:val="BodyText"/>
        <w:numPr>
          <w:numId w:val="47"/>
        </w:numPr>
      </w:pPr>
      <w:r>
        <w:t xml:space="preserve">From the left navigation pane, go to </w:t>
      </w:r>
      <w:r>
        <w:rPr>
          <w:rStyle w:val="InlineUI"/>
        </w:rPr>
        <w:t>Settings</w:t>
      </w:r>
      <w:r>
        <w:rPr>
          <w:rStyle w:val="InlineUI"/>
        </w:rPr>
        <w:t xml:space="preserve"> &gt; </w:t>
      </w:r>
      <w:r>
        <w:rPr>
          <w:rStyle w:val="InlineUI"/>
        </w:rPr>
        <w:t>Accounts and Data Sources</w:t>
      </w:r>
      <w:r>
        <w:t>.</w:t>
      </w:r>
    </w:p>
    <w:p>
      <w:pPr>
        <w:pStyle w:val="BodyText"/>
        <w:numPr>
          <w:numId w:val="47"/>
        </w:numPr>
      </w:pPr>
      <w:r>
        <w:t xml:space="preserve">Click </w:t>
      </w:r>
      <w:r>
        <w:rPr>
          <w:rStyle w:val="InlineUI"/>
        </w:rPr>
        <w:t>Add Source</w:t>
      </w:r>
      <w:r>
        <w:t>.</w:t>
      </w:r>
    </w:p>
    <w:p>
      <w:pPr>
        <w:pStyle w:val="BodyText"/>
        <w:numPr>
          <w:numId w:val="47"/>
        </w:numPr>
      </w:pPr>
      <w:r>
        <w:t xml:space="preserve">Under </w:t>
      </w:r>
      <w:r>
        <w:rPr>
          <w:rStyle w:val="InlineUI"/>
        </w:rPr>
        <w:t>VMware Cloud (VMC)</w:t>
      </w:r>
      <w:r>
        <w:t xml:space="preserve">, click </w:t>
      </w:r>
      <w:r>
        <w:rPr>
          <w:rStyle w:val="InlineUI"/>
        </w:rPr>
        <w:t>VMC on AWS NSX Manager</w:t>
      </w:r>
      <w:r>
        <w:t>.</w:t>
      </w:r>
    </w:p>
    <w:p>
      <w:pPr>
        <w:pStyle w:val="BodyText"/>
        <w:numPr>
          <w:numId w:val="47"/>
        </w:numPr>
      </w:pPr>
      <w:r>
        <w:t xml:space="preserve">In the </w:t>
      </w:r>
      <w:r>
        <w:rPr>
          <w:rStyle w:val="InlineUI"/>
        </w:rPr>
        <w:t>Add a VMware Cloud (VMC) on AWS NSX Manager</w:t>
      </w:r>
      <w:r>
        <w:t xml:space="preserve"> page, do the following:</w:t>
      </w:r>
    </w:p>
    <w:tbl>
      <w:tblPr>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011"/>
        <w:gridCol w:w="7469"/>
      </w:tblGrid>
      <w:tr>
        <w:tblPrEx>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Option</w:t>
            </w:r>
          </w:p>
        </w:tc>
        <w:tc>
          <w:tcPr>
            <w:tcBorders>
              <w:left w:val="nil"/>
              <w:right w:val="nil"/>
            </w:tcBorders>
            <w:shd w:val="clear" w:color="auto" w:fill="E1E1E1"/>
            <w:tcMar>
              <w:top w:w="60" w:type="dxa"/>
              <w:bottom w:w="60" w:type="dxa"/>
            </w:tcMar>
          </w:tcPr>
          <w:p>
            <w:pPr>
              <w:pStyle w:val="TableHeaderText"/>
            </w:pPr>
            <w:r>
              <w:t>Action</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VMC vCenter</w:t>
            </w:r>
          </w:p>
        </w:tc>
        <w:tc>
          <w:tcPr>
            <w:tcBorders>
              <w:left w:val="nil"/>
              <w:right w:val="nil"/>
            </w:tcBorders>
          </w:tcPr>
          <w:p>
            <w:pPr>
              <w:pStyle w:val="TableBodyText"/>
            </w:pPr>
            <w:r>
              <w:t xml:space="preserve">Select the corresponding </w:t>
            </w:r>
            <w:r>
              <w:t>VMware Cloud (VMC)</w:t>
            </w:r>
            <w:r>
              <w:t xml:space="preserve"> vCenter.</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Collector VM</w:t>
            </w:r>
          </w:p>
        </w:tc>
        <w:tc>
          <w:tcPr>
            <w:tcBorders>
              <w:left w:val="nil"/>
              <w:right w:val="nil"/>
            </w:tcBorders>
          </w:tcPr>
          <w:p>
            <w:pPr>
              <w:pStyle w:val="TableBodyText"/>
            </w:pPr>
            <w:r>
              <w:t xml:space="preserve">The System selects the collector automatically based on the selection of the </w:t>
            </w:r>
            <w:r>
              <w:t>VMware vCenter</w:t>
            </w:r>
            <w:r>
              <w:t>.</w:t>
            </w:r>
          </w:p>
          <w:p>
            <w:pPr>
              <w:pStyle w:val="TableBodyText"/>
              <w:pBdr>
                <w:top w:val="single" w:sz="8" w:space="2" w:color="D3D3D3"/>
                <w:bottom w:val="single" w:sz="8" w:space="2" w:color="D3D3D3"/>
              </w:pBdr>
            </w:pPr>
            <w:r>
              <w:rPr>
                <w:rStyle w:val="NoteLeadernote"/>
              </w:rPr>
              <w:t>Note</w:t>
              <w:tab/>
            </w:r>
            <w:r>
              <w:t xml:space="preserve">You must add the NSX Manager to the same collector VM as of the corresponding </w:t>
            </w:r>
            <w:r>
              <w:t>VMware Cloud (VMC)</w:t>
            </w:r>
            <w:r>
              <w:t xml:space="preserve"> vCenter.</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IP Address/FQDN</w:t>
            </w:r>
          </w:p>
        </w:tc>
        <w:tc>
          <w:tcPr>
            <w:tcBorders>
              <w:left w:val="nil"/>
              <w:right w:val="nil"/>
            </w:tcBorders>
          </w:tcPr>
          <w:p>
            <w:pPr>
              <w:pStyle w:val="TableBodyText"/>
            </w:pPr>
            <w:r>
              <w:t>Provide the IP address or the FQDN details.</w:t>
            </w:r>
          </w:p>
          <w:p>
            <w:pPr>
              <w:pStyle w:val="TableBodyText"/>
              <w:pBdr>
                <w:top w:val="single" w:sz="8" w:space="2" w:color="D3D3D3"/>
                <w:bottom w:val="single" w:sz="8" w:space="2" w:color="D3D3D3"/>
              </w:pBdr>
            </w:pPr>
            <w:r>
              <w:rPr>
                <w:rStyle w:val="NoteLeadernote"/>
              </w:rPr>
              <w:t>Note</w:t>
              <w:tab/>
            </w:r>
            <w:r>
              <w:t xml:space="preserve">You get the IP address from </w:t>
            </w:r>
            <w:r>
              <w:rPr>
                <w:rStyle w:val="InlineUI"/>
              </w:rPr>
              <w:t>Support</w:t>
            </w:r>
            <w:r>
              <w:t xml:space="preserve"> tab of </w:t>
            </w:r>
            <w:r>
              <w:t xml:space="preserve"> VMware Cloud</w:t>
            </w:r>
            <w:r>
              <w:t xml:space="preserve"> on AWS SDDC Console.</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CSP Refresh Token</w:t>
            </w:r>
          </w:p>
        </w:tc>
        <w:tc>
          <w:tcPr>
            <w:tcBorders>
              <w:left w:val="nil"/>
              <w:right w:val="nil"/>
            </w:tcBorders>
          </w:tcPr>
          <w:p>
            <w:pPr>
              <w:pStyle w:val="TableBodyText"/>
            </w:pPr>
            <w:r>
              <w:t>Enter the API token that you have generated.</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Web Proxy (Optional)</w:t>
            </w:r>
          </w:p>
        </w:tc>
        <w:tc>
          <w:tcPr>
            <w:tcBorders>
              <w:left w:val="nil"/>
              <w:right w:val="nil"/>
            </w:tcBorders>
          </w:tcPr>
          <w:p>
            <w:pPr>
              <w:pStyle w:val="TableBodyText"/>
            </w:pPr>
            <w:r>
              <w:t xml:space="preserve">Select a web proxy from the </w:t>
            </w:r>
            <w:r>
              <w:rPr>
                <w:rStyle w:val="InlineUI"/>
              </w:rPr>
              <w:t>Web Proxy (Optional)</w:t>
            </w:r>
            <w:r>
              <w:t xml:space="preserve"> drop-down menu.</w:t>
            </w:r>
          </w:p>
          <w:p>
            <w:pPr>
              <w:pStyle w:val="TableBodyText"/>
              <w:pBdr>
                <w:top w:val="single" w:sz="8" w:space="2" w:color="D3D3D3"/>
                <w:bottom w:val="single" w:sz="8" w:space="2" w:color="D3D3D3"/>
              </w:pBdr>
            </w:pPr>
            <w:r>
              <w:rPr>
                <w:rStyle w:val="NoteLeadernote"/>
              </w:rPr>
              <w:t>Note</w:t>
              <w:tab/>
            </w:r>
            <w:r>
              <w:t xml:space="preserve">The </w:t>
            </w:r>
            <w:r>
              <w:rPr>
                <w:rStyle w:val="InlineUI"/>
              </w:rPr>
              <w:t>Web Proxy (Optional)</w:t>
            </w:r>
            <w:r>
              <w:t xml:space="preserve"> is visible only if you have configured a web proxy in </w:t>
            </w:r>
            <w:r>
              <w:t>VCF Operations for networks</w:t>
            </w:r>
            <w:r>
              <w:t>.</w:t>
            </w:r>
          </w:p>
        </w:tc>
      </w:tr>
    </w:tbl>
    <w:p>
      <w:pPr>
        <w:pStyle w:val="BodyText"/>
        <w:numPr>
          <w:numId w:val="47"/>
        </w:numPr>
        <w:spacing w:before="240"/>
      </w:pPr>
      <w:r>
        <w:t xml:space="preserve">Click </w:t>
      </w:r>
      <w:r>
        <w:rPr>
          <w:rStyle w:val="InlineUI"/>
        </w:rPr>
        <w:t>Validate</w:t>
      </w:r>
      <w:r>
        <w:t>.</w:t>
      </w:r>
    </w:p>
    <w:p>
      <w:pPr>
        <w:pStyle w:val="BodyText"/>
        <w:numPr>
          <w:numId w:val="47"/>
        </w:numPr>
      </w:pPr>
      <w:r>
        <w:t xml:space="preserve">To collect IPFIX flows for DFW, select </w:t>
      </w:r>
      <w:r>
        <w:rPr>
          <w:rStyle w:val="InlineUI"/>
        </w:rPr>
        <w:t>Enable DFW IPFIX</w:t>
      </w:r>
      <w:r>
        <w:t xml:space="preserve"> check-box.</w:t>
      </w:r>
    </w:p>
    <w:p>
      <w:pPr>
        <w:pStyle w:val="BodyText"/>
        <w:pBdr>
          <w:top w:val="single" w:sz="8" w:space="2" w:color="D3D3D3"/>
          <w:bottom w:val="single" w:sz="8" w:space="2" w:color="D3D3D3"/>
        </w:pBdr>
        <w:ind w:left="480"/>
      </w:pPr>
      <w:r>
        <w:rPr>
          <w:rStyle w:val="NoteLeadernote"/>
        </w:rPr>
        <w:t>Note</w:t>
        <w:tab/>
      </w:r>
      <w:r>
        <w:t xml:space="preserve">If you get error messages while enabling DFW IPFIX, see </w:t>
      </w:r>
      <w:r>
        <w:t>Unable to Enable DFW IPFIX</w:t>
      </w:r>
      <w:r>
        <w:t xml:space="preserve"> troubleshooting topic.</w:t>
      </w:r>
    </w:p>
    <w:p>
      <w:pPr>
        <w:pStyle w:val="BodyText"/>
        <w:numPr>
          <w:numId w:val="47"/>
        </w:numPr>
      </w:pPr>
      <w:r>
        <w:t xml:space="preserve">(Optional) </w:t>
      </w:r>
      <w:r>
        <w:t xml:space="preserve">In the </w:t>
      </w:r>
      <w:r>
        <w:rPr>
          <w:rStyle w:val="InlineUI"/>
        </w:rPr>
        <w:t>Nickname</w:t>
      </w:r>
      <w:r>
        <w:t xml:space="preserve"> text box, enter a nickname.</w:t>
      </w:r>
    </w:p>
    <w:p>
      <w:pPr>
        <w:pStyle w:val="BodyText"/>
        <w:numPr>
          <w:numId w:val="47"/>
        </w:numPr>
      </w:pPr>
      <w:r>
        <w:t xml:space="preserve">(Optional) </w:t>
      </w:r>
      <w:r>
        <w:t xml:space="preserve">In the </w:t>
      </w:r>
      <w:r>
        <w:rPr>
          <w:rStyle w:val="InlineUI"/>
        </w:rPr>
        <w:t>Notes</w:t>
      </w:r>
      <w:r>
        <w:t xml:space="preserve"> text box, add a note if necessary.</w:t>
      </w:r>
    </w:p>
    <w:p>
      <w:pPr>
        <w:pStyle w:val="BodyText"/>
        <w:numPr>
          <w:numId w:val="47"/>
        </w:numPr>
      </w:pPr>
      <w:r>
        <w:t xml:space="preserve">Click </w:t>
      </w:r>
      <w:r>
        <w:rPr>
          <w:rStyle w:val="InlineUI"/>
        </w:rPr>
        <w:t>Submit</w:t>
      </w:r>
      <w:r>
        <w:t>.</w:t>
      </w:r>
    </w:p>
    <w:p>
      <w:pPr>
        <w:pStyle w:val="Heading6"/>
      </w:pPr>
      <w:bookmarkStart w:id="25" w:name="B5efa2fc654ba4c819c93b5144237c7a9"/>
      <w:r>
        <w:t>Add VMC on Dell EMC NSX Manager</w:t>
      </w:r>
      <w:bookmarkEnd w:id="25"/>
    </w:p>
    <w:p>
      <w:pPr>
        <w:pStyle w:val="BodyText"/>
      </w:pPr>
      <w:r>
        <w:t xml:space="preserve">You can add </w:t>
      </w:r>
      <w:r>
        <w:t>VMware Cloud (VMC)</w:t>
      </w:r>
      <w:r>
        <w:t xml:space="preserve"> on Dell EMC NSX Manager as a data source in </w:t>
      </w:r>
      <w:r>
        <w:t>VCF Operations for networks</w:t>
      </w:r>
      <w:r>
        <w:t>.</w:t>
      </w:r>
    </w:p>
    <w:p>
      <w:pPr>
        <w:pStyle w:val="BodyText"/>
      </w:pPr>
      <w:r>
        <w:rPr>
          <w:rStyle w:val="Strong"/>
        </w:rPr>
        <w:t>Prerequisites</w:t>
      </w:r>
    </w:p>
    <w:p>
      <w:pPr>
        <w:pStyle w:val="BodyText"/>
        <w:numPr>
          <w:numId w:val="48"/>
        </w:numPr>
      </w:pP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B4d65795f9b3344ea8ddf3fa882f08dda</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Add VMware Cloud (VMC) - vCenter</w:t>
      </w:r>
      <w:r>
        <w:fldChar w:fldCharType="end"/>
      </w:r>
    </w:p>
    <w:p>
      <w:pPr>
        <w:pStyle w:val="BodyText"/>
        <w:numPr>
          <w:numId w:val="48"/>
        </w:numPr>
      </w:pPr>
      <w:r>
        <w:t>Generate API tokens.</w:t>
      </w:r>
    </w:p>
    <w:p>
      <w:pPr>
        <w:pStyle w:val="BodyText"/>
        <w:ind w:left="480"/>
      </w:pPr>
      <w:r>
        <w:t xml:space="preserve">To generate API tokens, you must have </w:t>
      </w:r>
      <w:r>
        <w:rPr>
          <w:rStyle w:val="InlineUI"/>
        </w:rPr>
        <w:t>Administrator</w:t>
      </w:r>
      <w:r>
        <w:t xml:space="preserve"> and </w:t>
      </w:r>
      <w:r>
        <w:rPr>
          <w:rStyle w:val="InlineUI"/>
        </w:rPr>
        <w:t xml:space="preserve"> NSX Cloud Admin</w:t>
      </w:r>
      <w:r>
        <w:t xml:space="preserve"> service roles.</w:t>
      </w:r>
    </w:p>
    <w:p>
      <w:pPr>
        <w:pStyle w:val="BodyText"/>
        <w:numPr>
          <w:numId w:val="48"/>
        </w:numPr>
      </w:pPr>
      <w:r>
        <w:t xml:space="preserve">Ensure that the platform node has direct internet access. Also, the firewall rules must allow the platform to connect to the internet. To know about firewall rules, see </w:t>
      </w:r>
      <w:r>
        <w:t>Create VMware Cloud (VMC) Firewall Rules for VCF Operations for networks</w:t>
      </w:r>
      <w:r>
        <w:t>.</w:t>
      </w:r>
    </w:p>
    <w:p>
      <w:pPr>
        <w:pStyle w:val="BodyText"/>
        <w:ind w:left="480"/>
      </w:pPr>
      <w:r>
        <w:t xml:space="preserve">If you are using a web proxy to access internet, you must configure the web proxy correctly. To know about web proxy configuration, see </w:t>
      </w:r>
      <w:r>
        <w:t>Configuring Web Proxies for VMware Cloud (VMC)</w:t>
      </w:r>
      <w:r>
        <w:t>.</w:t>
      </w:r>
    </w:p>
    <w:p>
      <w:pPr>
        <w:pStyle w:val="BodyText"/>
      </w:pPr>
      <w:r>
        <w:rPr>
          <w:rStyle w:val="Strong"/>
        </w:rPr>
        <w:t>Procedure</w:t>
      </w:r>
    </w:p>
    <w:p>
      <w:pPr>
        <w:pStyle w:val="BodyText"/>
        <w:numPr>
          <w:numId w:val="49"/>
        </w:numPr>
      </w:pPr>
      <w:r>
        <w:t xml:space="preserve">From the left navigation pane, go to </w:t>
      </w:r>
      <w:r>
        <w:rPr>
          <w:rStyle w:val="InlineUI"/>
        </w:rPr>
        <w:t>Settings</w:t>
      </w:r>
      <w:r>
        <w:rPr>
          <w:rStyle w:val="InlineUI"/>
        </w:rPr>
        <w:t xml:space="preserve"> &gt; </w:t>
      </w:r>
      <w:r>
        <w:rPr>
          <w:rStyle w:val="InlineUI"/>
        </w:rPr>
        <w:t>Accounts and Data Sources</w:t>
      </w:r>
      <w:r>
        <w:t>.</w:t>
      </w:r>
    </w:p>
    <w:p>
      <w:pPr>
        <w:pStyle w:val="BodyText"/>
        <w:numPr>
          <w:numId w:val="49"/>
        </w:numPr>
      </w:pPr>
      <w:r>
        <w:t xml:space="preserve">Click </w:t>
      </w:r>
      <w:r>
        <w:rPr>
          <w:rStyle w:val="InlineUI"/>
        </w:rPr>
        <w:t>Add Source</w:t>
      </w:r>
      <w:r>
        <w:t>.</w:t>
      </w:r>
    </w:p>
    <w:p>
      <w:pPr>
        <w:pStyle w:val="BodyText"/>
        <w:numPr>
          <w:numId w:val="49"/>
        </w:numPr>
      </w:pPr>
      <w:r>
        <w:t xml:space="preserve">In the </w:t>
      </w:r>
      <w:r>
        <w:rPr>
          <w:rStyle w:val="InlineUI"/>
        </w:rPr>
        <w:t>VMware Cloud (VMC)</w:t>
      </w:r>
      <w:r>
        <w:t xml:space="preserve"> category, select </w:t>
      </w:r>
      <w:r>
        <w:rPr>
          <w:rStyle w:val="InlineUI"/>
        </w:rPr>
        <w:t>VMC on Dell EMC NSX Manager</w:t>
      </w:r>
      <w:r>
        <w:t>.</w:t>
      </w:r>
    </w:p>
    <w:p>
      <w:pPr>
        <w:pStyle w:val="BodyText"/>
        <w:numPr>
          <w:numId w:val="49"/>
        </w:numPr>
      </w:pPr>
      <w:r>
        <w:t xml:space="preserve">On the </w:t>
      </w:r>
      <w:r>
        <w:rPr>
          <w:rStyle w:val="InlineUI"/>
        </w:rPr>
        <w:t>Add Account or Source</w:t>
      </w:r>
      <w:r>
        <w:t xml:space="preserve"> page, do the following:</w:t>
      </w:r>
    </w:p>
    <w:tbl>
      <w:tblPr>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312"/>
        <w:gridCol w:w="7168"/>
      </w:tblGrid>
      <w:tr>
        <w:tblPrEx>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Option</w:t>
            </w:r>
          </w:p>
        </w:tc>
        <w:tc>
          <w:tcPr>
            <w:tcBorders>
              <w:left w:val="nil"/>
              <w:right w:val="nil"/>
            </w:tcBorders>
            <w:shd w:val="clear" w:color="auto" w:fill="E1E1E1"/>
            <w:tcMar>
              <w:top w:w="60" w:type="dxa"/>
              <w:bottom w:w="60" w:type="dxa"/>
            </w:tcMar>
          </w:tcPr>
          <w:p>
            <w:pPr>
              <w:pStyle w:val="TableHeaderText"/>
            </w:pPr>
            <w:r>
              <w:t>Action</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rPr>
                <w:rStyle w:val="InlineUI"/>
              </w:rPr>
              <w:t>VMC vCenter</w:t>
            </w:r>
          </w:p>
        </w:tc>
        <w:tc>
          <w:tcPr>
            <w:tcBorders>
              <w:left w:val="nil"/>
              <w:right w:val="nil"/>
            </w:tcBorders>
          </w:tcPr>
          <w:p>
            <w:pPr>
              <w:pStyle w:val="TableBodyText"/>
            </w:pPr>
            <w:r>
              <w:t>Select the corresponding VMC vCenter.</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rPr>
                <w:rStyle w:val="InlineUI"/>
              </w:rPr>
              <w:t>Collector VM</w:t>
            </w:r>
          </w:p>
        </w:tc>
        <w:tc>
          <w:tcPr>
            <w:tcBorders>
              <w:left w:val="nil"/>
              <w:right w:val="nil"/>
            </w:tcBorders>
          </w:tcPr>
          <w:p>
            <w:pPr>
              <w:pStyle w:val="TableBodyText"/>
            </w:pPr>
            <w:r>
              <w:t xml:space="preserve">The System selects the collector automatically based on the selection of the </w:t>
            </w:r>
            <w:r>
              <w:t>VMware vCenter</w:t>
            </w:r>
            <w:r>
              <w:t>.</w:t>
            </w:r>
          </w:p>
          <w:p>
            <w:pPr>
              <w:pStyle w:val="TableBodyText"/>
              <w:pBdr>
                <w:top w:val="single" w:sz="8" w:space="2" w:color="D3D3D3"/>
                <w:bottom w:val="single" w:sz="8" w:space="2" w:color="D3D3D3"/>
              </w:pBdr>
            </w:pPr>
            <w:r>
              <w:rPr>
                <w:rStyle w:val="NoteLeadernote"/>
              </w:rPr>
              <w:t>Note</w:t>
              <w:tab/>
            </w:r>
            <w:r>
              <w:t xml:space="preserve">You must add the NSX Manager to the same collector VM as of the corresponding </w:t>
            </w:r>
            <w:r>
              <w:t>VMware vCenter</w:t>
            </w:r>
            <w:r>
              <w:t>.</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rPr>
                <w:rStyle w:val="InlineUI"/>
              </w:rPr>
              <w:t>IP Address/FQDN</w:t>
            </w:r>
          </w:p>
        </w:tc>
        <w:tc>
          <w:tcPr>
            <w:tcBorders>
              <w:left w:val="nil"/>
              <w:right w:val="nil"/>
            </w:tcBorders>
          </w:tcPr>
          <w:p>
            <w:pPr>
              <w:pStyle w:val="TableBodyText"/>
            </w:pPr>
            <w:r>
              <w:t>Provide the IP address or the FQDN details.</w:t>
            </w:r>
          </w:p>
          <w:p>
            <w:pPr>
              <w:pStyle w:val="TableBodyText"/>
              <w:pBdr>
                <w:top w:val="single" w:sz="8" w:space="2" w:color="D3D3D3"/>
                <w:bottom w:val="single" w:sz="8" w:space="2" w:color="D3D3D3"/>
              </w:pBdr>
            </w:pPr>
            <w:r>
              <w:rPr>
                <w:rStyle w:val="NoteLeadernote"/>
              </w:rPr>
              <w:t>Note</w:t>
              <w:tab/>
            </w:r>
            <w:r>
              <w:t>To get the IP address, you must contact VMC on Dell EMC Support.</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rPr>
                <w:rStyle w:val="InlineUI"/>
              </w:rPr>
              <w:t>CSP Refresh Token</w:t>
            </w:r>
          </w:p>
        </w:tc>
        <w:tc>
          <w:tcPr>
            <w:tcBorders>
              <w:left w:val="nil"/>
              <w:right w:val="nil"/>
            </w:tcBorders>
          </w:tcPr>
          <w:p>
            <w:pPr>
              <w:pStyle w:val="TableBodyText"/>
            </w:pPr>
            <w:r>
              <w:t>Enter the API token that you have generated.</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rPr>
                <w:rStyle w:val="InlineUI"/>
              </w:rPr>
              <w:t>Web Proxy (Optional)</w:t>
            </w:r>
          </w:p>
        </w:tc>
        <w:tc>
          <w:tcPr>
            <w:tcBorders>
              <w:left w:val="nil"/>
              <w:right w:val="nil"/>
            </w:tcBorders>
          </w:tcPr>
          <w:p>
            <w:pPr>
              <w:pStyle w:val="TableBodyText"/>
            </w:pPr>
            <w:r>
              <w:t xml:space="preserve">Select a web proxy from the </w:t>
            </w:r>
            <w:r>
              <w:rPr>
                <w:rStyle w:val="InlineUI"/>
              </w:rPr>
              <w:t>Web Proxy (Optional)</w:t>
            </w:r>
            <w:r>
              <w:t xml:space="preserve"> drop-down menu.</w:t>
            </w:r>
          </w:p>
          <w:p>
            <w:pPr>
              <w:pStyle w:val="TableBodyText"/>
              <w:pBdr>
                <w:top w:val="single" w:sz="8" w:space="2" w:color="D3D3D3"/>
                <w:bottom w:val="single" w:sz="8" w:space="2" w:color="D3D3D3"/>
              </w:pBdr>
            </w:pPr>
            <w:r>
              <w:rPr>
                <w:rStyle w:val="NoteLeadernote"/>
              </w:rPr>
              <w:t>Note</w:t>
              <w:tab/>
            </w:r>
            <w:r>
              <w:t xml:space="preserve">The </w:t>
            </w:r>
            <w:r>
              <w:rPr>
                <w:rStyle w:val="InlineUI"/>
              </w:rPr>
              <w:t>Web Proxy (Optional)</w:t>
            </w:r>
            <w:r>
              <w:t xml:space="preserve"> is visible only if you have configured a web proxy in </w:t>
            </w:r>
            <w:r>
              <w:t>VCF Operations for networks</w:t>
            </w:r>
            <w:r>
              <w:t>.</w:t>
            </w:r>
          </w:p>
        </w:tc>
      </w:tr>
    </w:tbl>
    <w:p>
      <w:pPr>
        <w:pStyle w:val="BodyText"/>
        <w:numPr>
          <w:numId w:val="49"/>
        </w:numPr>
        <w:spacing w:before="240"/>
      </w:pPr>
      <w:r>
        <w:t xml:space="preserve">Click </w:t>
      </w:r>
      <w:r>
        <w:rPr>
          <w:rStyle w:val="InlineUI"/>
        </w:rPr>
        <w:t>Validate</w:t>
      </w:r>
      <w:r>
        <w:t>.</w:t>
      </w:r>
    </w:p>
    <w:p>
      <w:pPr>
        <w:pStyle w:val="BodyText"/>
        <w:numPr>
          <w:numId w:val="49"/>
        </w:numPr>
      </w:pPr>
      <w:r>
        <w:t xml:space="preserve">To collect IPFIX flows for DFW, select </w:t>
      </w:r>
      <w:r>
        <w:rPr>
          <w:rStyle w:val="InlineUI"/>
        </w:rPr>
        <w:t>Enable DFW IPFIX</w:t>
      </w:r>
      <w:r>
        <w:t xml:space="preserve"> check box.</w:t>
      </w:r>
    </w:p>
    <w:p>
      <w:pPr>
        <w:pStyle w:val="BodyText"/>
        <w:pBdr>
          <w:top w:val="single" w:sz="8" w:space="2" w:color="D3D3D3"/>
          <w:bottom w:val="single" w:sz="8" w:space="2" w:color="D3D3D3"/>
        </w:pBdr>
        <w:ind w:left="480"/>
      </w:pPr>
      <w:r>
        <w:rPr>
          <w:rStyle w:val="NoteLeadernote"/>
        </w:rPr>
        <w:t>Note</w:t>
        <w:tab/>
      </w:r>
      <w:r>
        <w:t xml:space="preserve">If you get error messages while enabling DFW IPFIX, see </w:t>
      </w:r>
      <w:r>
        <w:t>Unable to Enable DFW IPFIX</w:t>
      </w:r>
      <w:r>
        <w:t xml:space="preserve"> troubleshooting topic.</w:t>
      </w:r>
    </w:p>
    <w:p>
      <w:pPr>
        <w:pStyle w:val="BodyText"/>
        <w:numPr>
          <w:numId w:val="49"/>
        </w:numPr>
      </w:pPr>
      <w:r>
        <w:t xml:space="preserve">(Optional) </w:t>
      </w:r>
      <w:r>
        <w:t xml:space="preserve">In the </w:t>
      </w:r>
      <w:r>
        <w:rPr>
          <w:rStyle w:val="InlineUI"/>
        </w:rPr>
        <w:t>Nickname</w:t>
      </w:r>
      <w:r>
        <w:t xml:space="preserve"> text box, enter a nickname.</w:t>
      </w:r>
    </w:p>
    <w:p>
      <w:pPr>
        <w:pStyle w:val="BodyText"/>
        <w:numPr>
          <w:numId w:val="49"/>
        </w:numPr>
      </w:pPr>
      <w:r>
        <w:t xml:space="preserve">(Optional) </w:t>
      </w:r>
      <w:r>
        <w:t xml:space="preserve">In the </w:t>
      </w:r>
      <w:r>
        <w:rPr>
          <w:rStyle w:val="InlineUI"/>
        </w:rPr>
        <w:t>Notes</w:t>
      </w:r>
      <w:r>
        <w:t xml:space="preserve"> text box, add a note if necessary.</w:t>
      </w:r>
    </w:p>
    <w:p>
      <w:pPr>
        <w:pStyle w:val="BodyText"/>
        <w:numPr>
          <w:numId w:val="49"/>
        </w:numPr>
      </w:pPr>
      <w:r>
        <w:t xml:space="preserve">Click </w:t>
      </w:r>
      <w:r>
        <w:rPr>
          <w:rStyle w:val="InlineUI"/>
        </w:rPr>
        <w:t>Submit</w:t>
      </w:r>
      <w:r>
        <w:t>.</w:t>
      </w:r>
    </w:p>
    <w:p>
      <w:pPr>
        <w:pStyle w:val="Heading6"/>
      </w:pPr>
      <w:bookmarkStart w:id="26" w:name="B22adf8830a7c442a89326dd1af1f844c"/>
      <w:r>
        <w:t>Add VMC on AWS Outposts NSX Manager</w:t>
      </w:r>
      <w:bookmarkEnd w:id="26"/>
    </w:p>
    <w:p>
      <w:pPr>
        <w:pStyle w:val="BodyText"/>
      </w:pPr>
      <w:r>
        <w:t xml:space="preserve">You can add VMC on AWS Outposts NSX Manager as a data source in </w:t>
      </w:r>
      <w:r>
        <w:t>VCF Operations for networks</w:t>
      </w:r>
      <w:r>
        <w:t>.</w:t>
      </w:r>
    </w:p>
    <w:p>
      <w:pPr>
        <w:pStyle w:val="BodyText"/>
      </w:pPr>
      <w:r>
        <w:rPr>
          <w:rStyle w:val="Strong"/>
        </w:rPr>
        <w:t>Prerequisites</w:t>
      </w:r>
    </w:p>
    <w:p>
      <w:pPr>
        <w:pStyle w:val="BodyText"/>
        <w:numPr>
          <w:numId w:val="50"/>
        </w:numPr>
      </w:pP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B4d65795f9b3344ea8ddf3fa882f08dda</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Add VMware Cloud (VMC) - vCenter</w:t>
      </w:r>
      <w:r>
        <w:fldChar w:fldCharType="end"/>
      </w:r>
      <w:r>
        <w:t>.</w:t>
      </w:r>
    </w:p>
    <w:p>
      <w:pPr>
        <w:pStyle w:val="BodyText"/>
        <w:numPr>
          <w:numId w:val="50"/>
        </w:numPr>
      </w:pPr>
      <w:r>
        <w:t>Generate API tokens.</w:t>
      </w:r>
    </w:p>
    <w:p>
      <w:pPr>
        <w:pStyle w:val="BodyText"/>
        <w:ind w:left="480"/>
      </w:pPr>
      <w:r>
        <w:t xml:space="preserve">For </w:t>
      </w:r>
      <w:r>
        <w:t xml:space="preserve"> VMware Cloud</w:t>
      </w:r>
      <w:r>
        <w:t xml:space="preserve">, you must have </w:t>
      </w:r>
      <w:r>
        <w:rPr>
          <w:rStyle w:val="InlineUI"/>
        </w:rPr>
        <w:t>Administrator</w:t>
      </w:r>
      <w:r>
        <w:t xml:space="preserve"> and </w:t>
      </w:r>
      <w:r>
        <w:rPr>
          <w:rStyle w:val="InlineUI"/>
        </w:rPr>
        <w:t>NSX Cloud Admin</w:t>
      </w:r>
      <w:r>
        <w:t xml:space="preserve"> service roles assigned to you.</w:t>
      </w:r>
    </w:p>
    <w:p>
      <w:pPr>
        <w:pStyle w:val="BodyText"/>
        <w:numPr>
          <w:numId w:val="50"/>
        </w:numPr>
      </w:pPr>
      <w:r>
        <w:t xml:space="preserve">Ensure that the platform node has a direct internet access. Also, the firewall rules must allow the platform to connect to the internet. To know about firewall rules, see </w:t>
      </w:r>
      <w:r>
        <w:t>Create VMware Cloud (VMC) Firewall Rules for VCF Operations for networks</w:t>
      </w:r>
      <w:r>
        <w:t>.</w:t>
      </w:r>
    </w:p>
    <w:p>
      <w:pPr>
        <w:pStyle w:val="BodyText"/>
        <w:ind w:left="480"/>
      </w:pPr>
      <w:r>
        <w:t xml:space="preserve">If you are using a web proxy to access internet, you must configure the web proxy correctly. To know about web proxy configuration, see </w:t>
      </w:r>
      <w:r>
        <w:t>Configuring Web Proxies for VMware Cloud (VMC)</w:t>
      </w:r>
      <w:r>
        <w:t>.</w:t>
      </w:r>
    </w:p>
    <w:p>
      <w:pPr>
        <w:pStyle w:val="BodyText"/>
        <w:numPr>
          <w:numId w:val="50"/>
        </w:numPr>
      </w:pPr>
      <w:r>
        <w:t xml:space="preserve">To use all the available </w:t>
      </w:r>
      <w:r>
        <w:t>VCF Operations for networks</w:t>
      </w:r>
      <w:r>
        <w:t xml:space="preserve"> features and to enable the DFW IPFIX on </w:t>
      </w:r>
      <w:r>
        <w:t>VMware Cloud (VMC)</w:t>
      </w:r>
      <w:r>
        <w:t xml:space="preserve"> Policy Manager, you must have the following privileges:</w:t>
      </w:r>
    </w:p>
    <w:tbl>
      <w:tblPr>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884"/>
        <w:gridCol w:w="1838"/>
        <w:gridCol w:w="3245"/>
        <w:gridCol w:w="2513"/>
      </w:tblGrid>
      <w:tr>
        <w:tblPrEx>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Service</w:t>
            </w:r>
          </w:p>
        </w:tc>
        <w:tc>
          <w:tcPr>
            <w:tcBorders>
              <w:left w:val="nil"/>
              <w:right w:val="nil"/>
            </w:tcBorders>
            <w:shd w:val="clear" w:color="auto" w:fill="E1E1E1"/>
            <w:tcMar>
              <w:top w:w="60" w:type="dxa"/>
              <w:bottom w:w="60" w:type="dxa"/>
            </w:tcMar>
          </w:tcPr>
          <w:p>
            <w:pPr>
              <w:pStyle w:val="TableHeaderText"/>
            </w:pPr>
            <w:r>
              <w:t>Organization Role</w:t>
            </w:r>
          </w:p>
        </w:tc>
        <w:tc>
          <w:tcPr>
            <w:tcBorders>
              <w:left w:val="nil"/>
              <w:right w:val="nil"/>
            </w:tcBorders>
            <w:shd w:val="clear" w:color="auto" w:fill="E1E1E1"/>
            <w:tcMar>
              <w:top w:w="60" w:type="dxa"/>
              <w:bottom w:w="60" w:type="dxa"/>
            </w:tcMar>
          </w:tcPr>
          <w:p>
            <w:pPr>
              <w:pStyle w:val="TableHeaderText"/>
            </w:pPr>
            <w:r>
              <w:t>Service Role</w:t>
            </w:r>
          </w:p>
        </w:tc>
        <w:tc>
          <w:tcPr>
            <w:tcBorders>
              <w:left w:val="nil"/>
              <w:right w:val="nil"/>
            </w:tcBorders>
            <w:shd w:val="clear" w:color="auto" w:fill="E1E1E1"/>
            <w:tcMar>
              <w:top w:w="60" w:type="dxa"/>
              <w:bottom w:w="60" w:type="dxa"/>
            </w:tcMar>
          </w:tcPr>
          <w:p>
            <w:pPr>
              <w:pStyle w:val="TableHeaderText"/>
            </w:pPr>
            <w:r>
              <w:t>Allowed Actions</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VMware Cloud</w:t>
            </w:r>
            <w:r>
              <w:t xml:space="preserve"> on AWS</w:t>
            </w:r>
          </w:p>
        </w:tc>
        <w:tc>
          <w:tcPr>
            <w:tcBorders>
              <w:left w:val="nil"/>
              <w:right w:val="nil"/>
            </w:tcBorders>
          </w:tcPr>
          <w:p>
            <w:pPr>
              <w:pStyle w:val="TableBodyText"/>
            </w:pPr>
            <w:r>
              <w:t>Org Member</w:t>
            </w:r>
          </w:p>
        </w:tc>
        <w:tc>
          <w:tcPr>
            <w:tcBorders>
              <w:left w:val="nil"/>
              <w:right w:val="nil"/>
            </w:tcBorders>
          </w:tcPr>
          <w:p>
            <w:pPr>
              <w:pStyle w:val="TableBodyText"/>
            </w:pPr>
            <w:r>
              <w:rPr>
                <w:rStyle w:val="InlineUI"/>
              </w:rPr>
              <w:t>Administrator</w:t>
            </w:r>
            <w:r>
              <w:t xml:space="preserve"> and </w:t>
            </w:r>
            <w:r>
              <w:rPr>
                <w:rStyle w:val="InlineUI"/>
              </w:rPr>
              <w:t>NSX Cloud Admin</w:t>
            </w:r>
          </w:p>
        </w:tc>
        <w:tc>
          <w:tcPr>
            <w:tcBorders>
              <w:left w:val="nil"/>
              <w:right w:val="nil"/>
            </w:tcBorders>
          </w:tcPr>
          <w:p>
            <w:pPr>
              <w:pStyle w:val="TableBodyText"/>
            </w:pPr>
            <w:r>
              <w:t>Add data source and enable IPFIX.</w:t>
            </w:r>
          </w:p>
        </w:tc>
      </w:tr>
    </w:tbl>
    <w:p>
      <w:pPr>
        <w:pStyle w:val="BodyText"/>
        <w:spacing w:before="240"/>
      </w:pPr>
      <w:r>
        <w:rPr>
          <w:rStyle w:val="Strong"/>
        </w:rPr>
        <w:t>Procedure</w:t>
      </w:r>
    </w:p>
    <w:p>
      <w:pPr>
        <w:pStyle w:val="BodyText"/>
        <w:numPr>
          <w:numId w:val="51"/>
        </w:numPr>
      </w:pPr>
      <w:r>
        <w:t xml:space="preserve">From the left navigation pane, go to </w:t>
      </w:r>
      <w:r>
        <w:rPr>
          <w:rStyle w:val="InlineUI"/>
        </w:rPr>
        <w:t>Settings</w:t>
      </w:r>
      <w:r>
        <w:rPr>
          <w:rStyle w:val="InlineUI"/>
        </w:rPr>
        <w:t xml:space="preserve"> &gt; </w:t>
      </w:r>
      <w:r>
        <w:rPr>
          <w:rStyle w:val="InlineUI"/>
        </w:rPr>
        <w:t>Accounts and Data Sources</w:t>
      </w:r>
      <w:r>
        <w:t>.</w:t>
      </w:r>
    </w:p>
    <w:p>
      <w:pPr>
        <w:pStyle w:val="BodyText"/>
        <w:numPr>
          <w:numId w:val="51"/>
        </w:numPr>
      </w:pPr>
      <w:r>
        <w:t xml:space="preserve">Click </w:t>
      </w:r>
      <w:r>
        <w:rPr>
          <w:rStyle w:val="InlineUI"/>
        </w:rPr>
        <w:t>Add Source</w:t>
      </w:r>
      <w:r>
        <w:t>.</w:t>
      </w:r>
    </w:p>
    <w:p>
      <w:pPr>
        <w:pStyle w:val="BodyText"/>
        <w:numPr>
          <w:numId w:val="51"/>
        </w:numPr>
      </w:pPr>
      <w:r>
        <w:t xml:space="preserve">Under </w:t>
      </w:r>
      <w:r>
        <w:rPr>
          <w:rStyle w:val="InlineUI"/>
        </w:rPr>
        <w:t>VMware Cloud (VMC)</w:t>
      </w:r>
      <w:r>
        <w:t xml:space="preserve">, click </w:t>
      </w:r>
      <w:r>
        <w:rPr>
          <w:rStyle w:val="InlineUI"/>
        </w:rPr>
        <w:t>VMC - AWS Outposts NSX Manager</w:t>
      </w:r>
      <w:r>
        <w:t>.</w:t>
      </w:r>
    </w:p>
    <w:p>
      <w:pPr>
        <w:pStyle w:val="BodyText"/>
        <w:numPr>
          <w:numId w:val="51"/>
        </w:numPr>
      </w:pPr>
      <w:r>
        <w:t xml:space="preserve">In the </w:t>
      </w:r>
      <w:r>
        <w:rPr>
          <w:rStyle w:val="InlineUI"/>
        </w:rPr>
        <w:t>Add Accounts or Source</w:t>
      </w:r>
      <w:r>
        <w:t xml:space="preserve"> page, do the following:</w:t>
      </w:r>
    </w:p>
    <w:tbl>
      <w:tblPr>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011"/>
        <w:gridCol w:w="7469"/>
      </w:tblGrid>
      <w:tr>
        <w:tblPrEx>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Option</w:t>
            </w:r>
          </w:p>
        </w:tc>
        <w:tc>
          <w:tcPr>
            <w:tcBorders>
              <w:left w:val="nil"/>
              <w:right w:val="nil"/>
            </w:tcBorders>
            <w:shd w:val="clear" w:color="auto" w:fill="E1E1E1"/>
            <w:tcMar>
              <w:top w:w="60" w:type="dxa"/>
              <w:bottom w:w="60" w:type="dxa"/>
            </w:tcMar>
          </w:tcPr>
          <w:p>
            <w:pPr>
              <w:pStyle w:val="TableHeaderText"/>
            </w:pPr>
            <w:r>
              <w:t>Action</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VMC vCenter</w:t>
            </w:r>
          </w:p>
        </w:tc>
        <w:tc>
          <w:tcPr>
            <w:tcBorders>
              <w:left w:val="nil"/>
              <w:right w:val="nil"/>
            </w:tcBorders>
          </w:tcPr>
          <w:p>
            <w:pPr>
              <w:pStyle w:val="TableBodyText"/>
            </w:pPr>
            <w:r>
              <w:t xml:space="preserve">Select the corresponding </w:t>
            </w:r>
            <w:r>
              <w:t>VMware Cloud (VMC)</w:t>
            </w:r>
            <w:r>
              <w:t xml:space="preserve"> vCenter.</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Collector VM</w:t>
            </w:r>
          </w:p>
        </w:tc>
        <w:tc>
          <w:tcPr>
            <w:tcBorders>
              <w:left w:val="nil"/>
              <w:right w:val="nil"/>
            </w:tcBorders>
          </w:tcPr>
          <w:p>
            <w:pPr>
              <w:pStyle w:val="TableBodyText"/>
            </w:pPr>
            <w:r>
              <w:t xml:space="preserve">The System selects the collector automatically based on your selection of the </w:t>
            </w:r>
            <w:r>
              <w:t>VMware vCenter</w:t>
            </w:r>
            <w:r>
              <w:t>.</w:t>
            </w:r>
          </w:p>
          <w:p>
            <w:pPr>
              <w:pStyle w:val="TableBodyText"/>
              <w:pBdr>
                <w:top w:val="single" w:sz="8" w:space="2" w:color="D3D3D3"/>
                <w:bottom w:val="single" w:sz="8" w:space="2" w:color="D3D3D3"/>
              </w:pBdr>
            </w:pPr>
            <w:r>
              <w:rPr>
                <w:rStyle w:val="NoteLeadernote"/>
              </w:rPr>
              <w:t>Note</w:t>
              <w:tab/>
            </w:r>
            <w:r>
              <w:t xml:space="preserve">You must add the NSX Manager to the same collector VM as of the corresponding </w:t>
            </w:r>
            <w:r>
              <w:t>VMware vCenter</w:t>
            </w:r>
            <w:r>
              <w:t>.</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IP Address/FQDN</w:t>
            </w:r>
          </w:p>
        </w:tc>
        <w:tc>
          <w:tcPr>
            <w:tcBorders>
              <w:left w:val="nil"/>
              <w:right w:val="nil"/>
            </w:tcBorders>
          </w:tcPr>
          <w:p>
            <w:pPr>
              <w:pStyle w:val="TableBodyText"/>
            </w:pPr>
            <w:r>
              <w:t>Enter the IP address or the FQDN details.</w:t>
            </w:r>
          </w:p>
          <w:p>
            <w:pPr>
              <w:pStyle w:val="TableBodyText"/>
              <w:pBdr>
                <w:top w:val="single" w:sz="8" w:space="2" w:color="D3D3D3"/>
                <w:bottom w:val="single" w:sz="8" w:space="2" w:color="D3D3D3"/>
              </w:pBdr>
            </w:pPr>
            <w:r>
              <w:rPr>
                <w:rStyle w:val="NoteLeadernote"/>
              </w:rPr>
              <w:t>Note</w:t>
              <w:tab/>
            </w:r>
            <w:r>
              <w:t xml:space="preserve">You get the IP address from </w:t>
            </w:r>
            <w:r>
              <w:rPr>
                <w:rStyle w:val="InlineUI"/>
              </w:rPr>
              <w:t>Support</w:t>
            </w:r>
            <w:r>
              <w:t xml:space="preserve"> tab of </w:t>
            </w:r>
            <w:r>
              <w:t xml:space="preserve"> VMware Cloud</w:t>
            </w:r>
            <w:r>
              <w:t xml:space="preserve"> on AWS SDDC Console.</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CSP Refresh Token</w:t>
            </w:r>
          </w:p>
        </w:tc>
        <w:tc>
          <w:tcPr>
            <w:tcBorders>
              <w:left w:val="nil"/>
              <w:right w:val="nil"/>
            </w:tcBorders>
          </w:tcPr>
          <w:p>
            <w:pPr>
              <w:pStyle w:val="TableBodyText"/>
            </w:pPr>
            <w:r>
              <w:t>Enter the API token that you have generated.</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Web Proxy (Optional)</w:t>
            </w:r>
          </w:p>
        </w:tc>
        <w:tc>
          <w:tcPr>
            <w:tcBorders>
              <w:left w:val="nil"/>
              <w:right w:val="nil"/>
            </w:tcBorders>
          </w:tcPr>
          <w:p>
            <w:pPr>
              <w:pStyle w:val="TableBodyText"/>
            </w:pPr>
            <w:r>
              <w:t xml:space="preserve">Select a web proxy from the </w:t>
            </w:r>
            <w:r>
              <w:rPr>
                <w:rStyle w:val="InlineUI"/>
              </w:rPr>
              <w:t>Web Proxy (Optional)</w:t>
            </w:r>
            <w:r>
              <w:t xml:space="preserve"> drop-down menu.</w:t>
            </w:r>
          </w:p>
          <w:p>
            <w:pPr>
              <w:pStyle w:val="TableBodyText"/>
              <w:pBdr>
                <w:top w:val="single" w:sz="8" w:space="2" w:color="D3D3D3"/>
                <w:bottom w:val="single" w:sz="8" w:space="2" w:color="D3D3D3"/>
              </w:pBdr>
            </w:pPr>
            <w:r>
              <w:rPr>
                <w:rStyle w:val="NoteLeadernote"/>
              </w:rPr>
              <w:t>Note</w:t>
              <w:tab/>
            </w:r>
            <w:r>
              <w:t xml:space="preserve">The </w:t>
            </w:r>
            <w:r>
              <w:rPr>
                <w:rStyle w:val="InlineUI"/>
              </w:rPr>
              <w:t>Web Proxy (Optional)</w:t>
            </w:r>
            <w:r>
              <w:t xml:space="preserve"> is visible only if you have configured a web proxy in </w:t>
            </w:r>
            <w:r>
              <w:t>VCF Operations for networks</w:t>
            </w:r>
            <w:r>
              <w:t>.</w:t>
            </w:r>
          </w:p>
        </w:tc>
      </w:tr>
    </w:tbl>
    <w:p>
      <w:pPr>
        <w:pStyle w:val="BodyText"/>
        <w:numPr>
          <w:numId w:val="51"/>
        </w:numPr>
        <w:spacing w:before="240"/>
      </w:pPr>
      <w:r>
        <w:t xml:space="preserve">Click </w:t>
      </w:r>
      <w:r>
        <w:rPr>
          <w:rStyle w:val="InlineUI"/>
        </w:rPr>
        <w:t>Validate</w:t>
      </w:r>
      <w:r>
        <w:t>.</w:t>
      </w:r>
    </w:p>
    <w:p>
      <w:pPr>
        <w:pStyle w:val="BodyText"/>
        <w:numPr>
          <w:numId w:val="51"/>
        </w:numPr>
      </w:pPr>
      <w:r>
        <w:t xml:space="preserve">To enable the distributed firewall to send IPFIX flow records to the collector, select the </w:t>
      </w:r>
      <w:r>
        <w:rPr>
          <w:rStyle w:val="InlineUI"/>
        </w:rPr>
        <w:t>Enable DFW IPFIX</w:t>
      </w:r>
      <w:r>
        <w:t xml:space="preserve"> check box.</w:t>
      </w:r>
    </w:p>
    <w:p>
      <w:pPr>
        <w:pStyle w:val="BodyText"/>
        <w:pBdr>
          <w:top w:val="single" w:sz="8" w:space="2" w:color="D3D3D3"/>
          <w:bottom w:val="single" w:sz="8" w:space="2" w:color="D3D3D3"/>
        </w:pBdr>
        <w:ind w:left="480"/>
      </w:pPr>
      <w:r>
        <w:rPr>
          <w:rStyle w:val="NoteLeadernote"/>
        </w:rPr>
        <w:t>Note</w:t>
        <w:tab/>
      </w:r>
      <w:r>
        <w:t xml:space="preserve">If you get error messages while enabling DFW IPFIX, see </w:t>
      </w:r>
      <w:r>
        <w:t>Unable to Enable DFW IPFIX</w:t>
      </w:r>
      <w:r>
        <w:t xml:space="preserve"> troubleshooting topic.</w:t>
      </w:r>
    </w:p>
    <w:p>
      <w:pPr>
        <w:pStyle w:val="BodyText"/>
        <w:numPr>
          <w:numId w:val="51"/>
        </w:numPr>
      </w:pPr>
      <w:r>
        <w:t xml:space="preserve">(Optional) </w:t>
      </w:r>
      <w:r>
        <w:t xml:space="preserve">In the </w:t>
      </w:r>
      <w:r>
        <w:rPr>
          <w:rStyle w:val="InlineUI"/>
        </w:rPr>
        <w:t>Nickname</w:t>
      </w:r>
      <w:r>
        <w:t xml:space="preserve"> text box, enter a nickname.</w:t>
      </w:r>
    </w:p>
    <w:p>
      <w:pPr>
        <w:pStyle w:val="BodyText"/>
        <w:numPr>
          <w:numId w:val="51"/>
        </w:numPr>
      </w:pPr>
      <w:r>
        <w:t xml:space="preserve">(Optional) </w:t>
      </w:r>
      <w:r>
        <w:t xml:space="preserve">In the </w:t>
      </w:r>
      <w:r>
        <w:rPr>
          <w:rStyle w:val="InlineUI"/>
        </w:rPr>
        <w:t>Notes</w:t>
      </w:r>
      <w:r>
        <w:t xml:space="preserve"> text box, add a note if necessary.</w:t>
      </w:r>
    </w:p>
    <w:p>
      <w:pPr>
        <w:pStyle w:val="BodyText"/>
        <w:numPr>
          <w:numId w:val="51"/>
        </w:numPr>
      </w:pPr>
      <w:r>
        <w:t xml:space="preserve">Click </w:t>
      </w:r>
      <w:r>
        <w:rPr>
          <w:rStyle w:val="InlineUI"/>
        </w:rPr>
        <w:t>Submit</w:t>
      </w:r>
      <w:r>
        <w:t>.</w:t>
      </w:r>
    </w:p>
    <w:p>
      <w:pPr>
        <w:pStyle w:val="BodyText"/>
      </w:pPr>
      <w:r>
        <w:rPr>
          <w:rStyle w:val="Strong"/>
        </w:rPr>
        <w:t>What to do next</w:t>
      </w:r>
    </w:p>
    <w:p>
      <w:pPr>
        <w:pStyle w:val="BodyText"/>
      </w:pPr>
      <w:r>
        <w:t xml:space="preserve">Once the data collection starts, you can gain insight into VMC SDDCs on AWS Outposts. To learn more, 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Bd18e8500581040ddb7e93d02c5aaa360</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Viewing VMC on AWS Outposts SDDC Details</w:t>
      </w:r>
      <w:r>
        <w:fldChar w:fldCharType="end"/>
      </w:r>
      <w:r>
        <w:t>.</w:t>
      </w:r>
    </w:p>
    <w:p>
      <w:pPr>
        <w:pStyle w:val="Heading6"/>
      </w:pPr>
      <w:bookmarkStart w:id="27" w:name="B762a114f4bda4916b3e3f806b4fac2ca"/>
      <w:r>
        <w:t>Add Azure VMware Solution NSX Manager</w:t>
      </w:r>
      <w:bookmarkEnd w:id="27"/>
    </w:p>
    <w:p>
      <w:pPr>
        <w:pStyle w:val="BodyText"/>
      </w:pPr>
      <w:r>
        <w:t xml:space="preserve">You can add Azure VMware Solution NSX Manager as a data source in </w:t>
      </w:r>
      <w:r>
        <w:t>VCF Operations for networks</w:t>
      </w:r>
      <w:r>
        <w:t>.</w:t>
      </w:r>
    </w:p>
    <w:p>
      <w:pPr>
        <w:pStyle w:val="BodyText"/>
      </w:pPr>
      <w:r>
        <w:rPr>
          <w:rStyle w:val="Strong"/>
        </w:rPr>
        <w:t>Procedure</w:t>
      </w:r>
    </w:p>
    <w:p>
      <w:pPr>
        <w:pStyle w:val="BodyText"/>
        <w:numPr>
          <w:numId w:val="52"/>
        </w:numPr>
      </w:pPr>
      <w:r>
        <w:t xml:space="preserve">From the left navigation pane, go to </w:t>
      </w:r>
      <w:r>
        <w:rPr>
          <w:rStyle w:val="InlineUI"/>
        </w:rPr>
        <w:t>Settings</w:t>
      </w:r>
      <w:r>
        <w:rPr>
          <w:rStyle w:val="InlineUI"/>
        </w:rPr>
        <w:t xml:space="preserve"> &gt; </w:t>
      </w:r>
      <w:r>
        <w:rPr>
          <w:rStyle w:val="InlineUI"/>
        </w:rPr>
        <w:t>Accounts and Data Sources</w:t>
      </w:r>
      <w:r>
        <w:t>.</w:t>
      </w:r>
    </w:p>
    <w:p>
      <w:pPr>
        <w:pStyle w:val="BodyText"/>
        <w:numPr>
          <w:numId w:val="52"/>
        </w:numPr>
      </w:pPr>
      <w:r>
        <w:t xml:space="preserve">Click </w:t>
      </w:r>
      <w:r>
        <w:rPr>
          <w:rStyle w:val="InlineUI"/>
        </w:rPr>
        <w:t>Add Source</w:t>
      </w:r>
      <w:r>
        <w:t>.</w:t>
      </w:r>
    </w:p>
    <w:p>
      <w:pPr>
        <w:pStyle w:val="BodyText"/>
        <w:numPr>
          <w:numId w:val="52"/>
        </w:numPr>
      </w:pPr>
      <w:r>
        <w:t xml:space="preserve">In the </w:t>
      </w:r>
      <w:r>
        <w:rPr>
          <w:rStyle w:val="InlineUI"/>
        </w:rPr>
        <w:t>VMware Cloud (VMC)</w:t>
      </w:r>
      <w:r>
        <w:t xml:space="preserve"> category, select </w:t>
      </w:r>
      <w:r>
        <w:rPr>
          <w:rStyle w:val="InlineUI"/>
        </w:rPr>
        <w:t>Azure VMware Solution NSX Manager</w:t>
      </w:r>
      <w:r>
        <w:t>.</w:t>
      </w:r>
    </w:p>
    <w:p>
      <w:pPr>
        <w:pStyle w:val="BodyText"/>
        <w:numPr>
          <w:numId w:val="52"/>
        </w:numPr>
      </w:pPr>
      <w:r>
        <w:t xml:space="preserve">In the </w:t>
      </w:r>
      <w:r>
        <w:rPr>
          <w:rStyle w:val="InlineUI"/>
        </w:rPr>
        <w:t>Add Accounts or Source</w:t>
      </w:r>
      <w:r>
        <w:t xml:space="preserve"> page, do the following:</w:t>
      </w:r>
    </w:p>
    <w:tbl>
      <w:tblPr>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848"/>
        <w:gridCol w:w="7632"/>
      </w:tblGrid>
      <w:tr>
        <w:tblPrEx>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Option</w:t>
            </w:r>
          </w:p>
        </w:tc>
        <w:tc>
          <w:tcPr>
            <w:tcBorders>
              <w:left w:val="nil"/>
              <w:right w:val="nil"/>
            </w:tcBorders>
            <w:shd w:val="clear" w:color="auto" w:fill="E1E1E1"/>
            <w:tcMar>
              <w:top w:w="60" w:type="dxa"/>
              <w:bottom w:w="60" w:type="dxa"/>
            </w:tcMar>
          </w:tcPr>
          <w:p>
            <w:pPr>
              <w:pStyle w:val="TableHeaderText"/>
            </w:pPr>
            <w:r>
              <w:t>Action</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Collector VM</w:t>
            </w:r>
          </w:p>
        </w:tc>
        <w:tc>
          <w:tcPr>
            <w:tcBorders>
              <w:left w:val="nil"/>
              <w:right w:val="nil"/>
            </w:tcBorders>
          </w:tcPr>
          <w:p>
            <w:pPr>
              <w:pStyle w:val="TableBodyText"/>
            </w:pPr>
            <w:r>
              <w:t xml:space="preserve">The System selects the collector automatically based on your selection of the </w:t>
            </w:r>
            <w:r>
              <w:t>VMware vCenter</w:t>
            </w:r>
            <w:r>
              <w:t>.</w:t>
            </w:r>
          </w:p>
          <w:p>
            <w:pPr>
              <w:pStyle w:val="TableBodyText"/>
              <w:pBdr>
                <w:top w:val="single" w:sz="8" w:space="2" w:color="D3D3D3"/>
                <w:bottom w:val="single" w:sz="8" w:space="2" w:color="D3D3D3"/>
              </w:pBdr>
            </w:pPr>
            <w:r>
              <w:rPr>
                <w:rStyle w:val="NoteLeadernote"/>
              </w:rPr>
              <w:t>Note</w:t>
              <w:tab/>
            </w:r>
            <w:r>
              <w:t xml:space="preserve">You must add the NSX Manager to the same collector VM as of the corresponding </w:t>
            </w:r>
            <w:r>
              <w:t>VMware vCenter</w:t>
            </w:r>
            <w:r>
              <w:t>.</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IP Address/FQDN</w:t>
            </w:r>
          </w:p>
        </w:tc>
        <w:tc>
          <w:tcPr>
            <w:tcBorders>
              <w:left w:val="nil"/>
              <w:right w:val="nil"/>
            </w:tcBorders>
          </w:tcPr>
          <w:p>
            <w:pPr>
              <w:pStyle w:val="TableBodyText"/>
            </w:pPr>
            <w:r>
              <w:t>Enter the IP address or the FQDN details.</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Username</w:t>
            </w:r>
          </w:p>
        </w:tc>
        <w:tc>
          <w:tcPr>
            <w:tcBorders>
              <w:left w:val="nil"/>
              <w:right w:val="nil"/>
            </w:tcBorders>
          </w:tcPr>
          <w:p>
            <w:pPr>
              <w:pStyle w:val="TableBodyText"/>
            </w:pPr>
            <w:r>
              <w:t>Enter the user name.</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Password</w:t>
            </w:r>
          </w:p>
        </w:tc>
        <w:tc>
          <w:tcPr>
            <w:tcBorders>
              <w:left w:val="nil"/>
              <w:right w:val="nil"/>
            </w:tcBorders>
          </w:tcPr>
          <w:p>
            <w:pPr>
              <w:pStyle w:val="TableBodyText"/>
            </w:pPr>
            <w:r>
              <w:t>Enter the password.</w:t>
            </w:r>
          </w:p>
        </w:tc>
      </w:tr>
    </w:tbl>
    <w:p>
      <w:pPr>
        <w:pStyle w:val="BodyText"/>
        <w:numPr>
          <w:numId w:val="52"/>
        </w:numPr>
        <w:spacing w:before="240"/>
      </w:pPr>
      <w:r>
        <w:t xml:space="preserve">Click </w:t>
      </w:r>
      <w:r>
        <w:rPr>
          <w:rStyle w:val="InlineUI"/>
        </w:rPr>
        <w:t>Validate</w:t>
      </w:r>
      <w:r>
        <w:t>.</w:t>
      </w:r>
    </w:p>
    <w:p>
      <w:pPr>
        <w:pStyle w:val="BodyText"/>
        <w:numPr>
          <w:numId w:val="52"/>
        </w:numPr>
      </w:pPr>
      <w:r>
        <w:t xml:space="preserve">To collect IPFIX flows for DFW, select </w:t>
      </w:r>
      <w:r>
        <w:rPr>
          <w:rStyle w:val="InlineUI"/>
        </w:rPr>
        <w:t>Enable DFW IPFIX</w:t>
      </w:r>
      <w:r>
        <w:t xml:space="preserve"> check box from the </w:t>
      </w:r>
      <w:r>
        <w:rPr>
          <w:rStyle w:val="InlineUI"/>
        </w:rPr>
        <w:t>Additional Information</w:t>
      </w:r>
      <w:r>
        <w:t xml:space="preserve"> section.</w:t>
      </w:r>
    </w:p>
    <w:p>
      <w:pPr>
        <w:pStyle w:val="BodyText"/>
        <w:numPr>
          <w:ilvl w:val="1"/>
          <w:numId w:val="52"/>
        </w:numPr>
        <w:pBdr>
          <w:top w:val="single" w:sz="8" w:space="2" w:color="D3D3D3"/>
        </w:pBdr>
      </w:pPr>
      <w:r>
        <w:t xml:space="preserve">If you get error messages while enabling DFW IPFIX, see </w:t>
      </w:r>
      <w:r>
        <w:t>Unable to Enable DFW IPFIX</w:t>
      </w:r>
      <w:r>
        <w:t xml:space="preserve"> troubleshooting topic.</w:t>
      </w:r>
    </w:p>
    <w:p>
      <w:pPr>
        <w:pStyle w:val="BodyText"/>
        <w:numPr>
          <w:ilvl w:val="1"/>
          <w:numId w:val="52"/>
        </w:numPr>
      </w:pPr>
      <w:r>
        <w:t xml:space="preserve">If you don't need IPFIX, you must be a local user with audit level permissions. But if you need IPFIX, you must have one of the following permissions: </w:t>
      </w:r>
      <w:r>
        <w:rPr>
          <w:rStyle w:val="InlineUI"/>
        </w:rPr>
        <w:t>enterprise_admin</w:t>
      </w:r>
      <w:r>
        <w:t xml:space="preserve">, </w:t>
      </w:r>
      <w:r>
        <w:rPr>
          <w:rStyle w:val="InlineUI"/>
        </w:rPr>
        <w:t>network_engineer</w:t>
      </w:r>
      <w:r>
        <w:t xml:space="preserve">, </w:t>
      </w:r>
      <w:r>
        <w:rPr>
          <w:rStyle w:val="InlineUI"/>
        </w:rPr>
        <w:t>security_engineer</w:t>
      </w:r>
      <w:r>
        <w:t xml:space="preserve">, or </w:t>
      </w:r>
      <w:r>
        <w:rPr>
          <w:rStyle w:val="InlineUI"/>
        </w:rPr>
        <w:t>cloudadmin</w:t>
      </w:r>
      <w:r>
        <w:t>.</w:t>
      </w:r>
    </w:p>
    <w:p>
      <w:pPr>
        <w:pStyle w:val="BodyText"/>
        <w:numPr>
          <w:ilvl w:val="1"/>
          <w:numId w:val="52"/>
        </w:numPr>
      </w:pPr>
      <w:r>
        <w:t xml:space="preserve">The </w:t>
      </w:r>
      <w:r>
        <w:rPr>
          <w:rStyle w:val="InlineUI"/>
        </w:rPr>
        <w:t>cloudadmin</w:t>
      </w:r>
      <w:r>
        <w:t xml:space="preserve"> role does not have write access to </w:t>
      </w:r>
      <w:r>
        <w:t>NSX</w:t>
      </w:r>
      <w:r>
        <w:t xml:space="preserve"> IPFIX MP API: </w:t>
      </w:r>
      <w:r>
        <w:rPr>
          <w:rStyle w:val="InlineCode"/>
        </w:rPr>
        <w:t>/api/v1/ipfix/collectorconfigs/&lt;id&gt;</w:t>
      </w:r>
    </w:p>
    <w:p>
      <w:pPr>
        <w:pStyle w:val="BodyText"/>
        <w:numPr>
          <w:ilvl w:val="1"/>
          <w:numId w:val="52"/>
        </w:numPr>
        <w:pBdr>
          <w:bottom w:val="single" w:sz="8" w:space="2" w:color="D3D3D3"/>
        </w:pBdr>
      </w:pPr>
      <w:r>
        <w:t xml:space="preserve">As this API is not allowed for </w:t>
      </w:r>
      <w:r>
        <w:rPr>
          <w:rStyle w:val="InlineUI"/>
        </w:rPr>
        <w:t>cloudadmin</w:t>
      </w:r>
      <w:r>
        <w:t xml:space="preserve">, </w:t>
      </w:r>
      <w:r>
        <w:t>VCF Operations for networks</w:t>
      </w:r>
      <w:r>
        <w:t xml:space="preserve"> will no longer support IPFIX flow collection for logical switches created using </w:t>
      </w:r>
      <w:r>
        <w:rPr>
          <w:rStyle w:val="InlineUI"/>
        </w:rPr>
        <w:t>Advanced Networking</w:t>
      </w:r>
      <w:r>
        <w:t xml:space="preserve"> tab in </w:t>
      </w:r>
      <w:r>
        <w:t>NSX</w:t>
      </w:r>
      <w:r>
        <w:t>.</w:t>
      </w:r>
    </w:p>
    <w:p>
      <w:pPr>
        <w:pStyle w:val="BodyText"/>
        <w:numPr>
          <w:numId w:val="52"/>
        </w:numPr>
      </w:pPr>
      <w:r>
        <w:t xml:space="preserve">(Optional) </w:t>
      </w:r>
      <w:r>
        <w:t xml:space="preserve">In the </w:t>
      </w:r>
      <w:r>
        <w:rPr>
          <w:rStyle w:val="InlineUI"/>
        </w:rPr>
        <w:t>Nickname</w:t>
      </w:r>
      <w:r>
        <w:t xml:space="preserve"> text box, enter a nickname.</w:t>
      </w:r>
    </w:p>
    <w:p>
      <w:pPr>
        <w:pStyle w:val="BodyText"/>
        <w:numPr>
          <w:numId w:val="52"/>
        </w:numPr>
      </w:pPr>
      <w:r>
        <w:t xml:space="preserve">(Optional) </w:t>
      </w:r>
      <w:r>
        <w:t xml:space="preserve">In the </w:t>
      </w:r>
      <w:r>
        <w:rPr>
          <w:rStyle w:val="InlineUI"/>
        </w:rPr>
        <w:t>Notes</w:t>
      </w:r>
      <w:r>
        <w:t xml:space="preserve"> text box, add a note if necessary.</w:t>
      </w:r>
    </w:p>
    <w:p>
      <w:pPr>
        <w:pStyle w:val="BodyText"/>
        <w:numPr>
          <w:numId w:val="52"/>
        </w:numPr>
      </w:pPr>
      <w:r>
        <w:t xml:space="preserve">Click </w:t>
      </w:r>
      <w:r>
        <w:rPr>
          <w:rStyle w:val="InlineUI"/>
        </w:rPr>
        <w:t>Submit</w:t>
      </w:r>
      <w:r>
        <w:t>.</w:t>
      </w:r>
    </w:p>
    <w:p>
      <w:pPr>
        <w:pStyle w:val="Heading6"/>
      </w:pPr>
      <w:bookmarkStart w:id="28" w:name="B6d49581168eb412081e3874b825fb01f"/>
      <w:r>
        <w:t>Add Google Cloud VMware Engine NSX Manager</w:t>
      </w:r>
      <w:bookmarkEnd w:id="28"/>
    </w:p>
    <w:p>
      <w:pPr>
        <w:pStyle w:val="BodyText"/>
      </w:pPr>
      <w:r>
        <w:t xml:space="preserve">You can add Google Cloud VMware Engine NSX Manager as a data source in </w:t>
      </w:r>
      <w:r>
        <w:t>VCF Operations for networks</w:t>
      </w:r>
      <w:r>
        <w:t>.</w:t>
      </w:r>
    </w:p>
    <w:p>
      <w:pPr>
        <w:pStyle w:val="BodyText"/>
      </w:pPr>
      <w:r>
        <w:rPr>
          <w:rStyle w:val="Strong"/>
        </w:rPr>
        <w:t>Prerequisites</w:t>
      </w:r>
    </w:p>
    <w:p>
      <w:pPr>
        <w:pStyle w:val="BodyText"/>
      </w:pP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B4d65795f9b3344ea8ddf3fa882f08dda</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Add VMware Cloud (VMC) - vCenter</w:t>
      </w:r>
      <w:r>
        <w:fldChar w:fldCharType="end"/>
      </w:r>
      <w:r>
        <w:t>.</w:t>
      </w:r>
    </w:p>
    <w:p>
      <w:pPr>
        <w:pStyle w:val="BodyText"/>
      </w:pPr>
      <w:r>
        <w:rPr>
          <w:rStyle w:val="Strong"/>
        </w:rPr>
        <w:t>Procedure</w:t>
      </w:r>
    </w:p>
    <w:p>
      <w:pPr>
        <w:pStyle w:val="BodyText"/>
        <w:numPr>
          <w:numId w:val="53"/>
        </w:numPr>
      </w:pPr>
      <w:r>
        <w:t xml:space="preserve">From the left navigation pane, go to </w:t>
      </w:r>
      <w:r>
        <w:rPr>
          <w:rStyle w:val="InlineUI"/>
        </w:rPr>
        <w:t>Settings</w:t>
      </w:r>
      <w:r>
        <w:rPr>
          <w:rStyle w:val="InlineUI"/>
        </w:rPr>
        <w:t xml:space="preserve"> &gt; </w:t>
      </w:r>
      <w:r>
        <w:rPr>
          <w:rStyle w:val="InlineUI"/>
        </w:rPr>
        <w:t>Accounts and Data Sources</w:t>
      </w:r>
      <w:r>
        <w:t>.</w:t>
      </w:r>
    </w:p>
    <w:p>
      <w:pPr>
        <w:pStyle w:val="BodyText"/>
        <w:numPr>
          <w:numId w:val="53"/>
        </w:numPr>
      </w:pPr>
      <w:r>
        <w:t xml:space="preserve">Click </w:t>
      </w:r>
      <w:r>
        <w:rPr>
          <w:rStyle w:val="InlineUI"/>
        </w:rPr>
        <w:t>Add Source</w:t>
      </w:r>
      <w:r>
        <w:t>.</w:t>
      </w:r>
    </w:p>
    <w:p>
      <w:pPr>
        <w:pStyle w:val="BodyText"/>
        <w:numPr>
          <w:numId w:val="53"/>
        </w:numPr>
      </w:pPr>
      <w:r>
        <w:t xml:space="preserve">In the </w:t>
      </w:r>
      <w:r>
        <w:rPr>
          <w:rStyle w:val="InlineUI"/>
        </w:rPr>
        <w:t>VMware Cloud (VMC)</w:t>
      </w:r>
      <w:r>
        <w:t xml:space="preserve"> category, select </w:t>
      </w:r>
      <w:r>
        <w:rPr>
          <w:rStyle w:val="InlineUI"/>
        </w:rPr>
        <w:t>Google Cloud VMware Engine NSX Manager</w:t>
      </w:r>
      <w:r>
        <w:t>.</w:t>
      </w:r>
    </w:p>
    <w:p>
      <w:pPr>
        <w:pStyle w:val="BodyText"/>
        <w:numPr>
          <w:numId w:val="53"/>
        </w:numPr>
      </w:pPr>
      <w:r>
        <w:t xml:space="preserve">On the </w:t>
      </w:r>
      <w:r>
        <w:rPr>
          <w:rStyle w:val="InlineUI"/>
        </w:rPr>
        <w:t>Add Accounts or Source</w:t>
      </w:r>
      <w:r>
        <w:t xml:space="preserve"> page, do the following:</w:t>
      </w:r>
    </w:p>
    <w:tbl>
      <w:tblPr>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848"/>
        <w:gridCol w:w="7632"/>
      </w:tblGrid>
      <w:tr>
        <w:tblPrEx>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Option</w:t>
            </w:r>
          </w:p>
        </w:tc>
        <w:tc>
          <w:tcPr>
            <w:tcBorders>
              <w:left w:val="nil"/>
              <w:right w:val="nil"/>
            </w:tcBorders>
            <w:shd w:val="clear" w:color="auto" w:fill="E1E1E1"/>
            <w:tcMar>
              <w:top w:w="60" w:type="dxa"/>
              <w:bottom w:w="60" w:type="dxa"/>
            </w:tcMar>
          </w:tcPr>
          <w:p>
            <w:pPr>
              <w:pStyle w:val="TableHeaderText"/>
            </w:pPr>
            <w:r>
              <w:t>Action</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Collector VM</w:t>
            </w:r>
          </w:p>
        </w:tc>
        <w:tc>
          <w:tcPr>
            <w:tcBorders>
              <w:left w:val="nil"/>
              <w:right w:val="nil"/>
            </w:tcBorders>
          </w:tcPr>
          <w:p>
            <w:pPr>
              <w:pStyle w:val="TableBodyText"/>
            </w:pPr>
            <w:r>
              <w:t xml:space="preserve">The System selects the collector automatically based on your selection of the </w:t>
            </w:r>
            <w:r>
              <w:t>VMware vCenter</w:t>
            </w:r>
            <w:r>
              <w:t>.</w:t>
            </w:r>
          </w:p>
          <w:p>
            <w:pPr>
              <w:pStyle w:val="TableBodyText"/>
              <w:pBdr>
                <w:top w:val="single" w:sz="8" w:space="2" w:color="D3D3D3"/>
                <w:bottom w:val="single" w:sz="8" w:space="2" w:color="D3D3D3"/>
              </w:pBdr>
            </w:pPr>
            <w:r>
              <w:rPr>
                <w:rStyle w:val="NoteLeadernote"/>
              </w:rPr>
              <w:t>Note</w:t>
              <w:tab/>
            </w:r>
            <w:r>
              <w:t xml:space="preserve">You must add the NSX Manager to the same collector VM as of the corresponding </w:t>
            </w:r>
            <w:r>
              <w:t>VMware vCenter</w:t>
            </w:r>
            <w:r>
              <w:t>.</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IP Address/FQDN</w:t>
            </w:r>
          </w:p>
        </w:tc>
        <w:tc>
          <w:tcPr>
            <w:tcBorders>
              <w:left w:val="nil"/>
              <w:right w:val="nil"/>
            </w:tcBorders>
          </w:tcPr>
          <w:p>
            <w:pPr>
              <w:pStyle w:val="TableBodyText"/>
            </w:pPr>
            <w:r>
              <w:t>Enter the IP address or the FQDN details.</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Username</w:t>
            </w:r>
          </w:p>
        </w:tc>
        <w:tc>
          <w:tcPr>
            <w:tcBorders>
              <w:left w:val="nil"/>
              <w:right w:val="nil"/>
            </w:tcBorders>
          </w:tcPr>
          <w:p>
            <w:pPr>
              <w:pStyle w:val="TableBodyText"/>
            </w:pPr>
            <w:r>
              <w:t>Enter the user name.</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Password</w:t>
            </w:r>
          </w:p>
        </w:tc>
        <w:tc>
          <w:tcPr>
            <w:tcBorders>
              <w:left w:val="nil"/>
              <w:right w:val="nil"/>
            </w:tcBorders>
          </w:tcPr>
          <w:p>
            <w:pPr>
              <w:pStyle w:val="TableBodyText"/>
            </w:pPr>
            <w:r>
              <w:t>Enter the password.</w:t>
            </w:r>
          </w:p>
        </w:tc>
      </w:tr>
    </w:tbl>
    <w:p>
      <w:pPr>
        <w:pStyle w:val="BodyText"/>
        <w:numPr>
          <w:numId w:val="53"/>
        </w:numPr>
        <w:spacing w:before="240"/>
      </w:pPr>
      <w:r>
        <w:t xml:space="preserve">Click </w:t>
      </w:r>
      <w:r>
        <w:rPr>
          <w:rStyle w:val="InlineUI"/>
        </w:rPr>
        <w:t>Validate</w:t>
      </w:r>
      <w:r>
        <w:t>.</w:t>
      </w:r>
    </w:p>
    <w:p>
      <w:pPr>
        <w:pStyle w:val="BodyText"/>
        <w:numPr>
          <w:numId w:val="53"/>
        </w:numPr>
      </w:pPr>
      <w:r>
        <w:t xml:space="preserve">To collect IPFIX flows for DFW, select </w:t>
      </w:r>
      <w:r>
        <w:rPr>
          <w:rStyle w:val="InlineUI"/>
        </w:rPr>
        <w:t>Enable DFW IPFIX</w:t>
      </w:r>
      <w:r>
        <w:t xml:space="preserve"> check box from the </w:t>
      </w:r>
      <w:r>
        <w:rPr>
          <w:rStyle w:val="InlineUI"/>
        </w:rPr>
        <w:t>Additional Information</w:t>
      </w:r>
      <w:r>
        <w:t xml:space="preserve"> section.</w:t>
      </w:r>
    </w:p>
    <w:p>
      <w:pPr>
        <w:pStyle w:val="BodyText"/>
        <w:numPr>
          <w:ilvl w:val="1"/>
          <w:numId w:val="53"/>
        </w:numPr>
        <w:pBdr>
          <w:top w:val="single" w:sz="8" w:space="2" w:color="D3D3D3"/>
        </w:pBdr>
      </w:pPr>
      <w:r>
        <w:t xml:space="preserve">If you get error messages while enabling DFW IPFIX, see </w:t>
      </w:r>
      <w:r>
        <w:t>Unable to Enable DFW IPFIX</w:t>
      </w:r>
      <w:r>
        <w:t xml:space="preserve"> troubleshooting topic.</w:t>
      </w:r>
    </w:p>
    <w:p>
      <w:pPr>
        <w:pStyle w:val="BodyText"/>
        <w:numPr>
          <w:ilvl w:val="1"/>
          <w:numId w:val="53"/>
        </w:numPr>
      </w:pPr>
      <w:r>
        <w:t xml:space="preserve">If you don't need IPFIX, you must be a local user with audit level permissions. But if you need IPFIX, you must have one of the following permissions: </w:t>
      </w:r>
      <w:r>
        <w:rPr>
          <w:rStyle w:val="InlineUI"/>
        </w:rPr>
        <w:t>enterprise_admin</w:t>
      </w:r>
      <w:r>
        <w:t xml:space="preserve">, </w:t>
      </w:r>
      <w:r>
        <w:rPr>
          <w:rStyle w:val="InlineUI"/>
        </w:rPr>
        <w:t>network_engineer</w:t>
      </w:r>
      <w:r>
        <w:t xml:space="preserve">, </w:t>
      </w:r>
      <w:r>
        <w:rPr>
          <w:rStyle w:val="InlineUI"/>
        </w:rPr>
        <w:t>security_engineer</w:t>
      </w:r>
      <w:r>
        <w:t xml:space="preserve">, or </w:t>
      </w:r>
      <w:r>
        <w:rPr>
          <w:rStyle w:val="InlineUI"/>
        </w:rPr>
        <w:t>cloudadmin</w:t>
      </w:r>
      <w:r>
        <w:t>.</w:t>
      </w:r>
    </w:p>
    <w:p>
      <w:pPr>
        <w:pStyle w:val="BodyText"/>
        <w:numPr>
          <w:ilvl w:val="1"/>
          <w:numId w:val="53"/>
        </w:numPr>
      </w:pPr>
      <w:r>
        <w:t xml:space="preserve">The </w:t>
      </w:r>
      <w:r>
        <w:rPr>
          <w:rStyle w:val="InlineUI"/>
        </w:rPr>
        <w:t>cloudadmin</w:t>
      </w:r>
      <w:r>
        <w:t xml:space="preserve"> role does not have write access to </w:t>
      </w:r>
      <w:r>
        <w:t>NSX</w:t>
      </w:r>
      <w:r>
        <w:t xml:space="preserve"> IPFIX MP API: </w:t>
      </w:r>
      <w:r>
        <w:rPr>
          <w:rStyle w:val="InlineCode"/>
        </w:rPr>
        <w:t>/api/v1/ipfix/collectorconfigs/&lt;id&gt;</w:t>
      </w:r>
    </w:p>
    <w:p>
      <w:pPr>
        <w:pStyle w:val="BodyText"/>
        <w:numPr>
          <w:ilvl w:val="1"/>
          <w:numId w:val="53"/>
        </w:numPr>
        <w:pBdr>
          <w:bottom w:val="single" w:sz="8" w:space="2" w:color="D3D3D3"/>
        </w:pBdr>
      </w:pPr>
      <w:r>
        <w:t xml:space="preserve">As this API is not allowed for </w:t>
      </w:r>
      <w:r>
        <w:rPr>
          <w:rStyle w:val="InlineUI"/>
        </w:rPr>
        <w:t>cloudadmin</w:t>
      </w:r>
      <w:r>
        <w:t xml:space="preserve">, </w:t>
      </w:r>
      <w:r>
        <w:t>VCF Operations for networks</w:t>
      </w:r>
      <w:r>
        <w:t xml:space="preserve"> will no longer support IPFIX flow collection for logical switches created using </w:t>
      </w:r>
      <w:r>
        <w:rPr>
          <w:rStyle w:val="InlineUI"/>
        </w:rPr>
        <w:t>Advanced Networking</w:t>
      </w:r>
      <w:r>
        <w:t xml:space="preserve"> tab in </w:t>
      </w:r>
      <w:r>
        <w:t>NSX</w:t>
      </w:r>
      <w:r>
        <w:t>.</w:t>
      </w:r>
    </w:p>
    <w:p>
      <w:pPr>
        <w:pStyle w:val="BodyText"/>
        <w:numPr>
          <w:numId w:val="53"/>
        </w:numPr>
      </w:pPr>
      <w:r>
        <w:t xml:space="preserve">(Optional) </w:t>
      </w:r>
      <w:r>
        <w:t xml:space="preserve">In the </w:t>
      </w:r>
      <w:r>
        <w:rPr>
          <w:rStyle w:val="InlineUI"/>
        </w:rPr>
        <w:t>Nickname</w:t>
      </w:r>
      <w:r>
        <w:t xml:space="preserve"> text box, enter a nickname.</w:t>
      </w:r>
    </w:p>
    <w:p>
      <w:pPr>
        <w:pStyle w:val="BodyText"/>
        <w:numPr>
          <w:numId w:val="53"/>
        </w:numPr>
      </w:pPr>
      <w:r>
        <w:t xml:space="preserve">(Optional) </w:t>
      </w:r>
      <w:r>
        <w:t xml:space="preserve">In the </w:t>
      </w:r>
      <w:r>
        <w:rPr>
          <w:rStyle w:val="InlineUI"/>
        </w:rPr>
        <w:t>Notes</w:t>
      </w:r>
      <w:r>
        <w:t xml:space="preserve"> text box, add a note if necessary.</w:t>
      </w:r>
    </w:p>
    <w:p>
      <w:pPr>
        <w:pStyle w:val="BodyText"/>
        <w:numPr>
          <w:numId w:val="53"/>
        </w:numPr>
      </w:pPr>
      <w:r>
        <w:t xml:space="preserve">Click </w:t>
      </w:r>
      <w:r>
        <w:rPr>
          <w:rStyle w:val="InlineUI"/>
        </w:rPr>
        <w:t>Submit</w:t>
      </w:r>
      <w:r>
        <w:t>.</w:t>
      </w:r>
    </w:p>
    <w:p>
      <w:pPr>
        <w:pStyle w:val="Heading6"/>
      </w:pPr>
      <w:bookmarkStart w:id="29" w:name="B9dceae57cd6b4975ab3333186f64b22c"/>
      <w:r>
        <w:t>Add Oracle Cloud VMware Solution NSX Manager</w:t>
      </w:r>
      <w:bookmarkEnd w:id="29"/>
    </w:p>
    <w:p>
      <w:pPr>
        <w:pStyle w:val="BodyText"/>
      </w:pPr>
      <w:r>
        <w:t xml:space="preserve">You can add Oracle Cloud VMware Solution NSX Manager as a data source in </w:t>
      </w:r>
      <w:r>
        <w:t>VCF Operations for networks</w:t>
      </w:r>
      <w:r>
        <w:t>.</w:t>
      </w:r>
    </w:p>
    <w:p>
      <w:pPr>
        <w:pStyle w:val="BodyText"/>
      </w:pPr>
      <w:r>
        <w:rPr>
          <w:rStyle w:val="Strong"/>
        </w:rPr>
        <w:t>Prerequisites</w:t>
      </w:r>
    </w:p>
    <w:p>
      <w:pPr>
        <w:pStyle w:val="BodyText"/>
      </w:pP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B4d65795f9b3344ea8ddf3fa882f08dda</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Add VMware Cloud (VMC) - vCenter</w:t>
      </w:r>
      <w:r>
        <w:fldChar w:fldCharType="end"/>
      </w:r>
      <w:r>
        <w:t>.</w:t>
      </w:r>
    </w:p>
    <w:p>
      <w:pPr>
        <w:pStyle w:val="BodyText"/>
      </w:pPr>
      <w:r>
        <w:rPr>
          <w:rStyle w:val="Strong"/>
        </w:rPr>
        <w:t>Procedure</w:t>
      </w:r>
    </w:p>
    <w:p>
      <w:pPr>
        <w:pStyle w:val="BodyText"/>
        <w:numPr>
          <w:numId w:val="54"/>
        </w:numPr>
      </w:pPr>
      <w:r>
        <w:t xml:space="preserve">From the left navigation pane, go to </w:t>
      </w:r>
      <w:r>
        <w:rPr>
          <w:rStyle w:val="InlineUI"/>
        </w:rPr>
        <w:t>Settings</w:t>
      </w:r>
      <w:r>
        <w:rPr>
          <w:rStyle w:val="InlineUI"/>
        </w:rPr>
        <w:t xml:space="preserve"> &gt; </w:t>
      </w:r>
      <w:r>
        <w:rPr>
          <w:rStyle w:val="InlineUI"/>
        </w:rPr>
        <w:t>Accounts and Data Sources</w:t>
      </w:r>
      <w:r>
        <w:t>.</w:t>
      </w:r>
    </w:p>
    <w:p>
      <w:pPr>
        <w:pStyle w:val="BodyText"/>
        <w:numPr>
          <w:numId w:val="54"/>
        </w:numPr>
      </w:pPr>
      <w:r>
        <w:t xml:space="preserve">Click </w:t>
      </w:r>
      <w:r>
        <w:rPr>
          <w:rStyle w:val="InlineUI"/>
        </w:rPr>
        <w:t>Add Source</w:t>
      </w:r>
      <w:r>
        <w:t>.</w:t>
      </w:r>
    </w:p>
    <w:p>
      <w:pPr>
        <w:pStyle w:val="BodyText"/>
        <w:numPr>
          <w:numId w:val="54"/>
        </w:numPr>
      </w:pPr>
      <w:r>
        <w:t xml:space="preserve">In the </w:t>
      </w:r>
      <w:r>
        <w:rPr>
          <w:rStyle w:val="InlineUI"/>
        </w:rPr>
        <w:t>VMware Cloud (VMC)</w:t>
      </w:r>
      <w:r>
        <w:t xml:space="preserve"> category, select </w:t>
      </w:r>
      <w:r>
        <w:rPr>
          <w:rStyle w:val="InlineUI"/>
        </w:rPr>
        <w:t>Oracle Cloud VMware Solution NSX Manager</w:t>
      </w:r>
      <w:r>
        <w:t>.</w:t>
      </w:r>
    </w:p>
    <w:p>
      <w:pPr>
        <w:pStyle w:val="BodyText"/>
        <w:numPr>
          <w:numId w:val="54"/>
        </w:numPr>
      </w:pPr>
      <w:r>
        <w:t xml:space="preserve">On the </w:t>
      </w:r>
      <w:r>
        <w:rPr>
          <w:rStyle w:val="InlineUI"/>
        </w:rPr>
        <w:t>Add Accounts or Source</w:t>
      </w:r>
      <w:r>
        <w:t xml:space="preserve"> page, do the following:</w:t>
      </w:r>
    </w:p>
    <w:tbl>
      <w:tblPr>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848"/>
        <w:gridCol w:w="7632"/>
      </w:tblGrid>
      <w:tr>
        <w:tblPrEx>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Option</w:t>
            </w:r>
          </w:p>
        </w:tc>
        <w:tc>
          <w:tcPr>
            <w:tcBorders>
              <w:left w:val="nil"/>
              <w:right w:val="nil"/>
            </w:tcBorders>
            <w:shd w:val="clear" w:color="auto" w:fill="E1E1E1"/>
            <w:tcMar>
              <w:top w:w="60" w:type="dxa"/>
              <w:bottom w:w="60" w:type="dxa"/>
            </w:tcMar>
          </w:tcPr>
          <w:p>
            <w:pPr>
              <w:pStyle w:val="TableHeaderText"/>
            </w:pPr>
            <w:r>
              <w:t>Action</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Collector VM</w:t>
            </w:r>
          </w:p>
        </w:tc>
        <w:tc>
          <w:tcPr>
            <w:tcBorders>
              <w:left w:val="nil"/>
              <w:right w:val="nil"/>
            </w:tcBorders>
          </w:tcPr>
          <w:p>
            <w:pPr>
              <w:pStyle w:val="TableBodyText"/>
            </w:pPr>
            <w:r>
              <w:t xml:space="preserve">The System selects the collector automatically based on your selection of the </w:t>
            </w:r>
            <w:r>
              <w:t>VMware vCenter</w:t>
            </w:r>
            <w:r>
              <w:t>.</w:t>
            </w:r>
          </w:p>
          <w:p>
            <w:pPr>
              <w:pStyle w:val="TableBodyText"/>
              <w:pBdr>
                <w:top w:val="single" w:sz="8" w:space="2" w:color="D3D3D3"/>
                <w:bottom w:val="single" w:sz="8" w:space="2" w:color="D3D3D3"/>
              </w:pBdr>
            </w:pPr>
            <w:r>
              <w:rPr>
                <w:rStyle w:val="NoteLeadernote"/>
              </w:rPr>
              <w:t>Note</w:t>
              <w:tab/>
            </w:r>
            <w:r>
              <w:t xml:space="preserve">You must add the NSX Manager to the same collector VM as of the corresponding </w:t>
            </w:r>
            <w:r>
              <w:t>VMware vCenter</w:t>
            </w:r>
            <w:r>
              <w:t>.</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IP Address/FQDN</w:t>
            </w:r>
          </w:p>
        </w:tc>
        <w:tc>
          <w:tcPr>
            <w:tcBorders>
              <w:left w:val="nil"/>
              <w:right w:val="nil"/>
            </w:tcBorders>
          </w:tcPr>
          <w:p>
            <w:pPr>
              <w:pStyle w:val="TableBodyText"/>
            </w:pPr>
            <w:r>
              <w:t>Enter the IP address or the FQDN details.</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Username</w:t>
            </w:r>
          </w:p>
        </w:tc>
        <w:tc>
          <w:tcPr>
            <w:tcBorders>
              <w:left w:val="nil"/>
              <w:right w:val="nil"/>
            </w:tcBorders>
          </w:tcPr>
          <w:p>
            <w:pPr>
              <w:pStyle w:val="TableBodyText"/>
            </w:pPr>
            <w:r>
              <w:t>Enter the user name.</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Password</w:t>
            </w:r>
          </w:p>
        </w:tc>
        <w:tc>
          <w:tcPr>
            <w:tcBorders>
              <w:left w:val="nil"/>
              <w:right w:val="nil"/>
            </w:tcBorders>
          </w:tcPr>
          <w:p>
            <w:pPr>
              <w:pStyle w:val="TableBodyText"/>
            </w:pPr>
            <w:r>
              <w:t>Enter the password.</w:t>
            </w:r>
          </w:p>
        </w:tc>
      </w:tr>
    </w:tbl>
    <w:p>
      <w:pPr>
        <w:pStyle w:val="BodyText"/>
        <w:numPr>
          <w:numId w:val="54"/>
        </w:numPr>
        <w:spacing w:before="240"/>
      </w:pPr>
      <w:r>
        <w:t xml:space="preserve">Click </w:t>
      </w:r>
      <w:r>
        <w:rPr>
          <w:rStyle w:val="InlineUI"/>
        </w:rPr>
        <w:t>Validate</w:t>
      </w:r>
      <w:r>
        <w:t>.</w:t>
      </w:r>
    </w:p>
    <w:p>
      <w:pPr>
        <w:pStyle w:val="BodyText"/>
        <w:numPr>
          <w:numId w:val="54"/>
        </w:numPr>
      </w:pPr>
      <w:r>
        <w:t xml:space="preserve">To collect IPFIX flows for DFW, select </w:t>
      </w:r>
      <w:r>
        <w:rPr>
          <w:rStyle w:val="InlineUI"/>
        </w:rPr>
        <w:t>Enable DFW IPFIX</w:t>
      </w:r>
      <w:r>
        <w:t xml:space="preserve"> check box from the </w:t>
      </w:r>
      <w:r>
        <w:rPr>
          <w:rStyle w:val="InlineUI"/>
        </w:rPr>
        <w:t>Additional Information</w:t>
      </w:r>
      <w:r>
        <w:t xml:space="preserve"> section.</w:t>
      </w:r>
    </w:p>
    <w:p>
      <w:pPr>
        <w:pStyle w:val="BodyText"/>
        <w:numPr>
          <w:ilvl w:val="1"/>
          <w:numId w:val="54"/>
        </w:numPr>
        <w:pBdr>
          <w:top w:val="single" w:sz="8" w:space="2" w:color="D3D3D3"/>
        </w:pBdr>
      </w:pPr>
      <w:r>
        <w:t xml:space="preserve">If you get error messages while enabling DFW IPFIX, see </w:t>
      </w:r>
      <w:r>
        <w:t>Unable to Enable DFW IPFIX</w:t>
      </w:r>
      <w:r>
        <w:t xml:space="preserve"> troubleshooting topic.</w:t>
      </w:r>
    </w:p>
    <w:p>
      <w:pPr>
        <w:pStyle w:val="BodyText"/>
        <w:numPr>
          <w:ilvl w:val="1"/>
          <w:numId w:val="54"/>
        </w:numPr>
      </w:pPr>
      <w:r>
        <w:t xml:space="preserve">If you don't need IPFIX, you must be a local user with audit level permissions. But if you need IPFIX, you must have one of the following permissions: </w:t>
      </w:r>
      <w:r>
        <w:rPr>
          <w:rStyle w:val="InlineUI"/>
        </w:rPr>
        <w:t>enterprise_admin</w:t>
      </w:r>
      <w:r>
        <w:t xml:space="preserve">, </w:t>
      </w:r>
      <w:r>
        <w:rPr>
          <w:rStyle w:val="InlineUI"/>
        </w:rPr>
        <w:t>network_engineer</w:t>
      </w:r>
      <w:r>
        <w:t xml:space="preserve">, </w:t>
      </w:r>
      <w:r>
        <w:rPr>
          <w:rStyle w:val="InlineUI"/>
        </w:rPr>
        <w:t>security_engineer</w:t>
      </w:r>
      <w:r>
        <w:t xml:space="preserve">, or </w:t>
      </w:r>
      <w:r>
        <w:rPr>
          <w:rStyle w:val="InlineUI"/>
        </w:rPr>
        <w:t>cloudadmin</w:t>
      </w:r>
      <w:r>
        <w:t>.</w:t>
      </w:r>
    </w:p>
    <w:p>
      <w:pPr>
        <w:pStyle w:val="BodyText"/>
        <w:numPr>
          <w:ilvl w:val="1"/>
          <w:numId w:val="54"/>
        </w:numPr>
      </w:pPr>
      <w:r>
        <w:t xml:space="preserve">The </w:t>
      </w:r>
      <w:r>
        <w:rPr>
          <w:rStyle w:val="InlineUI"/>
        </w:rPr>
        <w:t>cloudadmin</w:t>
      </w:r>
      <w:r>
        <w:t xml:space="preserve"> role does not have write access to </w:t>
      </w:r>
      <w:r>
        <w:t>NSX</w:t>
      </w:r>
      <w:r>
        <w:t xml:space="preserve"> IPFIX MP API: </w:t>
      </w:r>
      <w:r>
        <w:rPr>
          <w:rStyle w:val="InlineCode"/>
        </w:rPr>
        <w:t>/api/v1/ipfix/collectorconfigs/&lt;id&gt;</w:t>
      </w:r>
    </w:p>
    <w:p>
      <w:pPr>
        <w:pStyle w:val="BodyText"/>
        <w:numPr>
          <w:ilvl w:val="1"/>
          <w:numId w:val="54"/>
        </w:numPr>
        <w:pBdr>
          <w:bottom w:val="single" w:sz="8" w:space="2" w:color="D3D3D3"/>
        </w:pBdr>
      </w:pPr>
      <w:r>
        <w:t xml:space="preserve">As this API is not allowed for </w:t>
      </w:r>
      <w:r>
        <w:rPr>
          <w:rStyle w:val="InlineUI"/>
        </w:rPr>
        <w:t>cloudadmin</w:t>
      </w:r>
      <w:r>
        <w:t xml:space="preserve">, </w:t>
      </w:r>
      <w:r>
        <w:t>VCF Operations for networks</w:t>
      </w:r>
      <w:r>
        <w:t xml:space="preserve"> will no longer support IPFIX flow collection for logical switches created using </w:t>
      </w:r>
      <w:r>
        <w:rPr>
          <w:rStyle w:val="InlineUI"/>
        </w:rPr>
        <w:t>Advanced Networking</w:t>
      </w:r>
      <w:r>
        <w:t xml:space="preserve"> tab in </w:t>
      </w:r>
      <w:r>
        <w:t>NSX</w:t>
      </w:r>
      <w:r>
        <w:t>.</w:t>
      </w:r>
    </w:p>
    <w:p>
      <w:pPr>
        <w:pStyle w:val="BodyText"/>
        <w:numPr>
          <w:numId w:val="54"/>
        </w:numPr>
      </w:pPr>
      <w:r>
        <w:t xml:space="preserve">(Optional) </w:t>
      </w:r>
      <w:r>
        <w:t xml:space="preserve">In the </w:t>
      </w:r>
      <w:r>
        <w:rPr>
          <w:rStyle w:val="InlineUI"/>
        </w:rPr>
        <w:t>Nickname</w:t>
      </w:r>
      <w:r>
        <w:t xml:space="preserve"> text box, enter a nickname.</w:t>
      </w:r>
    </w:p>
    <w:p>
      <w:pPr>
        <w:pStyle w:val="BodyText"/>
        <w:numPr>
          <w:numId w:val="54"/>
        </w:numPr>
      </w:pPr>
      <w:r>
        <w:t xml:space="preserve">(Optional) </w:t>
      </w:r>
      <w:r>
        <w:t xml:space="preserve">In the </w:t>
      </w:r>
      <w:r>
        <w:rPr>
          <w:rStyle w:val="InlineUI"/>
        </w:rPr>
        <w:t>Notes</w:t>
      </w:r>
      <w:r>
        <w:t xml:space="preserve"> text box, add a note if necessary.</w:t>
      </w:r>
    </w:p>
    <w:p>
      <w:pPr>
        <w:pStyle w:val="BodyText"/>
        <w:numPr>
          <w:numId w:val="54"/>
        </w:numPr>
      </w:pPr>
      <w:r>
        <w:t xml:space="preserve">Click </w:t>
      </w:r>
      <w:r>
        <w:rPr>
          <w:rStyle w:val="InlineUI"/>
        </w:rPr>
        <w:t>Submit</w:t>
      </w:r>
      <w:r>
        <w:t>.</w:t>
      </w:r>
    </w:p>
    <w:p>
      <w:pPr>
        <w:pStyle w:val="Heading4"/>
      </w:pPr>
      <w:r>
        <w:t>Supported AWS Outposts VMware Solution</w:t>
      </w:r>
    </w:p>
    <w:p>
      <w:pPr>
        <w:pStyle w:val="BodyText"/>
      </w:pPr>
      <w:r>
        <w:t xml:space="preserve">In </w:t>
      </w:r>
      <w:r>
        <w:t>VCF Operations for networks</w:t>
      </w:r>
      <w:r>
        <w:t xml:space="preserve">, you can add your data sources that are deployed in the </w:t>
      </w:r>
      <w:r>
        <w:t>VMware Cloud (VMC)</w:t>
      </w:r>
      <w:r>
        <w:t xml:space="preserve"> on AWS Outposts Solution.</w:t>
      </w:r>
    </w:p>
    <w:p>
      <w:pPr>
        <w:pStyle w:val="BodyText"/>
      </w:pPr>
      <w:r>
        <w:t xml:space="preserve">To gain insights about your data sources that are deployed in the </w:t>
      </w:r>
      <w:r>
        <w:t>VMware Cloud (VMC)</w:t>
      </w:r>
      <w:r>
        <w:t xml:space="preserve"> on AWS Outposts Solution, you must add the following data sources in </w:t>
      </w:r>
      <w:r>
        <w:t>VCF Operations for networks</w:t>
      </w:r>
      <w:r>
        <w:t>:</w:t>
      </w:r>
    </w:p>
    <w:p>
      <w:pPr>
        <w:pStyle w:val="BodyText"/>
        <w:pBdr>
          <w:top w:val="single" w:sz="8" w:space="2" w:color="D3D3D3"/>
          <w:bottom w:val="single" w:sz="8" w:space="2" w:color="D3D3D3"/>
        </w:pBdr>
      </w:pPr>
      <w:r>
        <w:rPr>
          <w:rStyle w:val="NoteLeadernote"/>
        </w:rPr>
        <w:t>Note</w:t>
        <w:tab/>
      </w:r>
      <w:r>
        <w:t>VCF Operations for networks</w:t>
      </w:r>
      <w:r>
        <w:t xml:space="preserve"> does not support native AWS Outposts components that are attached to your </w:t>
      </w:r>
      <w:r>
        <w:t>VMware Cloud (VMC)</w:t>
      </w:r>
      <w:r>
        <w:t xml:space="preserve"> on AWS Outposts Solution SDDC.</w:t>
      </w:r>
    </w:p>
    <w:p>
      <w:pPr>
        <w:pStyle w:val="BodyText"/>
        <w:numPr>
          <w:numId w:val="55"/>
        </w:numPr>
      </w:pP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B4d65795f9b3344ea8ddf3fa882f08dda</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Add VMware Cloud (VMC) - vCenter</w:t>
      </w:r>
      <w:r>
        <w:fldChar w:fldCharType="end"/>
      </w:r>
    </w:p>
    <w:p>
      <w:pPr>
        <w:pStyle w:val="BodyText"/>
        <w:numPr>
          <w:numId w:val="55"/>
        </w:numPr>
      </w:pP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B22adf8830a7c442a89326dd1af1f844c</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Add VMC on AWS Outposts NSX Manager</w:t>
      </w:r>
      <w:r>
        <w:fldChar w:fldCharType="end"/>
      </w:r>
    </w:p>
    <w:p>
      <w:pPr>
        <w:pStyle w:val="BodyText"/>
        <w:numPr>
          <w:numId w:val="55"/>
        </w:numPr>
      </w:pP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Ba1ee38a0e0904a599b8131a0c5b64338</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Add VMware HCX</w:t>
      </w:r>
      <w:r>
        <w:fldChar w:fldCharType="end"/>
      </w:r>
    </w:p>
    <w:p>
      <w:pPr>
        <w:pStyle w:val="SectionHeading5"/>
      </w:pPr>
      <w:r>
        <w:t>What to do Next</w:t>
      </w:r>
    </w:p>
    <w:p>
      <w:pPr>
        <w:pStyle w:val="BodyText"/>
      </w:pPr>
      <w:r>
        <w:t xml:space="preserve">Once the data collection starts, you can view the data source related information in </w:t>
      </w:r>
      <w:r>
        <w:t>VCF Operations for networks</w:t>
      </w:r>
      <w:r>
        <w:t xml:space="preserve">. To know about entity details, see </w:t>
      </w:r>
      <w:r>
        <w:t>Viewing Entity Details</w:t>
      </w:r>
      <w:r>
        <w:t>.</w:t>
      </w:r>
    </w:p>
    <w:p>
      <w:pPr>
        <w:pStyle w:val="Heading4"/>
      </w:pPr>
      <w:r>
        <w:t>Supported Azure VMware Solution</w:t>
      </w:r>
    </w:p>
    <w:p>
      <w:pPr>
        <w:pStyle w:val="BodyText"/>
      </w:pPr>
      <w:r>
        <w:t xml:space="preserve">In </w:t>
      </w:r>
      <w:r>
        <w:t>VCF Operations for networks</w:t>
      </w:r>
      <w:r>
        <w:t>, you can add your data sources that are deployed in Azure VMware Solution (AVS).</w:t>
      </w:r>
    </w:p>
    <w:p>
      <w:pPr>
        <w:pStyle w:val="BodyText"/>
        <w:pBdr>
          <w:top w:val="single" w:sz="8" w:space="2" w:color="D3D3D3"/>
          <w:bottom w:val="single" w:sz="8" w:space="2" w:color="D3D3D3"/>
        </w:pBdr>
      </w:pPr>
      <w:r>
        <w:rPr>
          <w:rStyle w:val="NoteLeadernote"/>
        </w:rPr>
        <w:t>Note</w:t>
        <w:tab/>
      </w:r>
      <w:r>
        <w:t>VCF Operations for networks</w:t>
      </w:r>
      <w:r>
        <w:t xml:space="preserve"> does not support native Azure components that are attached to your AVS SDDC.</w:t>
      </w:r>
    </w:p>
    <w:p>
      <w:pPr>
        <w:pStyle w:val="BodyText"/>
      </w:pPr>
      <w:r>
        <w:t xml:space="preserve">To gain insights about your data sources that are deployed in Azure VMware Solution (AVS), you must add the following data sources in </w:t>
      </w:r>
      <w:r>
        <w:t>VCF Operations for networks</w:t>
      </w:r>
      <w:r>
        <w:t>:</w:t>
      </w:r>
    </w:p>
    <w:p>
      <w:pPr>
        <w:pStyle w:val="BodyText"/>
        <w:numPr>
          <w:numId w:val="56"/>
        </w:numPr>
      </w:pP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B4d65795f9b3344ea8ddf3fa882f08dda</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Add VMware Cloud (VMC) - vCenter</w:t>
      </w:r>
      <w:r>
        <w:fldChar w:fldCharType="end"/>
      </w:r>
    </w:p>
    <w:p>
      <w:pPr>
        <w:pStyle w:val="BodyText"/>
        <w:numPr>
          <w:numId w:val="56"/>
        </w:numPr>
      </w:pP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B762a114f4bda4916b3e3f806b4fac2ca</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Add Azure VMware Solution NSX Manager</w:t>
      </w:r>
      <w:r>
        <w:fldChar w:fldCharType="end"/>
      </w:r>
    </w:p>
    <w:p>
      <w:pPr>
        <w:pStyle w:val="BodyText"/>
        <w:numPr>
          <w:numId w:val="56"/>
        </w:numPr>
      </w:pP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Ba1ee38a0e0904a599b8131a0c5b64338</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Add VMware HCX</w:t>
      </w:r>
      <w:r>
        <w:fldChar w:fldCharType="end"/>
      </w:r>
    </w:p>
    <w:p>
      <w:pPr>
        <w:pStyle w:val="SectionHeading5"/>
      </w:pPr>
      <w:r>
        <w:t>What to do Next</w:t>
      </w:r>
    </w:p>
    <w:p>
      <w:pPr>
        <w:pStyle w:val="BodyText"/>
      </w:pPr>
      <w:r>
        <w:t xml:space="preserve">Once the data collection starts, you can view the data source related information in </w:t>
      </w:r>
      <w:r>
        <w:t>VCF Operations for networks</w:t>
      </w:r>
      <w:r>
        <w:t xml:space="preserve">. To know about entity details, see </w:t>
      </w:r>
      <w:r>
        <w:t>Viewing Entity Details</w:t>
      </w:r>
      <w:r>
        <w:t>.</w:t>
      </w:r>
    </w:p>
    <w:p>
      <w:pPr>
        <w:pStyle w:val="Heading4"/>
      </w:pPr>
      <w:r>
        <w:t>Supported Oracle Cloud VMware Solution</w:t>
      </w:r>
    </w:p>
    <w:p>
      <w:pPr>
        <w:pStyle w:val="BodyText"/>
      </w:pPr>
      <w:r>
        <w:t xml:space="preserve">In </w:t>
      </w:r>
      <w:r>
        <w:t>VCF Operations for networks</w:t>
      </w:r>
      <w:r>
        <w:t xml:space="preserve"> you can add your data sources that are deployed in the Oracle Cloud VMware Solution.</w:t>
      </w:r>
    </w:p>
    <w:p>
      <w:pPr>
        <w:pStyle w:val="BodyText"/>
        <w:pBdr>
          <w:top w:val="single" w:sz="8" w:space="2" w:color="D3D3D3"/>
          <w:bottom w:val="single" w:sz="8" w:space="2" w:color="D3D3D3"/>
        </w:pBdr>
      </w:pPr>
      <w:r>
        <w:rPr>
          <w:rStyle w:val="NoteLeadernote"/>
        </w:rPr>
        <w:t>Note</w:t>
        <w:tab/>
      </w:r>
      <w:r>
        <w:t>VCF Operations for networks</w:t>
      </w:r>
      <w:r>
        <w:t xml:space="preserve"> does not support native Oracle Cloud components that are attached to your Oracle Cloud VMware Solution SDDC.</w:t>
      </w:r>
    </w:p>
    <w:p>
      <w:pPr>
        <w:pStyle w:val="BodyText"/>
      </w:pPr>
      <w:r>
        <w:t xml:space="preserve">To gain insights about your data sources deployed in the Oracle Cloud VMware Solution, you must add the following data sources in </w:t>
      </w:r>
      <w:r>
        <w:t>VCF Operations for networks</w:t>
      </w:r>
      <w:r>
        <w:t>:</w:t>
      </w:r>
    </w:p>
    <w:p>
      <w:pPr>
        <w:pStyle w:val="BodyText"/>
        <w:numPr>
          <w:numId w:val="57"/>
        </w:numPr>
      </w:pP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B4d65795f9b3344ea8ddf3fa882f08dda</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Add VMware Cloud (VMC) - vCenter</w:t>
      </w:r>
      <w:r>
        <w:fldChar w:fldCharType="end"/>
      </w:r>
    </w:p>
    <w:p>
      <w:pPr>
        <w:pStyle w:val="BodyText"/>
        <w:numPr>
          <w:numId w:val="57"/>
        </w:numPr>
      </w:pP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B9dceae57cd6b4975ab3333186f64b22c</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Add Oracle Cloud VMware Solution NSX Manager</w:t>
      </w:r>
      <w:r>
        <w:fldChar w:fldCharType="end"/>
      </w:r>
    </w:p>
    <w:p>
      <w:pPr>
        <w:pStyle w:val="BodyText"/>
        <w:numPr>
          <w:numId w:val="57"/>
        </w:numPr>
      </w:pP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Ba1ee38a0e0904a599b8131a0c5b64338</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Add VMware HCX</w:t>
      </w:r>
      <w:r>
        <w:fldChar w:fldCharType="end"/>
      </w:r>
    </w:p>
    <w:p>
      <w:pPr>
        <w:pStyle w:val="SectionHeading5"/>
      </w:pPr>
      <w:r>
        <w:t>What to Do Next</w:t>
      </w:r>
    </w:p>
    <w:p>
      <w:pPr>
        <w:pStyle w:val="BodyText"/>
      </w:pPr>
      <w:r>
        <w:t xml:space="preserve">Once the data collection starts, you can view the data source related information in </w:t>
      </w:r>
      <w:r>
        <w:t>VCF Operations for networks</w:t>
      </w:r>
      <w:r>
        <w:t xml:space="preserve">. To know about entity details, see the </w:t>
      </w:r>
      <w:r>
        <w:t>Viewing Entity Details</w:t>
      </w:r>
      <w:r>
        <w:t>.</w:t>
      </w:r>
    </w:p>
    <w:p>
      <w:pPr>
        <w:pStyle w:val="Heading4"/>
      </w:pPr>
      <w:r>
        <w:t>Supported Google Cloud VMware Engine</w:t>
      </w:r>
    </w:p>
    <w:p>
      <w:pPr>
        <w:pStyle w:val="BodyText"/>
      </w:pPr>
      <w:r>
        <w:t xml:space="preserve">In </w:t>
      </w:r>
      <w:r>
        <w:t>VCF Operations for networks</w:t>
      </w:r>
      <w:r>
        <w:t>, you can add your data sources that are deployed in the Google Cloud VMware Engine.</w:t>
      </w:r>
    </w:p>
    <w:p>
      <w:pPr>
        <w:pStyle w:val="BodyText"/>
        <w:pBdr>
          <w:top w:val="single" w:sz="8" w:space="2" w:color="D3D3D3"/>
          <w:bottom w:val="single" w:sz="8" w:space="2" w:color="D3D3D3"/>
        </w:pBdr>
      </w:pPr>
      <w:r>
        <w:rPr>
          <w:rStyle w:val="NoteLeadernote"/>
        </w:rPr>
        <w:t>Note</w:t>
        <w:tab/>
      </w:r>
      <w:r>
        <w:t>VCF Operations for networks</w:t>
      </w:r>
      <w:r>
        <w:t xml:space="preserve"> does not support native Google Cloud components that are attached to your Google Cloud VMware Engine SDDC.</w:t>
      </w:r>
    </w:p>
    <w:p>
      <w:pPr>
        <w:pStyle w:val="BodyText"/>
      </w:pPr>
      <w:r>
        <w:t xml:space="preserve">To gain insights about your data sources deployed in Google Cloud VMware engine, you must add the following data sources in </w:t>
      </w:r>
      <w:r>
        <w:t>VCF Operations for networks</w:t>
      </w:r>
      <w:r>
        <w:t xml:space="preserve"> .</w:t>
      </w:r>
    </w:p>
    <w:p>
      <w:pPr>
        <w:pStyle w:val="BodyText"/>
        <w:numPr>
          <w:numId w:val="58"/>
        </w:numPr>
      </w:pP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B4d65795f9b3344ea8ddf3fa882f08dda</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Add VMware Cloud (VMC) - vCenter</w:t>
      </w:r>
      <w:r>
        <w:fldChar w:fldCharType="end"/>
      </w:r>
    </w:p>
    <w:p>
      <w:pPr>
        <w:pStyle w:val="BodyText"/>
        <w:numPr>
          <w:numId w:val="58"/>
        </w:numPr>
      </w:pP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B6d49581168eb412081e3874b825fb01f</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Add Google Cloud VMware Engine NSX Manager</w:t>
      </w:r>
      <w:r>
        <w:fldChar w:fldCharType="end"/>
      </w:r>
    </w:p>
    <w:p>
      <w:pPr>
        <w:pStyle w:val="BodyText"/>
        <w:numPr>
          <w:numId w:val="58"/>
        </w:numPr>
      </w:pP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Ba1ee38a0e0904a599b8131a0c5b64338</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Add VMware HCX</w:t>
      </w:r>
      <w:r>
        <w:fldChar w:fldCharType="end"/>
      </w:r>
    </w:p>
    <w:p>
      <w:pPr>
        <w:pStyle w:val="SectionHeading5"/>
      </w:pPr>
      <w:r>
        <w:t>What to Do Next</w:t>
      </w:r>
    </w:p>
    <w:p>
      <w:pPr>
        <w:pStyle w:val="BodyText"/>
      </w:pPr>
      <w:r>
        <w:t xml:space="preserve">Once the data collection starts, you can view the data source related information in </w:t>
      </w:r>
      <w:r>
        <w:t>VCF Operations for networks</w:t>
      </w:r>
      <w:r>
        <w:t xml:space="preserve">. To know about entity details, see </w:t>
      </w:r>
      <w:r>
        <w:t>Viewing Entity Details</w:t>
      </w:r>
      <w:r>
        <w:t>.</w:t>
      </w:r>
    </w:p>
    <w:p>
      <w:pPr>
        <w:pStyle w:val="Heading4"/>
      </w:pPr>
      <w:r>
        <w:t>Supported VMware Cloud on Dell EMC Solution</w:t>
      </w:r>
    </w:p>
    <w:p>
      <w:pPr>
        <w:pStyle w:val="BodyText"/>
      </w:pPr>
      <w:r>
        <w:t xml:space="preserve">In </w:t>
      </w:r>
      <w:r>
        <w:t>VCF Operations for networks</w:t>
      </w:r>
      <w:r>
        <w:t xml:space="preserve">, you can add your data sources that are deployed in </w:t>
      </w:r>
      <w:r>
        <w:t xml:space="preserve"> VMware Cloud</w:t>
      </w:r>
      <w:r>
        <w:t xml:space="preserve"> on Dell EMC.</w:t>
      </w:r>
    </w:p>
    <w:p>
      <w:pPr>
        <w:pStyle w:val="SectionHeading5"/>
      </w:pPr>
      <w:r>
        <w:t>Configuring VMware Cloud on Dell EMC in VCF Operations for networks</w:t>
      </w:r>
    </w:p>
    <w:p>
      <w:pPr>
        <w:pStyle w:val="BodyText"/>
      </w:pPr>
      <w:r>
        <w:t xml:space="preserve">To get insights about data sources deployed in </w:t>
      </w:r>
      <w:r>
        <w:t xml:space="preserve"> VMware Cloud</w:t>
      </w:r>
      <w:r>
        <w:t xml:space="preserve"> on Dell EMC, you must add the following data sources in </w:t>
      </w:r>
      <w:r>
        <w:t>VCF Operations for networks</w:t>
      </w:r>
      <w:r>
        <w:t>:</w:t>
      </w:r>
    </w:p>
    <w:p>
      <w:pPr>
        <w:pStyle w:val="BodyText"/>
        <w:numPr>
          <w:numId w:val="59"/>
        </w:numPr>
      </w:pPr>
      <w:r>
        <w:t>VMware vCenter</w:t>
      </w:r>
    </w:p>
    <w:p>
      <w:pPr>
        <w:pStyle w:val="BodyText"/>
        <w:numPr>
          <w:numId w:val="59"/>
        </w:numPr>
      </w:pPr>
      <w:r>
        <w:t>VMC on Dell EMC NSX Manager</w:t>
      </w:r>
    </w:p>
    <w:p>
      <w:pPr>
        <w:pStyle w:val="BodyText"/>
        <w:numPr>
          <w:numId w:val="59"/>
        </w:numPr>
      </w:pPr>
      <w:r>
        <w:t>VCF Operation HCX</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730"/>
        <w:gridCol w:w="3792"/>
        <w:gridCol w:w="5438"/>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Sl. No.</w:t>
            </w:r>
          </w:p>
        </w:tc>
        <w:tc>
          <w:tcPr>
            <w:tcBorders>
              <w:left w:val="nil"/>
              <w:right w:val="nil"/>
            </w:tcBorders>
            <w:shd w:val="clear" w:color="auto" w:fill="E1E1E1"/>
            <w:tcMar>
              <w:top w:w="60" w:type="dxa"/>
              <w:bottom w:w="60" w:type="dxa"/>
            </w:tcMar>
          </w:tcPr>
          <w:p>
            <w:pPr>
              <w:pStyle w:val="TableHeaderText"/>
            </w:pPr>
            <w:r>
              <w:t>Action</w:t>
            </w:r>
          </w:p>
        </w:tc>
        <w:tc>
          <w:tcPr>
            <w:tcBorders>
              <w:left w:val="nil"/>
              <w:right w:val="nil"/>
            </w:tcBorders>
            <w:shd w:val="clear" w:color="auto" w:fill="E1E1E1"/>
            <w:tcMar>
              <w:top w:w="60" w:type="dxa"/>
              <w:bottom w:w="60" w:type="dxa"/>
            </w:tcMar>
          </w:tcPr>
          <w:p>
            <w:pPr>
              <w:pStyle w:val="TableHeaderText"/>
            </w:pPr>
            <w:r>
              <w:t>Procedure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w:t>
            </w:r>
          </w:p>
        </w:tc>
        <w:tc>
          <w:tcPr>
            <w:tcBorders>
              <w:left w:val="nil"/>
              <w:right w:val="nil"/>
            </w:tcBorders>
          </w:tcPr>
          <w:p>
            <w:pPr>
              <w:pStyle w:val="TableBodyText"/>
            </w:pPr>
            <w:r>
              <w:t>Generate a shared secret for adding a collector.</w:t>
            </w:r>
          </w:p>
        </w:tc>
        <w:tc>
          <w:tcPr>
            <w:tcBorders>
              <w:left w:val="nil"/>
              <w:right w:val="nil"/>
            </w:tcBorders>
          </w:tcPr>
          <w:p>
            <w:pPr>
              <w:pStyle w:val="TableBodyText"/>
            </w:pP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B7a8a2ad649a84946b5be4a8567f0062b</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Generate a Shared Secret</w:t>
            </w:r>
            <w:r>
              <w:fldChar w:fldCharType="end"/>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2</w:t>
            </w:r>
          </w:p>
        </w:tc>
        <w:tc>
          <w:tcPr>
            <w:tcBorders>
              <w:left w:val="nil"/>
              <w:right w:val="nil"/>
            </w:tcBorders>
          </w:tcPr>
          <w:p>
            <w:pPr>
              <w:pStyle w:val="TableBodyText"/>
            </w:pPr>
            <w:r>
              <w:t xml:space="preserve">Deploy </w:t>
            </w:r>
            <w:r>
              <w:t>VCF Operations for networks</w:t>
            </w:r>
            <w:r>
              <w:t xml:space="preserve"> collector in </w:t>
            </w:r>
            <w:r>
              <w:t>VMware Cloud</w:t>
            </w:r>
            <w:r>
              <w:t xml:space="preserve"> on Dell EMC.</w:t>
            </w:r>
          </w:p>
        </w:tc>
        <w:tc>
          <w:tcPr>
            <w:tcBorders>
              <w:left w:val="nil"/>
              <w:right w:val="nil"/>
            </w:tcBorders>
          </w:tcPr>
          <w:p>
            <w:pPr>
              <w:pStyle w:val="TableBodyText"/>
            </w:pP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B783ab8d7a0d24ff6aa3e528f21f1a0f5</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Set up VCF Operations for networks Collector for VMware Cloud (VMC)</w:t>
            </w:r>
            <w:r>
              <w:fldChar w:fldCharType="end"/>
            </w:r>
          </w:p>
          <w:p>
            <w:pPr>
              <w:pStyle w:val="TableBodyText"/>
            </w:pPr>
            <w:r>
              <w:t xml:space="preserve">Make sure to deploy a </w:t>
            </w:r>
            <w:r>
              <w:t>VCF Operations for networks</w:t>
            </w:r>
            <w:r>
              <w:t xml:space="preserve"> collector within every SDDC that is added as a data source.</w:t>
            </w:r>
          </w:p>
          <w:p>
            <w:pPr>
              <w:pStyle w:val="TableBodyText"/>
            </w:pPr>
            <w:r>
              <w:t xml:space="preserve">Also, for a single node SDDC in </w:t>
            </w:r>
            <w:r>
              <w:t>VMware Cloud (VMC)</w:t>
            </w:r>
            <w:r>
              <w:t>, make sure the CPU resource reservation for the collector VM must be at least 1251 MHz.</w:t>
            </w:r>
          </w:p>
          <w:p>
            <w:pPr>
              <w:pStyle w:val="TableBodyText"/>
              <w:pBdr>
                <w:top w:val="single" w:sz="8" w:space="2" w:color="D3D3D3"/>
                <w:bottom w:val="single" w:sz="8" w:space="2" w:color="D3D3D3"/>
              </w:pBdr>
            </w:pPr>
            <w:r>
              <w:rPr>
                <w:rStyle w:val="NoteLeaderimportant"/>
              </w:rPr>
              <w:t>Important</w:t>
              <w:tab/>
            </w:r>
            <w:r>
              <w:t xml:space="preserve">During this step, you must configure </w:t>
            </w:r>
            <w:r>
              <w:t>Web proxies</w:t>
            </w:r>
            <w:r>
              <w:t xml:space="preserve"> and </w:t>
            </w:r>
            <w:r>
              <w:t xml:space="preserve">Firewall rules </w:t>
            </w:r>
            <w:r>
              <w:t xml:space="preserve"> for </w:t>
            </w:r>
            <w:r>
              <w:t>VMware Cloud (VMC)</w:t>
            </w:r>
            <w:r>
              <w:t>.</w:t>
            </w:r>
          </w:p>
          <w:p>
            <w:pPr>
              <w:pStyle w:val="TableBodyText"/>
            </w:pPr>
            <w:r>
              <w:t xml:space="preserve">When you deploy a </w:t>
            </w:r>
            <w:r>
              <w:t>VCF Operations for networks</w:t>
            </w:r>
            <w:r>
              <w:t xml:space="preserve"> collector in </w:t>
            </w:r>
            <w:r>
              <w:t xml:space="preserve"> VMware Cloud</w:t>
            </w:r>
            <w:r>
              <w:t xml:space="preserve"> on Dell EMC, the following scenarios are not supported:</w:t>
            </w:r>
          </w:p>
          <w:p>
            <w:pPr>
              <w:pStyle w:val="TableBodyText"/>
              <w:numPr>
                <w:numId w:val="60"/>
              </w:numPr>
            </w:pPr>
            <w:r>
              <w:t xml:space="preserve">Using a </w:t>
            </w:r>
            <w:r>
              <w:t>VCF Operations for networks</w:t>
            </w:r>
            <w:r>
              <w:t xml:space="preserve"> collector deployed in a </w:t>
            </w:r>
            <w:r>
              <w:t>VMware Cloud (VMC)</w:t>
            </w:r>
            <w:r>
              <w:t xml:space="preserve"> SDDC to collect data from another </w:t>
            </w:r>
            <w:r>
              <w:t>VMware Cloud (VMC)</w:t>
            </w:r>
            <w:r>
              <w:t xml:space="preserve"> SDDC.</w:t>
            </w:r>
          </w:p>
          <w:p>
            <w:pPr>
              <w:pStyle w:val="TableBodyText"/>
              <w:numPr>
                <w:numId w:val="60"/>
              </w:numPr>
            </w:pPr>
            <w:r>
              <w:t>Deploying a collector on extended segments.</w:t>
            </w:r>
          </w:p>
          <w:p>
            <w:pPr>
              <w:pStyle w:val="TableBodyText"/>
              <w:ind w:left="480"/>
            </w:pPr>
            <w:r>
              <w:t xml:space="preserve">You must deploy the </w:t>
            </w:r>
            <w:r>
              <w:t>VCF Operations for networks</w:t>
            </w:r>
            <w:r>
              <w:t xml:space="preserve"> collector on a native </w:t>
            </w:r>
            <w:r>
              <w:t>VMware Cloud (VMC)</w:t>
            </w:r>
            <w:r>
              <w:t xml:space="preserve"> segment.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3</w:t>
            </w:r>
          </w:p>
        </w:tc>
        <w:tc>
          <w:tcPr>
            <w:tcBorders>
              <w:left w:val="nil"/>
              <w:right w:val="nil"/>
            </w:tcBorders>
          </w:tcPr>
          <w:p>
            <w:pPr>
              <w:pStyle w:val="TableBodyText"/>
            </w:pPr>
            <w:r>
              <w:t xml:space="preserve">Add the </w:t>
            </w:r>
            <w:r>
              <w:t>VMware vCenter</w:t>
            </w:r>
            <w:r>
              <w:t xml:space="preserve"> server deployed in VMware Cloud on Dell EMC in </w:t>
            </w:r>
            <w:r>
              <w:t>VCF Operations for networks</w:t>
            </w:r>
            <w:r>
              <w:t>.</w:t>
            </w:r>
          </w:p>
        </w:tc>
        <w:tc>
          <w:tcPr>
            <w:tcBorders>
              <w:left w:val="nil"/>
              <w:right w:val="nil"/>
            </w:tcBorders>
          </w:tcPr>
          <w:p>
            <w:pPr>
              <w:pStyle w:val="TableBodyText"/>
            </w:pP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B4d65795f9b3344ea8ddf3fa882f08dda</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Add VMware Cloud (VMC) - vCenter</w:t>
            </w:r>
            <w:r>
              <w:fldChar w:fldCharType="end"/>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4</w:t>
            </w:r>
          </w:p>
        </w:tc>
        <w:tc>
          <w:tcPr>
            <w:tcBorders>
              <w:left w:val="nil"/>
              <w:right w:val="nil"/>
            </w:tcBorders>
          </w:tcPr>
          <w:p>
            <w:pPr>
              <w:pStyle w:val="TableBodyText"/>
            </w:pPr>
            <w:r>
              <w:t xml:space="preserve">Generate an API token from </w:t>
            </w:r>
            <w:r>
              <w:t>VMware Cloud</w:t>
            </w:r>
            <w:r>
              <w:t xml:space="preserve"> services.</w:t>
            </w:r>
          </w:p>
        </w:tc>
        <w:tc>
          <w:tcPr>
            <w:tcBorders>
              <w:left w:val="nil"/>
              <w:right w:val="nil"/>
            </w:tcBorders>
          </w:tcPr>
          <w:p>
            <w:pPr>
              <w:pStyle w:val="TableBodyText"/>
            </w:pPr>
            <w:r>
              <w:t xml:space="preserve">To generate API tokens, you must have </w:t>
            </w:r>
            <w:r>
              <w:rPr>
                <w:rStyle w:val="InlineUI"/>
              </w:rPr>
              <w:t>VMC on Dell EMC Administrator</w:t>
            </w:r>
            <w:r>
              <w:t xml:space="preserve"> and </w:t>
            </w:r>
            <w:r>
              <w:rPr>
                <w:rStyle w:val="InlineUI"/>
              </w:rPr>
              <w:t>VMC on Dell EMC Cloud Admin role for NSX</w:t>
            </w:r>
            <w:r>
              <w:t xml:space="preserve"> service roles.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5</w:t>
            </w:r>
          </w:p>
        </w:tc>
        <w:tc>
          <w:tcPr>
            <w:tcBorders>
              <w:left w:val="nil"/>
              <w:right w:val="nil"/>
            </w:tcBorders>
          </w:tcPr>
          <w:p>
            <w:pPr>
              <w:pStyle w:val="TableBodyText"/>
            </w:pPr>
            <w:r>
              <w:t xml:space="preserve">Add </w:t>
            </w:r>
            <w:r>
              <w:t>VMware Cloud</w:t>
            </w:r>
            <w:r>
              <w:t xml:space="preserve"> on Dell EMC NSX Manager in </w:t>
            </w:r>
            <w:r>
              <w:t>VCF Operations for networks</w:t>
            </w:r>
            <w:r>
              <w:t>.</w:t>
            </w:r>
          </w:p>
        </w:tc>
        <w:tc>
          <w:tcPr>
            <w:tcBorders>
              <w:left w:val="nil"/>
              <w:right w:val="nil"/>
            </w:tcBorders>
          </w:tcPr>
          <w:p>
            <w:pPr>
              <w:pStyle w:val="TableBodyText"/>
            </w:pP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B5efa2fc654ba4c819c93b5144237c7a9</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Add VMC on Dell EMC NSX Manager</w:t>
            </w:r>
            <w:r>
              <w:fldChar w:fldCharType="end"/>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6</w:t>
            </w:r>
          </w:p>
        </w:tc>
        <w:tc>
          <w:tcPr>
            <w:tcBorders>
              <w:left w:val="nil"/>
              <w:right w:val="nil"/>
            </w:tcBorders>
          </w:tcPr>
          <w:p>
            <w:pPr>
              <w:pStyle w:val="TableBodyText"/>
            </w:pPr>
            <w:r>
              <w:t xml:space="preserve">(Optional) Add VMware HCX in </w:t>
            </w:r>
            <w:r>
              <w:t>VCF Operations for networks</w:t>
            </w:r>
            <w:r>
              <w:t>.</w:t>
            </w:r>
          </w:p>
        </w:tc>
        <w:tc>
          <w:tcPr>
            <w:tcBorders>
              <w:left w:val="nil"/>
              <w:right w:val="nil"/>
            </w:tcBorders>
          </w:tcPr>
          <w:p>
            <w:pPr>
              <w:pStyle w:val="TableBodyText"/>
            </w:pP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Ba1ee38a0e0904a599b8131a0c5b64338</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Add VMware HCX</w:t>
            </w:r>
            <w:r>
              <w:fldChar w:fldCharType="end"/>
            </w:r>
          </w:p>
        </w:tc>
      </w:tr>
    </w:tbl>
    <w:p>
      <w:pPr>
        <w:pStyle w:val="SectionHeading5"/>
        <w:spacing w:before="120"/>
      </w:pPr>
      <w:r>
        <w:t>Viewing Entity Details</w:t>
      </w:r>
    </w:p>
    <w:p>
      <w:pPr>
        <w:pStyle w:val="BodyText"/>
      </w:pPr>
      <w:r>
        <w:t xml:space="preserve">Once the data collection starts, you can view the data source related information in </w:t>
      </w:r>
      <w:r>
        <w:t>VCF Operations for networks</w:t>
      </w:r>
      <w:r>
        <w:t>.</w:t>
      </w:r>
    </w:p>
    <w:p>
      <w:pPr>
        <w:pStyle w:val="Heading5"/>
      </w:pPr>
      <w:bookmarkStart w:id="30" w:name="B7a8a2ad649a84946b5be4a8567f0062b"/>
      <w:r>
        <w:t>Generate a Shared Secret</w:t>
      </w:r>
      <w:bookmarkEnd w:id="30"/>
    </w:p>
    <w:p>
      <w:pPr>
        <w:pStyle w:val="BodyText"/>
      </w:pPr>
      <w:r>
        <w:t xml:space="preserve">You can generate and import the </w:t>
      </w:r>
      <w:r>
        <w:t>VCF Operations for networks</w:t>
      </w:r>
      <w:r>
        <w:t xml:space="preserve"> collector virtual appliance.</w:t>
      </w:r>
    </w:p>
    <w:p>
      <w:pPr>
        <w:pStyle w:val="BodyText"/>
      </w:pPr>
      <w:r>
        <w:t xml:space="preserve">Generate a shared secret and import the </w:t>
      </w:r>
      <w:r>
        <w:t>VCF Operations for networks</w:t>
      </w:r>
      <w:r>
        <w:t xml:space="preserve"> collector virtual appliance:</w:t>
      </w:r>
    </w:p>
    <w:p>
      <w:pPr>
        <w:pStyle w:val="BodyText"/>
      </w:pPr>
      <w:r>
        <w:rPr>
          <w:rStyle w:val="Strong"/>
        </w:rPr>
        <w:t>Procedure</w:t>
      </w:r>
    </w:p>
    <w:p>
      <w:pPr>
        <w:pStyle w:val="BodyText"/>
        <w:numPr>
          <w:numId w:val="61"/>
        </w:numPr>
      </w:pPr>
      <w:r>
        <w:t xml:space="preserve">Log into the </w:t>
      </w:r>
      <w:r>
        <w:t>VCF Operations for networks</w:t>
      </w:r>
      <w:r>
        <w:t xml:space="preserve"> UI.</w:t>
      </w:r>
    </w:p>
    <w:p>
      <w:pPr>
        <w:pStyle w:val="BodyText"/>
        <w:numPr>
          <w:numId w:val="61"/>
        </w:numPr>
      </w:pPr>
      <w:r>
        <w:t xml:space="preserve">Select </w:t>
      </w:r>
      <w:r>
        <w:rPr>
          <w:rStyle w:val="InlineUI"/>
        </w:rPr>
        <w:t>Infrastructure and Support</w:t>
      </w:r>
      <w:r>
        <w:t xml:space="preserve">. </w:t>
      </w:r>
      <w:r>
        <w:rPr>
          <w:rStyle w:val="InlineUI"/>
        </w:rPr>
        <w:t>Settings</w:t>
      </w:r>
      <w:r>
        <w:rPr>
          <w:rStyle w:val="InlineUI"/>
        </w:rPr>
        <w:t xml:space="preserve"> &gt; </w:t>
      </w:r>
      <w:r>
        <w:rPr>
          <w:rStyle w:val="InlineUI"/>
        </w:rPr>
        <w:t>Infrastructure and Support</w:t>
      </w:r>
      <w:r>
        <w:t>.</w:t>
      </w:r>
    </w:p>
    <w:p>
      <w:pPr>
        <w:pStyle w:val="BodyText"/>
        <w:numPr>
          <w:numId w:val="61"/>
        </w:numPr>
      </w:pPr>
      <w:r>
        <w:t xml:space="preserve">Scroll down and click </w:t>
      </w:r>
      <w:r>
        <w:rPr>
          <w:rStyle w:val="InlineUI"/>
        </w:rPr>
        <w:t>Add Collector VM</w:t>
      </w:r>
      <w:r>
        <w:t>.</w:t>
      </w:r>
    </w:p>
    <w:p>
      <w:pPr>
        <w:pStyle w:val="BodyText"/>
        <w:numPr>
          <w:numId w:val="61"/>
        </w:numPr>
      </w:pPr>
      <w:r>
        <w:t xml:space="preserve">Copy the shared secret and click </w:t>
      </w:r>
      <w:r>
        <w:rPr>
          <w:rStyle w:val="InlineUI"/>
        </w:rPr>
        <w:t>Done</w:t>
      </w:r>
      <w:r>
        <w:t>.</w:t>
      </w:r>
    </w:p>
    <w:p>
      <w:pPr>
        <w:pStyle w:val="Heading4"/>
      </w:pPr>
      <w:bookmarkStart w:id="31" w:name="B493de33dc58842eab58b11238d562161"/>
      <w:r>
        <w:t>Supported Public Cloud Accounts</w:t>
      </w:r>
      <w:bookmarkEnd w:id="31"/>
    </w:p>
    <w:p>
      <w:pPr>
        <w:pStyle w:val="BodyText"/>
      </w:pPr>
      <w:r>
        <w:t xml:space="preserve">You can add your public cloud accounts like AWS and Azure into </w:t>
      </w:r>
      <w:r>
        <w:t>VCF Operations for networks</w:t>
      </w:r>
      <w:r>
        <w:t>.</w:t>
      </w:r>
    </w:p>
    <w:p>
      <w:pPr>
        <w:pStyle w:val="Heading5"/>
      </w:pPr>
      <w:bookmarkStart w:id="32" w:name="Ba7703b966e4e4e5a91bb45f22be53470"/>
      <w:r>
        <w:t>Add Amazon Web Services</w:t>
      </w:r>
      <w:bookmarkEnd w:id="32"/>
    </w:p>
    <w:p>
      <w:pPr>
        <w:pStyle w:val="BodyText"/>
      </w:pPr>
      <w:r>
        <w:t xml:space="preserve">You can add Amazon Web Services (AWS) as a data source in </w:t>
      </w:r>
      <w:r>
        <w:t>VCF Operations for networks</w:t>
      </w:r>
      <w:r>
        <w:t>.</w:t>
      </w:r>
    </w:p>
    <w:p>
      <w:pPr>
        <w:pStyle w:val="BodyText"/>
      </w:pPr>
      <w:r>
        <w:t>VCF Operations for networks</w:t>
      </w:r>
      <w:r>
        <w:t xml:space="preserve"> supports the following features of AWS:</w:t>
      </w:r>
    </w:p>
    <w:p>
      <w:pPr>
        <w:pStyle w:val="BodyText"/>
        <w:numPr>
          <w:numId w:val="62"/>
        </w:numPr>
      </w:pPr>
      <w:r>
        <w:t>EC2</w:t>
      </w:r>
    </w:p>
    <w:p>
      <w:pPr>
        <w:pStyle w:val="BodyText"/>
        <w:numPr>
          <w:numId w:val="62"/>
        </w:numPr>
      </w:pPr>
      <w:r>
        <w:t>VPC</w:t>
      </w:r>
    </w:p>
    <w:p>
      <w:pPr>
        <w:pStyle w:val="BodyText"/>
        <w:numPr>
          <w:numId w:val="62"/>
        </w:numPr>
      </w:pPr>
      <w:r>
        <w:t>Network Interface</w:t>
      </w:r>
    </w:p>
    <w:p>
      <w:pPr>
        <w:pStyle w:val="BodyText"/>
        <w:numPr>
          <w:numId w:val="62"/>
        </w:numPr>
      </w:pPr>
      <w:r>
        <w:t>Subnet</w:t>
      </w:r>
    </w:p>
    <w:p>
      <w:pPr>
        <w:pStyle w:val="BodyText"/>
        <w:numPr>
          <w:numId w:val="62"/>
        </w:numPr>
      </w:pPr>
      <w:r>
        <w:t>Security Group</w:t>
      </w:r>
    </w:p>
    <w:p>
      <w:pPr>
        <w:pStyle w:val="BodyText"/>
        <w:numPr>
          <w:numId w:val="62"/>
        </w:numPr>
      </w:pPr>
      <w:r>
        <w:t>DX Connect</w:t>
      </w:r>
    </w:p>
    <w:p>
      <w:pPr>
        <w:pStyle w:val="BodyText"/>
        <w:numPr>
          <w:numId w:val="62"/>
        </w:numPr>
      </w:pPr>
      <w:r>
        <w:t>VPC Peering</w:t>
      </w:r>
    </w:p>
    <w:p>
      <w:pPr>
        <w:pStyle w:val="BodyText"/>
        <w:numPr>
          <w:numId w:val="62"/>
        </w:numPr>
      </w:pPr>
      <w:r>
        <w:t>VPN Gateway</w:t>
      </w:r>
    </w:p>
    <w:p>
      <w:pPr>
        <w:pStyle w:val="BodyText"/>
        <w:numPr>
          <w:numId w:val="62"/>
        </w:numPr>
      </w:pPr>
      <w:r>
        <w:t>Internet Gateway</w:t>
      </w:r>
    </w:p>
    <w:p>
      <w:pPr>
        <w:pStyle w:val="BodyText"/>
      </w:pPr>
      <w:r>
        <w:t>You can add the following two types of AWS accounts as a data source</w:t>
      </w:r>
      <w:r>
        <w:t>.</w:t>
      </w:r>
    </w:p>
    <w:p>
      <w:pPr>
        <w:pStyle w:val="BodyText"/>
        <w:numPr>
          <w:numId w:val="63"/>
        </w:numPr>
      </w:pPr>
      <w:r>
        <w:t>Primary and linked AWS Accounts</w:t>
      </w:r>
    </w:p>
    <w:p>
      <w:pPr>
        <w:pStyle w:val="BodyText"/>
        <w:numPr>
          <w:numId w:val="63"/>
        </w:numPr>
      </w:pPr>
      <w:r>
        <w:t>Standard AWS Account</w:t>
      </w:r>
    </w:p>
    <w:p>
      <w:pPr>
        <w:pStyle w:val="SectionHeading6"/>
      </w:pPr>
      <w:r>
        <w:t>Primary and Linked AWS Accounts</w:t>
      </w:r>
    </w:p>
    <w:p>
      <w:pPr>
        <w:pStyle w:val="BodyText"/>
      </w:pPr>
      <w:r>
        <w:t>The primary AWS account (Organization Account or Payer Account) has the organization level access to discover and list all linked AWS accounts in your organization through API calls.</w:t>
      </w:r>
    </w:p>
    <w:p>
      <w:pPr>
        <w:pStyle w:val="BodyText"/>
      </w:pPr>
      <w:r>
        <w:t xml:space="preserve">All the AWS accounts in your organization that are added to the primary account are known as Linked Accounts. For more </w:t>
      </w:r>
      <w:r>
        <w:t>information</w:t>
      </w:r>
      <w:r>
        <w:t xml:space="preserve">, see </w:t>
      </w:r>
      <w:hyperlink r:id="rId21" w:tooltip="ListAccount" w:history="1">
        <w:r>
          <w:rPr>
            <w:color w:val="0000FF"/>
            <w:u w:val="single"/>
          </w:rPr>
          <w:t>ListAccount</w:t>
        </w:r>
      </w:hyperlink>
      <w:r>
        <w:t>.</w:t>
      </w:r>
    </w:p>
    <w:p>
      <w:pPr>
        <w:pStyle w:val="BodyText"/>
      </w:pPr>
      <w:r>
        <w:t>The primary AWS Account must assume a role over the linked AWS accounts to access and control the resources of the linked AWS account</w:t>
      </w:r>
      <w:r>
        <w:t xml:space="preserve">. All the linked AWS Account must trust the primary AWS account through a Role ARN. For more information </w:t>
      </w:r>
      <w:r>
        <w:t>about</w:t>
      </w:r>
      <w:r>
        <w:t xml:space="preserve"> roles, see </w:t>
      </w:r>
      <w:hyperlink r:id="rId22" w:tooltip="AssumeRole" w:history="1">
        <w:r>
          <w:rPr>
            <w:color w:val="0000FF"/>
            <w:u w:val="single"/>
          </w:rPr>
          <w:t>AssumeRole</w:t>
        </w:r>
      </w:hyperlink>
      <w:r>
        <w:t>.</w:t>
      </w:r>
    </w:p>
    <w:p>
      <w:pPr>
        <w:pStyle w:val="BodyText"/>
      </w:pPr>
      <w:r>
        <w:t xml:space="preserve">When you add a primary AWS account as a data source, all the linked AWS accounts </w:t>
      </w:r>
      <w:r>
        <w:t xml:space="preserve">are </w:t>
      </w:r>
      <w:r>
        <w:t>added as a data source automatically.</w:t>
      </w:r>
    </w:p>
    <w:p>
      <w:pPr>
        <w:pStyle w:val="SectionHeading6"/>
      </w:pPr>
      <w:r>
        <w:t>Standard AWS Account</w:t>
      </w:r>
    </w:p>
    <w:p>
      <w:pPr>
        <w:pStyle w:val="BodyText"/>
      </w:pPr>
      <w:r>
        <w:t>A Standard AWS Account doesn’t have primary and linked relationship</w:t>
      </w:r>
      <w:r>
        <w:t>.</w:t>
      </w:r>
    </w:p>
    <w:p>
      <w:pPr>
        <w:pStyle w:val="Heading6"/>
      </w:pPr>
      <w:bookmarkStart w:id="33" w:name="Be8f00e6cc84f4d2fab5d3d3b2e85b3ea"/>
      <w:r>
        <w:t>Add a Primary AWS Account</w:t>
      </w:r>
      <w:bookmarkEnd w:id="33"/>
    </w:p>
    <w:p>
      <w:pPr>
        <w:pStyle w:val="BodyText"/>
      </w:pPr>
      <w:r>
        <w:t xml:space="preserve">By adding a primary AWS Account, you can automatically add all the linked AWS Accounts in your organization in the </w:t>
      </w:r>
      <w:r>
        <w:t>VCF Operations for networks</w:t>
      </w:r>
      <w:r>
        <w:t>.</w:t>
      </w:r>
    </w:p>
    <w:p>
      <w:pPr>
        <w:pStyle w:val="BodyText"/>
      </w:pPr>
      <w:r>
        <w:rPr>
          <w:rStyle w:val="Strong"/>
        </w:rPr>
        <w:t>Prerequisites</w:t>
      </w:r>
    </w:p>
    <w:p>
      <w:pPr>
        <w:pStyle w:val="BodyText"/>
        <w:numPr>
          <w:numId w:val="64"/>
        </w:numPr>
      </w:pP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Bdeff1d68ebc74da2a9fbc0c7a2c57c0b</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Configure Firewall for AWS API Access</w:t>
      </w:r>
      <w:r>
        <w:fldChar w:fldCharType="end"/>
      </w:r>
      <w:r>
        <w:t>.</w:t>
      </w:r>
    </w:p>
    <w:p>
      <w:pPr>
        <w:pStyle w:val="BodyText"/>
        <w:numPr>
          <w:numId w:val="64"/>
        </w:numPr>
      </w:pP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Ba87d32b44247450993e13245e5de127c</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Create a Primary and Linked Account Policy</w:t>
      </w:r>
      <w:r>
        <w:fldChar w:fldCharType="end"/>
      </w:r>
      <w:r>
        <w:t>.</w:t>
      </w:r>
    </w:p>
    <w:p>
      <w:pPr>
        <w:pStyle w:val="BodyText"/>
        <w:numPr>
          <w:numId w:val="64"/>
        </w:numPr>
      </w:pP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B2b9d3cdefc074ce58d9a71a9ca0fd35a</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Create a Role in AWS</w:t>
      </w:r>
      <w:r>
        <w:fldChar w:fldCharType="end"/>
      </w:r>
      <w:r>
        <w:t>.</w:t>
      </w:r>
    </w:p>
    <w:p>
      <w:pPr>
        <w:pStyle w:val="BodyText"/>
        <w:numPr>
          <w:numId w:val="64"/>
        </w:numPr>
      </w:pP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B158ed3a4412943e0aa49e31474f538fd</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Create a User in the Primary AWS Account</w:t>
      </w:r>
      <w:r>
        <w:fldChar w:fldCharType="end"/>
      </w:r>
      <w:r>
        <w:t>.</w:t>
      </w:r>
    </w:p>
    <w:p>
      <w:pPr>
        <w:pStyle w:val="BodyText"/>
        <w:numPr>
          <w:numId w:val="64"/>
        </w:numPr>
      </w:pPr>
      <w:r>
        <w:t xml:space="preserve">Get your Amazon Access Key ID that you created in the AWS console. For more details, see </w:t>
      </w:r>
      <w:hyperlink r:id="rId23" w:tooltip="http://docs.aws.amazon.com/general/latest/gr/managing-aws-access-keys.html" w:history="1">
        <w:r>
          <w:rPr>
            <w:color w:val="0000FF"/>
            <w:u w:val="single"/>
          </w:rPr>
          <w:t>http://docs.aws.amazon.com/general/latest/gr/managing-aws-access-keys.html</w:t>
        </w:r>
      </w:hyperlink>
      <w:r>
        <w:t>.</w:t>
      </w:r>
    </w:p>
    <w:p>
      <w:pPr>
        <w:pStyle w:val="BodyText"/>
        <w:numPr>
          <w:numId w:val="64"/>
        </w:numPr>
      </w:pPr>
      <w:r>
        <w:t xml:space="preserve">Get the role Amazon Resource Names (ARN) </w:t>
      </w:r>
      <w:r>
        <w:t xml:space="preserve">of </w:t>
      </w:r>
      <w:r>
        <w:t>the linked AWS account</w:t>
      </w:r>
      <w:r>
        <w:t xml:space="preserve">. See, </w:t>
      </w:r>
      <w:hyperlink r:id="rId24" w:tooltip="Amazon Resource Names (ARNs) and AWS Service Namespaces" w:history="1">
        <w:r>
          <w:rPr>
            <w:color w:val="0000FF"/>
            <w:u w:val="single"/>
          </w:rPr>
          <w:t>Amazon Resource Names (ARNs) and AWS Service Namespaces</w:t>
        </w:r>
      </w:hyperlink>
      <w:r>
        <w:t>.</w:t>
      </w:r>
    </w:p>
    <w:p>
      <w:pPr>
        <w:pStyle w:val="BodyText"/>
      </w:pPr>
      <w:r>
        <w:rPr>
          <w:rStyle w:val="Strong"/>
        </w:rPr>
        <w:t>Procedure</w:t>
      </w:r>
    </w:p>
    <w:p>
      <w:pPr>
        <w:pStyle w:val="BodyText"/>
        <w:numPr>
          <w:numId w:val="65"/>
        </w:numPr>
      </w:pPr>
      <w:r>
        <w:t xml:space="preserve">From the left navigation pane, go to </w:t>
      </w:r>
      <w:r>
        <w:rPr>
          <w:rStyle w:val="InlineUI"/>
        </w:rPr>
        <w:t>Settings</w:t>
      </w:r>
      <w:r>
        <w:rPr>
          <w:rStyle w:val="InlineUI"/>
        </w:rPr>
        <w:t xml:space="preserve"> &gt; </w:t>
      </w:r>
      <w:r>
        <w:rPr>
          <w:rStyle w:val="InlineUI"/>
        </w:rPr>
        <w:t>Accounts and Data Sources</w:t>
      </w:r>
      <w:r>
        <w:t>.</w:t>
      </w:r>
    </w:p>
    <w:p>
      <w:pPr>
        <w:pStyle w:val="BodyText"/>
        <w:numPr>
          <w:numId w:val="65"/>
        </w:numPr>
      </w:pPr>
      <w:r>
        <w:t xml:space="preserve">Click </w:t>
      </w:r>
      <w:r>
        <w:rPr>
          <w:rStyle w:val="InlineUI"/>
        </w:rPr>
        <w:t>Add Source</w:t>
      </w:r>
      <w:r>
        <w:t>.</w:t>
      </w:r>
    </w:p>
    <w:p>
      <w:pPr>
        <w:pStyle w:val="BodyText"/>
        <w:numPr>
          <w:numId w:val="65"/>
        </w:numPr>
      </w:pPr>
      <w:r>
        <w:t xml:space="preserve">Under the </w:t>
      </w:r>
      <w:r>
        <w:rPr>
          <w:rStyle w:val="InlineUI"/>
        </w:rPr>
        <w:t>Public Clouds</w:t>
      </w:r>
      <w:r>
        <w:t xml:space="preserve">, select </w:t>
      </w:r>
      <w:r>
        <w:rPr>
          <w:rStyle w:val="InlineUI"/>
        </w:rPr>
        <w:t>Amazon Web Services</w:t>
      </w:r>
      <w:r>
        <w:t>.</w:t>
      </w:r>
    </w:p>
    <w:p>
      <w:pPr>
        <w:pStyle w:val="BodyText"/>
        <w:numPr>
          <w:numId w:val="65"/>
        </w:numPr>
      </w:pPr>
      <w:r>
        <w:t xml:space="preserve">In the </w:t>
      </w:r>
      <w:r>
        <w:rPr>
          <w:rStyle w:val="InlineUI"/>
        </w:rPr>
        <w:t>Add a New AWS Account or Source</w:t>
      </w:r>
      <w:r>
        <w:t xml:space="preserve"> page, provide the required information.</w:t>
      </w:r>
    </w:p>
    <w:tbl>
      <w:tblPr>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044"/>
        <w:gridCol w:w="7436"/>
      </w:tblGrid>
      <w:tr>
        <w:tblPrEx>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Option</w:t>
            </w:r>
          </w:p>
        </w:tc>
        <w:tc>
          <w:tcPr>
            <w:tcBorders>
              <w:left w:val="nil"/>
              <w:right w:val="nil"/>
            </w:tcBorders>
            <w:shd w:val="clear" w:color="auto" w:fill="E1E1E1"/>
            <w:tcMar>
              <w:top w:w="60" w:type="dxa"/>
              <w:bottom w:w="60" w:type="dxa"/>
            </w:tcMar>
          </w:tcPr>
          <w:p>
            <w:pPr>
              <w:pStyle w:val="TableHeaderText"/>
            </w:pPr>
            <w:r>
              <w:t>Action</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Collector VM</w:t>
            </w:r>
          </w:p>
        </w:tc>
        <w:tc>
          <w:tcPr>
            <w:tcBorders>
              <w:left w:val="nil"/>
              <w:right w:val="nil"/>
            </w:tcBorders>
          </w:tcPr>
          <w:p>
            <w:pPr>
              <w:pStyle w:val="TableBodyText"/>
            </w:pPr>
            <w:r>
              <w:t>Select a collector VM from the drop-down menu.</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Access Key ID</w:t>
            </w:r>
          </w:p>
        </w:tc>
        <w:tc>
          <w:tcPr>
            <w:tcBorders>
              <w:left w:val="nil"/>
              <w:right w:val="nil"/>
            </w:tcBorders>
          </w:tcPr>
          <w:p>
            <w:pPr>
              <w:pStyle w:val="TableBodyText"/>
            </w:pPr>
            <w:r>
              <w:t>Enter your Amazon Access Key ID.</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Secret Access Key</w:t>
            </w:r>
          </w:p>
        </w:tc>
        <w:tc>
          <w:tcPr>
            <w:tcBorders>
              <w:left w:val="nil"/>
              <w:right w:val="nil"/>
            </w:tcBorders>
          </w:tcPr>
          <w:p>
            <w:pPr>
              <w:pStyle w:val="TableBodyText"/>
            </w:pPr>
            <w:r>
              <w:t>Enter the corresponding Secret Access Key.</w:t>
            </w:r>
          </w:p>
          <w:p>
            <w:pPr>
              <w:pStyle w:val="TableBodyText"/>
              <w:pBdr>
                <w:top w:val="single" w:sz="8" w:space="2" w:color="D3D3D3"/>
                <w:bottom w:val="single" w:sz="8" w:space="2" w:color="D3D3D3"/>
              </w:pBdr>
            </w:pPr>
            <w:r>
              <w:rPr>
                <w:rStyle w:val="NoteLeadernote"/>
              </w:rPr>
              <w:t>Note</w:t>
              <w:tab/>
            </w:r>
            <w:r>
              <w:t>VCF Operations for networks</w:t>
            </w:r>
            <w:r>
              <w:t xml:space="preserve"> takes 15–20 minutes to collect your AWS account data.</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Web Proxy (Optional)</w:t>
            </w:r>
          </w:p>
        </w:tc>
        <w:tc>
          <w:tcPr>
            <w:tcBorders>
              <w:left w:val="nil"/>
              <w:right w:val="nil"/>
            </w:tcBorders>
          </w:tcPr>
          <w:p>
            <w:pPr>
              <w:pStyle w:val="TableBodyText"/>
            </w:pPr>
            <w:r>
              <w:t>Select a web proxy from the drop-down menu.</w:t>
            </w:r>
          </w:p>
        </w:tc>
      </w:tr>
    </w:tbl>
    <w:p>
      <w:pPr>
        <w:pStyle w:val="BodyText"/>
        <w:numPr>
          <w:numId w:val="65"/>
        </w:numPr>
        <w:spacing w:before="240"/>
      </w:pPr>
      <w:r>
        <w:t xml:space="preserve">Click </w:t>
      </w:r>
      <w:r>
        <w:rPr>
          <w:rStyle w:val="InlineUI"/>
        </w:rPr>
        <w:t>Validate</w:t>
      </w:r>
      <w:r>
        <w:t>.</w:t>
      </w:r>
    </w:p>
    <w:p>
      <w:pPr>
        <w:pStyle w:val="BodyText"/>
        <w:ind w:left="480"/>
      </w:pPr>
      <w:r>
        <w:t>If the number of VMs discovered exceeds the capacity of the platform or a collector node, or both, the validation fails. You will not be allowed to add a data source until you increase the brick size of the platform or create a cluster. The specified capacity for each brick size with and without flows is as follows:</w:t>
      </w:r>
    </w:p>
    <w:tbl>
      <w:tblPr>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274"/>
        <w:gridCol w:w="729"/>
        <w:gridCol w:w="1673"/>
      </w:tblGrid>
      <w:tr>
        <w:tblPrEx>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Brick Size</w:t>
            </w:r>
          </w:p>
        </w:tc>
        <w:tc>
          <w:tcPr>
            <w:tcBorders>
              <w:left w:val="nil"/>
              <w:right w:val="nil"/>
            </w:tcBorders>
            <w:shd w:val="clear" w:color="auto" w:fill="E1E1E1"/>
            <w:tcMar>
              <w:top w:w="60" w:type="dxa"/>
              <w:bottom w:w="60" w:type="dxa"/>
            </w:tcMar>
          </w:tcPr>
          <w:p>
            <w:pPr>
              <w:pStyle w:val="TableHeaderText"/>
            </w:pPr>
            <w:r>
              <w:t>VMs</w:t>
            </w:r>
          </w:p>
        </w:tc>
        <w:tc>
          <w:tcPr>
            <w:tcBorders>
              <w:left w:val="nil"/>
              <w:right w:val="nil"/>
            </w:tcBorders>
            <w:shd w:val="clear" w:color="auto" w:fill="E1E1E1"/>
            <w:tcMar>
              <w:top w:w="60" w:type="dxa"/>
              <w:bottom w:w="60" w:type="dxa"/>
            </w:tcMar>
          </w:tcPr>
          <w:p>
            <w:pPr>
              <w:pStyle w:val="TableHeaderText"/>
            </w:pPr>
            <w:r>
              <w:t>State of Flows</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Large</w:t>
            </w:r>
          </w:p>
        </w:tc>
        <w:tc>
          <w:tcPr>
            <w:tcBorders>
              <w:left w:val="nil"/>
              <w:right w:val="nil"/>
            </w:tcBorders>
          </w:tcPr>
          <w:p>
            <w:pPr>
              <w:pStyle w:val="TableBodyText"/>
            </w:pPr>
            <w:r>
              <w:t>6k</w:t>
            </w:r>
          </w:p>
        </w:tc>
        <w:tc>
          <w:tcPr>
            <w:tcBorders>
              <w:left w:val="nil"/>
              <w:right w:val="nil"/>
            </w:tcBorders>
          </w:tcPr>
          <w:p>
            <w:pPr>
              <w:pStyle w:val="TableBodyText"/>
            </w:pPr>
            <w:r>
              <w:t>Active</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Large</w:t>
            </w:r>
          </w:p>
        </w:tc>
        <w:tc>
          <w:tcPr>
            <w:tcBorders>
              <w:left w:val="nil"/>
              <w:right w:val="nil"/>
            </w:tcBorders>
          </w:tcPr>
          <w:p>
            <w:pPr>
              <w:pStyle w:val="TableBodyText"/>
            </w:pPr>
            <w:r>
              <w:t>10k</w:t>
            </w:r>
          </w:p>
        </w:tc>
        <w:tc>
          <w:tcPr>
            <w:tcBorders>
              <w:left w:val="nil"/>
              <w:right w:val="nil"/>
            </w:tcBorders>
          </w:tcPr>
          <w:p>
            <w:pPr>
              <w:pStyle w:val="TableBodyText"/>
            </w:pPr>
            <w:r>
              <w:t>Deactivate</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Medium</w:t>
            </w:r>
          </w:p>
        </w:tc>
        <w:tc>
          <w:tcPr>
            <w:tcBorders>
              <w:left w:val="nil"/>
              <w:right w:val="nil"/>
            </w:tcBorders>
          </w:tcPr>
          <w:p>
            <w:pPr>
              <w:pStyle w:val="TableBodyText"/>
            </w:pPr>
            <w:r>
              <w:t>3k</w:t>
            </w:r>
          </w:p>
        </w:tc>
        <w:tc>
          <w:tcPr>
            <w:tcBorders>
              <w:left w:val="nil"/>
              <w:right w:val="nil"/>
            </w:tcBorders>
          </w:tcPr>
          <w:p>
            <w:pPr>
              <w:pStyle w:val="TableBodyText"/>
            </w:pPr>
            <w:r>
              <w:t>Active</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Medium</w:t>
            </w:r>
          </w:p>
        </w:tc>
        <w:tc>
          <w:tcPr>
            <w:tcBorders>
              <w:left w:val="nil"/>
              <w:right w:val="nil"/>
            </w:tcBorders>
          </w:tcPr>
          <w:p>
            <w:pPr>
              <w:pStyle w:val="TableBodyText"/>
            </w:pPr>
            <w:r>
              <w:t>6k</w:t>
            </w:r>
          </w:p>
        </w:tc>
        <w:tc>
          <w:tcPr>
            <w:tcBorders>
              <w:left w:val="nil"/>
              <w:right w:val="nil"/>
            </w:tcBorders>
          </w:tcPr>
          <w:p>
            <w:pPr>
              <w:pStyle w:val="TableBodyText"/>
            </w:pPr>
            <w:r>
              <w:t>Deactivate</w:t>
            </w:r>
          </w:p>
        </w:tc>
      </w:tr>
    </w:tbl>
    <w:p>
      <w:pPr>
        <w:pStyle w:val="BodyText"/>
        <w:numPr>
          <w:numId w:val="65"/>
        </w:numPr>
        <w:spacing w:before="240"/>
      </w:pPr>
      <w:r>
        <w:t xml:space="preserve">After validation of your AWS account completes, select the </w:t>
      </w:r>
      <w:r>
        <w:rPr>
          <w:rStyle w:val="InlineUI"/>
        </w:rPr>
        <w:t xml:space="preserve">Add Linked Accounts Automatically (Only for Master Account) </w:t>
      </w:r>
      <w:r>
        <w:t xml:space="preserve"> check box</w:t>
      </w:r>
      <w:r>
        <w:t>.</w:t>
      </w:r>
    </w:p>
    <w:p>
      <w:pPr>
        <w:pStyle w:val="BodyText"/>
        <w:numPr>
          <w:ilvl w:val="1"/>
          <w:numId w:val="65"/>
        </w:numPr>
      </w:pPr>
      <w:r>
        <w:t xml:space="preserve">In </w:t>
      </w:r>
      <w:r>
        <w:rPr>
          <w:rStyle w:val="InlineUI"/>
        </w:rPr>
        <w:t>Role ARN</w:t>
      </w:r>
      <w:r>
        <w:t xml:space="preserve">, enter the role - Amazon Resource Names </w:t>
      </w:r>
      <w:r>
        <w:t xml:space="preserve">of </w:t>
      </w:r>
      <w:r>
        <w:t xml:space="preserve">the linked AWS account </w:t>
      </w:r>
      <w:r>
        <w:t xml:space="preserve">to </w:t>
      </w:r>
      <w:r>
        <w:t>trust</w:t>
      </w:r>
      <w:r>
        <w:t xml:space="preserve"> the primary AWS Account</w:t>
      </w:r>
      <w:r>
        <w:t>.</w:t>
      </w:r>
    </w:p>
    <w:p>
      <w:pPr>
        <w:pStyle w:val="BodyText"/>
        <w:numPr>
          <w:numId w:val="65"/>
        </w:numPr>
      </w:pPr>
      <w:r>
        <w:t xml:space="preserve">To get deeper insight of your environment, select the </w:t>
      </w:r>
      <w:r>
        <w:rPr>
          <w:rStyle w:val="InlineUI"/>
        </w:rPr>
        <w:t>Enable Flow data collection (Highly Recommended)</w:t>
      </w:r>
      <w:r>
        <w:t xml:space="preserve"> check box.</w:t>
      </w:r>
    </w:p>
    <w:p>
      <w:pPr>
        <w:pStyle w:val="BodyText"/>
        <w:numPr>
          <w:numId w:val="65"/>
        </w:numPr>
      </w:pPr>
      <w:r>
        <w:t xml:space="preserve">(Optional) </w:t>
      </w:r>
      <w:r>
        <w:t xml:space="preserve">To enable region specific access, select the </w:t>
      </w:r>
      <w:r>
        <w:rPr>
          <w:rStyle w:val="InlineUI"/>
        </w:rPr>
        <w:t>Allow access to specific AWS regions only</w:t>
      </w:r>
      <w:r>
        <w:t xml:space="preserve"> check box.</w:t>
      </w:r>
    </w:p>
    <w:p>
      <w:pPr>
        <w:pStyle w:val="BodyText"/>
        <w:numPr>
          <w:numId w:val="65"/>
        </w:numPr>
      </w:pPr>
      <w:r>
        <w:t xml:space="preserve">(Optional) </w:t>
      </w:r>
      <w:r>
        <w:t xml:space="preserve">In the </w:t>
      </w:r>
      <w:r>
        <w:rPr>
          <w:rStyle w:val="InlineUI"/>
        </w:rPr>
        <w:t>Nickname</w:t>
      </w:r>
      <w:r>
        <w:t xml:space="preserve"> text box, enter a nickname.</w:t>
      </w:r>
    </w:p>
    <w:p>
      <w:pPr>
        <w:pStyle w:val="BodyText"/>
        <w:numPr>
          <w:numId w:val="65"/>
        </w:numPr>
      </w:pPr>
      <w:r>
        <w:t xml:space="preserve">(Optional) </w:t>
      </w:r>
      <w:r>
        <w:t xml:space="preserve">In the </w:t>
      </w:r>
      <w:r>
        <w:rPr>
          <w:rStyle w:val="InlineUI"/>
        </w:rPr>
        <w:t>Notes</w:t>
      </w:r>
      <w:r>
        <w:t xml:space="preserve"> text box, add a note if necessary.</w:t>
      </w:r>
    </w:p>
    <w:p>
      <w:pPr>
        <w:pStyle w:val="BodyText"/>
        <w:numPr>
          <w:numId w:val="65"/>
        </w:numPr>
      </w:pPr>
      <w:r>
        <w:t xml:space="preserve">Click </w:t>
      </w:r>
      <w:r>
        <w:rPr>
          <w:rStyle w:val="InlineUI"/>
        </w:rPr>
        <w:t>Submit</w:t>
      </w:r>
      <w:r>
        <w:t>.</w:t>
      </w:r>
    </w:p>
    <w:p>
      <w:pPr>
        <w:pStyle w:val="BodyText"/>
      </w:pPr>
      <w:r>
        <w:rPr>
          <w:rStyle w:val="Strong"/>
        </w:rPr>
        <w:t>Results</w:t>
      </w:r>
    </w:p>
    <w:p>
      <w:pPr>
        <w:pStyle w:val="BodyText"/>
      </w:pPr>
      <w:r>
        <w:t>VCF Operations for networks</w:t>
      </w:r>
      <w:r>
        <w:t xml:space="preserve"> validates Role ARN and adds the account</w:t>
      </w:r>
      <w:r>
        <w:t>.</w:t>
      </w:r>
    </w:p>
    <w:p>
      <w:pPr>
        <w:pStyle w:val="Heading7"/>
      </w:pPr>
      <w:bookmarkStart w:id="34" w:name="Ba87d32b44247450993e13245e5de127c"/>
      <w:r>
        <w:t>Create a Primary and Linked Account Policy</w:t>
      </w:r>
      <w:bookmarkEnd w:id="34"/>
    </w:p>
    <w:p>
      <w:pPr>
        <w:pStyle w:val="BodyText"/>
      </w:pPr>
      <w:r>
        <w:t>You must create a primary account policy for the primary amazon web service (AWS) account and a linked account policy for all the linked AWS accounts. You can use these policies to manage access in AWS.</w:t>
      </w:r>
    </w:p>
    <w:p>
      <w:pPr>
        <w:pStyle w:val="BodyText"/>
      </w:pPr>
      <w:r>
        <w:t xml:space="preserve">You can attach the AWS policy to an IAM identity such as Users or Roles. For more information, see </w:t>
      </w:r>
      <w:hyperlink r:id="rId25" w:tooltip="Policies and Permissions" w:history="1">
        <w:r>
          <w:rPr>
            <w:color w:val="0000FF"/>
            <w:u w:val="single"/>
          </w:rPr>
          <w:t>Policies and Permissions</w:t>
        </w:r>
      </w:hyperlink>
      <w:r>
        <w:t>.</w:t>
      </w:r>
    </w:p>
    <w:p>
      <w:pPr>
        <w:pStyle w:val="BodyText"/>
      </w:pPr>
      <w:r>
        <w:rPr>
          <w:rStyle w:val="Strong"/>
        </w:rPr>
        <w:t>Procedure</w:t>
      </w:r>
    </w:p>
    <w:p>
      <w:pPr>
        <w:pStyle w:val="BodyText"/>
        <w:numPr>
          <w:numId w:val="66"/>
        </w:numPr>
      </w:pPr>
      <w:r>
        <w:t xml:space="preserve">In the AWS console, go to </w:t>
      </w:r>
      <w:r>
        <w:rPr>
          <w:rStyle w:val="InlineUI"/>
        </w:rPr>
        <w:t>IAM</w:t>
      </w:r>
      <w:r>
        <w:rPr>
          <w:rStyle w:val="InlineUI"/>
        </w:rPr>
        <w:t xml:space="preserve"> &gt; </w:t>
      </w:r>
      <w:r>
        <w:rPr>
          <w:rStyle w:val="InlineUI"/>
        </w:rPr>
        <w:t>Policies</w:t>
      </w:r>
      <w:r>
        <w:rPr>
          <w:rStyle w:val="InlineUI"/>
        </w:rPr>
        <w:t xml:space="preserve"> &gt; </w:t>
      </w:r>
      <w:r>
        <w:rPr>
          <w:rStyle w:val="InlineUI"/>
        </w:rPr>
        <w:t>Create policy</w:t>
      </w:r>
      <w:r>
        <w:t>.</w:t>
      </w:r>
    </w:p>
    <w:p>
      <w:pPr>
        <w:pStyle w:val="BodyText"/>
        <w:numPr>
          <w:numId w:val="66"/>
        </w:numPr>
      </w:pPr>
      <w:r>
        <w:t xml:space="preserve">In the </w:t>
      </w:r>
      <w:r>
        <w:rPr>
          <w:rStyle w:val="InlineUI"/>
        </w:rPr>
        <w:t>Create policy</w:t>
      </w:r>
      <w:r>
        <w:t xml:space="preserve"> page, click the </w:t>
      </w:r>
      <w:r>
        <w:rPr>
          <w:rStyle w:val="InlineUI"/>
        </w:rPr>
        <w:t>JSON</w:t>
      </w:r>
      <w:r>
        <w:t xml:space="preserve"> tab.</w:t>
      </w:r>
    </w:p>
    <w:p>
      <w:pPr>
        <w:pStyle w:val="BodyText"/>
        <w:numPr>
          <w:numId w:val="66"/>
        </w:numPr>
      </w:pPr>
      <w:r>
        <w:t xml:space="preserve">In the </w:t>
      </w:r>
      <w:r>
        <w:rPr>
          <w:rStyle w:val="InlineUI"/>
        </w:rPr>
        <w:t>JSON</w:t>
      </w:r>
      <w:r>
        <w:t xml:space="preserve"> text box, enter a policy</w:t>
      </w:r>
    </w:p>
    <w:tbl>
      <w:tblPr>
        <w:tblInd w:w="480" w:type="dxa"/>
        <w:tblBorders>
          <w:top w:val="nil"/>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6177"/>
        <w:gridCol w:w="3303"/>
      </w:tblGrid>
      <w:tr>
        <w:tblPrEx>
          <w:tblInd w:w="480" w:type="dxa"/>
          <w:tblBorders>
            <w:top w:val="nil"/>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rPr>
        <w:tc>
          <w:tcPr>
            <w:tcBorders>
              <w:left w:val="nil"/>
              <w:right w:val="nil"/>
            </w:tcBorders>
          </w:tcPr>
          <w:p>
            <w:pPr>
              <w:pStyle w:val="TableBodyText"/>
            </w:pPr>
            <w:r>
              <w:t>Add a primary account policy</w:t>
            </w:r>
          </w:p>
          <w:p>
            <w:pPr>
              <w:pStyle w:val="TableBodyText"/>
              <w:pBdr>
                <w:top w:val="single" w:sz="8" w:space="2" w:color="D3D3D3"/>
                <w:bottom w:val="single" w:sz="8" w:space="2" w:color="D3D3D3"/>
              </w:pBdr>
            </w:pPr>
            <w:r>
              <w:rPr>
                <w:rStyle w:val="NoteLeadernote"/>
              </w:rPr>
              <w:t>Note</w:t>
              <w:tab/>
            </w:r>
            <w:r>
              <w:t>You must add the primary account policy in the primary AWS account.</w:t>
            </w:r>
          </w:p>
        </w:tc>
        <w:tc>
          <w:tcPr>
            <w:tcBorders>
              <w:left w:val="nil"/>
              <w:right w:val="nil"/>
            </w:tcBorders>
          </w:tcPr>
          <w:p>
            <w:pPr>
              <w:pStyle w:val="TableBodyText"/>
            </w:pPr>
            <w:r>
              <w:t>{</w:t>
              <w:br/>
              <w:t xml:space="preserve">    "Version": "2012-10-17",</w:t>
              <w:br/>
              <w:t xml:space="preserve">    "Statement": [</w:t>
              <w:br/>
              <w:t xml:space="preserve">        {</w:t>
              <w:br/>
              <w:t xml:space="preserve">            "Effect": "Allow",</w:t>
              <w:br/>
              <w:t xml:space="preserve">            "Action": [</w:t>
              <w:br/>
              <w:t xml:space="preserve">                "iam:ListAccountAliases"</w:t>
              <w:br/>
              <w:t xml:space="preserve">            ],</w:t>
              <w:br/>
              <w:t xml:space="preserve">            "Resource": [</w:t>
              <w:br/>
              <w:t xml:space="preserve">                "*"</w:t>
              <w:br/>
              <w:t xml:space="preserve">            ]</w:t>
              <w:br/>
              <w:t xml:space="preserve">        },</w:t>
              <w:br/>
              <w:t xml:space="preserve">        {</w:t>
              <w:br/>
              <w:t xml:space="preserve">            "Effect": "Allow",</w:t>
              <w:br/>
              <w:t xml:space="preserve">            "Action": [</w:t>
              <w:br/>
              <w:t xml:space="preserve">                "ec2:Describe*"</w:t>
              <w:br/>
              <w:t xml:space="preserve">            ],</w:t>
              <w:br/>
              <w:t xml:space="preserve">            "Resource": "*"</w:t>
              <w:br/>
              <w:t xml:space="preserve">        },</w:t>
              <w:br/>
              <w:t xml:space="preserve">        {</w:t>
              <w:br/>
              <w:t xml:space="preserve">            "Action": [</w:t>
              <w:br/>
              <w:t xml:space="preserve">                "logs:Describe*",</w:t>
              <w:br/>
              <w:t xml:space="preserve">                "logs:Get*",</w:t>
              <w:br/>
              <w:t xml:space="preserve">                "logs:TestMetricFilter",</w:t>
              <w:br/>
              <w:t xml:space="preserve">                "logs:FilterLogEvents"</w:t>
              <w:br/>
              <w:t xml:space="preserve">            ],</w:t>
              <w:br/>
              <w:t xml:space="preserve">            "Effect": "Allow",</w:t>
              <w:br/>
              <w:t xml:space="preserve">            "Resource": "*"</w:t>
              <w:br/>
              <w:t xml:space="preserve">        },</w:t>
              <w:br/>
              <w:t xml:space="preserve">        {</w:t>
              <w:br/>
              <w:t xml:space="preserve">            "Effect": "Allow",</w:t>
              <w:br/>
              <w:t xml:space="preserve">            "Action": [</w:t>
              <w:br/>
              <w:t xml:space="preserve">                "organizations:ListAccounts"</w:t>
              <w:br/>
              <w:t xml:space="preserve">            ],</w:t>
              <w:br/>
              <w:t xml:space="preserve">            "Resource": "*"</w:t>
              <w:br/>
              <w:t xml:space="preserve">        },</w:t>
              <w:br/>
              <w:t xml:space="preserve">        {</w:t>
              <w:br/>
              <w:t xml:space="preserve">            "Effect": "Allow",</w:t>
              <w:br/>
              <w:t xml:space="preserve">            "Action": "sts:AssumeRole",</w:t>
              <w:br/>
              <w:t xml:space="preserve">            "Resource": "&lt;Role ARNs&gt;"</w:t>
              <w:br/>
              <w:t xml:space="preserve">        }</w:t>
              <w:br/>
              <w:t xml:space="preserve">    ]</w:t>
              <w:br/>
              <w:t>}</w:t>
            </w:r>
          </w:p>
        </w:tc>
      </w:tr>
      <w:tr>
        <w:tblPrEx>
          <w:tblInd w:w="480" w:type="dxa"/>
          <w:tblCellMar>
            <w:left w:w="108" w:type="dxa"/>
            <w:right w:w="108" w:type="dxa"/>
          </w:tblCellMar>
        </w:tblPrEx>
        <w:trPr>
          <w:cantSplit w:val="0"/>
        </w:trPr>
        <w:tc>
          <w:tcPr>
            <w:tcBorders>
              <w:left w:val="nil"/>
              <w:right w:val="nil"/>
            </w:tcBorders>
          </w:tcPr>
          <w:p>
            <w:pPr>
              <w:pStyle w:val="TableBodyText"/>
            </w:pPr>
            <w:r>
              <w:t>Add a linked account</w:t>
            </w:r>
          </w:p>
          <w:p>
            <w:pPr>
              <w:pStyle w:val="TableBodyText"/>
              <w:pBdr>
                <w:top w:val="single" w:sz="8" w:space="2" w:color="D3D3D3"/>
                <w:bottom w:val="single" w:sz="8" w:space="2" w:color="D3D3D3"/>
              </w:pBdr>
            </w:pPr>
            <w:r>
              <w:rPr>
                <w:rStyle w:val="NoteLeadernote"/>
              </w:rPr>
              <w:t>Note</w:t>
              <w:tab/>
            </w:r>
            <w:r>
              <w:t>You must add the linked account policy in all the linked accounts that are added in the primary AWS account.</w:t>
            </w:r>
          </w:p>
        </w:tc>
        <w:tc>
          <w:tcPr>
            <w:tcBorders>
              <w:left w:val="nil"/>
              <w:right w:val="nil"/>
            </w:tcBorders>
          </w:tcPr>
          <w:p>
            <w:pPr>
              <w:pStyle w:val="TableBodyText"/>
            </w:pPr>
            <w:r>
              <w:t>{</w:t>
              <w:br/>
              <w:t xml:space="preserve">    "Version": "2012-10-17",</w:t>
              <w:br/>
              <w:t xml:space="preserve">    "Statement": [</w:t>
              <w:br/>
              <w:t xml:space="preserve">        {</w:t>
              <w:br/>
              <w:t xml:space="preserve">            "Effect": "Allow",</w:t>
              <w:br/>
              <w:t xml:space="preserve">            "Action": [</w:t>
              <w:br/>
              <w:t xml:space="preserve">                "iam:ListAccountAliases"</w:t>
              <w:br/>
              <w:t xml:space="preserve">            ],</w:t>
              <w:br/>
              <w:t xml:space="preserve">            "Resource": [</w:t>
              <w:br/>
              <w:t xml:space="preserve">                "*"</w:t>
              <w:br/>
              <w:t xml:space="preserve">            ]</w:t>
              <w:br/>
              <w:t xml:space="preserve">        },</w:t>
              <w:br/>
              <w:t xml:space="preserve">        {</w:t>
              <w:br/>
              <w:t xml:space="preserve">            "Effect": "Allow",</w:t>
              <w:br/>
              <w:t xml:space="preserve">            "Action": [</w:t>
              <w:br/>
              <w:t xml:space="preserve">                "ec2:Describe*"</w:t>
              <w:br/>
              <w:t xml:space="preserve">            ],</w:t>
              <w:br/>
              <w:t xml:space="preserve">            "Resource": "*"</w:t>
              <w:br/>
              <w:t xml:space="preserve">        },</w:t>
              <w:br/>
              <w:t xml:space="preserve">        {</w:t>
              <w:br/>
              <w:t xml:space="preserve">            "Action": [</w:t>
              <w:br/>
              <w:t xml:space="preserve">                "logs:Describe*",</w:t>
              <w:br/>
              <w:t xml:space="preserve">                "logs:Get*",</w:t>
              <w:br/>
              <w:t xml:space="preserve">                "logs:TestMetricFilter",</w:t>
              <w:br/>
              <w:t xml:space="preserve">                "logs:FilterLogEvents"</w:t>
              <w:br/>
              <w:t xml:space="preserve">            ],</w:t>
              <w:br/>
              <w:t xml:space="preserve">            "Effect": "Allow",</w:t>
              <w:br/>
              <w:t xml:space="preserve">            "Resource": "*"</w:t>
              <w:br/>
              <w:t xml:space="preserve">        }</w:t>
              <w:br/>
              <w:t xml:space="preserve">    ]</w:t>
              <w:br/>
              <w:t>}</w:t>
            </w:r>
          </w:p>
        </w:tc>
      </w:tr>
    </w:tbl>
    <w:p>
      <w:pPr>
        <w:pStyle w:val="BodyText"/>
        <w:numPr>
          <w:numId w:val="66"/>
        </w:numPr>
        <w:spacing w:before="240"/>
      </w:pPr>
      <w:r>
        <w:t xml:space="preserve">Click </w:t>
      </w:r>
      <w:r>
        <w:rPr>
          <w:rStyle w:val="InlineUI"/>
        </w:rPr>
        <w:t>Review policy</w:t>
      </w:r>
      <w:r>
        <w:t>.</w:t>
      </w:r>
    </w:p>
    <w:p>
      <w:pPr>
        <w:pStyle w:val="BodyText"/>
        <w:numPr>
          <w:numId w:val="66"/>
        </w:numPr>
      </w:pPr>
      <w:r>
        <w:t xml:space="preserve">Under the </w:t>
      </w:r>
      <w:r>
        <w:rPr>
          <w:rStyle w:val="InlineUI"/>
        </w:rPr>
        <w:t>Review policy</w:t>
      </w:r>
      <w:r>
        <w:t xml:space="preserve"> section, enter a policy name and click </w:t>
      </w:r>
      <w:r>
        <w:rPr>
          <w:rStyle w:val="InlineUI"/>
        </w:rPr>
        <w:t>Create policy</w:t>
      </w:r>
      <w:r>
        <w:t>.</w:t>
      </w:r>
    </w:p>
    <w:p>
      <w:pPr>
        <w:pStyle w:val="BodyText"/>
      </w:pPr>
      <w:r>
        <w:rPr>
          <w:rStyle w:val="Strong"/>
        </w:rPr>
        <w:t>What to do next</w:t>
      </w:r>
    </w:p>
    <w:p>
      <w:pPr>
        <w:pStyle w:val="BodyText"/>
      </w:pPr>
      <w:r>
        <w:t xml:space="preserve">Log in to all the Linked Accounts one by one, and add a role to trust the Primary AWS Account that you want to add to </w:t>
      </w:r>
      <w:r>
        <w:t>VCF Operations for networks</w:t>
      </w:r>
      <w:r>
        <w:t xml:space="preserve">, and attach the linked account policy. To create a role and attach the linked account policy, 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B2b9d3cdefc074ce58d9a71a9ca0fd35a</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Create a Role in AWS</w:t>
      </w:r>
      <w:r>
        <w:fldChar w:fldCharType="end"/>
      </w:r>
      <w:r>
        <w:t>.</w:t>
      </w:r>
    </w:p>
    <w:p>
      <w:pPr>
        <w:pStyle w:val="BodyText"/>
        <w:pBdr>
          <w:top w:val="single" w:sz="8" w:space="2" w:color="D3D3D3"/>
          <w:bottom w:val="single" w:sz="8" w:space="2" w:color="D3D3D3"/>
        </w:pBdr>
      </w:pPr>
      <w:r>
        <w:rPr>
          <w:rStyle w:val="NoteLeadernote"/>
        </w:rPr>
        <w:t>Note</w:t>
        <w:tab/>
      </w:r>
      <w:r>
        <w:t>If a role created in all the linked accounts already includes the standard policy permissions and trusts the primary account, skip this step.</w:t>
      </w:r>
    </w:p>
    <w:p>
      <w:pPr>
        <w:pStyle w:val="Heading7"/>
      </w:pPr>
      <w:bookmarkStart w:id="35" w:name="B2b9d3cdefc074ce58d9a71a9ca0fd35a"/>
      <w:r>
        <w:t>Create a Role in AWS</w:t>
      </w:r>
      <w:bookmarkEnd w:id="35"/>
    </w:p>
    <w:p>
      <w:pPr>
        <w:pStyle w:val="BodyText"/>
      </w:pPr>
      <w:r>
        <w:t xml:space="preserve">You can create an AWS role to trust the accounts that you want to add to </w:t>
      </w:r>
      <w:r>
        <w:t>VCF Operations for networks</w:t>
      </w:r>
      <w:r>
        <w:t>.</w:t>
      </w:r>
    </w:p>
    <w:p>
      <w:pPr>
        <w:pStyle w:val="BodyText"/>
      </w:pPr>
      <w:r>
        <w:rPr>
          <w:rStyle w:val="Strong"/>
        </w:rPr>
        <w:t>Prerequisites</w:t>
      </w:r>
    </w:p>
    <w:p>
      <w:pPr>
        <w:pStyle w:val="BodyText"/>
      </w:pPr>
      <w:r>
        <w:t xml:space="preserve">Make a list of all linked account policy that you created in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Ba87d32b44247450993e13245e5de127c</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Create a Primary and Linked Account Policy</w:t>
      </w:r>
      <w:r>
        <w:fldChar w:fldCharType="end"/>
      </w:r>
    </w:p>
    <w:p>
      <w:pPr>
        <w:pStyle w:val="BodyText"/>
      </w:pPr>
      <w:r>
        <w:rPr>
          <w:rStyle w:val="Strong"/>
        </w:rPr>
        <w:t>Procedure</w:t>
      </w:r>
    </w:p>
    <w:p>
      <w:pPr>
        <w:pStyle w:val="BodyText"/>
        <w:numPr>
          <w:numId w:val="67"/>
        </w:numPr>
      </w:pPr>
      <w:r>
        <w:t xml:space="preserve">In the AWS console, go to </w:t>
      </w:r>
      <w:r>
        <w:rPr>
          <w:rStyle w:val="InlineUI"/>
        </w:rPr>
        <w:t>Services</w:t>
      </w:r>
      <w:r>
        <w:rPr>
          <w:rStyle w:val="InlineUI"/>
        </w:rPr>
        <w:t xml:space="preserve"> &gt; </w:t>
      </w:r>
      <w:r>
        <w:rPr>
          <w:rStyle w:val="InlineUI"/>
        </w:rPr>
        <w:t>IAM</w:t>
      </w:r>
      <w:r>
        <w:rPr>
          <w:rStyle w:val="InlineUI"/>
        </w:rPr>
        <w:t xml:space="preserve"> &gt; </w:t>
      </w:r>
      <w:r>
        <w:rPr>
          <w:rStyle w:val="InlineUI"/>
        </w:rPr>
        <w:t>Roles</w:t>
      </w:r>
      <w:r>
        <w:rPr>
          <w:rStyle w:val="InlineUI"/>
        </w:rPr>
        <w:t xml:space="preserve"> &gt; </w:t>
      </w:r>
      <w:r>
        <w:rPr>
          <w:rStyle w:val="InlineUI"/>
        </w:rPr>
        <w:t>Create role</w:t>
      </w:r>
      <w:r>
        <w:t>.</w:t>
      </w:r>
    </w:p>
    <w:p>
      <w:pPr>
        <w:pStyle w:val="BodyText"/>
        <w:numPr>
          <w:numId w:val="67"/>
        </w:numPr>
      </w:pPr>
      <w:r>
        <w:t xml:space="preserve">On </w:t>
      </w:r>
      <w:r>
        <w:t xml:space="preserve">the </w:t>
      </w:r>
      <w:r>
        <w:rPr>
          <w:rStyle w:val="InlineUI"/>
        </w:rPr>
        <w:t>Create role</w:t>
      </w:r>
      <w:r>
        <w:t xml:space="preserve"> page, click </w:t>
      </w:r>
      <w:r>
        <w:rPr>
          <w:rStyle w:val="InlineUI"/>
        </w:rPr>
        <w:t>Another AWS account</w:t>
      </w:r>
      <w:r>
        <w:t>.</w:t>
      </w:r>
    </w:p>
    <w:p>
      <w:pPr>
        <w:pStyle w:val="BodyText"/>
        <w:numPr>
          <w:numId w:val="67"/>
        </w:numPr>
      </w:pPr>
      <w:r>
        <w:t xml:space="preserve">In the </w:t>
      </w:r>
      <w:r>
        <w:rPr>
          <w:rStyle w:val="InlineUI"/>
        </w:rPr>
        <w:t>Account ID</w:t>
      </w:r>
      <w:r>
        <w:t xml:space="preserve"> text box, enter the Primary account ID that you want to trust and click </w:t>
      </w:r>
      <w:r>
        <w:rPr>
          <w:rStyle w:val="InlineUI"/>
        </w:rPr>
        <w:t>Next:Permission</w:t>
      </w:r>
      <w:r>
        <w:t>.</w:t>
      </w:r>
    </w:p>
    <w:p>
      <w:pPr>
        <w:pStyle w:val="BodyText"/>
        <w:numPr>
          <w:numId w:val="67"/>
        </w:numPr>
      </w:pPr>
      <w:r>
        <w:t xml:space="preserve">Search and select all the linked account policies, and click </w:t>
      </w:r>
      <w:r>
        <w:rPr>
          <w:rStyle w:val="InlineUI"/>
        </w:rPr>
        <w:t>Next:Tags</w:t>
      </w:r>
      <w:r>
        <w:t>.</w:t>
      </w:r>
    </w:p>
    <w:p>
      <w:pPr>
        <w:pStyle w:val="BodyText"/>
        <w:numPr>
          <w:numId w:val="67"/>
        </w:numPr>
      </w:pPr>
      <w:r>
        <w:t xml:space="preserve">In the </w:t>
      </w:r>
      <w:r>
        <w:rPr>
          <w:rStyle w:val="InlineUI"/>
        </w:rPr>
        <w:t>Review</w:t>
      </w:r>
      <w:r>
        <w:t xml:space="preserve"> section, enter a </w:t>
      </w:r>
      <w:r>
        <w:rPr>
          <w:rStyle w:val="InlineUI"/>
        </w:rPr>
        <w:t>Role name</w:t>
      </w:r>
      <w:r>
        <w:t xml:space="preserve"> and click </w:t>
      </w:r>
      <w:r>
        <w:rPr>
          <w:rStyle w:val="InlineUI"/>
        </w:rPr>
        <w:t>Create role</w:t>
      </w:r>
      <w:r>
        <w:t>.</w:t>
      </w:r>
    </w:p>
    <w:p>
      <w:pPr>
        <w:pStyle w:val="BodyText"/>
      </w:pPr>
      <w:r>
        <w:rPr>
          <w:rStyle w:val="Strong"/>
        </w:rPr>
        <w:t>What to do next</w:t>
      </w:r>
    </w:p>
    <w:p>
      <w:pPr>
        <w:pStyle w:val="BodyText"/>
      </w:pP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B158ed3a4412943e0aa49e31474f538fd</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Create a User in the Primary AWS Account</w:t>
      </w:r>
      <w:r>
        <w:fldChar w:fldCharType="end"/>
      </w:r>
      <w:r>
        <w:t>.</w:t>
      </w:r>
    </w:p>
    <w:p>
      <w:pPr>
        <w:pStyle w:val="Heading7"/>
      </w:pPr>
      <w:bookmarkStart w:id="36" w:name="B158ed3a4412943e0aa49e31474f538fd"/>
      <w:r>
        <w:t>Create a User in the Primary AWS Account</w:t>
      </w:r>
      <w:bookmarkEnd w:id="36"/>
    </w:p>
    <w:p>
      <w:pPr>
        <w:pStyle w:val="BodyText"/>
      </w:pPr>
      <w:r>
        <w:t xml:space="preserve">You must create a user in the AWS account to get the Amazon Access Key ID and </w:t>
      </w:r>
      <w:r>
        <w:t xml:space="preserve">the </w:t>
      </w:r>
      <w:r>
        <w:t>corresponding Secret Access Key, which you use during</w:t>
      </w:r>
      <w:r>
        <w:t xml:space="preserve">addition of data source in </w:t>
      </w:r>
      <w:r>
        <w:t>VCF Operations for networks</w:t>
      </w:r>
      <w:r>
        <w:t>.</w:t>
      </w:r>
    </w:p>
    <w:p>
      <w:pPr>
        <w:pStyle w:val="BodyText"/>
      </w:pPr>
      <w:r>
        <w:rPr>
          <w:rStyle w:val="Strong"/>
        </w:rPr>
        <w:t>Procedure</w:t>
      </w:r>
    </w:p>
    <w:p>
      <w:pPr>
        <w:pStyle w:val="BodyText"/>
        <w:numPr>
          <w:numId w:val="68"/>
        </w:numPr>
      </w:pPr>
      <w:r>
        <w:t>Log in to the AWS console.</w:t>
      </w:r>
    </w:p>
    <w:p>
      <w:pPr>
        <w:pStyle w:val="BodyText"/>
        <w:numPr>
          <w:numId w:val="68"/>
        </w:numPr>
      </w:pPr>
      <w:r>
        <w:t xml:space="preserve">Go to </w:t>
      </w:r>
      <w:r>
        <w:rPr>
          <w:rStyle w:val="InlineUI"/>
        </w:rPr>
        <w:t>Services</w:t>
      </w:r>
      <w:r>
        <w:rPr>
          <w:rStyle w:val="InlineUI"/>
        </w:rPr>
        <w:t xml:space="preserve"> &gt; </w:t>
      </w:r>
      <w:r>
        <w:rPr>
          <w:rStyle w:val="InlineUI"/>
        </w:rPr>
        <w:t>IAM</w:t>
      </w:r>
      <w:r>
        <w:rPr>
          <w:rStyle w:val="InlineUI"/>
        </w:rPr>
        <w:t xml:space="preserve"> &gt; </w:t>
      </w:r>
      <w:r>
        <w:rPr>
          <w:rStyle w:val="InlineUI"/>
        </w:rPr>
        <w:t>Users</w:t>
      </w:r>
      <w:r>
        <w:rPr>
          <w:rStyle w:val="InlineUI"/>
        </w:rPr>
        <w:t xml:space="preserve"> &gt; </w:t>
      </w:r>
      <w:r>
        <w:rPr>
          <w:rStyle w:val="InlineUI"/>
        </w:rPr>
        <w:t>Add user</w:t>
      </w:r>
      <w:r>
        <w:t>.</w:t>
      </w:r>
    </w:p>
    <w:p>
      <w:pPr>
        <w:pStyle w:val="BodyText"/>
        <w:numPr>
          <w:numId w:val="68"/>
        </w:numPr>
      </w:pPr>
      <w:r>
        <w:t xml:space="preserve">On </w:t>
      </w:r>
      <w:r>
        <w:t xml:space="preserve">the </w:t>
      </w:r>
      <w:r>
        <w:rPr>
          <w:rStyle w:val="InlineUI"/>
        </w:rPr>
        <w:t>Add user</w:t>
      </w:r>
      <w:r>
        <w:t xml:space="preserve"> page, enter a</w:t>
      </w:r>
      <w:r>
        <w:rPr>
          <w:rStyle w:val="InlineUI"/>
        </w:rPr>
        <w:t>User name</w:t>
      </w:r>
      <w:r>
        <w:t>, select</w:t>
      </w:r>
      <w:r>
        <w:t xml:space="preserve"> the</w:t>
      </w:r>
      <w:r>
        <w:rPr>
          <w:rStyle w:val="InlineUI"/>
        </w:rPr>
        <w:t>Programmatic access</w:t>
      </w:r>
      <w:r>
        <w:t xml:space="preserve"> check box, and click </w:t>
      </w:r>
      <w:r>
        <w:rPr>
          <w:rStyle w:val="InlineUI"/>
        </w:rPr>
        <w:t>Next Permission</w:t>
      </w:r>
      <w:r>
        <w:t>.</w:t>
      </w:r>
    </w:p>
    <w:p>
      <w:pPr>
        <w:pStyle w:val="BodyText"/>
        <w:numPr>
          <w:numId w:val="68"/>
        </w:numPr>
      </w:pPr>
      <w:r>
        <w:t xml:space="preserve">Under the </w:t>
      </w:r>
      <w:r>
        <w:rPr>
          <w:rStyle w:val="InlineUI"/>
        </w:rPr>
        <w:t>Set Permission</w:t>
      </w:r>
      <w:r>
        <w:t xml:space="preserve"> group, click </w:t>
      </w:r>
      <w:r>
        <w:rPr>
          <w:rStyle w:val="InlineUI"/>
        </w:rPr>
        <w:t>Attached existing policies directly</w:t>
      </w:r>
      <w:r>
        <w:t>, and then search and select an account policy that you created previously</w:t>
      </w:r>
      <w:r>
        <w:t>.</w:t>
      </w:r>
    </w:p>
    <w:p>
      <w:pPr>
        <w:pStyle w:val="BodyText"/>
        <w:numPr>
          <w:ilvl w:val="1"/>
          <w:numId w:val="68"/>
        </w:numPr>
      </w:pPr>
      <w:r>
        <w:t xml:space="preserve">For a primary AWS Account, </w:t>
      </w:r>
      <w:r>
        <w:t>select the primary account policy.</w:t>
      </w:r>
    </w:p>
    <w:p>
      <w:pPr>
        <w:pStyle w:val="BodyText"/>
        <w:numPr>
          <w:ilvl w:val="1"/>
          <w:numId w:val="68"/>
        </w:numPr>
      </w:pPr>
      <w:r>
        <w:t xml:space="preserve">For a standard AWS Account, </w:t>
      </w:r>
      <w:r>
        <w:t>select the standard account policy.</w:t>
      </w:r>
    </w:p>
    <w:p>
      <w:pPr>
        <w:pStyle w:val="BodyText"/>
        <w:numPr>
          <w:numId w:val="68"/>
        </w:numPr>
      </w:pPr>
      <w:r>
        <w:t xml:space="preserve">Click </w:t>
      </w:r>
      <w:r>
        <w:rPr>
          <w:rStyle w:val="InlineUI"/>
        </w:rPr>
        <w:t>Next Tags</w:t>
      </w:r>
      <w:r>
        <w:rPr>
          <w:rStyle w:val="InlineUI"/>
        </w:rPr>
        <w:t xml:space="preserve"> &gt; </w:t>
      </w:r>
      <w:r>
        <w:rPr>
          <w:rStyle w:val="InlineUI"/>
        </w:rPr>
        <w:t>Next:Review</w:t>
      </w:r>
      <w:r>
        <w:t>.</w:t>
      </w:r>
    </w:p>
    <w:p>
      <w:pPr>
        <w:pStyle w:val="BodyText"/>
        <w:numPr>
          <w:numId w:val="68"/>
        </w:numPr>
      </w:pPr>
      <w:r>
        <w:t xml:space="preserve">Click </w:t>
      </w:r>
      <w:r>
        <w:rPr>
          <w:rStyle w:val="InlineUI"/>
        </w:rPr>
        <w:t>Create user</w:t>
      </w:r>
      <w:r>
        <w:t>.</w:t>
      </w:r>
    </w:p>
    <w:p>
      <w:pPr>
        <w:pStyle w:val="BodyText"/>
        <w:numPr>
          <w:numId w:val="68"/>
        </w:numPr>
      </w:pPr>
      <w:r>
        <w:t xml:space="preserve">Note down the </w:t>
      </w:r>
      <w:r>
        <w:rPr>
          <w:rStyle w:val="InlineUI"/>
        </w:rPr>
        <w:t>Access key ID</w:t>
      </w:r>
      <w:r>
        <w:t xml:space="preserve"> and </w:t>
      </w:r>
      <w:r>
        <w:rPr>
          <w:rStyle w:val="InlineUI"/>
        </w:rPr>
        <w:t>Secret access key</w:t>
      </w:r>
      <w:r>
        <w:t xml:space="preserve"> .</w:t>
      </w:r>
    </w:p>
    <w:p>
      <w:pPr>
        <w:pStyle w:val="BodyText"/>
      </w:pPr>
      <w:r>
        <w:rPr>
          <w:rStyle w:val="Strong"/>
        </w:rPr>
        <w:t>What to do next</w:t>
      </w:r>
    </w:p>
    <w:p>
      <w:pPr>
        <w:pStyle w:val="BodyText"/>
        <w:numPr>
          <w:numId w:val="69"/>
        </w:numPr>
      </w:pP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Be8f00e6cc84f4d2fab5d3d3b2e85b3ea</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Add a Primary AWS Account</w:t>
      </w:r>
      <w:r>
        <w:fldChar w:fldCharType="end"/>
      </w:r>
      <w:r>
        <w:t>.</w:t>
      </w:r>
    </w:p>
    <w:p>
      <w:pPr>
        <w:pStyle w:val="BodyText"/>
        <w:numPr>
          <w:numId w:val="69"/>
        </w:numPr>
      </w:pP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B075104693bc248c99b5a576981300c98</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Add a Standard AWS Data Source</w:t>
      </w:r>
      <w:r>
        <w:fldChar w:fldCharType="end"/>
      </w:r>
      <w:r>
        <w:t>.</w:t>
      </w:r>
    </w:p>
    <w:p>
      <w:pPr>
        <w:pStyle w:val="Heading7"/>
      </w:pPr>
      <w:bookmarkStart w:id="37" w:name="Bdeff1d68ebc74da2a9fbc0c7a2c57c0b"/>
      <w:r>
        <w:t>Configure Firewall for AWS API Access</w:t>
      </w:r>
      <w:bookmarkEnd w:id="37"/>
    </w:p>
    <w:p>
      <w:pPr>
        <w:pStyle w:val="BodyText"/>
      </w:pPr>
      <w:r>
        <w:t>The collector VM requires a list of URLs to gain access to the AWS.</w:t>
      </w:r>
    </w:p>
    <w:p>
      <w:pPr>
        <w:pStyle w:val="BodyText"/>
        <w:numPr>
          <w:numId w:val="70"/>
        </w:numPr>
      </w:pPr>
      <w:r>
        <w:t xml:space="preserve">The AWS can be deployed in multiple regions. There are separate URLs associated with different regions. If you are unaware of the region or the service, have a wildcard entry for the URL such as </w:t>
      </w:r>
      <w:r>
        <w:rPr>
          <w:rStyle w:val="InlineCode"/>
        </w:rPr>
        <w:t>*.amazonaws.com</w:t>
      </w:r>
      <w:r>
        <w:t>.</w:t>
      </w:r>
    </w:p>
    <w:p>
      <w:pPr>
        <w:pStyle w:val="BodyText"/>
        <w:pBdr>
          <w:top w:val="single" w:sz="8" w:space="2" w:color="D3D3D3"/>
          <w:bottom w:val="single" w:sz="8" w:space="2" w:color="D3D3D3"/>
        </w:pBdr>
        <w:ind w:left="480"/>
      </w:pPr>
      <w:r>
        <w:rPr>
          <w:rStyle w:val="NoteLeadernote"/>
        </w:rPr>
        <w:t>Note</w:t>
        <w:tab/>
      </w:r>
      <w:r>
        <w:t>The wildcard entry does not work for the China region.</w:t>
      </w:r>
    </w:p>
    <w:p>
      <w:pPr>
        <w:pStyle w:val="BodyText"/>
        <w:ind w:left="480"/>
      </w:pPr>
      <w:r>
        <w:t>If you want to give fine-grained access to separate URLs, there are 4 services based on the region:</w:t>
      </w:r>
    </w:p>
    <w:p>
      <w:pPr>
        <w:pStyle w:val="BodyText"/>
        <w:numPr>
          <w:numId w:val="70"/>
        </w:numPr>
      </w:pPr>
      <w:r>
        <w:t>Regions except GovCloud and China</w:t>
      </w:r>
    </w:p>
    <w:p>
      <w:pPr>
        <w:pStyle w:val="BodyText"/>
        <w:numPr>
          <w:ilvl w:val="1"/>
          <w:numId w:val="70"/>
        </w:numPr>
      </w:pPr>
      <w:r>
        <w:rPr>
          <w:rStyle w:val="InlineCode"/>
        </w:rPr>
        <w:t>ec2.&lt;REGION&gt;.amazonaws.com</w:t>
      </w:r>
    </w:p>
    <w:p>
      <w:pPr>
        <w:pStyle w:val="BodyText"/>
        <w:numPr>
          <w:ilvl w:val="1"/>
          <w:numId w:val="70"/>
        </w:numPr>
      </w:pPr>
      <w:r>
        <w:rPr>
          <w:rStyle w:val="InlineCode"/>
        </w:rPr>
        <w:t>logs.&lt;REGION&gt;.amazonaws.com</w:t>
      </w:r>
    </w:p>
    <w:p>
      <w:pPr>
        <w:pStyle w:val="BodyText"/>
        <w:numPr>
          <w:ilvl w:val="1"/>
          <w:numId w:val="70"/>
        </w:numPr>
      </w:pPr>
      <w:r>
        <w:rPr>
          <w:rStyle w:val="InlineCode"/>
        </w:rPr>
        <w:t>sts.&lt;REGION&gt;.amazonaws.com</w:t>
      </w:r>
    </w:p>
    <w:p>
      <w:pPr>
        <w:pStyle w:val="BodyText"/>
        <w:numPr>
          <w:ilvl w:val="1"/>
          <w:numId w:val="70"/>
        </w:numPr>
      </w:pPr>
      <w:r>
        <w:rPr>
          <w:rStyle w:val="InlineCode"/>
        </w:rPr>
        <w:t>iam.amazonaws.com</w:t>
      </w:r>
    </w:p>
    <w:p>
      <w:pPr>
        <w:pStyle w:val="BodyText"/>
        <w:ind w:left="480"/>
      </w:pPr>
      <w:r>
        <w:t>GovCloud Region</w:t>
      </w:r>
    </w:p>
    <w:p>
      <w:pPr>
        <w:pStyle w:val="BodyText"/>
        <w:numPr>
          <w:ilvl w:val="1"/>
          <w:numId w:val="70"/>
        </w:numPr>
      </w:pPr>
      <w:r>
        <w:rPr>
          <w:rStyle w:val="InlineCode"/>
        </w:rPr>
        <w:t>ec2.us-gov-west-1.amazonaws.com</w:t>
      </w:r>
    </w:p>
    <w:p>
      <w:pPr>
        <w:pStyle w:val="BodyText"/>
        <w:numPr>
          <w:ilvl w:val="1"/>
          <w:numId w:val="70"/>
        </w:numPr>
      </w:pPr>
      <w:r>
        <w:rPr>
          <w:rStyle w:val="InlineCode"/>
        </w:rPr>
        <w:t>logs.us-gov-west-1.amazonaws.com</w:t>
      </w:r>
    </w:p>
    <w:p>
      <w:pPr>
        <w:pStyle w:val="BodyText"/>
        <w:numPr>
          <w:ilvl w:val="1"/>
          <w:numId w:val="70"/>
        </w:numPr>
      </w:pPr>
      <w:r>
        <w:rPr>
          <w:rStyle w:val="InlineCode"/>
        </w:rPr>
        <w:t>sts.us-gov-west-1.amazonaws.com</w:t>
      </w:r>
    </w:p>
    <w:p>
      <w:pPr>
        <w:pStyle w:val="BodyText"/>
        <w:numPr>
          <w:ilvl w:val="1"/>
          <w:numId w:val="70"/>
        </w:numPr>
      </w:pPr>
      <w:r>
        <w:rPr>
          <w:rStyle w:val="InlineCode"/>
        </w:rPr>
        <w:t>iam.us-gov.amazonaws.com</w:t>
      </w:r>
    </w:p>
    <w:p>
      <w:pPr>
        <w:pStyle w:val="BodyText"/>
        <w:ind w:left="480"/>
      </w:pPr>
      <w:r>
        <w:t>China (Beijing) Region</w:t>
      </w:r>
    </w:p>
    <w:p>
      <w:pPr>
        <w:pStyle w:val="BodyText"/>
        <w:numPr>
          <w:ilvl w:val="1"/>
          <w:numId w:val="70"/>
        </w:numPr>
      </w:pPr>
      <w:r>
        <w:rPr>
          <w:rStyle w:val="InlineCode"/>
        </w:rPr>
        <w:t>ec2.cn-north-1.amazonaws.con.cn</w:t>
      </w:r>
    </w:p>
    <w:p>
      <w:pPr>
        <w:pStyle w:val="BodyText"/>
        <w:numPr>
          <w:ilvl w:val="1"/>
          <w:numId w:val="70"/>
        </w:numPr>
      </w:pPr>
      <w:r>
        <w:rPr>
          <w:rStyle w:val="InlineCode"/>
        </w:rPr>
        <w:t>logs.cn-north-1.amazonaws.com.cn</w:t>
      </w:r>
    </w:p>
    <w:p>
      <w:pPr>
        <w:pStyle w:val="BodyText"/>
        <w:numPr>
          <w:ilvl w:val="1"/>
          <w:numId w:val="70"/>
        </w:numPr>
      </w:pPr>
      <w:r>
        <w:rPr>
          <w:rStyle w:val="InlineCode"/>
        </w:rPr>
        <w:t>sts.cn-north-1.amazonaws.com.cn</w:t>
      </w:r>
    </w:p>
    <w:p>
      <w:pPr>
        <w:pStyle w:val="BodyText"/>
        <w:numPr>
          <w:ilvl w:val="1"/>
          <w:numId w:val="70"/>
        </w:numPr>
      </w:pPr>
      <w:r>
        <w:rPr>
          <w:rStyle w:val="InlineCode"/>
        </w:rPr>
        <w:t>iam.cn-north-1.amazonaws.com.cn</w:t>
      </w:r>
    </w:p>
    <w:p>
      <w:pPr>
        <w:pStyle w:val="BodyText"/>
        <w:ind w:left="480"/>
      </w:pPr>
      <w:r>
        <w:t xml:space="preserve">You can use any of the following values for </w:t>
      </w:r>
      <w:r>
        <w:rPr>
          <w:rStyle w:val="InlineCode"/>
        </w:rPr>
        <w:t>REGION</w:t>
      </w:r>
      <w:r>
        <w:t xml:space="preserve"> based on the AWS region: </w:t>
      </w:r>
    </w:p>
    <w:tbl>
      <w:tblPr>
        <w:tblInd w:w="480" w:type="dxa"/>
        <w:tblBorders>
          <w:top w:val="nil"/>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741"/>
        <w:gridCol w:w="1830"/>
      </w:tblGrid>
      <w:tr>
        <w:tblPrEx>
          <w:tblInd w:w="480" w:type="dxa"/>
          <w:tblBorders>
            <w:top w:val="nil"/>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rPr>
        <w:tc>
          <w:tcPr>
            <w:tcBorders>
              <w:left w:val="nil"/>
              <w:right w:val="nil"/>
            </w:tcBorders>
          </w:tcPr>
          <w:p>
            <w:pPr>
              <w:pStyle w:val="TableBodyText"/>
            </w:pPr>
            <w:r>
              <w:rPr>
                <w:rStyle w:val="InlineUI"/>
              </w:rPr>
              <w:t>Region Name</w:t>
            </w:r>
          </w:p>
        </w:tc>
        <w:tc>
          <w:tcPr>
            <w:tcBorders>
              <w:left w:val="nil"/>
              <w:right w:val="nil"/>
            </w:tcBorders>
          </w:tcPr>
          <w:p>
            <w:pPr>
              <w:pStyle w:val="TableBodyText"/>
            </w:pPr>
            <w:r>
              <w:rPr>
                <w:rStyle w:val="InlineUI"/>
              </w:rPr>
              <w:t>Region</w:t>
            </w:r>
          </w:p>
        </w:tc>
      </w:tr>
      <w:tr>
        <w:tblPrEx>
          <w:tblInd w:w="480" w:type="dxa"/>
          <w:tblCellMar>
            <w:left w:w="108" w:type="dxa"/>
            <w:right w:w="108" w:type="dxa"/>
          </w:tblCellMar>
        </w:tblPrEx>
        <w:trPr>
          <w:cantSplit w:val="0"/>
        </w:trPr>
        <w:tc>
          <w:tcPr>
            <w:tcBorders>
              <w:left w:val="nil"/>
              <w:right w:val="nil"/>
            </w:tcBorders>
          </w:tcPr>
          <w:p>
            <w:pPr>
              <w:pStyle w:val="TableBodyText"/>
            </w:pPr>
            <w:r>
              <w:t>US East (Ohio)</w:t>
            </w:r>
          </w:p>
        </w:tc>
        <w:tc>
          <w:tcPr>
            <w:tcBorders>
              <w:left w:val="nil"/>
              <w:right w:val="nil"/>
            </w:tcBorders>
          </w:tcPr>
          <w:p>
            <w:pPr>
              <w:pStyle w:val="TableBodyText"/>
            </w:pPr>
            <w:r>
              <w:rPr>
                <w:rStyle w:val="InlineCode"/>
              </w:rPr>
              <w:t>us-east-2</w:t>
            </w:r>
          </w:p>
        </w:tc>
      </w:tr>
      <w:tr>
        <w:tblPrEx>
          <w:tblInd w:w="480" w:type="dxa"/>
          <w:tblCellMar>
            <w:left w:w="108" w:type="dxa"/>
            <w:right w:w="108" w:type="dxa"/>
          </w:tblCellMar>
        </w:tblPrEx>
        <w:trPr>
          <w:cantSplit w:val="0"/>
        </w:trPr>
        <w:tc>
          <w:tcPr>
            <w:tcBorders>
              <w:left w:val="nil"/>
              <w:right w:val="nil"/>
            </w:tcBorders>
          </w:tcPr>
          <w:p>
            <w:pPr>
              <w:pStyle w:val="TableBodyText"/>
            </w:pPr>
            <w:r>
              <w:t>US East (N. Virginia)</w:t>
            </w:r>
          </w:p>
        </w:tc>
        <w:tc>
          <w:tcPr>
            <w:tcBorders>
              <w:left w:val="nil"/>
              <w:right w:val="nil"/>
            </w:tcBorders>
          </w:tcPr>
          <w:p>
            <w:pPr>
              <w:pStyle w:val="TableBodyText"/>
            </w:pPr>
            <w:r>
              <w:rPr>
                <w:rStyle w:val="InlineCode"/>
              </w:rPr>
              <w:t>us-east-1</w:t>
            </w:r>
          </w:p>
        </w:tc>
      </w:tr>
      <w:tr>
        <w:tblPrEx>
          <w:tblInd w:w="480" w:type="dxa"/>
          <w:tblCellMar>
            <w:left w:w="108" w:type="dxa"/>
            <w:right w:w="108" w:type="dxa"/>
          </w:tblCellMar>
        </w:tblPrEx>
        <w:trPr>
          <w:cantSplit w:val="0"/>
        </w:trPr>
        <w:tc>
          <w:tcPr>
            <w:tcBorders>
              <w:left w:val="nil"/>
              <w:right w:val="nil"/>
            </w:tcBorders>
          </w:tcPr>
          <w:p>
            <w:pPr>
              <w:pStyle w:val="TableBodyText"/>
            </w:pPr>
            <w:r>
              <w:t>US West (N. California)</w:t>
            </w:r>
          </w:p>
        </w:tc>
        <w:tc>
          <w:tcPr>
            <w:tcBorders>
              <w:left w:val="nil"/>
              <w:right w:val="nil"/>
            </w:tcBorders>
          </w:tcPr>
          <w:p>
            <w:pPr>
              <w:pStyle w:val="TableBodyText"/>
            </w:pPr>
            <w:r>
              <w:rPr>
                <w:rStyle w:val="InlineCode"/>
              </w:rPr>
              <w:t>us-west-1</w:t>
            </w:r>
          </w:p>
        </w:tc>
      </w:tr>
      <w:tr>
        <w:tblPrEx>
          <w:tblInd w:w="480" w:type="dxa"/>
          <w:tblCellMar>
            <w:left w:w="108" w:type="dxa"/>
            <w:right w:w="108" w:type="dxa"/>
          </w:tblCellMar>
        </w:tblPrEx>
        <w:trPr>
          <w:cantSplit w:val="0"/>
        </w:trPr>
        <w:tc>
          <w:tcPr>
            <w:tcBorders>
              <w:left w:val="nil"/>
              <w:right w:val="nil"/>
            </w:tcBorders>
          </w:tcPr>
          <w:p>
            <w:pPr>
              <w:pStyle w:val="TableBodyText"/>
            </w:pPr>
            <w:r>
              <w:t>US West (Oregon)</w:t>
            </w:r>
          </w:p>
        </w:tc>
        <w:tc>
          <w:tcPr>
            <w:tcBorders>
              <w:left w:val="nil"/>
              <w:right w:val="nil"/>
            </w:tcBorders>
          </w:tcPr>
          <w:p>
            <w:pPr>
              <w:pStyle w:val="TableBodyText"/>
            </w:pPr>
            <w:r>
              <w:rPr>
                <w:rStyle w:val="InlineCode"/>
              </w:rPr>
              <w:t>us-west-2</w:t>
            </w:r>
          </w:p>
        </w:tc>
      </w:tr>
      <w:tr>
        <w:tblPrEx>
          <w:tblInd w:w="480" w:type="dxa"/>
          <w:tblCellMar>
            <w:left w:w="108" w:type="dxa"/>
            <w:right w:w="108" w:type="dxa"/>
          </w:tblCellMar>
        </w:tblPrEx>
        <w:trPr>
          <w:cantSplit w:val="0"/>
        </w:trPr>
        <w:tc>
          <w:tcPr>
            <w:tcBorders>
              <w:left w:val="nil"/>
              <w:right w:val="nil"/>
            </w:tcBorders>
          </w:tcPr>
          <w:p>
            <w:pPr>
              <w:pStyle w:val="TableBodyText"/>
            </w:pPr>
            <w:r>
              <w:t>Asia Pacific (Mumbai)</w:t>
            </w:r>
          </w:p>
        </w:tc>
        <w:tc>
          <w:tcPr>
            <w:tcBorders>
              <w:left w:val="nil"/>
              <w:right w:val="nil"/>
            </w:tcBorders>
          </w:tcPr>
          <w:p>
            <w:pPr>
              <w:pStyle w:val="TableBodyText"/>
            </w:pPr>
            <w:r>
              <w:rPr>
                <w:rStyle w:val="InlineCode"/>
              </w:rPr>
              <w:t>ap-south-1</w:t>
            </w:r>
          </w:p>
        </w:tc>
      </w:tr>
      <w:tr>
        <w:tblPrEx>
          <w:tblInd w:w="480" w:type="dxa"/>
          <w:tblCellMar>
            <w:left w:w="108" w:type="dxa"/>
            <w:right w:w="108" w:type="dxa"/>
          </w:tblCellMar>
        </w:tblPrEx>
        <w:trPr>
          <w:cantSplit w:val="0"/>
        </w:trPr>
        <w:tc>
          <w:tcPr>
            <w:tcBorders>
              <w:left w:val="nil"/>
              <w:right w:val="nil"/>
            </w:tcBorders>
          </w:tcPr>
          <w:p>
            <w:pPr>
              <w:pStyle w:val="TableBodyText"/>
            </w:pPr>
            <w:r>
              <w:t>Asia Pacific (Seoul)</w:t>
            </w:r>
          </w:p>
        </w:tc>
        <w:tc>
          <w:tcPr>
            <w:tcBorders>
              <w:left w:val="nil"/>
              <w:right w:val="nil"/>
            </w:tcBorders>
          </w:tcPr>
          <w:p>
            <w:pPr>
              <w:pStyle w:val="TableBodyText"/>
            </w:pPr>
            <w:r>
              <w:rPr>
                <w:rStyle w:val="InlineCode"/>
              </w:rPr>
              <w:t>ap-northeast-2</w:t>
            </w:r>
          </w:p>
        </w:tc>
      </w:tr>
      <w:tr>
        <w:tblPrEx>
          <w:tblInd w:w="480" w:type="dxa"/>
          <w:tblCellMar>
            <w:left w:w="108" w:type="dxa"/>
            <w:right w:w="108" w:type="dxa"/>
          </w:tblCellMar>
        </w:tblPrEx>
        <w:trPr>
          <w:cantSplit w:val="0"/>
        </w:trPr>
        <w:tc>
          <w:tcPr>
            <w:tcBorders>
              <w:left w:val="nil"/>
              <w:right w:val="nil"/>
            </w:tcBorders>
          </w:tcPr>
          <w:p>
            <w:pPr>
              <w:pStyle w:val="TableBodyText"/>
            </w:pPr>
            <w:r>
              <w:t>Asia Pacific (Singapore)</w:t>
            </w:r>
          </w:p>
        </w:tc>
        <w:tc>
          <w:tcPr>
            <w:tcBorders>
              <w:left w:val="nil"/>
              <w:right w:val="nil"/>
            </w:tcBorders>
          </w:tcPr>
          <w:p>
            <w:pPr>
              <w:pStyle w:val="TableBodyText"/>
            </w:pPr>
            <w:r>
              <w:rPr>
                <w:rStyle w:val="InlineCode"/>
              </w:rPr>
              <w:t>ap-southeast-1</w:t>
            </w:r>
          </w:p>
        </w:tc>
      </w:tr>
      <w:tr>
        <w:tblPrEx>
          <w:tblInd w:w="480" w:type="dxa"/>
          <w:tblCellMar>
            <w:left w:w="108" w:type="dxa"/>
            <w:right w:w="108" w:type="dxa"/>
          </w:tblCellMar>
        </w:tblPrEx>
        <w:trPr>
          <w:cantSplit w:val="0"/>
        </w:trPr>
        <w:tc>
          <w:tcPr>
            <w:tcBorders>
              <w:left w:val="nil"/>
              <w:right w:val="nil"/>
            </w:tcBorders>
          </w:tcPr>
          <w:p>
            <w:pPr>
              <w:pStyle w:val="TableBodyText"/>
            </w:pPr>
            <w:r>
              <w:t>Asia Pacific (Sydney)</w:t>
            </w:r>
          </w:p>
        </w:tc>
        <w:tc>
          <w:tcPr>
            <w:tcBorders>
              <w:left w:val="nil"/>
              <w:right w:val="nil"/>
            </w:tcBorders>
          </w:tcPr>
          <w:p>
            <w:pPr>
              <w:pStyle w:val="TableBodyText"/>
            </w:pPr>
            <w:r>
              <w:rPr>
                <w:rStyle w:val="InlineCode"/>
              </w:rPr>
              <w:t>ap-southeast-2</w:t>
            </w:r>
          </w:p>
        </w:tc>
      </w:tr>
      <w:tr>
        <w:tblPrEx>
          <w:tblInd w:w="480" w:type="dxa"/>
          <w:tblCellMar>
            <w:left w:w="108" w:type="dxa"/>
            <w:right w:w="108" w:type="dxa"/>
          </w:tblCellMar>
        </w:tblPrEx>
        <w:trPr>
          <w:cantSplit w:val="0"/>
        </w:trPr>
        <w:tc>
          <w:tcPr>
            <w:tcBorders>
              <w:left w:val="nil"/>
              <w:right w:val="nil"/>
            </w:tcBorders>
          </w:tcPr>
          <w:p>
            <w:pPr>
              <w:pStyle w:val="TableBodyText"/>
            </w:pPr>
            <w:r>
              <w:t>Asia Pacific (Tokyo)</w:t>
            </w:r>
          </w:p>
        </w:tc>
        <w:tc>
          <w:tcPr>
            <w:tcBorders>
              <w:left w:val="nil"/>
              <w:right w:val="nil"/>
            </w:tcBorders>
          </w:tcPr>
          <w:p>
            <w:pPr>
              <w:pStyle w:val="TableBodyText"/>
            </w:pPr>
            <w:r>
              <w:rPr>
                <w:rStyle w:val="InlineCode"/>
              </w:rPr>
              <w:t>ap-northeast-1</w:t>
            </w:r>
          </w:p>
        </w:tc>
      </w:tr>
      <w:tr>
        <w:tblPrEx>
          <w:tblInd w:w="480" w:type="dxa"/>
          <w:tblCellMar>
            <w:left w:w="108" w:type="dxa"/>
            <w:right w:w="108" w:type="dxa"/>
          </w:tblCellMar>
        </w:tblPrEx>
        <w:trPr>
          <w:cantSplit w:val="0"/>
        </w:trPr>
        <w:tc>
          <w:tcPr>
            <w:tcBorders>
              <w:left w:val="nil"/>
              <w:right w:val="nil"/>
            </w:tcBorders>
          </w:tcPr>
          <w:p>
            <w:pPr>
              <w:pStyle w:val="TableBodyText"/>
            </w:pPr>
            <w:r>
              <w:t>Canada (Central)</w:t>
            </w:r>
          </w:p>
        </w:tc>
        <w:tc>
          <w:tcPr>
            <w:tcBorders>
              <w:left w:val="nil"/>
              <w:right w:val="nil"/>
            </w:tcBorders>
          </w:tcPr>
          <w:p>
            <w:pPr>
              <w:pStyle w:val="TableBodyText"/>
            </w:pPr>
            <w:r>
              <w:rPr>
                <w:rStyle w:val="InlineCode"/>
              </w:rPr>
              <w:t>ca-central-1</w:t>
            </w:r>
          </w:p>
        </w:tc>
      </w:tr>
      <w:tr>
        <w:tblPrEx>
          <w:tblInd w:w="480" w:type="dxa"/>
          <w:tblCellMar>
            <w:left w:w="108" w:type="dxa"/>
            <w:right w:w="108" w:type="dxa"/>
          </w:tblCellMar>
        </w:tblPrEx>
        <w:trPr>
          <w:cantSplit w:val="0"/>
        </w:trPr>
        <w:tc>
          <w:tcPr>
            <w:tcBorders>
              <w:left w:val="nil"/>
              <w:right w:val="nil"/>
            </w:tcBorders>
          </w:tcPr>
          <w:p>
            <w:pPr>
              <w:pStyle w:val="TableBodyText"/>
            </w:pPr>
            <w:r>
              <w:t>EU (Frankfurt)</w:t>
            </w:r>
          </w:p>
        </w:tc>
        <w:tc>
          <w:tcPr>
            <w:tcBorders>
              <w:left w:val="nil"/>
              <w:right w:val="nil"/>
            </w:tcBorders>
          </w:tcPr>
          <w:p>
            <w:pPr>
              <w:pStyle w:val="TableBodyText"/>
            </w:pPr>
            <w:r>
              <w:rPr>
                <w:rStyle w:val="InlineCode"/>
              </w:rPr>
              <w:t>eu-central-1</w:t>
            </w:r>
          </w:p>
        </w:tc>
      </w:tr>
      <w:tr>
        <w:tblPrEx>
          <w:tblInd w:w="480" w:type="dxa"/>
          <w:tblCellMar>
            <w:left w:w="108" w:type="dxa"/>
            <w:right w:w="108" w:type="dxa"/>
          </w:tblCellMar>
        </w:tblPrEx>
        <w:trPr>
          <w:cantSplit w:val="0"/>
        </w:trPr>
        <w:tc>
          <w:tcPr>
            <w:tcBorders>
              <w:left w:val="nil"/>
              <w:right w:val="nil"/>
            </w:tcBorders>
          </w:tcPr>
          <w:p>
            <w:pPr>
              <w:pStyle w:val="TableBodyText"/>
            </w:pPr>
            <w:r>
              <w:t>EU (Ireland)</w:t>
            </w:r>
          </w:p>
        </w:tc>
        <w:tc>
          <w:tcPr>
            <w:tcBorders>
              <w:left w:val="nil"/>
              <w:right w:val="nil"/>
            </w:tcBorders>
          </w:tcPr>
          <w:p>
            <w:pPr>
              <w:pStyle w:val="TableBodyText"/>
            </w:pPr>
            <w:r>
              <w:rPr>
                <w:rStyle w:val="InlineCode"/>
              </w:rPr>
              <w:t>eu-west-1</w:t>
            </w:r>
          </w:p>
        </w:tc>
      </w:tr>
      <w:tr>
        <w:tblPrEx>
          <w:tblInd w:w="480" w:type="dxa"/>
          <w:tblCellMar>
            <w:left w:w="108" w:type="dxa"/>
            <w:right w:w="108" w:type="dxa"/>
          </w:tblCellMar>
        </w:tblPrEx>
        <w:trPr>
          <w:cantSplit w:val="0"/>
        </w:trPr>
        <w:tc>
          <w:tcPr>
            <w:tcBorders>
              <w:left w:val="nil"/>
              <w:right w:val="nil"/>
            </w:tcBorders>
          </w:tcPr>
          <w:p>
            <w:pPr>
              <w:pStyle w:val="TableBodyText"/>
            </w:pPr>
            <w:r>
              <w:t>EU (London)</w:t>
            </w:r>
          </w:p>
        </w:tc>
        <w:tc>
          <w:tcPr>
            <w:tcBorders>
              <w:left w:val="nil"/>
              <w:right w:val="nil"/>
            </w:tcBorders>
          </w:tcPr>
          <w:p>
            <w:pPr>
              <w:pStyle w:val="TableBodyText"/>
            </w:pPr>
            <w:r>
              <w:rPr>
                <w:rStyle w:val="InlineCode"/>
              </w:rPr>
              <w:t>eu-west-2</w:t>
            </w:r>
          </w:p>
        </w:tc>
      </w:tr>
      <w:tr>
        <w:tblPrEx>
          <w:tblInd w:w="480" w:type="dxa"/>
          <w:tblCellMar>
            <w:left w:w="108" w:type="dxa"/>
            <w:right w:w="108" w:type="dxa"/>
          </w:tblCellMar>
        </w:tblPrEx>
        <w:trPr>
          <w:cantSplit w:val="0"/>
        </w:trPr>
        <w:tc>
          <w:tcPr>
            <w:tcBorders>
              <w:left w:val="nil"/>
              <w:right w:val="nil"/>
            </w:tcBorders>
          </w:tcPr>
          <w:p>
            <w:pPr>
              <w:pStyle w:val="TableBodyText"/>
            </w:pPr>
            <w:r>
              <w:t>South America (São Paulo)</w:t>
            </w:r>
          </w:p>
        </w:tc>
        <w:tc>
          <w:tcPr>
            <w:tcBorders>
              <w:left w:val="nil"/>
              <w:right w:val="nil"/>
            </w:tcBorders>
          </w:tcPr>
          <w:p>
            <w:pPr>
              <w:pStyle w:val="TableBodyText"/>
            </w:pPr>
            <w:r>
              <w:rPr>
                <w:rStyle w:val="InlineCode"/>
              </w:rPr>
              <w:t>sa-east-1</w:t>
            </w:r>
          </w:p>
        </w:tc>
      </w:tr>
      <w:tr>
        <w:tblPrEx>
          <w:tblInd w:w="480" w:type="dxa"/>
          <w:tblCellMar>
            <w:left w:w="108" w:type="dxa"/>
            <w:right w:w="108" w:type="dxa"/>
          </w:tblCellMar>
        </w:tblPrEx>
        <w:trPr>
          <w:cantSplit w:val="0"/>
        </w:trPr>
        <w:tc>
          <w:tcPr>
            <w:tcBorders>
              <w:left w:val="nil"/>
              <w:right w:val="nil"/>
            </w:tcBorders>
          </w:tcPr>
          <w:p>
            <w:pPr>
              <w:pStyle w:val="TableBodyText"/>
            </w:pPr>
            <w:r>
              <w:t>Gov Cloud</w:t>
            </w:r>
          </w:p>
        </w:tc>
        <w:tc>
          <w:tcPr>
            <w:tcBorders>
              <w:left w:val="nil"/>
              <w:right w:val="nil"/>
            </w:tcBorders>
          </w:tcPr>
          <w:p>
            <w:pPr>
              <w:pStyle w:val="TableBodyText"/>
            </w:pPr>
            <w:r>
              <w:rPr>
                <w:rStyle w:val="InlineCode"/>
              </w:rPr>
              <w:t>us-gov-west-1</w:t>
            </w:r>
          </w:p>
        </w:tc>
      </w:tr>
      <w:tr>
        <w:tblPrEx>
          <w:tblInd w:w="480" w:type="dxa"/>
          <w:tblCellMar>
            <w:left w:w="108" w:type="dxa"/>
            <w:right w:w="108" w:type="dxa"/>
          </w:tblCellMar>
        </w:tblPrEx>
        <w:trPr>
          <w:cantSplit w:val="0"/>
        </w:trPr>
        <w:tc>
          <w:tcPr>
            <w:tcBorders>
              <w:left w:val="nil"/>
              <w:right w:val="nil"/>
            </w:tcBorders>
          </w:tcPr>
          <w:p>
            <w:pPr>
              <w:pStyle w:val="TableBodyText"/>
            </w:pPr>
            <w:r>
              <w:t>China (Beijing)</w:t>
            </w:r>
          </w:p>
        </w:tc>
        <w:tc>
          <w:tcPr>
            <w:tcBorders>
              <w:left w:val="nil"/>
              <w:right w:val="nil"/>
            </w:tcBorders>
          </w:tcPr>
          <w:p>
            <w:pPr>
              <w:pStyle w:val="TableBodyText"/>
            </w:pPr>
            <w:r>
              <w:rPr>
                <w:rStyle w:val="InlineCode"/>
              </w:rPr>
              <w:t>cn-north-1</w:t>
            </w:r>
          </w:p>
        </w:tc>
      </w:tr>
    </w:tbl>
    <w:p>
      <w:pPr>
        <w:pStyle w:val="Heading6"/>
        <w:spacing w:before="120"/>
      </w:pPr>
      <w:bookmarkStart w:id="38" w:name="B075104693bc248c99b5a576981300c98"/>
      <w:r>
        <w:t>Add a Standard AWS Data Source</w:t>
      </w:r>
      <w:bookmarkEnd w:id="38"/>
    </w:p>
    <w:p>
      <w:pPr>
        <w:pStyle w:val="BodyText"/>
      </w:pPr>
      <w:r>
        <w:t xml:space="preserve">You can add an AWS data source in </w:t>
      </w:r>
      <w:r>
        <w:t>VCF Operations for networks</w:t>
      </w:r>
      <w:r>
        <w:t>.</w:t>
      </w:r>
    </w:p>
    <w:p>
      <w:pPr>
        <w:pStyle w:val="BodyText"/>
      </w:pPr>
      <w:r>
        <w:rPr>
          <w:rStyle w:val="Strong"/>
        </w:rPr>
        <w:t>Prerequisites</w:t>
      </w:r>
    </w:p>
    <w:p>
      <w:pPr>
        <w:pStyle w:val="BodyText"/>
        <w:numPr>
          <w:numId w:val="71"/>
        </w:numPr>
      </w:pPr>
      <w:r>
        <w:t xml:space="preserve">Configure the organization firewall for AWS API access. 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Bdeff1d68ebc74da2a9fbc0c7a2c57c0b</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Configure Firewall for AWS API Access</w:t>
      </w:r>
      <w:r>
        <w:fldChar w:fldCharType="end"/>
      </w:r>
      <w:r>
        <w:t>.</w:t>
      </w:r>
    </w:p>
    <w:p>
      <w:pPr>
        <w:pStyle w:val="BodyText"/>
        <w:numPr>
          <w:numId w:val="71"/>
        </w:numPr>
      </w:pPr>
      <w:r>
        <w:t xml:space="preserve">Create a standard account policy for the AWS account that you want to add in </w:t>
      </w:r>
      <w:r>
        <w:t>VCF Operations for networks</w:t>
      </w:r>
      <w:r>
        <w:t xml:space="preserve">. To create a policy, 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Bdaf67759e6b841e08d1a596feebaa436</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Create a Standard Account Policy</w:t>
      </w:r>
      <w:r>
        <w:fldChar w:fldCharType="end"/>
      </w:r>
      <w:r>
        <w:t>.</w:t>
      </w:r>
    </w:p>
    <w:p>
      <w:pPr>
        <w:pStyle w:val="BodyText"/>
        <w:numPr>
          <w:numId w:val="71"/>
        </w:numPr>
      </w:pPr>
      <w:r>
        <w:t xml:space="preserve">Create a user in the Standard AWS Account. To create a user in AWS, 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B158ed3a4412943e0aa49e31474f538fd</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Create a User in the Primary AWS Account</w:t>
      </w:r>
      <w:r>
        <w:fldChar w:fldCharType="end"/>
      </w:r>
      <w:r>
        <w:t>.</w:t>
      </w:r>
    </w:p>
    <w:p>
      <w:pPr>
        <w:pStyle w:val="BodyText"/>
      </w:pPr>
      <w:r>
        <w:rPr>
          <w:rStyle w:val="Strong"/>
        </w:rPr>
        <w:t>Procedure</w:t>
      </w:r>
    </w:p>
    <w:p>
      <w:pPr>
        <w:pStyle w:val="BodyText"/>
        <w:numPr>
          <w:numId w:val="72"/>
        </w:numPr>
      </w:pPr>
      <w:r>
        <w:t xml:space="preserve">From the left navigation pane, go to </w:t>
      </w:r>
      <w:r>
        <w:rPr>
          <w:rStyle w:val="InlineUI"/>
        </w:rPr>
        <w:t>Settings</w:t>
      </w:r>
      <w:r>
        <w:rPr>
          <w:rStyle w:val="InlineUI"/>
        </w:rPr>
        <w:t xml:space="preserve"> &gt; </w:t>
      </w:r>
      <w:r>
        <w:rPr>
          <w:rStyle w:val="InlineUI"/>
        </w:rPr>
        <w:t>Accounts and Data Sources</w:t>
      </w:r>
      <w:r>
        <w:t>.</w:t>
      </w:r>
    </w:p>
    <w:p>
      <w:pPr>
        <w:pStyle w:val="BodyText"/>
        <w:numPr>
          <w:numId w:val="72"/>
        </w:numPr>
      </w:pPr>
      <w:r>
        <w:t xml:space="preserve">Click </w:t>
      </w:r>
      <w:r>
        <w:rPr>
          <w:rStyle w:val="InlineUI"/>
        </w:rPr>
        <w:t>Add Source</w:t>
      </w:r>
      <w:r>
        <w:t>.</w:t>
      </w:r>
    </w:p>
    <w:p>
      <w:pPr>
        <w:pStyle w:val="BodyText"/>
        <w:numPr>
          <w:numId w:val="72"/>
        </w:numPr>
      </w:pPr>
      <w:r>
        <w:t xml:space="preserve">Under </w:t>
      </w:r>
      <w:r>
        <w:rPr>
          <w:rStyle w:val="InlineUI"/>
        </w:rPr>
        <w:t>Public Clouds</w:t>
      </w:r>
      <w:r>
        <w:t xml:space="preserve">, select </w:t>
      </w:r>
      <w:r>
        <w:rPr>
          <w:rStyle w:val="InlineUI"/>
        </w:rPr>
        <w:t>Amazon Web Services</w:t>
      </w:r>
      <w:r>
        <w:t>.</w:t>
      </w:r>
    </w:p>
    <w:p>
      <w:pPr>
        <w:pStyle w:val="BodyText"/>
        <w:numPr>
          <w:numId w:val="72"/>
        </w:numPr>
      </w:pPr>
      <w:r>
        <w:t>Select the Collector VM.</w:t>
      </w:r>
    </w:p>
    <w:p>
      <w:pPr>
        <w:pStyle w:val="BodyText"/>
        <w:numPr>
          <w:numId w:val="72"/>
        </w:numPr>
      </w:pPr>
      <w:r>
        <w:t>Enter your Amazon Access Key ID and corresponding Secret Access Key.</w:t>
      </w:r>
    </w:p>
    <w:p>
      <w:pPr>
        <w:pStyle w:val="BodyText"/>
        <w:pBdr>
          <w:top w:val="single" w:sz="8" w:space="2" w:color="D3D3D3"/>
          <w:bottom w:val="single" w:sz="8" w:space="2" w:color="D3D3D3"/>
        </w:pBdr>
        <w:ind w:left="480"/>
      </w:pPr>
      <w:r>
        <w:rPr>
          <w:rStyle w:val="NoteLeadernote"/>
        </w:rPr>
        <w:t>Note</w:t>
        <w:tab/>
      </w:r>
      <w:r>
        <w:t xml:space="preserve">Your Amazon Access Key ID is a 20-digit string with a corresponding Secret Access Key. For more details, see </w:t>
      </w:r>
      <w:hyperlink r:id="rId23" w:tooltip="http://docs.aws.amazon.com/general/latest/gr/managing-aws-access-keys.html" w:history="1">
        <w:r>
          <w:rPr>
            <w:color w:val="0000FF"/>
            <w:u w:val="single"/>
          </w:rPr>
          <w:t>http://docs.aws.amazon.com/general/latest/gr/managing-aws-access-keys.html</w:t>
        </w:r>
      </w:hyperlink>
      <w:r>
        <w:t>.</w:t>
      </w:r>
    </w:p>
    <w:p>
      <w:pPr>
        <w:pStyle w:val="BodyText"/>
        <w:pBdr>
          <w:top w:val="single" w:sz="8" w:space="2" w:color="D3D3D3"/>
          <w:bottom w:val="single" w:sz="8" w:space="2" w:color="D3D3D3"/>
        </w:pBdr>
        <w:ind w:left="480"/>
      </w:pPr>
      <w:r>
        <w:rPr>
          <w:rStyle w:val="NoteLeadernote"/>
        </w:rPr>
        <w:t>Note</w:t>
        <w:tab/>
      </w:r>
      <w:r>
        <w:t xml:space="preserve">To add AWS Gov Cloud Region as a data source, create an AWS IAM user by using the recommended policy in the AWS account with access to the Gov Cloud region. Use the Access key and the Secret key for the newly created account to add the data source to </w:t>
      </w:r>
      <w:r>
        <w:t>VCF Operations for networks</w:t>
      </w:r>
      <w:r>
        <w:t>.</w:t>
      </w:r>
    </w:p>
    <w:p>
      <w:pPr>
        <w:pStyle w:val="BodyText"/>
        <w:ind w:left="480"/>
      </w:pPr>
      <w:r>
        <w:t>This process takes around 15–20 minutes for adding and displaying your account data.</w:t>
      </w:r>
    </w:p>
    <w:p>
      <w:pPr>
        <w:pStyle w:val="BodyText"/>
        <w:numPr>
          <w:numId w:val="72"/>
        </w:numPr>
      </w:pPr>
      <w:r>
        <w:t xml:space="preserve">From the </w:t>
      </w:r>
      <w:r>
        <w:rPr>
          <w:rStyle w:val="InlineUI"/>
        </w:rPr>
        <w:t>Web Proxy (Optional)</w:t>
      </w:r>
      <w:r>
        <w:t xml:space="preserve"> drop-down menu, select a web proxy.</w:t>
      </w:r>
    </w:p>
    <w:p>
      <w:pPr>
        <w:pStyle w:val="BodyText"/>
        <w:pBdr>
          <w:top w:val="single" w:sz="8" w:space="2" w:color="D3D3D3"/>
          <w:bottom w:val="single" w:sz="8" w:space="2" w:color="D3D3D3"/>
        </w:pBdr>
        <w:ind w:left="480"/>
      </w:pPr>
      <w:r>
        <w:rPr>
          <w:rStyle w:val="NoteLeadernote"/>
        </w:rPr>
        <w:t>Note</w:t>
        <w:tab/>
      </w:r>
      <w:r>
        <w:t xml:space="preserve">The </w:t>
      </w:r>
      <w:r>
        <w:rPr>
          <w:rStyle w:val="InlineUI"/>
        </w:rPr>
        <w:t>Web Proxy (Optional)</w:t>
      </w:r>
      <w:r>
        <w:t xml:space="preserve"> is visible only if you have configured a web proxy in </w:t>
      </w:r>
      <w:r>
        <w:t>VCF Operations for networks</w:t>
      </w:r>
      <w:r>
        <w:t>.</w:t>
      </w:r>
    </w:p>
    <w:p>
      <w:pPr>
        <w:pStyle w:val="BodyText"/>
        <w:numPr>
          <w:numId w:val="72"/>
        </w:numPr>
      </w:pPr>
      <w:r>
        <w:t xml:space="preserve">Click </w:t>
      </w:r>
      <w:r>
        <w:rPr>
          <w:rStyle w:val="InlineUI"/>
        </w:rPr>
        <w:t>Validate</w:t>
      </w:r>
      <w:r>
        <w:t>.</w:t>
      </w:r>
    </w:p>
    <w:p>
      <w:pPr>
        <w:pStyle w:val="BodyText"/>
        <w:ind w:left="480"/>
      </w:pPr>
      <w:r>
        <w:t>If the number of VMs discovered exceeds the capacity of the platform or a collector node or both, the validation fails. You will not be allowed to add a data source until you increase the brick size of the platform or create a cluster.</w:t>
      </w:r>
    </w:p>
    <w:p>
      <w:pPr>
        <w:pStyle w:val="BodyText"/>
        <w:ind w:left="480"/>
      </w:pPr>
      <w:r>
        <w:t xml:space="preserve">The specified capacity for each brick size with and without flows is as follows: </w:t>
      </w:r>
    </w:p>
    <w:tbl>
      <w:tblPr>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274"/>
        <w:gridCol w:w="729"/>
        <w:gridCol w:w="1673"/>
      </w:tblGrid>
      <w:tr>
        <w:tblPrEx>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Brick Size</w:t>
            </w:r>
          </w:p>
        </w:tc>
        <w:tc>
          <w:tcPr>
            <w:tcBorders>
              <w:left w:val="nil"/>
              <w:right w:val="nil"/>
            </w:tcBorders>
            <w:shd w:val="clear" w:color="auto" w:fill="E1E1E1"/>
            <w:tcMar>
              <w:top w:w="60" w:type="dxa"/>
              <w:bottom w:w="60" w:type="dxa"/>
            </w:tcMar>
          </w:tcPr>
          <w:p>
            <w:pPr>
              <w:pStyle w:val="TableHeaderText"/>
            </w:pPr>
            <w:r>
              <w:t>VMs</w:t>
            </w:r>
          </w:p>
        </w:tc>
        <w:tc>
          <w:tcPr>
            <w:tcBorders>
              <w:left w:val="nil"/>
              <w:right w:val="nil"/>
            </w:tcBorders>
            <w:shd w:val="clear" w:color="auto" w:fill="E1E1E1"/>
            <w:tcMar>
              <w:top w:w="60" w:type="dxa"/>
              <w:bottom w:w="60" w:type="dxa"/>
            </w:tcMar>
          </w:tcPr>
          <w:p>
            <w:pPr>
              <w:pStyle w:val="TableHeaderText"/>
            </w:pPr>
            <w:r>
              <w:t>State of Flows</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Large</w:t>
            </w:r>
          </w:p>
        </w:tc>
        <w:tc>
          <w:tcPr>
            <w:tcBorders>
              <w:left w:val="nil"/>
              <w:right w:val="nil"/>
            </w:tcBorders>
          </w:tcPr>
          <w:p>
            <w:pPr>
              <w:pStyle w:val="TableBodyText"/>
            </w:pPr>
            <w:r>
              <w:t>6k</w:t>
            </w:r>
          </w:p>
        </w:tc>
        <w:tc>
          <w:tcPr>
            <w:tcBorders>
              <w:left w:val="nil"/>
              <w:right w:val="nil"/>
            </w:tcBorders>
          </w:tcPr>
          <w:p>
            <w:pPr>
              <w:pStyle w:val="TableBodyText"/>
            </w:pPr>
            <w:r>
              <w:t>Enabled</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Large</w:t>
            </w:r>
          </w:p>
        </w:tc>
        <w:tc>
          <w:tcPr>
            <w:tcBorders>
              <w:left w:val="nil"/>
              <w:right w:val="nil"/>
            </w:tcBorders>
          </w:tcPr>
          <w:p>
            <w:pPr>
              <w:pStyle w:val="TableBodyText"/>
            </w:pPr>
            <w:r>
              <w:t>10k</w:t>
            </w:r>
          </w:p>
        </w:tc>
        <w:tc>
          <w:tcPr>
            <w:tcBorders>
              <w:left w:val="nil"/>
              <w:right w:val="nil"/>
            </w:tcBorders>
          </w:tcPr>
          <w:p>
            <w:pPr>
              <w:pStyle w:val="TableBodyText"/>
            </w:pPr>
            <w:r>
              <w:t>Deactivated</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Medium</w:t>
            </w:r>
          </w:p>
        </w:tc>
        <w:tc>
          <w:tcPr>
            <w:tcBorders>
              <w:left w:val="nil"/>
              <w:right w:val="nil"/>
            </w:tcBorders>
          </w:tcPr>
          <w:p>
            <w:pPr>
              <w:pStyle w:val="TableBodyText"/>
            </w:pPr>
            <w:r>
              <w:t>3k</w:t>
            </w:r>
          </w:p>
        </w:tc>
        <w:tc>
          <w:tcPr>
            <w:tcBorders>
              <w:left w:val="nil"/>
              <w:right w:val="nil"/>
            </w:tcBorders>
          </w:tcPr>
          <w:p>
            <w:pPr>
              <w:pStyle w:val="TableBodyText"/>
            </w:pPr>
            <w:r>
              <w:t>Enabled</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Medium</w:t>
            </w:r>
          </w:p>
        </w:tc>
        <w:tc>
          <w:tcPr>
            <w:tcBorders>
              <w:left w:val="nil"/>
              <w:right w:val="nil"/>
            </w:tcBorders>
          </w:tcPr>
          <w:p>
            <w:pPr>
              <w:pStyle w:val="TableBodyText"/>
            </w:pPr>
            <w:r>
              <w:t>6k</w:t>
            </w:r>
          </w:p>
        </w:tc>
        <w:tc>
          <w:tcPr>
            <w:tcBorders>
              <w:left w:val="nil"/>
              <w:right w:val="nil"/>
            </w:tcBorders>
          </w:tcPr>
          <w:p>
            <w:pPr>
              <w:pStyle w:val="TableBodyText"/>
            </w:pPr>
            <w:r>
              <w:t>Deactivated</w:t>
            </w:r>
          </w:p>
        </w:tc>
      </w:tr>
    </w:tbl>
    <w:p>
      <w:pPr>
        <w:pStyle w:val="BodyText"/>
        <w:numPr>
          <w:numId w:val="72"/>
        </w:numPr>
        <w:spacing w:before="240"/>
      </w:pPr>
      <w:r>
        <w:t xml:space="preserve">After you have validated your AWS account, you can select </w:t>
      </w:r>
      <w:r>
        <w:rPr>
          <w:rStyle w:val="InlineUI"/>
        </w:rPr>
        <w:t>Enable Flow data collection(Highly Recommended)</w:t>
      </w:r>
      <w:r>
        <w:t xml:space="preserve"> to get deeper insights.</w:t>
      </w:r>
    </w:p>
    <w:p>
      <w:pPr>
        <w:pStyle w:val="BodyText"/>
        <w:numPr>
          <w:numId w:val="72"/>
        </w:numPr>
      </w:pPr>
      <w:r>
        <w:t xml:space="preserve">(Optional) </w:t>
      </w:r>
      <w:r>
        <w:t xml:space="preserve">In the </w:t>
      </w:r>
      <w:r>
        <w:rPr>
          <w:rStyle w:val="InlineUI"/>
        </w:rPr>
        <w:t>Nickname</w:t>
      </w:r>
      <w:r>
        <w:t xml:space="preserve"> text box, enter a nickname.</w:t>
      </w:r>
    </w:p>
    <w:p>
      <w:pPr>
        <w:pStyle w:val="BodyText"/>
        <w:numPr>
          <w:numId w:val="72"/>
        </w:numPr>
      </w:pPr>
      <w:r>
        <w:t xml:space="preserve">(Optional) </w:t>
      </w:r>
      <w:r>
        <w:t xml:space="preserve">In the </w:t>
      </w:r>
      <w:r>
        <w:rPr>
          <w:rStyle w:val="InlineUI"/>
        </w:rPr>
        <w:t>Notes</w:t>
      </w:r>
      <w:r>
        <w:t xml:space="preserve"> text box, add a note if necessary.</w:t>
      </w:r>
    </w:p>
    <w:p>
      <w:pPr>
        <w:pStyle w:val="BodyText"/>
        <w:numPr>
          <w:numId w:val="72"/>
        </w:numPr>
      </w:pPr>
      <w:r>
        <w:t xml:space="preserve">Click </w:t>
      </w:r>
      <w:r>
        <w:rPr>
          <w:rStyle w:val="InlineUI"/>
        </w:rPr>
        <w:t>Submit</w:t>
      </w:r>
      <w:r>
        <w:t>.</w:t>
      </w:r>
    </w:p>
    <w:p>
      <w:pPr>
        <w:pStyle w:val="Heading7"/>
      </w:pPr>
      <w:r>
        <w:t>Create a User in the Primary AWS Account</w:t>
      </w:r>
    </w:p>
    <w:p>
      <w:pPr>
        <w:pStyle w:val="BodyText"/>
      </w:pPr>
      <w:r>
        <w:t xml:space="preserve">You must create a user in the AWS account to get the Amazon Access Key ID and </w:t>
      </w:r>
      <w:r>
        <w:t xml:space="preserve">the </w:t>
      </w:r>
      <w:r>
        <w:t>corresponding Secret Access Key, which you use during</w:t>
      </w:r>
      <w:r>
        <w:t xml:space="preserve">addition of data source in </w:t>
      </w:r>
      <w:r>
        <w:t>VCF Operations for networks</w:t>
      </w:r>
      <w:r>
        <w:t>.</w:t>
      </w:r>
    </w:p>
    <w:p>
      <w:pPr>
        <w:pStyle w:val="BodyText"/>
      </w:pPr>
      <w:r>
        <w:rPr>
          <w:rStyle w:val="Strong"/>
        </w:rPr>
        <w:t>Procedure</w:t>
      </w:r>
    </w:p>
    <w:p>
      <w:pPr>
        <w:pStyle w:val="BodyText"/>
        <w:numPr>
          <w:numId w:val="73"/>
        </w:numPr>
      </w:pPr>
      <w:r>
        <w:t>Log in to the AWS console.</w:t>
      </w:r>
    </w:p>
    <w:p>
      <w:pPr>
        <w:pStyle w:val="BodyText"/>
        <w:numPr>
          <w:numId w:val="73"/>
        </w:numPr>
      </w:pPr>
      <w:r>
        <w:t xml:space="preserve">Go to </w:t>
      </w:r>
      <w:r>
        <w:rPr>
          <w:rStyle w:val="InlineUI"/>
        </w:rPr>
        <w:t>Services</w:t>
      </w:r>
      <w:r>
        <w:rPr>
          <w:rStyle w:val="InlineUI"/>
        </w:rPr>
        <w:t xml:space="preserve"> &gt; </w:t>
      </w:r>
      <w:r>
        <w:rPr>
          <w:rStyle w:val="InlineUI"/>
        </w:rPr>
        <w:t>IAM</w:t>
      </w:r>
      <w:r>
        <w:rPr>
          <w:rStyle w:val="InlineUI"/>
        </w:rPr>
        <w:t xml:space="preserve"> &gt; </w:t>
      </w:r>
      <w:r>
        <w:rPr>
          <w:rStyle w:val="InlineUI"/>
        </w:rPr>
        <w:t>Users</w:t>
      </w:r>
      <w:r>
        <w:rPr>
          <w:rStyle w:val="InlineUI"/>
        </w:rPr>
        <w:t xml:space="preserve"> &gt; </w:t>
      </w:r>
      <w:r>
        <w:rPr>
          <w:rStyle w:val="InlineUI"/>
        </w:rPr>
        <w:t>Add user</w:t>
      </w:r>
      <w:r>
        <w:t>.</w:t>
      </w:r>
    </w:p>
    <w:p>
      <w:pPr>
        <w:pStyle w:val="BodyText"/>
        <w:numPr>
          <w:numId w:val="73"/>
        </w:numPr>
      </w:pPr>
      <w:r>
        <w:t xml:space="preserve">On </w:t>
      </w:r>
      <w:r>
        <w:t xml:space="preserve">the </w:t>
      </w:r>
      <w:r>
        <w:rPr>
          <w:rStyle w:val="InlineUI"/>
        </w:rPr>
        <w:t>Add user</w:t>
      </w:r>
      <w:r>
        <w:t xml:space="preserve"> page, enter a</w:t>
      </w:r>
      <w:r>
        <w:rPr>
          <w:rStyle w:val="InlineUI"/>
        </w:rPr>
        <w:t>User name</w:t>
      </w:r>
      <w:r>
        <w:t>, select</w:t>
      </w:r>
      <w:r>
        <w:t xml:space="preserve"> the</w:t>
      </w:r>
      <w:r>
        <w:rPr>
          <w:rStyle w:val="InlineUI"/>
        </w:rPr>
        <w:t>Programmatic access</w:t>
      </w:r>
      <w:r>
        <w:t xml:space="preserve"> check box, and click </w:t>
      </w:r>
      <w:r>
        <w:rPr>
          <w:rStyle w:val="InlineUI"/>
        </w:rPr>
        <w:t>Next Permission</w:t>
      </w:r>
      <w:r>
        <w:t>.</w:t>
      </w:r>
    </w:p>
    <w:p>
      <w:pPr>
        <w:pStyle w:val="BodyText"/>
        <w:numPr>
          <w:numId w:val="73"/>
        </w:numPr>
      </w:pPr>
      <w:r>
        <w:t xml:space="preserve">Under the </w:t>
      </w:r>
      <w:r>
        <w:rPr>
          <w:rStyle w:val="InlineUI"/>
        </w:rPr>
        <w:t>Set Permission</w:t>
      </w:r>
      <w:r>
        <w:t xml:space="preserve"> group, click </w:t>
      </w:r>
      <w:r>
        <w:rPr>
          <w:rStyle w:val="InlineUI"/>
        </w:rPr>
        <w:t>Attached existing policies directly</w:t>
      </w:r>
      <w:r>
        <w:t>, and then search and select an account policy that you created previously</w:t>
      </w:r>
      <w:r>
        <w:t>.</w:t>
      </w:r>
    </w:p>
    <w:p>
      <w:pPr>
        <w:pStyle w:val="BodyText"/>
        <w:numPr>
          <w:ilvl w:val="1"/>
          <w:numId w:val="73"/>
        </w:numPr>
      </w:pPr>
      <w:r>
        <w:t xml:space="preserve">For a primary AWS Account, </w:t>
      </w:r>
      <w:r>
        <w:t>select the primary account policy.</w:t>
      </w:r>
    </w:p>
    <w:p>
      <w:pPr>
        <w:pStyle w:val="BodyText"/>
        <w:numPr>
          <w:ilvl w:val="1"/>
          <w:numId w:val="73"/>
        </w:numPr>
      </w:pPr>
      <w:r>
        <w:t xml:space="preserve">For a standard AWS Account, </w:t>
      </w:r>
      <w:r>
        <w:t>select the standard account policy.</w:t>
      </w:r>
    </w:p>
    <w:p>
      <w:pPr>
        <w:pStyle w:val="BodyText"/>
        <w:numPr>
          <w:numId w:val="73"/>
        </w:numPr>
      </w:pPr>
      <w:r>
        <w:t xml:space="preserve">Click </w:t>
      </w:r>
      <w:r>
        <w:rPr>
          <w:rStyle w:val="InlineUI"/>
        </w:rPr>
        <w:t>Next Tags</w:t>
      </w:r>
      <w:r>
        <w:rPr>
          <w:rStyle w:val="InlineUI"/>
        </w:rPr>
        <w:t xml:space="preserve"> &gt; </w:t>
      </w:r>
      <w:r>
        <w:rPr>
          <w:rStyle w:val="InlineUI"/>
        </w:rPr>
        <w:t>Next:Review</w:t>
      </w:r>
      <w:r>
        <w:t>.</w:t>
      </w:r>
    </w:p>
    <w:p>
      <w:pPr>
        <w:pStyle w:val="BodyText"/>
        <w:numPr>
          <w:numId w:val="73"/>
        </w:numPr>
      </w:pPr>
      <w:r>
        <w:t xml:space="preserve">Click </w:t>
      </w:r>
      <w:r>
        <w:rPr>
          <w:rStyle w:val="InlineUI"/>
        </w:rPr>
        <w:t>Create user</w:t>
      </w:r>
      <w:r>
        <w:t>.</w:t>
      </w:r>
    </w:p>
    <w:p>
      <w:pPr>
        <w:pStyle w:val="BodyText"/>
        <w:numPr>
          <w:numId w:val="73"/>
        </w:numPr>
      </w:pPr>
      <w:r>
        <w:t xml:space="preserve">Note down the </w:t>
      </w:r>
      <w:r>
        <w:rPr>
          <w:rStyle w:val="InlineUI"/>
        </w:rPr>
        <w:t>Access key ID</w:t>
      </w:r>
      <w:r>
        <w:t xml:space="preserve"> and </w:t>
      </w:r>
      <w:r>
        <w:rPr>
          <w:rStyle w:val="InlineUI"/>
        </w:rPr>
        <w:t>Secret access key</w:t>
      </w:r>
      <w:r>
        <w:t xml:space="preserve"> .</w:t>
      </w:r>
    </w:p>
    <w:p>
      <w:pPr>
        <w:pStyle w:val="BodyText"/>
      </w:pPr>
      <w:r>
        <w:rPr>
          <w:rStyle w:val="Strong"/>
        </w:rPr>
        <w:t>What to do next</w:t>
      </w:r>
    </w:p>
    <w:p>
      <w:pPr>
        <w:pStyle w:val="BodyText"/>
        <w:numPr>
          <w:numId w:val="74"/>
        </w:numPr>
      </w:pP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Be8f00e6cc84f4d2fab5d3d3b2e85b3ea</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Add a Primary AWS Account</w:t>
      </w:r>
      <w:r>
        <w:fldChar w:fldCharType="end"/>
      </w:r>
      <w:r>
        <w:t>.</w:t>
      </w:r>
    </w:p>
    <w:p>
      <w:pPr>
        <w:pStyle w:val="BodyText"/>
        <w:numPr>
          <w:numId w:val="74"/>
        </w:numPr>
      </w:pP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B075104693bc248c99b5a576981300c98</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Add a Standard AWS Data Source</w:t>
      </w:r>
      <w:r>
        <w:fldChar w:fldCharType="end"/>
      </w:r>
      <w:r>
        <w:t>.</w:t>
      </w:r>
    </w:p>
    <w:p>
      <w:pPr>
        <w:pStyle w:val="Heading7"/>
      </w:pPr>
      <w:bookmarkStart w:id="39" w:name="Bdaf67759e6b841e08d1a596feebaa436"/>
      <w:r>
        <w:t>Create a Standard Account Policy</w:t>
      </w:r>
      <w:bookmarkEnd w:id="39"/>
    </w:p>
    <w:p>
      <w:pPr>
        <w:pStyle w:val="BodyText"/>
      </w:pPr>
      <w:r>
        <w:t>You must create a standard account policy for the Standards AWS Accounts. With this policy, you can manage access in AWS.</w:t>
      </w:r>
    </w:p>
    <w:p>
      <w:pPr>
        <w:pStyle w:val="BodyText"/>
      </w:pPr>
      <w:r>
        <w:t xml:space="preserve">You can attach the AWS policy to an IAM identity such as Users or Roles. For more information, see </w:t>
      </w:r>
      <w:hyperlink r:id="rId25" w:tooltip="Policies and Permissions" w:history="1">
        <w:r>
          <w:rPr>
            <w:color w:val="0000FF"/>
            <w:u w:val="single"/>
          </w:rPr>
          <w:t>Policies and Permissions</w:t>
        </w:r>
      </w:hyperlink>
      <w:r>
        <w:t>.</w:t>
      </w:r>
    </w:p>
    <w:p>
      <w:pPr>
        <w:pStyle w:val="BodyText"/>
      </w:pPr>
      <w:r>
        <w:rPr>
          <w:rStyle w:val="Strong"/>
        </w:rPr>
        <w:t>Procedure</w:t>
      </w:r>
    </w:p>
    <w:p>
      <w:pPr>
        <w:pStyle w:val="BodyText"/>
        <w:numPr>
          <w:numId w:val="75"/>
        </w:numPr>
      </w:pPr>
      <w:r>
        <w:t xml:space="preserve">In the AWS console, go to </w:t>
      </w:r>
      <w:r>
        <w:rPr>
          <w:rStyle w:val="InlineUI"/>
        </w:rPr>
        <w:t>IAM</w:t>
      </w:r>
      <w:r>
        <w:rPr>
          <w:rStyle w:val="InlineUI"/>
        </w:rPr>
        <w:t xml:space="preserve"> &gt; </w:t>
      </w:r>
      <w:r>
        <w:rPr>
          <w:rStyle w:val="InlineUI"/>
        </w:rPr>
        <w:t>Policies</w:t>
      </w:r>
      <w:r>
        <w:rPr>
          <w:rStyle w:val="InlineUI"/>
        </w:rPr>
        <w:t xml:space="preserve"> &gt; </w:t>
      </w:r>
      <w:r>
        <w:rPr>
          <w:rStyle w:val="InlineUI"/>
        </w:rPr>
        <w:t>Create policy</w:t>
      </w:r>
      <w:r>
        <w:t>.</w:t>
      </w:r>
    </w:p>
    <w:p>
      <w:pPr>
        <w:pStyle w:val="BodyText"/>
        <w:numPr>
          <w:numId w:val="75"/>
        </w:numPr>
      </w:pPr>
      <w:r>
        <w:t xml:space="preserve">In the </w:t>
      </w:r>
      <w:r>
        <w:rPr>
          <w:rStyle w:val="InlineUI"/>
        </w:rPr>
        <w:t>Create policy</w:t>
      </w:r>
      <w:r>
        <w:t xml:space="preserve"> page, click the </w:t>
      </w:r>
      <w:r>
        <w:rPr>
          <w:rStyle w:val="InlineUI"/>
        </w:rPr>
        <w:t>JSON</w:t>
      </w:r>
      <w:r>
        <w:t xml:space="preserve"> tab.</w:t>
      </w:r>
    </w:p>
    <w:p>
      <w:pPr>
        <w:pStyle w:val="BodyText"/>
        <w:numPr>
          <w:numId w:val="75"/>
        </w:numPr>
      </w:pPr>
      <w:r>
        <w:t xml:space="preserve">In the </w:t>
      </w:r>
      <w:r>
        <w:rPr>
          <w:rStyle w:val="InlineUI"/>
        </w:rPr>
        <w:t>JSON</w:t>
      </w:r>
      <w:r>
        <w:t xml:space="preserve"> text box, enter the following account policy:</w:t>
      </w:r>
    </w:p>
    <w:tbl>
      <w:tblPr>
        <w:tblInd w:w="480" w:type="dxa"/>
        <w:tblBorders>
          <w:top w:val="nil"/>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6484"/>
        <w:gridCol w:w="2996"/>
      </w:tblGrid>
      <w:tr>
        <w:tblPrEx>
          <w:tblInd w:w="480" w:type="dxa"/>
          <w:tblBorders>
            <w:top w:val="nil"/>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rPr>
        <w:tc>
          <w:tcPr>
            <w:tcBorders>
              <w:left w:val="nil"/>
              <w:right w:val="nil"/>
            </w:tcBorders>
          </w:tcPr>
          <w:p>
            <w:pPr>
              <w:pStyle w:val="TableBodyText"/>
            </w:pPr>
            <w:r>
              <w:t>To add a standard account policy</w:t>
            </w:r>
          </w:p>
          <w:p>
            <w:pPr>
              <w:pStyle w:val="TableBodyText"/>
              <w:pBdr>
                <w:top w:val="single" w:sz="8" w:space="2" w:color="D3D3D3"/>
                <w:bottom w:val="single" w:sz="8" w:space="2" w:color="D3D3D3"/>
              </w:pBdr>
            </w:pPr>
            <w:r>
              <w:rPr>
                <w:rStyle w:val="NoteLeadernote"/>
              </w:rPr>
              <w:t>Note</w:t>
              <w:tab/>
            </w:r>
            <w:r>
              <w:t>You must add the standard account policy in the Standard AWS Account that you want to add as a data source.</w:t>
            </w:r>
          </w:p>
        </w:tc>
        <w:tc>
          <w:tcPr>
            <w:tcBorders>
              <w:left w:val="nil"/>
              <w:right w:val="nil"/>
            </w:tcBorders>
          </w:tcPr>
          <w:p>
            <w:pPr>
              <w:pStyle w:val="TableBodyText"/>
            </w:pPr>
            <w:r>
              <w:t>{</w:t>
              <w:br/>
              <w:t xml:space="preserve">    "Version": "2012-10-17",</w:t>
              <w:br/>
              <w:t xml:space="preserve">    "Statement": [</w:t>
              <w:br/>
              <w:t xml:space="preserve">        {</w:t>
              <w:br/>
              <w:t xml:space="preserve">            "Effect": "Allow",</w:t>
              <w:br/>
              <w:t xml:space="preserve">            "Action": [</w:t>
              <w:br/>
              <w:t xml:space="preserve">                "iam:ListAccountAliases"</w:t>
              <w:br/>
              <w:t xml:space="preserve">            ],</w:t>
              <w:br/>
              <w:t xml:space="preserve">            "Resource": [</w:t>
              <w:br/>
              <w:t xml:space="preserve">                "*"</w:t>
              <w:br/>
              <w:t xml:space="preserve">            ]</w:t>
              <w:br/>
              <w:t xml:space="preserve">        },</w:t>
              <w:br/>
              <w:t xml:space="preserve">        {</w:t>
              <w:br/>
              <w:t xml:space="preserve">            "Effect": "Allow",</w:t>
              <w:br/>
              <w:t xml:space="preserve">            "Action": [</w:t>
              <w:br/>
              <w:t xml:space="preserve">                "ec2:Describe*"</w:t>
              <w:br/>
              <w:t xml:space="preserve">            ],</w:t>
              <w:br/>
              <w:t xml:space="preserve">            "Resource": "*"</w:t>
              <w:br/>
              <w:t xml:space="preserve">        },</w:t>
              <w:br/>
              <w:t xml:space="preserve">        {</w:t>
              <w:br/>
              <w:t xml:space="preserve">            "Action": [</w:t>
              <w:br/>
              <w:t xml:space="preserve">                "logs:Describe*",</w:t>
              <w:br/>
              <w:t xml:space="preserve">                "logs:Get*",</w:t>
              <w:br/>
              <w:t xml:space="preserve">                "logs:TestMetricFilter",</w:t>
              <w:br/>
              <w:t xml:space="preserve">                "logs:FilterLogEvents"</w:t>
              <w:br/>
              <w:t xml:space="preserve">            ],</w:t>
              <w:br/>
              <w:t xml:space="preserve">            "Effect": "Allow",</w:t>
              <w:br/>
              <w:t xml:space="preserve">            "Resource": "*"</w:t>
              <w:br/>
              <w:t xml:space="preserve">        }</w:t>
              <w:br/>
              <w:t xml:space="preserve">    ]</w:t>
              <w:br/>
              <w:t>}</w:t>
            </w:r>
          </w:p>
        </w:tc>
      </w:tr>
    </w:tbl>
    <w:p>
      <w:pPr>
        <w:pStyle w:val="BodyText"/>
        <w:numPr>
          <w:numId w:val="75"/>
        </w:numPr>
        <w:spacing w:before="240"/>
      </w:pPr>
      <w:r>
        <w:t xml:space="preserve">Click </w:t>
      </w:r>
      <w:r>
        <w:rPr>
          <w:rStyle w:val="InlineUI"/>
        </w:rPr>
        <w:t>Review policy</w:t>
      </w:r>
      <w:r>
        <w:t>.</w:t>
      </w:r>
    </w:p>
    <w:p>
      <w:pPr>
        <w:pStyle w:val="BodyText"/>
        <w:numPr>
          <w:numId w:val="75"/>
        </w:numPr>
      </w:pPr>
      <w:r>
        <w:t xml:space="preserve">Under </w:t>
      </w:r>
      <w:r>
        <w:rPr>
          <w:rStyle w:val="InlineUI"/>
        </w:rPr>
        <w:t>Review policy</w:t>
      </w:r>
      <w:r>
        <w:t xml:space="preserve"> section, enter a policy name and click </w:t>
      </w:r>
      <w:r>
        <w:rPr>
          <w:rStyle w:val="InlineUI"/>
        </w:rPr>
        <w:t>Create policy</w:t>
      </w:r>
      <w:r>
        <w:t>.</w:t>
      </w:r>
    </w:p>
    <w:p>
      <w:pPr>
        <w:pStyle w:val="BodyText"/>
      </w:pPr>
      <w:r>
        <w:rPr>
          <w:rStyle w:val="Strong"/>
        </w:rPr>
        <w:t>What to do next</w:t>
      </w:r>
    </w:p>
    <w:p>
      <w:pPr>
        <w:pStyle w:val="BodyText"/>
        <w:numPr>
          <w:numId w:val="76"/>
        </w:numPr>
      </w:pP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B158ed3a4412943e0aa49e31474f538fd</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Create a User in the Primary AWS Account</w:t>
      </w:r>
      <w:r>
        <w:fldChar w:fldCharType="end"/>
      </w:r>
      <w:r>
        <w:t>.</w:t>
      </w:r>
    </w:p>
    <w:p>
      <w:pPr>
        <w:pStyle w:val="Heading6"/>
      </w:pPr>
      <w:r>
        <w:t>AWS: Geo-Blocking Support</w:t>
      </w:r>
    </w:p>
    <w:p>
      <w:pPr>
        <w:pStyle w:val="BodyText"/>
      </w:pPr>
      <w:r>
        <w:t xml:space="preserve">As the geo-blocking policy is strictly implemented on the corporate firewall, the AWS API calls are limited to specific AWS regions. </w:t>
      </w:r>
      <w:r>
        <w:t>VCF Operations for networks</w:t>
      </w:r>
      <w:r>
        <w:t xml:space="preserve"> supports the geo-blocking policy for the AWS environments.</w:t>
      </w:r>
    </w:p>
    <w:p>
      <w:pPr>
        <w:pStyle w:val="BodyText"/>
      </w:pPr>
      <w:r>
        <w:t xml:space="preserve">To enable the geo-blocking policy in </w:t>
      </w:r>
      <w:r>
        <w:t>VCF Operations for networks</w:t>
      </w:r>
      <w:r>
        <w:t>:</w:t>
      </w:r>
    </w:p>
    <w:p>
      <w:pPr>
        <w:pStyle w:val="BodyText"/>
      </w:pPr>
      <w:r>
        <w:rPr>
          <w:rStyle w:val="Strong"/>
        </w:rPr>
        <w:t>Procedure</w:t>
      </w:r>
    </w:p>
    <w:p>
      <w:pPr>
        <w:pStyle w:val="BodyText"/>
        <w:numPr>
          <w:numId w:val="77"/>
        </w:numPr>
      </w:pPr>
      <w:r>
        <w:t xml:space="preserve">On the </w:t>
      </w:r>
      <w:r>
        <w:rPr>
          <w:rStyle w:val="InlineUI"/>
        </w:rPr>
        <w:t>Add AWS Data Source</w:t>
      </w:r>
      <w:r>
        <w:t xml:space="preserve"> page, enter the AWS access and the secret keys. Click </w:t>
      </w:r>
      <w:r>
        <w:rPr>
          <w:rStyle w:val="InlineUI"/>
        </w:rPr>
        <w:t>Validate</w:t>
      </w:r>
      <w:r>
        <w:t>.</w:t>
      </w:r>
    </w:p>
    <w:p>
      <w:pPr>
        <w:pStyle w:val="BodyText"/>
        <w:numPr>
          <w:numId w:val="77"/>
        </w:numPr>
      </w:pPr>
      <w:r>
        <w:t xml:space="preserve">Select </w:t>
      </w:r>
      <w:r>
        <w:rPr>
          <w:rStyle w:val="InlineUI"/>
        </w:rPr>
        <w:t>Allow access to specific AWS regions only</w:t>
      </w:r>
      <w:r>
        <w:t xml:space="preserve">. Select the </w:t>
      </w:r>
      <w:r>
        <w:rPr>
          <w:rStyle w:val="InlineUI"/>
        </w:rPr>
        <w:t>AWS regions</w:t>
      </w:r>
      <w:r>
        <w:t xml:space="preserve"> from the list to enable the automatic collection from the regions. If this option is not selected, then the automatic collection does not happen.</w:t>
      </w:r>
    </w:p>
    <w:p>
      <w:pPr>
        <w:pStyle w:val="BodyText"/>
        <w:numPr>
          <w:numId w:val="77"/>
        </w:numPr>
      </w:pPr>
      <w:r>
        <w:t xml:space="preserve">Click </w:t>
      </w:r>
      <w:r>
        <w:rPr>
          <w:rStyle w:val="InlineUI"/>
        </w:rPr>
        <w:t>Submit</w:t>
      </w:r>
      <w:r>
        <w:t>.</w:t>
      </w:r>
    </w:p>
    <w:p>
      <w:pPr>
        <w:pStyle w:val="Heading5"/>
      </w:pPr>
      <w:r>
        <w:t>Add Microsoft Azure</w:t>
      </w:r>
    </w:p>
    <w:p>
      <w:pPr>
        <w:pStyle w:val="BodyText"/>
      </w:pPr>
      <w:r>
        <w:t xml:space="preserve">You can add your Microsoft Azure subscription as a data source in </w:t>
      </w:r>
      <w:r>
        <w:t>VCF Operations for networks</w:t>
      </w:r>
      <w:r>
        <w:t>.</w:t>
      </w:r>
    </w:p>
    <w:p>
      <w:pPr>
        <w:pStyle w:val="BodyText"/>
      </w:pPr>
      <w:r>
        <w:rPr>
          <w:rStyle w:val="Strong"/>
        </w:rPr>
        <w:t>Prerequisites</w:t>
      </w:r>
    </w:p>
    <w:p>
      <w:pPr>
        <w:pStyle w:val="BodyText"/>
      </w:pPr>
      <w:r>
        <w:t>You must have the following permissions:</w:t>
      </w:r>
    </w:p>
    <w:p>
      <w:pPr>
        <w:pStyle w:val="BodyText"/>
        <w:numPr>
          <w:numId w:val="78"/>
        </w:numPr>
      </w:pPr>
      <w:r>
        <w:rPr>
          <w:rStyle w:val="InlineCode"/>
        </w:rPr>
        <w:t>Microsoft.Resources/subscriptions/read</w:t>
      </w:r>
    </w:p>
    <w:p>
      <w:pPr>
        <w:pStyle w:val="BodyText"/>
        <w:numPr>
          <w:numId w:val="78"/>
        </w:numPr>
      </w:pPr>
      <w:r>
        <w:rPr>
          <w:rStyle w:val="InlineCode"/>
        </w:rPr>
        <w:t>Microsoft.Compute/virtualMachines/read</w:t>
      </w:r>
    </w:p>
    <w:p>
      <w:pPr>
        <w:pStyle w:val="BodyText"/>
        <w:numPr>
          <w:numId w:val="78"/>
        </w:numPr>
      </w:pPr>
      <w:r>
        <w:rPr>
          <w:rStyle w:val="InlineCode"/>
        </w:rPr>
        <w:t>Microsoft.Network/virtualNetworks/read</w:t>
      </w:r>
    </w:p>
    <w:p>
      <w:pPr>
        <w:pStyle w:val="BodyText"/>
        <w:numPr>
          <w:numId w:val="78"/>
        </w:numPr>
      </w:pPr>
      <w:r>
        <w:rPr>
          <w:rStyle w:val="InlineCode"/>
        </w:rPr>
        <w:t>Microsoft.Network/networkSecurityGroups/read</w:t>
      </w:r>
    </w:p>
    <w:p>
      <w:pPr>
        <w:pStyle w:val="BodyText"/>
        <w:numPr>
          <w:numId w:val="78"/>
        </w:numPr>
      </w:pPr>
      <w:r>
        <w:rPr>
          <w:rStyle w:val="InlineCode"/>
        </w:rPr>
        <w:t>Microsoft.Network/networkInterfaces/read</w:t>
      </w:r>
    </w:p>
    <w:p>
      <w:pPr>
        <w:pStyle w:val="BodyText"/>
        <w:numPr>
          <w:numId w:val="78"/>
        </w:numPr>
      </w:pPr>
      <w:r>
        <w:rPr>
          <w:rStyle w:val="InlineCode"/>
        </w:rPr>
        <w:t>Microsoft.Network/applicationSecurityGroups/read</w:t>
      </w:r>
    </w:p>
    <w:p>
      <w:pPr>
        <w:pStyle w:val="BodyText"/>
        <w:numPr>
          <w:numId w:val="78"/>
        </w:numPr>
      </w:pPr>
      <w:r>
        <w:rPr>
          <w:rStyle w:val="InlineCode"/>
        </w:rPr>
        <w:t>Microsoft.Storage/storageAccounts/read</w:t>
      </w:r>
    </w:p>
    <w:p>
      <w:pPr>
        <w:pStyle w:val="BodyText"/>
        <w:numPr>
          <w:numId w:val="78"/>
        </w:numPr>
      </w:pPr>
      <w:r>
        <w:rPr>
          <w:rStyle w:val="InlineCode"/>
        </w:rPr>
        <w:t>Microsoft.Storage/storageAccounts/listkeys/action</w:t>
      </w:r>
    </w:p>
    <w:p>
      <w:pPr>
        <w:pStyle w:val="BodyText"/>
        <w:numPr>
          <w:numId w:val="78"/>
        </w:numPr>
      </w:pPr>
      <w:r>
        <w:rPr>
          <w:rStyle w:val="InlineCode"/>
        </w:rPr>
        <w:t>Microsoft.Network/networkWatchers/queryFlowLogStatus/*</w:t>
      </w:r>
    </w:p>
    <w:p>
      <w:pPr>
        <w:pStyle w:val="BodyText"/>
        <w:numPr>
          <w:numId w:val="78"/>
        </w:numPr>
      </w:pPr>
      <w:r>
        <w:rPr>
          <w:rStyle w:val="InlineCode"/>
        </w:rPr>
        <w:t>Microsoft.Network/networkWatchers/read</w:t>
      </w:r>
    </w:p>
    <w:p>
      <w:pPr>
        <w:pStyle w:val="BodyText"/>
        <w:numPr>
          <w:numId w:val="78"/>
        </w:numPr>
      </w:pPr>
      <w:r>
        <w:rPr>
          <w:rStyle w:val="InlineCode"/>
        </w:rPr>
        <w:t>Microsoft.Network/publicIPAddresses/read</w:t>
      </w:r>
    </w:p>
    <w:p>
      <w:pPr>
        <w:pStyle w:val="BodyText"/>
      </w:pPr>
      <w:r>
        <w:t xml:space="preserve">Alternatively, for ease of use, you can add the </w:t>
      </w:r>
      <w:r>
        <w:rPr>
          <w:rStyle w:val="InlineCode"/>
        </w:rPr>
        <w:t>Storage Account Key Operator Service Role</w:t>
      </w:r>
      <w:r>
        <w:t xml:space="preserve">, </w:t>
      </w:r>
      <w:r>
        <w:rPr>
          <w:rStyle w:val="InlineCode"/>
        </w:rPr>
        <w:t>Network Contributor</w:t>
      </w:r>
      <w:r>
        <w:t xml:space="preserve">, and </w:t>
      </w:r>
      <w:r>
        <w:rPr>
          <w:rStyle w:val="InlineCode"/>
        </w:rPr>
        <w:t>Reader</w:t>
      </w:r>
      <w:r>
        <w:t xml:space="preserve"> permissions.</w:t>
      </w:r>
    </w:p>
    <w:p>
      <w:pPr>
        <w:pStyle w:val="BodyText"/>
      </w:pPr>
      <w:r>
        <w:rPr>
          <w:rStyle w:val="Strong"/>
        </w:rPr>
        <w:t>Procedure</w:t>
      </w:r>
    </w:p>
    <w:p>
      <w:pPr>
        <w:pStyle w:val="BodyText"/>
        <w:numPr>
          <w:numId w:val="79"/>
        </w:numPr>
      </w:pPr>
      <w:r>
        <w:t xml:space="preserve">From the left navigation pane, go to </w:t>
      </w:r>
      <w:r>
        <w:rPr>
          <w:rStyle w:val="InlineUI"/>
        </w:rPr>
        <w:t>Settings</w:t>
      </w:r>
      <w:r>
        <w:rPr>
          <w:rStyle w:val="InlineUI"/>
        </w:rPr>
        <w:t xml:space="preserve"> &gt; </w:t>
      </w:r>
      <w:r>
        <w:rPr>
          <w:rStyle w:val="InlineUI"/>
        </w:rPr>
        <w:t>Accounts and Data Sources</w:t>
      </w:r>
      <w:r>
        <w:t>.</w:t>
      </w:r>
    </w:p>
    <w:p>
      <w:pPr>
        <w:pStyle w:val="BodyText"/>
        <w:numPr>
          <w:numId w:val="79"/>
        </w:numPr>
      </w:pPr>
      <w:r>
        <w:t xml:space="preserve">Click </w:t>
      </w:r>
      <w:r>
        <w:rPr>
          <w:rStyle w:val="InlineUI"/>
        </w:rPr>
        <w:t>Add Source</w:t>
      </w:r>
      <w:r>
        <w:t>.</w:t>
      </w:r>
    </w:p>
    <w:p>
      <w:pPr>
        <w:pStyle w:val="BodyText"/>
        <w:numPr>
          <w:numId w:val="79"/>
        </w:numPr>
      </w:pPr>
      <w:r>
        <w:t xml:space="preserve">Under </w:t>
      </w:r>
      <w:r>
        <w:rPr>
          <w:rStyle w:val="InlineUI"/>
        </w:rPr>
        <w:t>Public Clouds</w:t>
      </w:r>
      <w:r>
        <w:t xml:space="preserve">, select </w:t>
      </w:r>
      <w:r>
        <w:rPr>
          <w:rStyle w:val="InlineUI"/>
        </w:rPr>
        <w:t>Microsoft Azure</w:t>
      </w:r>
      <w:r>
        <w:t>.</w:t>
      </w:r>
    </w:p>
    <w:p>
      <w:pPr>
        <w:pStyle w:val="BodyText"/>
        <w:numPr>
          <w:numId w:val="79"/>
        </w:numPr>
      </w:pPr>
      <w:r>
        <w:t xml:space="preserve">In the </w:t>
      </w:r>
      <w:r>
        <w:rPr>
          <w:rStyle w:val="InlineUI"/>
        </w:rPr>
        <w:t>Add a New Microsoft Azure Subscription</w:t>
      </w:r>
      <w:r>
        <w:t xml:space="preserve"> page, provide the following details:</w:t>
      </w:r>
    </w:p>
    <w:tbl>
      <w:tblPr>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978"/>
        <w:gridCol w:w="7502"/>
      </w:tblGrid>
      <w:tr>
        <w:tblPrEx>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Option</w:t>
            </w:r>
          </w:p>
        </w:tc>
        <w:tc>
          <w:tcPr>
            <w:tcBorders>
              <w:left w:val="nil"/>
              <w:right w:val="nil"/>
            </w:tcBorders>
            <w:shd w:val="clear" w:color="auto" w:fill="E1E1E1"/>
            <w:tcMar>
              <w:top w:w="60" w:type="dxa"/>
              <w:bottom w:w="60" w:type="dxa"/>
            </w:tcMar>
          </w:tcPr>
          <w:p>
            <w:pPr>
              <w:pStyle w:val="TableHeaderText"/>
            </w:pPr>
            <w:r>
              <w:t>Action</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Collector VM</w:t>
            </w:r>
          </w:p>
        </w:tc>
        <w:tc>
          <w:tcPr>
            <w:tcBorders>
              <w:left w:val="nil"/>
              <w:right w:val="nil"/>
            </w:tcBorders>
          </w:tcPr>
          <w:p>
            <w:pPr>
              <w:pStyle w:val="TableBodyText"/>
            </w:pPr>
            <w:r>
              <w:t>Select a collector VM from the drop-down menu.</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Tenant ID</w:t>
            </w:r>
          </w:p>
        </w:tc>
        <w:tc>
          <w:tcPr>
            <w:tcBorders>
              <w:left w:val="nil"/>
              <w:right w:val="nil"/>
            </w:tcBorders>
          </w:tcPr>
          <w:p>
            <w:pPr>
              <w:pStyle w:val="TableBodyText"/>
            </w:pPr>
            <w:r>
              <w:t>Enter the tenant ID of Azure active directory (AD).</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Application ID</w:t>
            </w:r>
          </w:p>
        </w:tc>
        <w:tc>
          <w:tcPr>
            <w:tcBorders>
              <w:left w:val="nil"/>
              <w:right w:val="nil"/>
            </w:tcBorders>
          </w:tcPr>
          <w:p>
            <w:pPr>
              <w:pStyle w:val="TableBodyText"/>
            </w:pPr>
            <w:r>
              <w:t>Enter the application ID.</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Application Secret Key</w:t>
            </w:r>
          </w:p>
        </w:tc>
        <w:tc>
          <w:tcPr>
            <w:tcBorders>
              <w:left w:val="nil"/>
              <w:right w:val="nil"/>
            </w:tcBorders>
          </w:tcPr>
          <w:p>
            <w:pPr>
              <w:pStyle w:val="TableBodyText"/>
            </w:pPr>
            <w:r>
              <w:t>Enter the application secret key.</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Subscription ID</w:t>
            </w:r>
          </w:p>
        </w:tc>
        <w:tc>
          <w:tcPr>
            <w:tcBorders>
              <w:left w:val="nil"/>
              <w:right w:val="nil"/>
            </w:tcBorders>
          </w:tcPr>
          <w:p>
            <w:pPr>
              <w:pStyle w:val="TableBodyText"/>
            </w:pPr>
            <w:r>
              <w:t>Enter the subscriptions ID.</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Web Proxy (Optional)</w:t>
            </w:r>
          </w:p>
        </w:tc>
        <w:tc>
          <w:tcPr>
            <w:tcBorders>
              <w:left w:val="nil"/>
              <w:right w:val="nil"/>
            </w:tcBorders>
          </w:tcPr>
          <w:p>
            <w:pPr>
              <w:pStyle w:val="TableBodyText"/>
            </w:pPr>
            <w:r>
              <w:t>Select a web proxy from the drop-down menu.</w:t>
            </w:r>
          </w:p>
          <w:p>
            <w:pPr>
              <w:pStyle w:val="TableBodyText"/>
              <w:pBdr>
                <w:top w:val="single" w:sz="8" w:space="2" w:color="D3D3D3"/>
                <w:bottom w:val="single" w:sz="8" w:space="2" w:color="D3D3D3"/>
              </w:pBdr>
            </w:pPr>
            <w:r>
              <w:rPr>
                <w:rStyle w:val="NoteLeadernote"/>
              </w:rPr>
              <w:t>Note</w:t>
              <w:tab/>
            </w:r>
            <w:r>
              <w:t xml:space="preserve">The </w:t>
            </w:r>
            <w:r>
              <w:rPr>
                <w:rStyle w:val="InlineUI"/>
              </w:rPr>
              <w:t>Web Proxy (Optional)</w:t>
            </w:r>
            <w:r>
              <w:t xml:space="preserve"> is visible only if you have configured a web proxy in </w:t>
            </w:r>
            <w:r>
              <w:t>VCF Operations for networks</w:t>
            </w:r>
            <w:r>
              <w:t>.</w:t>
            </w:r>
          </w:p>
        </w:tc>
      </w:tr>
    </w:tbl>
    <w:p>
      <w:pPr>
        <w:pStyle w:val="BodyText"/>
        <w:numPr>
          <w:numId w:val="79"/>
        </w:numPr>
        <w:spacing w:before="240"/>
      </w:pPr>
      <w:r>
        <w:t xml:space="preserve">Click </w:t>
      </w:r>
      <w:r>
        <w:rPr>
          <w:rStyle w:val="InlineUI"/>
        </w:rPr>
        <w:t>Validate</w:t>
      </w:r>
      <w:r>
        <w:t>.</w:t>
      </w:r>
    </w:p>
    <w:p>
      <w:pPr>
        <w:pStyle w:val="BodyText"/>
        <w:ind w:left="480"/>
      </w:pPr>
      <w:r>
        <w:t>You must have at least one VM, network security group (NSG), NIC, and VNet for a successful validation.</w:t>
      </w:r>
    </w:p>
    <w:p>
      <w:pPr>
        <w:pStyle w:val="BodyText"/>
        <w:numPr>
          <w:numId w:val="79"/>
        </w:numPr>
      </w:pPr>
      <w:r>
        <w:t xml:space="preserve">(Optional) </w:t>
      </w:r>
      <w:r>
        <w:t xml:space="preserve">If you want to collect the NSG flow logs to get details insight on flows, then select </w:t>
      </w:r>
      <w:r>
        <w:rPr>
          <w:rStyle w:val="InlineUI"/>
        </w:rPr>
        <w:t>Enable NSG flow data collection</w:t>
      </w:r>
      <w:r>
        <w:t xml:space="preserve"> check box.</w:t>
      </w:r>
    </w:p>
    <w:p>
      <w:pPr>
        <w:pStyle w:val="BodyText"/>
        <w:numPr>
          <w:numId w:val="79"/>
        </w:numPr>
      </w:pPr>
      <w:r>
        <w:t xml:space="preserve">(Optional) </w:t>
      </w:r>
      <w:r>
        <w:t xml:space="preserve">In the </w:t>
      </w:r>
      <w:r>
        <w:rPr>
          <w:rStyle w:val="InlineUI"/>
        </w:rPr>
        <w:t>Nickname</w:t>
      </w:r>
      <w:r>
        <w:t xml:space="preserve"> text box, enter a nickname.</w:t>
      </w:r>
    </w:p>
    <w:p>
      <w:pPr>
        <w:pStyle w:val="BodyText"/>
        <w:numPr>
          <w:numId w:val="79"/>
        </w:numPr>
      </w:pPr>
      <w:r>
        <w:t xml:space="preserve">(Optional) </w:t>
      </w:r>
      <w:r>
        <w:t xml:space="preserve">In the </w:t>
      </w:r>
      <w:r>
        <w:rPr>
          <w:rStyle w:val="InlineUI"/>
        </w:rPr>
        <w:t>Notes</w:t>
      </w:r>
      <w:r>
        <w:t xml:space="preserve"> text box, add a note if necessary.</w:t>
      </w:r>
    </w:p>
    <w:p>
      <w:pPr>
        <w:pStyle w:val="BodyText"/>
        <w:numPr>
          <w:numId w:val="79"/>
        </w:numPr>
      </w:pPr>
      <w:r>
        <w:t xml:space="preserve">Click </w:t>
      </w:r>
      <w:r>
        <w:rPr>
          <w:rStyle w:val="InlineUI"/>
        </w:rPr>
        <w:t>Submit</w:t>
      </w:r>
      <w:r>
        <w:t>.</w:t>
      </w:r>
    </w:p>
    <w:p>
      <w:pPr>
        <w:pStyle w:val="BodyText"/>
      </w:pPr>
      <w:r>
        <w:rPr>
          <w:rStyle w:val="Strong"/>
        </w:rPr>
        <w:t>What to do next</w:t>
      </w:r>
    </w:p>
    <w:p>
      <w:pPr>
        <w:pStyle w:val="BodyText"/>
      </w:pPr>
      <w:r>
        <w:t>VCF Operations for networks</w:t>
      </w:r>
      <w:r>
        <w:t xml:space="preserve"> supports the following features of Microsoft Azure:</w:t>
      </w:r>
    </w:p>
    <w:p>
      <w:pPr>
        <w:pStyle w:val="BodyText"/>
        <w:numPr>
          <w:numId w:val="80"/>
        </w:numPr>
      </w:pPr>
      <w:r>
        <w:t>Network Interface</w:t>
      </w:r>
    </w:p>
    <w:p>
      <w:pPr>
        <w:pStyle w:val="BodyText"/>
        <w:numPr>
          <w:numId w:val="80"/>
        </w:numPr>
      </w:pPr>
      <w:r>
        <w:t>Virtual machine (VM)</w:t>
      </w:r>
    </w:p>
    <w:p>
      <w:pPr>
        <w:pStyle w:val="BodyText"/>
        <w:numPr>
          <w:numId w:val="80"/>
        </w:numPr>
      </w:pPr>
      <w:r>
        <w:t>Virtual Network</w:t>
      </w:r>
    </w:p>
    <w:p>
      <w:pPr>
        <w:pStyle w:val="BodyText"/>
        <w:numPr>
          <w:numId w:val="80"/>
        </w:numPr>
      </w:pPr>
      <w:r>
        <w:t>Subnet</w:t>
      </w:r>
    </w:p>
    <w:p>
      <w:pPr>
        <w:pStyle w:val="BodyText"/>
        <w:numPr>
          <w:numId w:val="80"/>
        </w:numPr>
      </w:pPr>
      <w:r>
        <w:t>Route Table</w:t>
      </w:r>
    </w:p>
    <w:p>
      <w:pPr>
        <w:pStyle w:val="BodyText"/>
        <w:numPr>
          <w:numId w:val="80"/>
        </w:numPr>
      </w:pPr>
      <w:r>
        <w:t>Network Security Group</w:t>
      </w:r>
    </w:p>
    <w:p>
      <w:pPr>
        <w:pStyle w:val="BodyText"/>
        <w:numPr>
          <w:numId w:val="80"/>
        </w:numPr>
      </w:pPr>
      <w:r>
        <w:t>Application Security Group</w:t>
      </w:r>
    </w:p>
    <w:p>
      <w:pPr>
        <w:pStyle w:val="Heading6"/>
      </w:pPr>
      <w:r>
        <w:t>Enable NSG Flow Log</w:t>
      </w:r>
    </w:p>
    <w:p>
      <w:pPr>
        <w:pStyle w:val="BodyText"/>
      </w:pPr>
      <w:r>
        <w:t xml:space="preserve">To enable the Network Security Group (NSG) flow data collection in </w:t>
      </w:r>
      <w:r>
        <w:t>VCF Operations for networks</w:t>
      </w:r>
      <w:r>
        <w:t>, you must enable the NSG flow log in your Azure environment.</w:t>
      </w:r>
    </w:p>
    <w:p>
      <w:pPr>
        <w:pStyle w:val="BodyText"/>
      </w:pPr>
      <w:r>
        <w:t xml:space="preserve">The procedure and task related to Azure are documented in </w:t>
      </w:r>
      <w:hyperlink r:id="rId26" w:tooltip="https://docs.microsoft.com/en-us/azure/network-watcher/" w:history="1">
        <w:r>
          <w:rPr>
            <w:color w:val="0000FF"/>
            <w:u w:val="single"/>
          </w:rPr>
          <w:t>https://docs.microsoft.com/en-us/azure/network-watcher/</w:t>
        </w:r>
      </w:hyperlink>
      <w:r>
        <w:t>.</w:t>
      </w:r>
    </w:p>
    <w:p>
      <w:pPr>
        <w:pStyle w:val="BodyText"/>
      </w:pPr>
      <w:r>
        <w:rPr>
          <w:rStyle w:val="Strong"/>
        </w:rPr>
        <w:t>Prerequisites</w:t>
      </w:r>
    </w:p>
    <w:p>
      <w:pPr>
        <w:pStyle w:val="BodyText"/>
      </w:pPr>
      <w:r>
        <w:t xml:space="preserve">Verify that you have the correct permission. For information on permissions, 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Bfec9d918496343e8a57adea498d9200f</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Supported Products and Versions</w:t>
      </w:r>
      <w:r>
        <w:fldChar w:fldCharType="end"/>
      </w:r>
      <w:r>
        <w:t>.</w:t>
      </w:r>
    </w:p>
    <w:p>
      <w:pPr>
        <w:pStyle w:val="BodyText"/>
      </w:pPr>
      <w:r>
        <w:rPr>
          <w:rStyle w:val="Strong"/>
        </w:rPr>
        <w:t>Procedure</w:t>
      </w:r>
    </w:p>
    <w:p>
      <w:pPr>
        <w:pStyle w:val="BodyText"/>
        <w:numPr>
          <w:numId w:val="81"/>
        </w:numPr>
      </w:pPr>
      <w:r>
        <w:t xml:space="preserve">Enable network watcher in your Azure environment. For more information, see tutorials on Log VM network traffic in Azure </w:t>
      </w:r>
      <w:r>
        <w:rPr>
          <w:rStyle w:val="InlineCite"/>
        </w:rPr>
        <w:t>Network Watcher Documentation</w:t>
      </w:r>
      <w:r>
        <w:t>.</w:t>
      </w:r>
    </w:p>
    <w:p>
      <w:pPr>
        <w:pStyle w:val="BodyText"/>
        <w:numPr>
          <w:numId w:val="81"/>
        </w:numPr>
      </w:pPr>
      <w:r>
        <w:t xml:space="preserve">Register insights provider in your Azure environment. For more information, see tutorials on Log VM network traffic in Azure </w:t>
      </w:r>
      <w:r>
        <w:rPr>
          <w:rStyle w:val="InlineCite"/>
        </w:rPr>
        <w:t>Network Watcher Documentation</w:t>
      </w:r>
      <w:r>
        <w:t>.</w:t>
      </w:r>
    </w:p>
    <w:p>
      <w:pPr>
        <w:pStyle w:val="BodyText"/>
        <w:numPr>
          <w:numId w:val="81"/>
        </w:numPr>
      </w:pPr>
      <w:r>
        <w:t xml:space="preserve">Enable NSG flow log in your Azure environment. For more information, see tutorials on Log VM network traffic in Azure </w:t>
      </w:r>
      <w:r>
        <w:rPr>
          <w:rStyle w:val="InlineCite"/>
        </w:rPr>
        <w:t>Network Watcher Documentation</w:t>
      </w:r>
      <w:r>
        <w:t>.</w:t>
      </w:r>
    </w:p>
    <w:p>
      <w:pPr>
        <w:pStyle w:val="BodyText"/>
        <w:numPr>
          <w:numId w:val="81"/>
        </w:numPr>
      </w:pPr>
      <w:r>
        <w:t xml:space="preserve">In the </w:t>
      </w:r>
      <w:r>
        <w:rPr>
          <w:rStyle w:val="InlineUI"/>
        </w:rPr>
        <w:t>Microsoft Azure</w:t>
      </w:r>
      <w:r>
        <w:t xml:space="preserve"> portal, Click </w:t>
      </w:r>
      <w:r>
        <w:rPr>
          <w:rStyle w:val="InlineUI"/>
        </w:rPr>
        <w:t>Storage Account</w:t>
      </w:r>
      <w:r>
        <w:rPr>
          <w:rStyle w:val="InlineUI"/>
        </w:rPr>
        <w:t xml:space="preserve"> &gt; </w:t>
      </w:r>
      <w:r>
        <w:rPr>
          <w:rStyle w:val="InlineUI"/>
        </w:rPr>
        <w:t>Blob</w:t>
      </w:r>
      <w:r>
        <w:t>.</w:t>
      </w:r>
    </w:p>
    <w:p>
      <w:pPr>
        <w:pStyle w:val="BodyText"/>
        <w:numPr>
          <w:numId w:val="81"/>
        </w:numPr>
      </w:pPr>
      <w:r>
        <w:t xml:space="preserve">Select the container in which you are storing the flow logs, then click </w:t>
      </w:r>
      <w:r>
        <w:rPr>
          <w:rStyle w:val="InlineUI"/>
        </w:rPr>
        <w:t>Change access level</w:t>
      </w:r>
      <w:r>
        <w:t xml:space="preserve"> and select one of the following options as per your requirement:</w:t>
      </w:r>
    </w:p>
    <w:p>
      <w:pPr>
        <w:pStyle w:val="BodyText"/>
        <w:numPr>
          <w:ilvl w:val="1"/>
          <w:numId w:val="81"/>
        </w:numPr>
      </w:pPr>
      <w:r>
        <w:rPr>
          <w:rStyle w:val="InlineUI"/>
        </w:rPr>
        <w:t>Private (no anonymous access)</w:t>
      </w:r>
    </w:p>
    <w:p>
      <w:pPr>
        <w:pStyle w:val="BodyText"/>
        <w:numPr>
          <w:ilvl w:val="1"/>
          <w:numId w:val="81"/>
        </w:numPr>
      </w:pPr>
      <w:r>
        <w:rPr>
          <w:rStyle w:val="InlineUI"/>
        </w:rPr>
        <w:t>Blob (anonymous read access for blobs only)</w:t>
      </w:r>
    </w:p>
    <w:p>
      <w:pPr>
        <w:pStyle w:val="BodyText"/>
        <w:numPr>
          <w:ilvl w:val="1"/>
          <w:numId w:val="81"/>
        </w:numPr>
      </w:pPr>
      <w:r>
        <w:rPr>
          <w:rStyle w:val="InlineUI"/>
        </w:rPr>
        <w:t>Container (anonymous read access for container and blobs)</w:t>
      </w:r>
      <w:r>
        <w:t>.</w:t>
      </w:r>
    </w:p>
    <w:p>
      <w:pPr>
        <w:pStyle w:val="BodyText"/>
        <w:pBdr>
          <w:top w:val="single" w:sz="8" w:space="2" w:color="D3D3D3"/>
          <w:bottom w:val="single" w:sz="8" w:space="2" w:color="D3D3D3"/>
        </w:pBdr>
        <w:ind w:left="480"/>
      </w:pPr>
      <w:r>
        <w:rPr>
          <w:rStyle w:val="NoteLeadernote"/>
        </w:rPr>
        <w:t>Note</w:t>
        <w:tab/>
      </w:r>
      <w:r>
        <w:t xml:space="preserve">For more information on public access level for container, see </w:t>
      </w:r>
      <w:hyperlink r:id="rId27" w:tooltip="Azure Documentation" w:history="1">
        <w:r>
          <w:rPr>
            <w:color w:val="0000FF"/>
            <w:u w:val="single"/>
          </w:rPr>
          <w:t>Azure Documentation</w:t>
        </w:r>
      </w:hyperlink>
      <w:r>
        <w:t>.</w:t>
      </w:r>
    </w:p>
    <w:p>
      <w:pPr>
        <w:pStyle w:val="BodyText"/>
        <w:ind w:left="480"/>
      </w:pPr>
      <w:r>
        <w:t>You must do this step for all the container in which you are storing the flow logs.</w:t>
      </w:r>
    </w:p>
    <w:p>
      <w:pPr>
        <w:pStyle w:val="Heading4"/>
      </w:pPr>
      <w:r>
        <w:t>Supported Containers</w:t>
      </w:r>
    </w:p>
    <w:p>
      <w:pPr>
        <w:pStyle w:val="BodyText"/>
      </w:pPr>
      <w:r>
        <w:t xml:space="preserve">You can add containers into </w:t>
      </w:r>
      <w:r>
        <w:t>VCF Operations for networks</w:t>
      </w:r>
      <w:r>
        <w:t>.</w:t>
      </w:r>
    </w:p>
    <w:p>
      <w:pPr>
        <w:pStyle w:val="Heading5"/>
      </w:pPr>
      <w:bookmarkStart w:id="40" w:name="B0f3261529081426cbdb1628a6c6d62ff"/>
      <w:r>
        <w:t>Add Tanzu Kubernetes Grid Integrated Edition</w:t>
      </w:r>
      <w:bookmarkEnd w:id="40"/>
    </w:p>
    <w:p>
      <w:pPr>
        <w:pStyle w:val="BodyText"/>
      </w:pPr>
      <w:r>
        <w:t xml:space="preserve">You can add </w:t>
      </w:r>
      <w:r>
        <w:t>Tanzu Kubernetes Grid Integrated Edition</w:t>
      </w:r>
      <w:r>
        <w:t xml:space="preserve"> as a data source and fetch your cluster details in </w:t>
      </w:r>
      <w:r>
        <w:t>VCF Operations for networks</w:t>
      </w:r>
      <w:r>
        <w:t>.</w:t>
      </w:r>
    </w:p>
    <w:p>
      <w:pPr>
        <w:pStyle w:val="BodyText"/>
        <w:pBdr>
          <w:top w:val="single" w:sz="8" w:space="2" w:color="D3D3D3"/>
          <w:bottom w:val="single" w:sz="8" w:space="2" w:color="D3D3D3"/>
        </w:pBdr>
      </w:pPr>
      <w:r>
        <w:rPr>
          <w:rStyle w:val="NoteLeadernote"/>
        </w:rPr>
        <w:t>Note</w:t>
        <w:tab/>
      </w:r>
      <w:r>
        <w:t>VCF Operations for networks</w:t>
      </w:r>
      <w:r>
        <w:t xml:space="preserve"> supports only VMware Tanzu Kubernetes Grid Integrated Edition out of all the VMware Tanzu Kubernetes Grid offerings.</w:t>
      </w:r>
    </w:p>
    <w:p>
      <w:pPr>
        <w:pStyle w:val="BodyText"/>
      </w:pPr>
      <w:r>
        <w:rPr>
          <w:rStyle w:val="Strong"/>
        </w:rPr>
        <w:t>Prerequisites</w:t>
      </w:r>
    </w:p>
    <w:p>
      <w:pPr>
        <w:pStyle w:val="BodyText"/>
        <w:numPr>
          <w:numId w:val="82"/>
        </w:numPr>
      </w:pPr>
      <w:r>
        <w:t>You must ensure that:</w:t>
      </w:r>
    </w:p>
    <w:p>
      <w:pPr>
        <w:pStyle w:val="BodyText"/>
        <w:numPr>
          <w:ilvl w:val="1"/>
          <w:numId w:val="82"/>
        </w:numPr>
      </w:pPr>
      <w:r>
        <w:t xml:space="preserve">The data source follows VMware Ports and Protocols supported in </w:t>
      </w:r>
      <w:r>
        <w:t>VCF Operations for networks</w:t>
      </w:r>
      <w:r>
        <w:t xml:space="preserve">. For more information, see </w:t>
      </w:r>
      <w:hyperlink r:id="rId28" w:tooltip="VMware Ports and Protocols" w:history="1">
        <w:r>
          <w:rPr>
            <w:color w:val="0000FF"/>
            <w:u w:val="single"/>
          </w:rPr>
          <w:t>VMware Ports and Protocols</w:t>
        </w:r>
      </w:hyperlink>
      <w:r>
        <w:t>.</w:t>
      </w:r>
    </w:p>
    <w:p>
      <w:pPr>
        <w:pStyle w:val="BodyText"/>
        <w:numPr>
          <w:ilvl w:val="1"/>
          <w:numId w:val="82"/>
        </w:numPr>
      </w:pPr>
      <w:r>
        <w:t xml:space="preserve">The data source and its version is supported in </w:t>
      </w:r>
      <w:r>
        <w:t>VCF Operations for networks</w:t>
      </w:r>
      <w:r>
        <w:t xml:space="preserve">. For more information, 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Bfec9d918496343e8a57adea498d9200f</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Supported Products and Versions</w:t>
      </w:r>
      <w:r>
        <w:fldChar w:fldCharType="end"/>
      </w:r>
      <w:r>
        <w:t>.</w:t>
      </w:r>
    </w:p>
    <w:p>
      <w:pPr>
        <w:pStyle w:val="BodyText"/>
        <w:numPr>
          <w:numId w:val="82"/>
        </w:numPr>
      </w:pPr>
      <w:r>
        <w:t xml:space="preserve">You must have the </w:t>
      </w:r>
      <w:r>
        <w:rPr>
          <w:rStyle w:val="InlineUI"/>
        </w:rPr>
        <w:t>pks.clusters.admin</w:t>
      </w:r>
      <w:r>
        <w:t xml:space="preserve"> privilege.</w:t>
      </w:r>
    </w:p>
    <w:p>
      <w:pPr>
        <w:pStyle w:val="BodyText"/>
        <w:numPr>
          <w:numId w:val="82"/>
        </w:numPr>
      </w:pPr>
      <w:r>
        <w:t>You must add the corresponding NSX-T Manager.</w:t>
      </w:r>
    </w:p>
    <w:p>
      <w:pPr>
        <w:pStyle w:val="BodyText"/>
      </w:pPr>
      <w:r>
        <w:rPr>
          <w:rStyle w:val="Strong"/>
        </w:rPr>
        <w:t>Procedure</w:t>
      </w:r>
    </w:p>
    <w:p>
      <w:pPr>
        <w:pStyle w:val="BodyText"/>
        <w:numPr>
          <w:numId w:val="83"/>
        </w:numPr>
      </w:pPr>
      <w:r>
        <w:t xml:space="preserve">From the left navigation pane, go to </w:t>
      </w:r>
      <w:r>
        <w:rPr>
          <w:rStyle w:val="InlineUI"/>
        </w:rPr>
        <w:t>Settings</w:t>
      </w:r>
      <w:r>
        <w:rPr>
          <w:rStyle w:val="InlineUI"/>
        </w:rPr>
        <w:t xml:space="preserve"> &gt; </w:t>
      </w:r>
      <w:r>
        <w:rPr>
          <w:rStyle w:val="InlineUI"/>
        </w:rPr>
        <w:t>Accounts and Data Sources</w:t>
      </w:r>
      <w:r>
        <w:t>.</w:t>
      </w:r>
    </w:p>
    <w:p>
      <w:pPr>
        <w:pStyle w:val="BodyText"/>
        <w:numPr>
          <w:numId w:val="83"/>
        </w:numPr>
      </w:pPr>
      <w:r>
        <w:t xml:space="preserve">Click </w:t>
      </w:r>
      <w:r>
        <w:rPr>
          <w:rStyle w:val="InlineUI"/>
        </w:rPr>
        <w:t>Add Source</w:t>
      </w:r>
      <w:r>
        <w:t>.</w:t>
      </w:r>
    </w:p>
    <w:p>
      <w:pPr>
        <w:pStyle w:val="BodyText"/>
        <w:numPr>
          <w:numId w:val="83"/>
        </w:numPr>
      </w:pPr>
      <w:r>
        <w:t xml:space="preserve">Under Containers, select </w:t>
      </w:r>
      <w:r>
        <w:rPr>
          <w:rStyle w:val="InlineUI"/>
        </w:rPr>
        <w:t>TKGI</w:t>
      </w:r>
      <w:r>
        <w:t>.</w:t>
      </w:r>
    </w:p>
    <w:p>
      <w:pPr>
        <w:pStyle w:val="BodyText"/>
        <w:numPr>
          <w:numId w:val="83"/>
        </w:numPr>
      </w:pPr>
      <w:r>
        <w:t>On the Add a new TKGI Account or Source page, provide the following details:</w:t>
      </w:r>
    </w:p>
    <w:tbl>
      <w:tblPr>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871"/>
        <w:gridCol w:w="7609"/>
      </w:tblGrid>
      <w:tr>
        <w:tblPrEx>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Field Name</w:t>
            </w:r>
          </w:p>
        </w:tc>
        <w:tc>
          <w:tcPr>
            <w:tcBorders>
              <w:left w:val="nil"/>
              <w:right w:val="nil"/>
            </w:tcBorders>
            <w:shd w:val="clear" w:color="auto" w:fill="E1E1E1"/>
            <w:tcMar>
              <w:top w:w="60" w:type="dxa"/>
              <w:bottom w:w="60" w:type="dxa"/>
            </w:tcMar>
          </w:tcPr>
          <w:p>
            <w:pPr>
              <w:pStyle w:val="TableHeaderText"/>
            </w:pPr>
            <w:r>
              <w:t>Description</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NSX-T Manager</w:t>
            </w:r>
          </w:p>
        </w:tc>
        <w:tc>
          <w:tcPr>
            <w:tcBorders>
              <w:left w:val="nil"/>
              <w:right w:val="nil"/>
            </w:tcBorders>
          </w:tcPr>
          <w:p>
            <w:pPr>
              <w:pStyle w:val="TableBodyText"/>
            </w:pPr>
            <w:r>
              <w:t xml:space="preserve">Select the NSX-T Manager that supports the underlying networking for the </w:t>
            </w:r>
            <w:r>
              <w:t>Tanzu Kubernetes Grid Integrated Edition</w:t>
            </w:r>
            <w:r>
              <w:t xml:space="preserve"> deployment.</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Collector VM</w:t>
            </w:r>
          </w:p>
        </w:tc>
        <w:tc>
          <w:tcPr>
            <w:tcBorders>
              <w:left w:val="nil"/>
              <w:right w:val="nil"/>
            </w:tcBorders>
          </w:tcPr>
          <w:p>
            <w:pPr>
              <w:pStyle w:val="TableBodyText"/>
            </w:pPr>
            <w:r>
              <w:t>VCF Operations for networks</w:t>
            </w:r>
            <w:r>
              <w:t xml:space="preserve"> automatically selects the corresponding collector VM associated with the chosen NSX-T Manager.</w:t>
            </w:r>
          </w:p>
          <w:p>
            <w:pPr>
              <w:pStyle w:val="TableBodyText"/>
              <w:pBdr>
                <w:top w:val="single" w:sz="8" w:space="2" w:color="D3D3D3"/>
                <w:bottom w:val="single" w:sz="8" w:space="2" w:color="D3D3D3"/>
              </w:pBdr>
            </w:pPr>
            <w:r>
              <w:rPr>
                <w:rStyle w:val="NoteLeadernote"/>
              </w:rPr>
              <w:t>Note</w:t>
              <w:tab/>
            </w:r>
            <w:r>
              <w:t>The collector VMs that are added as a NetFlow collector are not available in the list.</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API Hostname (FQDN)</w:t>
            </w:r>
          </w:p>
        </w:tc>
        <w:tc>
          <w:tcPr>
            <w:tcBorders>
              <w:left w:val="nil"/>
              <w:right w:val="nil"/>
            </w:tcBorders>
          </w:tcPr>
          <w:p>
            <w:pPr>
              <w:pStyle w:val="TableBodyText"/>
            </w:pPr>
            <w:r>
              <w:t xml:space="preserve">Enter the FQDN details of the </w:t>
            </w:r>
            <w:r>
              <w:t>Tanzu Kubernetes Grid Integrated Edition</w:t>
            </w:r>
            <w:r>
              <w:t xml:space="preserve"> API server.</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Username</w:t>
            </w:r>
          </w:p>
        </w:tc>
        <w:tc>
          <w:tcPr>
            <w:tcBorders>
              <w:left w:val="nil"/>
              <w:right w:val="nil"/>
            </w:tcBorders>
          </w:tcPr>
          <w:p>
            <w:pPr>
              <w:pStyle w:val="TableBodyText"/>
            </w:pPr>
            <w:r>
              <w:t xml:space="preserve">Enter the </w:t>
            </w:r>
            <w:r>
              <w:t>Tanzu Kubernetes Grid Integrated Edition</w:t>
            </w:r>
            <w:r>
              <w:t xml:space="preserve"> user name that has access to the clusters.</w:t>
            </w:r>
          </w:p>
          <w:p>
            <w:pPr>
              <w:pStyle w:val="TableBodyText"/>
              <w:pBdr>
                <w:top w:val="single" w:sz="8" w:space="2" w:color="D3D3D3"/>
                <w:bottom w:val="single" w:sz="8" w:space="2" w:color="D3D3D3"/>
              </w:pBdr>
            </w:pPr>
            <w:r>
              <w:rPr>
                <w:rStyle w:val="NoteLeadernote"/>
              </w:rPr>
              <w:t>Note</w:t>
              <w:tab/>
            </w:r>
            <w:r>
              <w:t xml:space="preserve">The user must have the </w:t>
            </w:r>
            <w:r>
              <w:rPr>
                <w:rStyle w:val="InlineCode"/>
              </w:rPr>
              <w:t>pks.clusters.admin</w:t>
            </w:r>
            <w:r>
              <w:t xml:space="preserve"> privileges.</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Password</w:t>
            </w:r>
          </w:p>
        </w:tc>
        <w:tc>
          <w:tcPr>
            <w:tcBorders>
              <w:left w:val="nil"/>
              <w:right w:val="nil"/>
            </w:tcBorders>
          </w:tcPr>
          <w:p>
            <w:pPr>
              <w:pStyle w:val="TableBodyText"/>
            </w:pPr>
            <w:r>
              <w:t>Enter the password.</w:t>
            </w:r>
          </w:p>
          <w:p>
            <w:pPr>
              <w:pStyle w:val="TableBodyText"/>
              <w:pBdr>
                <w:top w:val="single" w:sz="8" w:space="2" w:color="D3D3D3"/>
                <w:bottom w:val="single" w:sz="8" w:space="2" w:color="D3D3D3"/>
              </w:pBdr>
            </w:pPr>
            <w:r>
              <w:rPr>
                <w:rStyle w:val="NoteLeadernote"/>
              </w:rPr>
              <w:t>Note</w:t>
              <w:tab/>
            </w:r>
            <w:r>
              <w:t xml:space="preserve">Currently passwords having special characters like </w:t>
            </w:r>
            <w:r>
              <w:rPr>
                <w:rStyle w:val="InlineCode"/>
              </w:rPr>
              <w:t>&amp;,(,),|,&lt;,&gt;,`</w:t>
            </w:r>
            <w:r>
              <w:t xml:space="preserve"> are not supported.</w:t>
            </w:r>
          </w:p>
        </w:tc>
      </w:tr>
    </w:tbl>
    <w:p>
      <w:pPr>
        <w:pStyle w:val="BodyText"/>
        <w:numPr>
          <w:numId w:val="83"/>
        </w:numPr>
        <w:spacing w:before="240"/>
      </w:pPr>
      <w:r>
        <w:t xml:space="preserve">Click </w:t>
      </w:r>
      <w:r>
        <w:rPr>
          <w:rStyle w:val="InlineUI"/>
        </w:rPr>
        <w:t>Validate</w:t>
      </w:r>
      <w:r>
        <w:t>.</w:t>
      </w:r>
    </w:p>
    <w:p>
      <w:pPr>
        <w:pStyle w:val="BodyText"/>
        <w:ind w:left="480"/>
      </w:pPr>
      <w:r>
        <w:t xml:space="preserve">You see the </w:t>
      </w:r>
      <w:r>
        <w:rPr>
          <w:rStyle w:val="InlineCode"/>
        </w:rPr>
        <w:t>Validation Successful</w:t>
      </w:r>
      <w:r>
        <w:t xml:space="preserve"> message.</w:t>
      </w:r>
    </w:p>
    <w:p>
      <w:pPr>
        <w:pStyle w:val="BodyText"/>
        <w:numPr>
          <w:numId w:val="83"/>
        </w:numPr>
      </w:pPr>
      <w:r>
        <w:t xml:space="preserve">(Optional) </w:t>
      </w:r>
      <w:r>
        <w:t xml:space="preserve">In the </w:t>
      </w:r>
      <w:r>
        <w:rPr>
          <w:rStyle w:val="InlineUI"/>
        </w:rPr>
        <w:t>Nickname</w:t>
      </w:r>
      <w:r>
        <w:t xml:space="preserve"> text box, enter a nickname.</w:t>
      </w:r>
    </w:p>
    <w:p>
      <w:pPr>
        <w:pStyle w:val="BodyText"/>
        <w:numPr>
          <w:numId w:val="83"/>
        </w:numPr>
      </w:pPr>
      <w:r>
        <w:t xml:space="preserve">(Optional) </w:t>
      </w:r>
      <w:r>
        <w:t xml:space="preserve">In the </w:t>
      </w:r>
      <w:r>
        <w:rPr>
          <w:rStyle w:val="InlineUI"/>
        </w:rPr>
        <w:t>Tags (Optional)</w:t>
      </w:r>
      <w:r>
        <w:t xml:space="preserve"> key-value pair text box, enter a key and a value.</w:t>
      </w:r>
    </w:p>
    <w:p>
      <w:pPr>
        <w:pStyle w:val="BodyText"/>
        <w:ind w:left="480"/>
      </w:pPr>
      <w:r>
        <w:t xml:space="preserve">A key-value pair could be any text. For example, you can use </w:t>
      </w:r>
      <w:r>
        <w:t>Layer Access</w:t>
      </w:r>
      <w:r>
        <w:t xml:space="preserve"> as key-value pair where </w:t>
      </w:r>
      <w:r>
        <w:t>layer</w:t>
      </w:r>
      <w:r>
        <w:t xml:space="preserve"> is the </w:t>
      </w:r>
      <w:r>
        <w:t>key</w:t>
      </w:r>
      <w:r>
        <w:t xml:space="preserve"> and access is the value.</w:t>
      </w:r>
    </w:p>
    <w:p>
      <w:pPr>
        <w:pStyle w:val="BodyText"/>
        <w:numPr>
          <w:ilvl w:val="1"/>
          <w:numId w:val="83"/>
        </w:numPr>
      </w:pPr>
      <w:r>
        <w:t xml:space="preserve">To apply the tag in all the associated entities, click the </w:t>
      </w:r>
      <w:r>
        <w:rPr>
          <w:rStyle w:val="InlineUI"/>
        </w:rPr>
        <w:t>Apply above tag operations to all associated entities</w:t>
      </w:r>
      <w:r>
        <w:t xml:space="preserve"> check box. When you select this option, the tag gets applied to all associated entities. For more details about the associated entities, 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B53fbdf78ea9644ddacc8f18aefb0282d</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Working with Local Tags</w:t>
      </w:r>
      <w:r>
        <w:fldChar w:fldCharType="end"/>
      </w:r>
      <w:r>
        <w:t>.</w:t>
      </w:r>
    </w:p>
    <w:p>
      <w:pPr>
        <w:pStyle w:val="BodyText"/>
        <w:ind w:left="960"/>
      </w:pPr>
      <w:r>
        <w:t xml:space="preserve">If you clear the </w:t>
      </w:r>
      <w:r>
        <w:rPr>
          <w:rStyle w:val="InlineUI"/>
        </w:rPr>
        <w:t>Apply above tag operations to all associated entities</w:t>
      </w:r>
      <w:r>
        <w:t xml:space="preserve"> check box, the assigned tag is removed from all the associated entities.</w:t>
      </w:r>
    </w:p>
    <w:p>
      <w:pPr>
        <w:pStyle w:val="BodyText"/>
        <w:numPr>
          <w:numId w:val="83"/>
        </w:numPr>
      </w:pPr>
      <w:r>
        <w:t xml:space="preserve">(Optional) </w:t>
      </w:r>
      <w:r>
        <w:t xml:space="preserve">In the </w:t>
      </w:r>
      <w:r>
        <w:rPr>
          <w:rStyle w:val="InlineUI"/>
        </w:rPr>
        <w:t>Notes</w:t>
      </w:r>
      <w:r>
        <w:t xml:space="preserve"> text box, add a note if necessary.</w:t>
      </w:r>
    </w:p>
    <w:p>
      <w:pPr>
        <w:pStyle w:val="BodyText"/>
        <w:numPr>
          <w:numId w:val="83"/>
        </w:numPr>
      </w:pPr>
      <w:r>
        <w:t xml:space="preserve">Click </w:t>
      </w:r>
      <w:r>
        <w:rPr>
          <w:rStyle w:val="InlineUI"/>
        </w:rPr>
        <w:t>Submit</w:t>
      </w:r>
      <w:r>
        <w:t>.</w:t>
      </w:r>
    </w:p>
    <w:p>
      <w:pPr>
        <w:pStyle w:val="BodyText"/>
        <w:ind w:left="480"/>
      </w:pPr>
      <w:r>
        <w:t xml:space="preserve">If you see the </w:t>
      </w:r>
      <w:r>
        <w:rPr>
          <w:rStyle w:val="InlineCode"/>
        </w:rPr>
        <w:t>One or more Kubernetes Cluster Master hosts are not reachable from Collector VM</w:t>
      </w:r>
      <w:r>
        <w:t xml:space="preserve"> error message, run the following commands on the collector VM:</w:t>
      </w:r>
    </w:p>
    <w:p>
      <w:pPr>
        <w:pStyle w:val="BodyText"/>
        <w:numPr>
          <w:ilvl w:val="1"/>
          <w:numId w:val="83"/>
        </w:numPr>
      </w:pPr>
      <w:r>
        <w:rPr>
          <w:rStyle w:val="InlineCode"/>
        </w:rPr>
        <w:t xml:space="preserve">tkgi login -a </w:t>
      </w:r>
      <w:r>
        <w:rPr>
          <w:rStyle w:val="InlineCite"/>
        </w:rPr>
        <w:t>TKGI_API_Server</w:t>
      </w:r>
      <w:r>
        <w:rPr>
          <w:rStyle w:val="InlineCode"/>
        </w:rPr>
        <w:t xml:space="preserve"> - u </w:t>
      </w:r>
      <w:r>
        <w:rPr>
          <w:rStyle w:val="InlineCite"/>
        </w:rPr>
        <w:t>username</w:t>
      </w:r>
      <w:r>
        <w:rPr>
          <w:rStyle w:val="InlineCode"/>
        </w:rPr>
        <w:t xml:space="preserve"> -p </w:t>
      </w:r>
      <w:r>
        <w:rPr>
          <w:rStyle w:val="InlineCite"/>
        </w:rPr>
        <w:t>password</w:t>
      </w:r>
      <w:r>
        <w:rPr>
          <w:rStyle w:val="InlineCode"/>
        </w:rPr>
        <w:t xml:space="preserve"> -k</w:t>
      </w:r>
    </w:p>
    <w:p>
      <w:pPr>
        <w:pStyle w:val="BodyText"/>
        <w:numPr>
          <w:ilvl w:val="1"/>
          <w:numId w:val="83"/>
        </w:numPr>
      </w:pPr>
      <w:r>
        <w:rPr>
          <w:rStyle w:val="InlineCode"/>
        </w:rPr>
        <w:t>tkgi clusters</w:t>
      </w:r>
    </w:p>
    <w:p>
      <w:pPr>
        <w:pStyle w:val="BodyText"/>
        <w:ind w:left="960"/>
      </w:pPr>
      <w:r>
        <w:t xml:space="preserve">Ensure that the cluster status is </w:t>
      </w:r>
      <w:r>
        <w:rPr>
          <w:rStyle w:val="InlineCode"/>
        </w:rPr>
        <w:t>succeeded</w:t>
      </w:r>
      <w:r>
        <w:t>.</w:t>
      </w:r>
    </w:p>
    <w:p>
      <w:pPr>
        <w:pStyle w:val="BodyText"/>
        <w:numPr>
          <w:ilvl w:val="1"/>
          <w:numId w:val="83"/>
        </w:numPr>
      </w:pPr>
      <w:r>
        <w:rPr>
          <w:rStyle w:val="InlineCode"/>
        </w:rPr>
        <w:t xml:space="preserve">tkgi cluster </w:t>
      </w:r>
      <w:r>
        <w:rPr>
          <w:rStyle w:val="InlineCite"/>
        </w:rPr>
        <w:t>Kubernetes_Cluster_Name</w:t>
      </w:r>
    </w:p>
    <w:p>
      <w:pPr>
        <w:pStyle w:val="BodyText"/>
        <w:numPr>
          <w:ilvl w:val="1"/>
          <w:numId w:val="83"/>
        </w:numPr>
      </w:pPr>
      <w:r>
        <w:rPr>
          <w:rStyle w:val="InlineCode"/>
        </w:rPr>
        <w:t xml:space="preserve">telnet </w:t>
      </w:r>
      <w:r>
        <w:rPr>
          <w:rStyle w:val="InlineCite"/>
        </w:rPr>
        <w:t>Kubernetes_Master_Host</w:t>
      </w:r>
      <w:r>
        <w:rPr>
          <w:rStyle w:val="InlineCite"/>
        </w:rPr>
        <w:t>Kubernetes_Master_port</w:t>
      </w:r>
    </w:p>
    <w:p>
      <w:pPr>
        <w:pStyle w:val="BodyText"/>
        <w:ind w:left="960"/>
      </w:pPr>
      <w:r>
        <w:t>Verify the primary host is able to connect.</w:t>
      </w:r>
    </w:p>
    <w:p>
      <w:pPr>
        <w:pStyle w:val="BodyText"/>
        <w:numPr>
          <w:ilvl w:val="1"/>
          <w:numId w:val="83"/>
        </w:numPr>
      </w:pPr>
      <w:r>
        <w:t xml:space="preserve">Repeat </w:t>
      </w:r>
      <w:r>
        <w:rPr>
          <w:rStyle w:val="InlineCode"/>
        </w:rPr>
        <w:t>step c</w:t>
      </w:r>
      <w:r>
        <w:t xml:space="preserve"> and </w:t>
      </w:r>
      <w:r>
        <w:rPr>
          <w:rStyle w:val="InlineCode"/>
        </w:rPr>
        <w:t>step d</w:t>
      </w:r>
      <w:r>
        <w:t xml:space="preserve"> for all Kubernetes cluster that were discovered from </w:t>
      </w:r>
      <w:r>
        <w:rPr>
          <w:rStyle w:val="InlineCode"/>
        </w:rPr>
        <w:t>step b</w:t>
      </w:r>
      <w:r>
        <w:t>.</w:t>
      </w:r>
    </w:p>
    <w:p>
      <w:pPr>
        <w:pStyle w:val="Heading5"/>
      </w:pPr>
      <w:bookmarkStart w:id="41" w:name="Bb8143f0f525648c582da77eaeeb5db61"/>
      <w:r>
        <w:t>Add Kubernetes</w:t>
      </w:r>
      <w:bookmarkEnd w:id="41"/>
    </w:p>
    <w:p>
      <w:pPr>
        <w:pStyle w:val="BodyText"/>
      </w:pPr>
      <w:r>
        <w:t xml:space="preserve">You can add Kubernetes as a data source and fetch your Kubernetes Cluster details into </w:t>
      </w:r>
      <w:r>
        <w:t>VCF Operations for networks</w:t>
      </w:r>
      <w:r>
        <w:t>.</w:t>
      </w:r>
    </w:p>
    <w:p>
      <w:pPr>
        <w:pStyle w:val="BodyText"/>
        <w:pBdr>
          <w:top w:val="single" w:sz="8" w:space="2" w:color="D3D3D3"/>
          <w:bottom w:val="single" w:sz="8" w:space="2" w:color="D3D3D3"/>
        </w:pBdr>
      </w:pPr>
      <w:r>
        <w:rPr>
          <w:rStyle w:val="NoteLeadernote"/>
        </w:rPr>
        <w:t>Note</w:t>
        <w:tab/>
      </w:r>
      <w:r>
        <w:t>The Kubernetes Cluster and the corresponding NSX-T Manager must be added to the same collector VM.</w:t>
      </w:r>
    </w:p>
    <w:p>
      <w:pPr>
        <w:pStyle w:val="BodyText"/>
      </w:pPr>
      <w:r>
        <w:rPr>
          <w:rStyle w:val="Strong"/>
        </w:rPr>
        <w:t>Prerequisites</w:t>
      </w:r>
    </w:p>
    <w:p>
      <w:pPr>
        <w:pStyle w:val="BodyText"/>
        <w:numPr>
          <w:numId w:val="84"/>
        </w:numPr>
      </w:pPr>
      <w:r>
        <w:t>You must ensure that:</w:t>
      </w:r>
    </w:p>
    <w:p>
      <w:pPr>
        <w:pStyle w:val="BodyText"/>
        <w:numPr>
          <w:ilvl w:val="1"/>
          <w:numId w:val="84"/>
        </w:numPr>
      </w:pPr>
      <w:r>
        <w:t xml:space="preserve">The data source follows VMware Ports and Protocols supported in </w:t>
      </w:r>
      <w:r>
        <w:t>VCF Operations for networks</w:t>
      </w:r>
      <w:r>
        <w:t xml:space="preserve">. For more information, see </w:t>
      </w:r>
      <w:hyperlink r:id="rId28" w:tooltip="VMware Ports and Protocols" w:history="1">
        <w:r>
          <w:rPr>
            <w:color w:val="0000FF"/>
            <w:u w:val="single"/>
          </w:rPr>
          <w:t>VMware Ports and Protocols</w:t>
        </w:r>
      </w:hyperlink>
      <w:r>
        <w:t>.</w:t>
      </w:r>
    </w:p>
    <w:p>
      <w:pPr>
        <w:pStyle w:val="BodyText"/>
        <w:numPr>
          <w:ilvl w:val="1"/>
          <w:numId w:val="84"/>
        </w:numPr>
      </w:pPr>
      <w:r>
        <w:t xml:space="preserve">The data source and its version is supported in </w:t>
      </w:r>
      <w:r>
        <w:t>VCF Operations for networks</w:t>
      </w:r>
      <w:r>
        <w:t xml:space="preserve">. For more information, 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Bfec9d918496343e8a57adea498d9200f</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Supported Products and Versions</w:t>
      </w:r>
      <w:r>
        <w:fldChar w:fldCharType="end"/>
      </w:r>
      <w:r>
        <w:t>.</w:t>
      </w:r>
    </w:p>
    <w:p>
      <w:pPr>
        <w:pStyle w:val="BodyText"/>
        <w:numPr>
          <w:ilvl w:val="1"/>
          <w:numId w:val="84"/>
        </w:numPr>
      </w:pPr>
      <w:r>
        <w:t>The Kubernetes API Server is accessible from the Collector VM.</w:t>
      </w:r>
    </w:p>
    <w:p>
      <w:pPr>
        <w:pStyle w:val="BodyText"/>
        <w:numPr>
          <w:numId w:val="84"/>
        </w:numPr>
      </w:pPr>
      <w:r>
        <w:t>You have cluster admin role with read permissions.</w:t>
      </w:r>
    </w:p>
    <w:p>
      <w:pPr>
        <w:pStyle w:val="BodyText"/>
        <w:numPr>
          <w:numId w:val="84"/>
        </w:numPr>
      </w:pPr>
      <w:r>
        <w:t xml:space="preserve">You have added NSX-T Manager in </w:t>
      </w:r>
      <w:r>
        <w:t>VCF Operations for networks</w:t>
      </w:r>
      <w:r>
        <w:t>.</w:t>
      </w:r>
    </w:p>
    <w:p>
      <w:pPr>
        <w:pStyle w:val="BodyText"/>
      </w:pPr>
      <w:r>
        <w:rPr>
          <w:rStyle w:val="Strong"/>
        </w:rPr>
        <w:t>Procedure</w:t>
      </w:r>
    </w:p>
    <w:p>
      <w:pPr>
        <w:pStyle w:val="BodyText"/>
        <w:numPr>
          <w:numId w:val="85"/>
        </w:numPr>
      </w:pPr>
      <w:r>
        <w:t xml:space="preserve">From the left navigation pane, go to </w:t>
      </w:r>
      <w:r>
        <w:rPr>
          <w:rStyle w:val="InlineUI"/>
        </w:rPr>
        <w:t>Settings</w:t>
      </w:r>
      <w:r>
        <w:rPr>
          <w:rStyle w:val="InlineUI"/>
        </w:rPr>
        <w:t xml:space="preserve"> &gt; </w:t>
      </w:r>
      <w:r>
        <w:rPr>
          <w:rStyle w:val="InlineUI"/>
        </w:rPr>
        <w:t>Accounts and Data Sources</w:t>
      </w:r>
      <w:r>
        <w:t>.</w:t>
      </w:r>
    </w:p>
    <w:p>
      <w:pPr>
        <w:pStyle w:val="BodyText"/>
        <w:numPr>
          <w:numId w:val="85"/>
        </w:numPr>
      </w:pPr>
      <w:r>
        <w:t xml:space="preserve">Click </w:t>
      </w:r>
      <w:r>
        <w:rPr>
          <w:rStyle w:val="InlineUI"/>
        </w:rPr>
        <w:t>Add Source</w:t>
      </w:r>
      <w:r>
        <w:t>.</w:t>
      </w:r>
    </w:p>
    <w:p>
      <w:pPr>
        <w:pStyle w:val="BodyText"/>
        <w:numPr>
          <w:numId w:val="85"/>
        </w:numPr>
      </w:pPr>
      <w:r>
        <w:t xml:space="preserve">Under Containers, select </w:t>
      </w:r>
      <w:r>
        <w:rPr>
          <w:rStyle w:val="InlineUI"/>
        </w:rPr>
        <w:t>Kubernetes</w:t>
      </w:r>
      <w:r>
        <w:t>.</w:t>
      </w:r>
    </w:p>
    <w:p>
      <w:pPr>
        <w:pStyle w:val="BodyText"/>
        <w:numPr>
          <w:numId w:val="85"/>
        </w:numPr>
      </w:pPr>
      <w:r>
        <w:t>In the Add a new Kubernetes Account or Source page, provide the following details:</w:t>
      </w:r>
    </w:p>
    <w:tbl>
      <w:tblPr>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482"/>
        <w:gridCol w:w="7998"/>
      </w:tblGrid>
      <w:tr>
        <w:tblPrEx>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Field Name</w:t>
            </w:r>
          </w:p>
        </w:tc>
        <w:tc>
          <w:tcPr>
            <w:tcBorders>
              <w:left w:val="nil"/>
              <w:right w:val="nil"/>
            </w:tcBorders>
            <w:shd w:val="clear" w:color="auto" w:fill="E1E1E1"/>
            <w:tcMar>
              <w:top w:w="60" w:type="dxa"/>
              <w:bottom w:w="60" w:type="dxa"/>
            </w:tcMar>
          </w:tcPr>
          <w:p>
            <w:pPr>
              <w:pStyle w:val="TableHeaderText"/>
            </w:pPr>
            <w:r>
              <w:t>Description</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NSX-T Manager</w:t>
            </w:r>
          </w:p>
        </w:tc>
        <w:tc>
          <w:tcPr>
            <w:tcBorders>
              <w:left w:val="nil"/>
              <w:right w:val="nil"/>
            </w:tcBorders>
          </w:tcPr>
          <w:p>
            <w:pPr>
              <w:pStyle w:val="TableBodyText"/>
            </w:pPr>
            <w:r>
              <w:t>Select the NSX-T Manager that supports the underlying networking for Kubernetes.</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Collector VM</w:t>
            </w:r>
          </w:p>
        </w:tc>
        <w:tc>
          <w:tcPr>
            <w:tcBorders>
              <w:left w:val="nil"/>
              <w:right w:val="nil"/>
            </w:tcBorders>
          </w:tcPr>
          <w:p>
            <w:pPr>
              <w:pStyle w:val="TableBodyText"/>
            </w:pPr>
            <w:r>
              <w:t>VCF Operations for networks</w:t>
            </w:r>
            <w:r>
              <w:t xml:space="preserve"> automatically selects the corresponding collector VM associated with the chosen NSX-T Manager.</w:t>
            </w:r>
          </w:p>
          <w:p>
            <w:pPr>
              <w:pStyle w:val="TableBodyText"/>
              <w:pBdr>
                <w:top w:val="single" w:sz="8" w:space="2" w:color="D3D3D3"/>
                <w:bottom w:val="single" w:sz="8" w:space="2" w:color="D3D3D3"/>
              </w:pBdr>
            </w:pPr>
            <w:r>
              <w:rPr>
                <w:rStyle w:val="NoteLeadernote"/>
              </w:rPr>
              <w:t>Note</w:t>
              <w:tab/>
            </w:r>
            <w:r>
              <w:t>The collector VMs that are added as a NetFlow collector are not available in the list.</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Kubeconfig</w:t>
            </w:r>
          </w:p>
        </w:tc>
        <w:tc>
          <w:tcPr>
            <w:tcBorders>
              <w:left w:val="nil"/>
              <w:right w:val="nil"/>
            </w:tcBorders>
          </w:tcPr>
          <w:p>
            <w:pPr>
              <w:pStyle w:val="TableBodyText"/>
            </w:pPr>
            <w:r>
              <w:t xml:space="preserve">Click </w:t>
            </w:r>
            <w:r>
              <w:rPr>
                <w:rStyle w:val="InlineUI"/>
              </w:rPr>
              <w:t>Browse</w:t>
            </w:r>
            <w:r>
              <w:t xml:space="preserve"> and upload the Kubernetes configuration file that has Kubernetes cluster details. For more information about the format of the Kubeconfig configuration file, refer to the </w:t>
            </w:r>
            <w:hyperlink r:id="rId29" w:tooltip="Kubernetes documentation" w:history="1">
              <w:r>
                <w:rPr>
                  <w:color w:val="0000FF"/>
                  <w:u w:val="single"/>
                </w:rPr>
                <w:t>Kubernetes documentation</w:t>
              </w:r>
            </w:hyperlink>
            <w:r>
              <w:t>.</w:t>
            </w:r>
          </w:p>
          <w:p>
            <w:pPr>
              <w:pStyle w:val="TableBodyText"/>
              <w:pBdr>
                <w:top w:val="single" w:sz="8" w:space="2" w:color="D3D3D3"/>
                <w:bottom w:val="single" w:sz="8" w:space="2" w:color="D3D3D3"/>
              </w:pBdr>
            </w:pPr>
            <w:r>
              <w:rPr>
                <w:rStyle w:val="NoteLeadernote"/>
              </w:rPr>
              <w:t>Note</w:t>
              <w:tab/>
            </w:r>
            <w:r>
              <w:t xml:space="preserve">The user configured in the Kubeconfig file must have the </w:t>
            </w:r>
            <w:r>
              <w:rPr>
                <w:rStyle w:val="InlineUI"/>
              </w:rPr>
              <w:t>List</w:t>
            </w:r>
            <w:r>
              <w:t xml:space="preserve"> and </w:t>
            </w:r>
            <w:r>
              <w:rPr>
                <w:rStyle w:val="InlineUI"/>
              </w:rPr>
              <w:t>Watch</w:t>
            </w:r>
            <w:r>
              <w:t xml:space="preserve"> privileges.</w:t>
            </w:r>
          </w:p>
        </w:tc>
      </w:tr>
    </w:tbl>
    <w:p>
      <w:pPr>
        <w:pStyle w:val="BodyText"/>
        <w:numPr>
          <w:numId w:val="85"/>
        </w:numPr>
        <w:spacing w:before="240"/>
      </w:pPr>
      <w:r>
        <w:t xml:space="preserve">Click </w:t>
      </w:r>
      <w:r>
        <w:rPr>
          <w:rStyle w:val="InlineUI"/>
        </w:rPr>
        <w:t>Validate</w:t>
      </w:r>
      <w:r>
        <w:t>.</w:t>
      </w:r>
    </w:p>
    <w:p>
      <w:pPr>
        <w:pStyle w:val="BodyText"/>
        <w:ind w:left="480"/>
      </w:pPr>
      <w:r>
        <w:t xml:space="preserve">You see the </w:t>
      </w:r>
      <w:r>
        <w:rPr>
          <w:rStyle w:val="InlineCode"/>
        </w:rPr>
        <w:t>Validation Successful</w:t>
      </w:r>
      <w:r>
        <w:t xml:space="preserve"> message.</w:t>
      </w:r>
    </w:p>
    <w:p>
      <w:pPr>
        <w:pStyle w:val="BodyText"/>
        <w:numPr>
          <w:numId w:val="85"/>
        </w:numPr>
      </w:pPr>
      <w:r>
        <w:t xml:space="preserve">(Optional) </w:t>
      </w:r>
      <w:r>
        <w:t xml:space="preserve">In the </w:t>
      </w:r>
      <w:r>
        <w:rPr>
          <w:rStyle w:val="InlineUI"/>
        </w:rPr>
        <w:t>Nickname</w:t>
      </w:r>
      <w:r>
        <w:t xml:space="preserve"> text box, enter a nickname.</w:t>
      </w:r>
    </w:p>
    <w:p>
      <w:pPr>
        <w:pStyle w:val="BodyText"/>
        <w:numPr>
          <w:numId w:val="85"/>
        </w:numPr>
      </w:pPr>
      <w:r>
        <w:t xml:space="preserve">(Optional) </w:t>
      </w:r>
      <w:r>
        <w:t xml:space="preserve">In the </w:t>
      </w:r>
      <w:r>
        <w:rPr>
          <w:rStyle w:val="InlineUI"/>
        </w:rPr>
        <w:t>Notes</w:t>
      </w:r>
      <w:r>
        <w:t xml:space="preserve"> text box, add a note if necessary.</w:t>
      </w:r>
    </w:p>
    <w:p>
      <w:pPr>
        <w:pStyle w:val="BodyText"/>
        <w:numPr>
          <w:numId w:val="85"/>
        </w:numPr>
      </w:pPr>
      <w:r>
        <w:t xml:space="preserve">Click </w:t>
      </w:r>
      <w:r>
        <w:rPr>
          <w:rStyle w:val="InlineUI"/>
        </w:rPr>
        <w:t>Submit</w:t>
      </w:r>
      <w:r>
        <w:t>.</w:t>
      </w:r>
    </w:p>
    <w:p>
      <w:pPr>
        <w:pStyle w:val="BodyText"/>
      </w:pPr>
      <w:r>
        <w:rPr>
          <w:rStyle w:val="Strong"/>
        </w:rPr>
        <w:t>Results</w:t>
      </w:r>
    </w:p>
    <w:p>
      <w:pPr>
        <w:pStyle w:val="BodyText"/>
      </w:pPr>
      <w:r>
        <w:t>VCF Operations for networks</w:t>
      </w:r>
      <w:r>
        <w:t xml:space="preserve"> can now fetch the Kubernetes cluster details.</w:t>
      </w:r>
    </w:p>
    <w:p>
      <w:pPr>
        <w:pStyle w:val="BodyText"/>
      </w:pPr>
      <w:r>
        <w:rPr>
          <w:rStyle w:val="Strong"/>
        </w:rPr>
        <w:t>What to do next</w:t>
      </w:r>
    </w:p>
    <w:p>
      <w:pPr>
        <w:pStyle w:val="BodyText"/>
      </w:pPr>
      <w:r>
        <w:t xml:space="preserve">Go to the Kubernetes Dashboard and view the details, see </w:t>
      </w:r>
      <w:r>
        <w:t>Viewing Kubernetes Details</w:t>
      </w:r>
      <w:r>
        <w:t>.</w:t>
      </w:r>
    </w:p>
    <w:p>
      <w:pPr>
        <w:pStyle w:val="Heading5"/>
      </w:pPr>
      <w:r>
        <w:t>Add OpenShift</w:t>
      </w:r>
    </w:p>
    <w:p>
      <w:pPr>
        <w:pStyle w:val="BodyText"/>
      </w:pPr>
      <w:r>
        <w:t xml:space="preserve">You can add OpenShift as a data source and fetch your OpenShift details into </w:t>
      </w:r>
      <w:r>
        <w:t>VCF Operations for networks</w:t>
      </w:r>
      <w:r>
        <w:t>.</w:t>
      </w:r>
    </w:p>
    <w:p>
      <w:pPr>
        <w:pStyle w:val="BodyText"/>
        <w:pBdr>
          <w:top w:val="single" w:sz="8" w:space="2" w:color="D3D3D3"/>
          <w:bottom w:val="single" w:sz="8" w:space="2" w:color="D3D3D3"/>
        </w:pBdr>
      </w:pPr>
      <w:r>
        <w:rPr>
          <w:rStyle w:val="NoteLeadernote"/>
        </w:rPr>
        <w:t>Note</w:t>
        <w:tab/>
      </w:r>
      <w:r>
        <w:t>OpenShift and the corresponding NSX-T Manager must be added to the same collector VM.</w:t>
      </w:r>
    </w:p>
    <w:p>
      <w:pPr>
        <w:pStyle w:val="BodyText"/>
      </w:pPr>
      <w:r>
        <w:rPr>
          <w:rStyle w:val="Strong"/>
        </w:rPr>
        <w:t>Prerequisites</w:t>
      </w:r>
    </w:p>
    <w:p>
      <w:pPr>
        <w:pStyle w:val="BodyText"/>
      </w:pPr>
      <w:r>
        <w:t>You must ensure that:</w:t>
      </w:r>
    </w:p>
    <w:p>
      <w:pPr>
        <w:pStyle w:val="BodyText"/>
        <w:numPr>
          <w:numId w:val="86"/>
        </w:numPr>
      </w:pPr>
      <w:r>
        <w:t xml:space="preserve">The data source and its version is supported in </w:t>
      </w:r>
      <w:r>
        <w:t>VCF Operations for networks</w:t>
      </w:r>
      <w:r>
        <w:t xml:space="preserve">. For more information, see </w:t>
      </w:r>
      <w:r>
        <w:t>Supported Products and Versions</w:t>
      </w:r>
      <w:r>
        <w:t>.</w:t>
      </w:r>
    </w:p>
    <w:p>
      <w:pPr>
        <w:pStyle w:val="BodyText"/>
        <w:numPr>
          <w:numId w:val="86"/>
        </w:numPr>
      </w:pPr>
      <w:r>
        <w:t xml:space="preserve">The data source follows VMware Ports and Protocols supported in </w:t>
      </w:r>
      <w:r>
        <w:t>VCF Operations for networks</w:t>
      </w:r>
      <w:r>
        <w:t xml:space="preserve">. For more information, see </w:t>
      </w:r>
      <w:hyperlink r:id="rId14" w:tooltip="VMware Ports and Protocols" w:history="1">
        <w:r>
          <w:rPr>
            <w:color w:val="0000FF"/>
            <w:u w:val="single"/>
          </w:rPr>
          <w:t>VMware Ports and Protocols</w:t>
        </w:r>
      </w:hyperlink>
      <w:r>
        <w:t>.</w:t>
      </w:r>
    </w:p>
    <w:p>
      <w:pPr>
        <w:pStyle w:val="BodyText"/>
        <w:numPr>
          <w:numId w:val="86"/>
        </w:numPr>
      </w:pPr>
      <w:r>
        <w:t xml:space="preserve">You have added NSX-T Manager in </w:t>
      </w:r>
      <w:r>
        <w:t>VCF Operations for networks</w:t>
      </w:r>
      <w:r>
        <w:t>.</w:t>
      </w:r>
    </w:p>
    <w:p>
      <w:pPr>
        <w:pStyle w:val="BodyText"/>
      </w:pPr>
      <w:r>
        <w:rPr>
          <w:rStyle w:val="Strong"/>
        </w:rPr>
        <w:t>Procedure</w:t>
      </w:r>
    </w:p>
    <w:p>
      <w:pPr>
        <w:pStyle w:val="BodyText"/>
        <w:numPr>
          <w:numId w:val="87"/>
        </w:numPr>
      </w:pPr>
      <w:r>
        <w:t xml:space="preserve">From the left navigation pane, go to </w:t>
      </w:r>
      <w:r>
        <w:rPr>
          <w:rStyle w:val="InlineUI"/>
        </w:rPr>
        <w:t>Settings</w:t>
      </w:r>
      <w:r>
        <w:rPr>
          <w:rStyle w:val="InlineUI"/>
        </w:rPr>
        <w:t xml:space="preserve"> &gt; </w:t>
      </w:r>
      <w:r>
        <w:rPr>
          <w:rStyle w:val="InlineUI"/>
        </w:rPr>
        <w:t>Accounts and Data Sources</w:t>
      </w:r>
      <w:r>
        <w:t>.</w:t>
      </w:r>
    </w:p>
    <w:p>
      <w:pPr>
        <w:pStyle w:val="BodyText"/>
        <w:numPr>
          <w:numId w:val="87"/>
        </w:numPr>
      </w:pPr>
      <w:r>
        <w:t xml:space="preserve">Click </w:t>
      </w:r>
      <w:r>
        <w:rPr>
          <w:rStyle w:val="InlineUI"/>
        </w:rPr>
        <w:t>Add Source</w:t>
      </w:r>
      <w:r>
        <w:t>.</w:t>
      </w:r>
    </w:p>
    <w:p>
      <w:pPr>
        <w:pStyle w:val="BodyText"/>
        <w:numPr>
          <w:numId w:val="87"/>
        </w:numPr>
      </w:pPr>
      <w:r>
        <w:t xml:space="preserve">Under Containers, select </w:t>
      </w:r>
      <w:r>
        <w:rPr>
          <w:rStyle w:val="InlineUI"/>
        </w:rPr>
        <w:t>OpenShift</w:t>
      </w:r>
      <w:r>
        <w:t>.</w:t>
      </w:r>
    </w:p>
    <w:p>
      <w:pPr>
        <w:pStyle w:val="BodyText"/>
        <w:numPr>
          <w:numId w:val="87"/>
        </w:numPr>
      </w:pPr>
      <w:r>
        <w:t>On the Add a new OpenShift Account or Source page, provide the following details:</w:t>
      </w:r>
    </w:p>
    <w:tbl>
      <w:tblPr>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482"/>
        <w:gridCol w:w="7998"/>
      </w:tblGrid>
      <w:tr>
        <w:tblPrEx>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Field Name</w:t>
            </w:r>
          </w:p>
        </w:tc>
        <w:tc>
          <w:tcPr>
            <w:tcBorders>
              <w:left w:val="nil"/>
              <w:right w:val="nil"/>
            </w:tcBorders>
            <w:shd w:val="clear" w:color="auto" w:fill="E1E1E1"/>
            <w:tcMar>
              <w:top w:w="60" w:type="dxa"/>
              <w:bottom w:w="60" w:type="dxa"/>
            </w:tcMar>
          </w:tcPr>
          <w:p>
            <w:pPr>
              <w:pStyle w:val="TableHeaderText"/>
            </w:pPr>
            <w:r>
              <w:t>Description</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NSX-T Manager</w:t>
            </w:r>
          </w:p>
        </w:tc>
        <w:tc>
          <w:tcPr>
            <w:tcBorders>
              <w:left w:val="nil"/>
              <w:right w:val="nil"/>
            </w:tcBorders>
          </w:tcPr>
          <w:p>
            <w:pPr>
              <w:pStyle w:val="TableBodyText"/>
            </w:pPr>
            <w:r>
              <w:t>Select the NSX-T Manager that supports the underlying networking for OpenShift.</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Collector VM</w:t>
            </w:r>
          </w:p>
        </w:tc>
        <w:tc>
          <w:tcPr>
            <w:tcBorders>
              <w:left w:val="nil"/>
              <w:right w:val="nil"/>
            </w:tcBorders>
          </w:tcPr>
          <w:p>
            <w:pPr>
              <w:pStyle w:val="TableBodyText"/>
            </w:pPr>
            <w:r>
              <w:t>VCF Operations for networks</w:t>
            </w:r>
            <w:r>
              <w:t xml:space="preserve"> automatically selects the corresponding collector VM associated with the chosen NSX-T Manager.</w:t>
            </w:r>
          </w:p>
          <w:p>
            <w:pPr>
              <w:pStyle w:val="TableBodyText"/>
              <w:pBdr>
                <w:top w:val="single" w:sz="8" w:space="2" w:color="D3D3D3"/>
                <w:bottom w:val="single" w:sz="8" w:space="2" w:color="D3D3D3"/>
              </w:pBdr>
            </w:pPr>
            <w:r>
              <w:rPr>
                <w:rStyle w:val="NoteLeadernote"/>
              </w:rPr>
              <w:t>Note</w:t>
              <w:tab/>
            </w:r>
            <w:r>
              <w:t>The collector VMs that are added as a NetFlow collector are not available in the list.</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Kubeconfig</w:t>
            </w:r>
          </w:p>
        </w:tc>
        <w:tc>
          <w:tcPr>
            <w:tcBorders>
              <w:left w:val="nil"/>
              <w:right w:val="nil"/>
            </w:tcBorders>
          </w:tcPr>
          <w:p>
            <w:pPr>
              <w:pStyle w:val="TableBodyText"/>
            </w:pPr>
            <w:r>
              <w:t xml:space="preserve">Click </w:t>
            </w:r>
            <w:r>
              <w:rPr>
                <w:rStyle w:val="InlineUI"/>
              </w:rPr>
              <w:t>Browse</w:t>
            </w:r>
            <w:r>
              <w:t xml:space="preserve"> and upload the Kubernetes configuration file that has Kubernetes cluster details. For more information about the format of the Kubeconfig configuration file, refer to the </w:t>
            </w:r>
            <w:hyperlink r:id="rId29" w:tooltip="Kubernetes documentation" w:history="1">
              <w:r>
                <w:rPr>
                  <w:color w:val="0000FF"/>
                  <w:u w:val="single"/>
                </w:rPr>
                <w:t>Kubernetes documentation</w:t>
              </w:r>
            </w:hyperlink>
            <w:r>
              <w:t>.</w:t>
            </w:r>
          </w:p>
          <w:p>
            <w:pPr>
              <w:pStyle w:val="TableBodyText"/>
              <w:pBdr>
                <w:top w:val="single" w:sz="8" w:space="2" w:color="D3D3D3"/>
                <w:bottom w:val="single" w:sz="8" w:space="2" w:color="D3D3D3"/>
              </w:pBdr>
            </w:pPr>
            <w:r>
              <w:rPr>
                <w:rStyle w:val="NoteLeadernote"/>
              </w:rPr>
              <w:t>Note</w:t>
              <w:tab/>
            </w:r>
            <w:r>
              <w:t xml:space="preserve">The user configured in the Kubeconfig file must have the </w:t>
            </w:r>
            <w:r>
              <w:rPr>
                <w:rStyle w:val="InlineUI"/>
              </w:rPr>
              <w:t>List</w:t>
            </w:r>
            <w:r>
              <w:t xml:space="preserve"> and </w:t>
            </w:r>
            <w:r>
              <w:rPr>
                <w:rStyle w:val="InlineUI"/>
              </w:rPr>
              <w:t>Watch</w:t>
            </w:r>
            <w:r>
              <w:t xml:space="preserve"> privileges.</w:t>
            </w:r>
          </w:p>
        </w:tc>
      </w:tr>
    </w:tbl>
    <w:p>
      <w:pPr>
        <w:pStyle w:val="BodyText"/>
        <w:numPr>
          <w:numId w:val="87"/>
        </w:numPr>
        <w:spacing w:before="240"/>
      </w:pPr>
      <w:r>
        <w:t xml:space="preserve">Click </w:t>
      </w:r>
      <w:r>
        <w:rPr>
          <w:rStyle w:val="InlineUI"/>
        </w:rPr>
        <w:t>Validate</w:t>
      </w:r>
      <w:r>
        <w:t>.</w:t>
      </w:r>
    </w:p>
    <w:p>
      <w:pPr>
        <w:pStyle w:val="BodyText"/>
        <w:numPr>
          <w:numId w:val="87"/>
        </w:numPr>
      </w:pPr>
      <w:r>
        <w:t xml:space="preserve">(Optional) </w:t>
      </w:r>
      <w:r>
        <w:t xml:space="preserve">In the </w:t>
      </w:r>
      <w:r>
        <w:rPr>
          <w:rStyle w:val="InlineUI"/>
        </w:rPr>
        <w:t>Nickname</w:t>
      </w:r>
      <w:r>
        <w:t xml:space="preserve"> text box, enter a nickname.</w:t>
      </w:r>
    </w:p>
    <w:p>
      <w:pPr>
        <w:pStyle w:val="BodyText"/>
        <w:numPr>
          <w:numId w:val="87"/>
        </w:numPr>
      </w:pPr>
      <w:r>
        <w:t xml:space="preserve">(Optional) </w:t>
      </w:r>
      <w:r>
        <w:t xml:space="preserve">In the </w:t>
      </w:r>
      <w:r>
        <w:rPr>
          <w:rStyle w:val="InlineUI"/>
        </w:rPr>
        <w:t>Notes</w:t>
      </w:r>
      <w:r>
        <w:t xml:space="preserve"> text box, add a note if necessary.</w:t>
      </w:r>
    </w:p>
    <w:p>
      <w:pPr>
        <w:pStyle w:val="BodyText"/>
        <w:numPr>
          <w:numId w:val="87"/>
        </w:numPr>
      </w:pPr>
      <w:r>
        <w:t xml:space="preserve">Click </w:t>
      </w:r>
      <w:r>
        <w:rPr>
          <w:rStyle w:val="InlineUI"/>
        </w:rPr>
        <w:t>Submit</w:t>
      </w:r>
      <w:r>
        <w:t>.</w:t>
      </w:r>
    </w:p>
    <w:p>
      <w:pPr>
        <w:pStyle w:val="BodyText"/>
      </w:pPr>
      <w:r>
        <w:rPr>
          <w:rStyle w:val="Strong"/>
        </w:rPr>
        <w:t>Results</w:t>
      </w:r>
    </w:p>
    <w:p>
      <w:pPr>
        <w:pStyle w:val="BodyText"/>
      </w:pPr>
      <w:r>
        <w:t>VCF Operations for networks</w:t>
      </w:r>
      <w:r>
        <w:t xml:space="preserve"> can now fetch the OpenShift details.</w:t>
      </w:r>
    </w:p>
    <w:p>
      <w:pPr>
        <w:pStyle w:val="BodyText"/>
      </w:pPr>
      <w:r>
        <w:rPr>
          <w:rStyle w:val="Strong"/>
        </w:rPr>
        <w:t>What to do next</w:t>
      </w:r>
    </w:p>
    <w:p>
      <w:pPr>
        <w:pStyle w:val="BodyText"/>
      </w:pPr>
      <w:r>
        <w:t xml:space="preserve">See the details on the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B2a1281d490bd42e7a4de4d48f43de57c</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Viewing Kubernetes Details</w:t>
      </w:r>
      <w:r>
        <w:fldChar w:fldCharType="end"/>
      </w:r>
      <w:r>
        <w:t>.</w:t>
      </w:r>
    </w:p>
    <w:p>
      <w:pPr>
        <w:pStyle w:val="Heading4"/>
      </w:pPr>
      <w:r>
        <w:t>Supported Firewalls</w:t>
      </w:r>
    </w:p>
    <w:p>
      <w:pPr>
        <w:pStyle w:val="BodyText"/>
      </w:pPr>
      <w:r>
        <w:t>VCF Operations for networks</w:t>
      </w:r>
      <w:r>
        <w:t xml:space="preserve"> supports the following firewalls.</w:t>
      </w:r>
    </w:p>
    <w:p>
      <w:pPr>
        <w:pStyle w:val="Heading5"/>
      </w:pPr>
      <w:r>
        <w:t>Add Palo Alto Networks Panorama</w:t>
      </w:r>
    </w:p>
    <w:p>
      <w:pPr>
        <w:pStyle w:val="BodyText"/>
      </w:pPr>
      <w:r>
        <w:t xml:space="preserve">You can add Palo Alto Networks Panorama as a data source in </w:t>
      </w:r>
      <w:r>
        <w:t>VCF Operations for networks</w:t>
      </w:r>
      <w:r>
        <w:t>.</w:t>
      </w:r>
    </w:p>
    <w:p>
      <w:pPr>
        <w:pStyle w:val="BodyText"/>
      </w:pPr>
      <w:r>
        <w:rPr>
          <w:rStyle w:val="Strong"/>
        </w:rPr>
        <w:t>Prerequisites</w:t>
      </w:r>
    </w:p>
    <w:p>
      <w:pPr>
        <w:pStyle w:val="BodyText"/>
      </w:pPr>
      <w:r>
        <w:t>You must ensure that:</w:t>
      </w:r>
    </w:p>
    <w:p>
      <w:pPr>
        <w:pStyle w:val="BodyText"/>
        <w:numPr>
          <w:numId w:val="88"/>
        </w:numPr>
      </w:pPr>
      <w:r>
        <w:t xml:space="preserve">The data source and its version is supported in </w:t>
      </w:r>
      <w:r>
        <w:t>VCF Operations for networks</w:t>
      </w:r>
      <w:r>
        <w:t xml:space="preserve">. For more information, 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Bfec9d918496343e8a57adea498d9200f</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Supported Products and Versions</w:t>
      </w:r>
      <w:r>
        <w:fldChar w:fldCharType="end"/>
      </w:r>
      <w:r>
        <w:t>.</w:t>
      </w:r>
    </w:p>
    <w:p>
      <w:pPr>
        <w:pStyle w:val="BodyText"/>
        <w:numPr>
          <w:numId w:val="88"/>
        </w:numPr>
      </w:pPr>
      <w:r>
        <w:t xml:space="preserve">The data source follows VMware Ports and Protocols supported in </w:t>
      </w:r>
      <w:r>
        <w:t>VCF Operations for networks</w:t>
      </w:r>
      <w:r>
        <w:t xml:space="preserve">. For more information, see </w:t>
      </w:r>
      <w:hyperlink r:id="rId14" w:tooltip="VMware Ports and Protocols" w:history="1">
        <w:r>
          <w:rPr>
            <w:color w:val="0000FF"/>
            <w:u w:val="single"/>
          </w:rPr>
          <w:t>VMware Ports and Protocols</w:t>
        </w:r>
      </w:hyperlink>
      <w:r>
        <w:t>.</w:t>
      </w:r>
    </w:p>
    <w:p>
      <w:pPr>
        <w:pStyle w:val="BodyText"/>
        <w:numPr>
          <w:numId w:val="88"/>
        </w:numPr>
      </w:pPr>
      <w:r>
        <w:t xml:space="preserve">You have </w:t>
      </w:r>
      <w:r>
        <w:rPr>
          <w:rStyle w:val="InlineUI"/>
        </w:rPr>
        <w:t>admin role</w:t>
      </w:r>
      <w:r>
        <w:t xml:space="preserve"> with XML API access. For more details, 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B3870b69ee645466ea0a58c3c82ca97c5</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Palo Alto Firewall</w:t>
      </w:r>
      <w:r>
        <w:fldChar w:fldCharType="end"/>
      </w:r>
      <w:r>
        <w:t>.</w:t>
      </w:r>
    </w:p>
    <w:p>
      <w:pPr>
        <w:pStyle w:val="BodyText"/>
      </w:pPr>
      <w:r>
        <w:t xml:space="preserve">In the </w:t>
      </w:r>
      <w:r>
        <w:rPr>
          <w:rStyle w:val="InlineUI"/>
        </w:rPr>
        <w:t>Panorama</w:t>
      </w:r>
      <w:r>
        <w:t xml:space="preserve"> UI, perform the following steps to add an admin role for XML API.</w:t>
      </w:r>
    </w:p>
    <w:p>
      <w:pPr>
        <w:pStyle w:val="BodyText"/>
        <w:numPr>
          <w:numId w:val="89"/>
        </w:numPr>
      </w:pPr>
      <w:r>
        <w:t xml:space="preserve">Select </w:t>
      </w:r>
      <w:r>
        <w:rPr>
          <w:rStyle w:val="InlineUI"/>
        </w:rPr>
        <w:t>Panorama</w:t>
      </w:r>
      <w:r>
        <w:rPr>
          <w:rStyle w:val="InlineUI"/>
        </w:rPr>
        <w:t xml:space="preserve"> &gt; </w:t>
      </w:r>
      <w:r>
        <w:rPr>
          <w:rStyle w:val="InlineUI"/>
        </w:rPr>
        <w:t>Admin Roles</w:t>
      </w:r>
      <w:r>
        <w:t>.</w:t>
      </w:r>
    </w:p>
    <w:p>
      <w:pPr>
        <w:pStyle w:val="BodyText"/>
        <w:numPr>
          <w:numId w:val="89"/>
        </w:numPr>
      </w:pPr>
      <w:r>
        <w:t xml:space="preserve">Click </w:t>
      </w:r>
      <w:r>
        <w:rPr>
          <w:rStyle w:val="InlineUI"/>
        </w:rPr>
        <w:t>Add</w:t>
      </w:r>
      <w:r>
        <w:t xml:space="preserve"> to add a new admin role.</w:t>
      </w:r>
    </w:p>
    <w:p>
      <w:pPr>
        <w:pStyle w:val="BodyText"/>
        <w:numPr>
          <w:numId w:val="89"/>
        </w:numPr>
      </w:pPr>
      <w:r>
        <w:t xml:space="preserve">In the </w:t>
      </w:r>
      <w:r>
        <w:rPr>
          <w:rStyle w:val="InlineUI"/>
        </w:rPr>
        <w:t>The Admin Role Profile</w:t>
      </w:r>
      <w:r>
        <w:t xml:space="preserve"> window, enter the name to the role and select </w:t>
      </w:r>
      <w:r>
        <w:rPr>
          <w:rStyle w:val="InlineUI"/>
        </w:rPr>
        <w:t>Panorama</w:t>
      </w:r>
      <w:r>
        <w:t>.</w:t>
      </w:r>
    </w:p>
    <w:p>
      <w:pPr>
        <w:pStyle w:val="BodyText"/>
        <w:numPr>
          <w:numId w:val="89"/>
        </w:numPr>
      </w:pPr>
      <w:r>
        <w:t xml:space="preserve">Click the </w:t>
      </w:r>
      <w:r>
        <w:rPr>
          <w:rStyle w:val="InlineUI"/>
        </w:rPr>
        <w:t>Web UI</w:t>
      </w:r>
      <w:r>
        <w:t xml:space="preserve"> tab and deactivate all entries.</w:t>
      </w:r>
    </w:p>
    <w:p>
      <w:pPr>
        <w:pStyle w:val="BodyText"/>
        <w:numPr>
          <w:numId w:val="89"/>
        </w:numPr>
      </w:pPr>
      <w:r>
        <w:t xml:space="preserve">Click the </w:t>
      </w:r>
      <w:r>
        <w:rPr>
          <w:rStyle w:val="InlineUI"/>
        </w:rPr>
        <w:t>XML API</w:t>
      </w:r>
      <w:r>
        <w:t xml:space="preserve"> tab and deactivate all entries, except </w:t>
      </w:r>
      <w:r>
        <w:rPr>
          <w:rStyle w:val="InlineUI"/>
        </w:rPr>
        <w:t>Configuration</w:t>
      </w:r>
      <w:r>
        <w:t xml:space="preserve"> and </w:t>
      </w:r>
      <w:r>
        <w:rPr>
          <w:rStyle w:val="InlineUI"/>
        </w:rPr>
        <w:t>Operational Requests</w:t>
      </w:r>
      <w:r>
        <w:t>.</w:t>
      </w:r>
    </w:p>
    <w:p>
      <w:pPr>
        <w:pStyle w:val="BodyText"/>
        <w:numPr>
          <w:numId w:val="89"/>
        </w:numPr>
      </w:pPr>
      <w:r>
        <w:t xml:space="preserve">Click </w:t>
      </w:r>
      <w:r>
        <w:rPr>
          <w:rStyle w:val="InlineUI"/>
        </w:rPr>
        <w:t>OK</w:t>
      </w:r>
      <w:r>
        <w:t xml:space="preserve"> to close the window.</w:t>
      </w:r>
    </w:p>
    <w:p>
      <w:pPr>
        <w:pStyle w:val="BodyText"/>
        <w:ind w:left="480"/>
      </w:pPr>
      <w:r>
        <w:t>The new admin role appears in the list.</w:t>
      </w:r>
    </w:p>
    <w:p>
      <w:pPr>
        <w:pStyle w:val="BodyText"/>
        <w:numPr>
          <w:numId w:val="89"/>
        </w:numPr>
      </w:pPr>
      <w:r>
        <w:t xml:space="preserve">Click </w:t>
      </w:r>
      <w:r>
        <w:rPr>
          <w:rStyle w:val="InlineUI"/>
        </w:rPr>
        <w:t>Commit</w:t>
      </w:r>
      <w:r>
        <w:t>.</w:t>
      </w:r>
    </w:p>
    <w:p>
      <w:pPr>
        <w:pStyle w:val="BodyText"/>
        <w:numPr>
          <w:numId w:val="89"/>
        </w:numPr>
      </w:pPr>
      <w:r>
        <w:t>Assign this role to an administrator account or create a new user and assign this role to the new user.</w:t>
      </w:r>
    </w:p>
    <w:p>
      <w:pPr>
        <w:pStyle w:val="BodyText"/>
        <w:pBdr>
          <w:top w:val="single" w:sz="8" w:space="2" w:color="D3D3D3"/>
          <w:bottom w:val="single" w:sz="8" w:space="2" w:color="D3D3D3"/>
        </w:pBdr>
      </w:pPr>
      <w:r>
        <w:rPr>
          <w:rStyle w:val="NoteLeadernote"/>
        </w:rPr>
        <w:t>Note</w:t>
        <w:tab/>
      </w:r>
      <w:r>
        <w:t>VCF Operations for networks</w:t>
      </w:r>
      <w:r>
        <w:t xml:space="preserve"> does not currently fetch local Palo Alto Network policies that are directly defined in the devices.</w:t>
      </w:r>
    </w:p>
    <w:p>
      <w:pPr>
        <w:pStyle w:val="BodyText"/>
        <w:pBdr>
          <w:top w:val="single" w:sz="8" w:space="2" w:color="D3D3D3"/>
          <w:bottom w:val="single" w:sz="8" w:space="2" w:color="D3D3D3"/>
        </w:pBdr>
      </w:pPr>
      <w:r>
        <w:rPr>
          <w:rStyle w:val="NoteLeadernote"/>
        </w:rPr>
        <w:t>Note</w:t>
        <w:tab/>
      </w:r>
      <w:r>
        <w:t>VCF Operations for networks</w:t>
      </w:r>
      <w:r>
        <w:t xml:space="preserve"> does not support the Palo Alto Panorama integration with multiple NSX managers.</w:t>
      </w:r>
    </w:p>
    <w:p>
      <w:pPr>
        <w:pStyle w:val="BodyText"/>
      </w:pPr>
      <w:r>
        <w:rPr>
          <w:rStyle w:val="Strong"/>
        </w:rPr>
        <w:t>Procedure</w:t>
      </w:r>
    </w:p>
    <w:p>
      <w:pPr>
        <w:pStyle w:val="BodyText"/>
        <w:numPr>
          <w:numId w:val="90"/>
        </w:numPr>
      </w:pPr>
      <w:r>
        <w:t xml:space="preserve">From the left navigation pane, go to </w:t>
      </w:r>
      <w:r>
        <w:rPr>
          <w:rStyle w:val="InlineUI"/>
        </w:rPr>
        <w:t>Settings</w:t>
      </w:r>
      <w:r>
        <w:rPr>
          <w:rStyle w:val="InlineUI"/>
        </w:rPr>
        <w:t xml:space="preserve"> &gt; </w:t>
      </w:r>
      <w:r>
        <w:rPr>
          <w:rStyle w:val="InlineUI"/>
        </w:rPr>
        <w:t>Accounts and Data Sources</w:t>
      </w:r>
      <w:r>
        <w:t>.</w:t>
      </w:r>
    </w:p>
    <w:p>
      <w:pPr>
        <w:pStyle w:val="BodyText"/>
        <w:numPr>
          <w:numId w:val="90"/>
        </w:numPr>
      </w:pPr>
      <w:r>
        <w:t xml:space="preserve">Click </w:t>
      </w:r>
      <w:r>
        <w:rPr>
          <w:rStyle w:val="InlineUI"/>
        </w:rPr>
        <w:t>Add Source</w:t>
      </w:r>
      <w:r>
        <w:t>.</w:t>
      </w:r>
    </w:p>
    <w:p>
      <w:pPr>
        <w:pStyle w:val="BodyText"/>
        <w:numPr>
          <w:numId w:val="90"/>
        </w:numPr>
      </w:pPr>
      <w:r>
        <w:t xml:space="preserve">Under </w:t>
      </w:r>
      <w:r>
        <w:rPr>
          <w:rStyle w:val="InlineUI"/>
        </w:rPr>
        <w:t>Firewalls</w:t>
      </w:r>
      <w:r>
        <w:t xml:space="preserve">, click </w:t>
      </w:r>
      <w:r>
        <w:rPr>
          <w:rStyle w:val="InlineUI"/>
        </w:rPr>
        <w:t>Palo Alto Networks Panorama</w:t>
      </w:r>
      <w:r>
        <w:t>.</w:t>
      </w:r>
    </w:p>
    <w:p>
      <w:pPr>
        <w:pStyle w:val="BodyText"/>
        <w:numPr>
          <w:numId w:val="90"/>
        </w:numPr>
      </w:pPr>
      <w:r>
        <w:t xml:space="preserve">In the </w:t>
      </w:r>
      <w:r>
        <w:rPr>
          <w:rStyle w:val="InlineUI"/>
        </w:rPr>
        <w:t>Add a New Palo Alto Networks Panorama Account or Source</w:t>
      </w:r>
      <w:r>
        <w:t xml:space="preserve"> page, provide the required information.</w:t>
      </w:r>
    </w:p>
    <w:tbl>
      <w:tblPr>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918"/>
        <w:gridCol w:w="4597"/>
      </w:tblGrid>
      <w:tr>
        <w:tblPrEx>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Option</w:t>
            </w:r>
          </w:p>
        </w:tc>
        <w:tc>
          <w:tcPr>
            <w:tcBorders>
              <w:left w:val="nil"/>
              <w:right w:val="nil"/>
            </w:tcBorders>
            <w:shd w:val="clear" w:color="auto" w:fill="E1E1E1"/>
            <w:tcMar>
              <w:top w:w="60" w:type="dxa"/>
              <w:bottom w:w="60" w:type="dxa"/>
            </w:tcMar>
          </w:tcPr>
          <w:p>
            <w:pPr>
              <w:pStyle w:val="TableHeaderText"/>
            </w:pPr>
            <w:r>
              <w:t>Action</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Collector VM</w:t>
            </w:r>
          </w:p>
        </w:tc>
        <w:tc>
          <w:tcPr>
            <w:tcBorders>
              <w:left w:val="nil"/>
              <w:right w:val="nil"/>
            </w:tcBorders>
          </w:tcPr>
          <w:p>
            <w:pPr>
              <w:pStyle w:val="TableBodyText"/>
            </w:pPr>
            <w:r>
              <w:t>Select a collector VM from the drop-down menu.</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IP Address/FQDN</w:t>
            </w:r>
          </w:p>
        </w:tc>
        <w:tc>
          <w:tcPr>
            <w:tcBorders>
              <w:left w:val="nil"/>
              <w:right w:val="nil"/>
            </w:tcBorders>
          </w:tcPr>
          <w:p>
            <w:pPr>
              <w:pStyle w:val="TableBodyText"/>
            </w:pPr>
            <w:r>
              <w:t>Enter the IP address or the FQDN details.</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Username</w:t>
            </w:r>
          </w:p>
        </w:tc>
        <w:tc>
          <w:tcPr>
            <w:tcBorders>
              <w:left w:val="nil"/>
              <w:right w:val="nil"/>
            </w:tcBorders>
          </w:tcPr>
          <w:p>
            <w:pPr>
              <w:pStyle w:val="TableBodyText"/>
            </w:pPr>
            <w:r>
              <w:t>Enter the user name.</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Password</w:t>
            </w:r>
          </w:p>
        </w:tc>
        <w:tc>
          <w:tcPr>
            <w:tcBorders>
              <w:left w:val="nil"/>
              <w:right w:val="nil"/>
            </w:tcBorders>
          </w:tcPr>
          <w:p>
            <w:pPr>
              <w:pStyle w:val="TableBodyText"/>
            </w:pPr>
            <w:r>
              <w:t>Enter the password.</w:t>
            </w:r>
          </w:p>
        </w:tc>
      </w:tr>
    </w:tbl>
    <w:p>
      <w:pPr>
        <w:pStyle w:val="BodyText"/>
        <w:numPr>
          <w:numId w:val="90"/>
        </w:numPr>
        <w:spacing w:before="240"/>
      </w:pPr>
      <w:r>
        <w:t xml:space="preserve">Click </w:t>
      </w:r>
      <w:r>
        <w:rPr>
          <w:rStyle w:val="InlineUI"/>
        </w:rPr>
        <w:t>Validate</w:t>
      </w:r>
      <w:r>
        <w:t>.</w:t>
      </w:r>
    </w:p>
    <w:p>
      <w:pPr>
        <w:pStyle w:val="BodyText"/>
        <w:numPr>
          <w:numId w:val="90"/>
        </w:numPr>
      </w:pPr>
      <w:r>
        <w:t>Define the polling interval for the configuration data collection. You can set the polling interval from 10 minutes to 7 days.</w:t>
      </w:r>
    </w:p>
    <w:p>
      <w:pPr>
        <w:pStyle w:val="BodyText"/>
        <w:numPr>
          <w:ilvl w:val="1"/>
          <w:numId w:val="90"/>
        </w:numPr>
      </w:pPr>
      <w:r>
        <w:rPr>
          <w:rStyle w:val="InlineUI"/>
        </w:rPr>
        <w:t>Preset</w:t>
      </w:r>
      <w:r>
        <w:t xml:space="preserve"> - Select the interval time from the predefined time set.</w:t>
      </w:r>
    </w:p>
    <w:p>
      <w:pPr>
        <w:pStyle w:val="BodyText"/>
        <w:numPr>
          <w:ilvl w:val="1"/>
          <w:numId w:val="90"/>
        </w:numPr>
      </w:pPr>
      <w:r>
        <w:rPr>
          <w:rStyle w:val="InlineUI"/>
        </w:rPr>
        <w:t>Custom Interval</w:t>
      </w:r>
      <w:r>
        <w:t xml:space="preserve"> - Set a value and select </w:t>
      </w:r>
      <w:r>
        <w:rPr>
          <w:rStyle w:val="InlineUI"/>
        </w:rPr>
        <w:t>Minutes</w:t>
      </w:r>
      <w:r>
        <w:t xml:space="preserve">, </w:t>
      </w:r>
      <w:r>
        <w:rPr>
          <w:rStyle w:val="InlineUI"/>
        </w:rPr>
        <w:t>Hours</w:t>
      </w:r>
      <w:r>
        <w:t xml:space="preserve">, and </w:t>
      </w:r>
      <w:r>
        <w:rPr>
          <w:rStyle w:val="InlineUI"/>
        </w:rPr>
        <w:t>Days</w:t>
      </w:r>
      <w:r>
        <w:t>.</w:t>
      </w:r>
    </w:p>
    <w:p>
      <w:pPr>
        <w:pStyle w:val="BodyText"/>
        <w:numPr>
          <w:ilvl w:val="1"/>
          <w:numId w:val="90"/>
        </w:numPr>
      </w:pPr>
      <w:r>
        <w:rPr>
          <w:rStyle w:val="InlineUI"/>
        </w:rPr>
        <w:t>Fixed Schedule</w:t>
      </w:r>
      <w:r>
        <w:t xml:space="preserve"> - Select the days and set the time to schedule the interval.</w:t>
      </w:r>
    </w:p>
    <w:p>
      <w:pPr>
        <w:pStyle w:val="BodyText"/>
        <w:numPr>
          <w:numId w:val="90"/>
        </w:numPr>
      </w:pPr>
      <w:r>
        <w:t xml:space="preserve">(Optional) </w:t>
      </w:r>
      <w:r>
        <w:t xml:space="preserve">In the </w:t>
      </w:r>
      <w:r>
        <w:rPr>
          <w:rStyle w:val="InlineUI"/>
        </w:rPr>
        <w:t>Nickname</w:t>
      </w:r>
      <w:r>
        <w:t xml:space="preserve"> text box, enter a nickname.</w:t>
      </w:r>
    </w:p>
    <w:p>
      <w:pPr>
        <w:pStyle w:val="BodyText"/>
        <w:numPr>
          <w:numId w:val="90"/>
        </w:numPr>
      </w:pPr>
      <w:r>
        <w:t xml:space="preserve">(Optional) </w:t>
      </w:r>
      <w:r>
        <w:t xml:space="preserve">In the </w:t>
      </w:r>
      <w:r>
        <w:rPr>
          <w:rStyle w:val="InlineUI"/>
        </w:rPr>
        <w:t>Tags (Optional)</w:t>
      </w:r>
      <w:r>
        <w:t xml:space="preserve"> key-value pair text box, enter a key and a value.</w:t>
      </w:r>
    </w:p>
    <w:p>
      <w:pPr>
        <w:pStyle w:val="BodyText"/>
        <w:ind w:left="480"/>
      </w:pPr>
      <w:r>
        <w:t xml:space="preserve">A key-value pair could be any text. For example, you can use </w:t>
      </w:r>
      <w:r>
        <w:t>Layer Access</w:t>
      </w:r>
      <w:r>
        <w:t xml:space="preserve"> as key-value pair where </w:t>
      </w:r>
      <w:r>
        <w:t>layer</w:t>
      </w:r>
      <w:r>
        <w:t xml:space="preserve"> is the </w:t>
      </w:r>
      <w:r>
        <w:t>key</w:t>
      </w:r>
      <w:r>
        <w:t xml:space="preserve"> and access is the value.</w:t>
      </w:r>
    </w:p>
    <w:p>
      <w:pPr>
        <w:pStyle w:val="BodyText"/>
        <w:numPr>
          <w:ilvl w:val="1"/>
          <w:numId w:val="90"/>
        </w:numPr>
      </w:pPr>
      <w:r>
        <w:t xml:space="preserve">To apply the tag in all the associated entities, click the </w:t>
      </w:r>
      <w:r>
        <w:rPr>
          <w:rStyle w:val="InlineUI"/>
        </w:rPr>
        <w:t>Apply above tag operations to all associated entities</w:t>
      </w:r>
      <w:r>
        <w:t xml:space="preserve"> check box. When you select this option, the tag gets applied to all associated entities. For more details about the associated entities, 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B53fbdf78ea9644ddacc8f18aefb0282d</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Working with Local Tags</w:t>
      </w:r>
      <w:r>
        <w:fldChar w:fldCharType="end"/>
      </w:r>
      <w:r>
        <w:t>.</w:t>
      </w:r>
    </w:p>
    <w:p>
      <w:pPr>
        <w:pStyle w:val="BodyText"/>
        <w:ind w:left="960"/>
      </w:pPr>
      <w:r>
        <w:t xml:space="preserve">If you clear the </w:t>
      </w:r>
      <w:r>
        <w:rPr>
          <w:rStyle w:val="InlineUI"/>
        </w:rPr>
        <w:t>Apply above tag operations to all associated entities</w:t>
      </w:r>
      <w:r>
        <w:t xml:space="preserve"> check box, the assigned tag is removed from all the associated entities.</w:t>
      </w:r>
    </w:p>
    <w:p>
      <w:pPr>
        <w:pStyle w:val="BodyText"/>
        <w:numPr>
          <w:numId w:val="90"/>
        </w:numPr>
      </w:pPr>
      <w:r>
        <w:t xml:space="preserve">(Optional) </w:t>
      </w:r>
      <w:r>
        <w:t xml:space="preserve">In the </w:t>
      </w:r>
      <w:r>
        <w:rPr>
          <w:rStyle w:val="InlineUI"/>
        </w:rPr>
        <w:t>Notes</w:t>
      </w:r>
      <w:r>
        <w:t xml:space="preserve"> text box, add a note if necessary.</w:t>
      </w:r>
    </w:p>
    <w:p>
      <w:pPr>
        <w:pStyle w:val="BodyText"/>
        <w:numPr>
          <w:numId w:val="90"/>
        </w:numPr>
      </w:pPr>
      <w:r>
        <w:t xml:space="preserve">Click </w:t>
      </w:r>
      <w:r>
        <w:rPr>
          <w:rStyle w:val="InlineUI"/>
        </w:rPr>
        <w:t>Submit</w:t>
      </w:r>
      <w:r>
        <w:t>.</w:t>
      </w:r>
    </w:p>
    <w:p>
      <w:pPr>
        <w:pStyle w:val="BodyText"/>
      </w:pPr>
      <w:r>
        <w:rPr>
          <w:rStyle w:val="Strong"/>
        </w:rPr>
        <w:t>What to do next</w:t>
      </w:r>
    </w:p>
    <w:p>
      <w:pPr>
        <w:pStyle w:val="BodyText"/>
      </w:pPr>
      <w:r>
        <w:t>VCF Operations for networks</w:t>
      </w:r>
      <w:r>
        <w:t xml:space="preserve"> supports the following features of Palo Alto firewall:</w:t>
      </w:r>
    </w:p>
    <w:p>
      <w:pPr>
        <w:pStyle w:val="BodyText"/>
        <w:numPr>
          <w:numId w:val="91"/>
        </w:numPr>
      </w:pPr>
      <w:r>
        <w:t>Neighbor Discovery (LLDP)</w:t>
      </w:r>
    </w:p>
    <w:p>
      <w:pPr>
        <w:pStyle w:val="BodyText"/>
        <w:numPr>
          <w:numId w:val="91"/>
        </w:numPr>
      </w:pPr>
      <w:r>
        <w:t>Layer 3 Routing (IPv4)</w:t>
      </w:r>
    </w:p>
    <w:p>
      <w:pPr>
        <w:pStyle w:val="BodyText"/>
        <w:numPr>
          <w:numId w:val="91"/>
        </w:numPr>
      </w:pPr>
      <w:r>
        <w:t>Virtual Router</w:t>
      </w:r>
    </w:p>
    <w:p>
      <w:pPr>
        <w:pStyle w:val="BodyText"/>
        <w:numPr>
          <w:numId w:val="91"/>
        </w:numPr>
      </w:pPr>
      <w:r>
        <w:t>Virtual Wire (Supported only in network assurance and verification)</w:t>
      </w:r>
    </w:p>
    <w:p>
      <w:pPr>
        <w:pStyle w:val="BodyText"/>
        <w:numPr>
          <w:numId w:val="91"/>
        </w:numPr>
      </w:pPr>
      <w:r>
        <w:t>Security Policy</w:t>
      </w:r>
    </w:p>
    <w:p>
      <w:pPr>
        <w:pStyle w:val="BodyText"/>
        <w:numPr>
          <w:numId w:val="91"/>
        </w:numPr>
      </w:pPr>
      <w:r>
        <w:t>Security Zone</w:t>
      </w:r>
    </w:p>
    <w:p>
      <w:pPr>
        <w:pStyle w:val="BodyText"/>
        <w:numPr>
          <w:numId w:val="91"/>
        </w:numPr>
      </w:pPr>
      <w:r>
        <w:t>Virtual System (Not supported in network assurance and verification)</w:t>
      </w:r>
    </w:p>
    <w:p>
      <w:pPr>
        <w:pStyle w:val="BodyText"/>
        <w:pBdr>
          <w:top w:val="single" w:sz="8" w:space="2" w:color="D3D3D3"/>
          <w:bottom w:val="single" w:sz="8" w:space="2" w:color="D3D3D3"/>
        </w:pBdr>
        <w:ind w:left="480"/>
      </w:pPr>
      <w:r>
        <w:rPr>
          <w:rStyle w:val="NoteLeadernote"/>
        </w:rPr>
        <w:t>Note</w:t>
        <w:tab/>
      </w:r>
      <w:r>
        <w:t>VCF Operations for networks</w:t>
      </w:r>
      <w:r>
        <w:t xml:space="preserve"> does not support inter-vsys routing of Palo Alto firewalls.</w:t>
      </w:r>
    </w:p>
    <w:p>
      <w:pPr>
        <w:pStyle w:val="BodyText"/>
        <w:numPr>
          <w:numId w:val="91"/>
        </w:numPr>
      </w:pPr>
      <w:r>
        <w:t>High Availablility. This feature has limited support and is not supported in network assurance and verification.</w:t>
      </w:r>
    </w:p>
    <w:p>
      <w:pPr>
        <w:pStyle w:val="BodyText"/>
        <w:pBdr>
          <w:top w:val="single" w:sz="8" w:space="2" w:color="D3D3D3"/>
          <w:bottom w:val="single" w:sz="8" w:space="2" w:color="D3D3D3"/>
        </w:pBdr>
        <w:ind w:left="480"/>
      </w:pPr>
      <w:r>
        <w:rPr>
          <w:rStyle w:val="NoteLeadernote"/>
        </w:rPr>
        <w:t>Note</w:t>
        <w:tab/>
      </w:r>
      <w:r>
        <w:t>VIP interfaces are not supported.</w:t>
      </w:r>
    </w:p>
    <w:p>
      <w:pPr>
        <w:pStyle w:val="Heading5"/>
      </w:pPr>
      <w:r>
        <w:t>Add Check Point Management Server</w:t>
      </w:r>
    </w:p>
    <w:p>
      <w:pPr>
        <w:pStyle w:val="BodyText"/>
      </w:pPr>
      <w:r>
        <w:t>VCF Operations for networks</w:t>
      </w:r>
      <w:r>
        <w:t xml:space="preserve"> supports Check Point Security Manager (SmartCenter) and the Check Point Multi-Domain Security (MDS) Management Servers.</w:t>
      </w:r>
    </w:p>
    <w:p>
      <w:pPr>
        <w:pStyle w:val="BodyText"/>
      </w:pPr>
      <w:r>
        <w:rPr>
          <w:rStyle w:val="Strong"/>
        </w:rPr>
        <w:t>Prerequisites</w:t>
      </w:r>
    </w:p>
    <w:p>
      <w:pPr>
        <w:pStyle w:val="BodyText"/>
      </w:pPr>
      <w:r>
        <w:t>You must ensure that:</w:t>
      </w:r>
    </w:p>
    <w:p>
      <w:pPr>
        <w:pStyle w:val="BodyText"/>
        <w:numPr>
          <w:numId w:val="92"/>
        </w:numPr>
      </w:pPr>
      <w:r>
        <w:t xml:space="preserve">The data source and its version is supported in </w:t>
      </w:r>
      <w:r>
        <w:t>VCF Operations for networks</w:t>
      </w:r>
      <w:r>
        <w:t xml:space="preserve">. For more information, 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Bfec9d918496343e8a57adea498d9200f</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Supported Products and Versions</w:t>
      </w:r>
      <w:r>
        <w:fldChar w:fldCharType="end"/>
      </w:r>
      <w:r>
        <w:t>.</w:t>
      </w:r>
    </w:p>
    <w:p>
      <w:pPr>
        <w:pStyle w:val="BodyText"/>
        <w:numPr>
          <w:numId w:val="92"/>
        </w:numPr>
      </w:pPr>
      <w:r>
        <w:t xml:space="preserve">The data source follows VMware Ports and Protocols supported in </w:t>
      </w:r>
      <w:r>
        <w:t>VCF Operations for networks</w:t>
      </w:r>
      <w:r>
        <w:t xml:space="preserve">. For more information, see </w:t>
      </w:r>
      <w:hyperlink r:id="rId28" w:tooltip="VMware Ports and Protocols" w:history="1">
        <w:r>
          <w:rPr>
            <w:color w:val="0000FF"/>
            <w:u w:val="single"/>
          </w:rPr>
          <w:t>VMware Ports and Protocols</w:t>
        </w:r>
      </w:hyperlink>
      <w:r>
        <w:t>.</w:t>
      </w:r>
    </w:p>
    <w:p>
      <w:pPr>
        <w:pStyle w:val="BodyText"/>
      </w:pPr>
      <w:r>
        <w:t>VCF Operations for networks</w:t>
      </w:r>
      <w:r>
        <w:t xml:space="preserve"> requires read-only privileges for the Web-API access for fetching most of the Check Point data. There are few exceptions as follows:</w:t>
      </w:r>
    </w:p>
    <w:p>
      <w:pPr>
        <w:pStyle w:val="BodyText"/>
        <w:numPr>
          <w:numId w:val="93"/>
        </w:numPr>
      </w:pPr>
      <w:r>
        <w:t xml:space="preserve">If a non-VSX physical gateway is attached to the management server, the user should have read-write access privileges for the Web API. This is required to fetch the gateway routes for using the </w:t>
      </w:r>
      <w:r>
        <w:rPr>
          <w:rStyle w:val="InlineCode"/>
        </w:rPr>
        <w:t>run script</w:t>
      </w:r>
      <w:r>
        <w:t xml:space="preserve"> Web API for the VM-VM path computation.</w:t>
      </w:r>
    </w:p>
    <w:p>
      <w:pPr>
        <w:pStyle w:val="BodyText"/>
        <w:numPr>
          <w:numId w:val="93"/>
        </w:numPr>
      </w:pPr>
      <w:r>
        <w:t xml:space="preserve">If a VSX gateway is attached to the management server, the user should have the SSH access with the same password. In addition, the user should have access to the CLI command </w:t>
      </w:r>
      <w:r>
        <w:rPr>
          <w:rStyle w:val="InlineCode"/>
        </w:rPr>
        <w:t>vsx_util view_vs_conf</w:t>
      </w:r>
      <w:r>
        <w:t>. This command is used to fetch the VSX gateway routes for the VM-VM path computation.</w:t>
      </w:r>
    </w:p>
    <w:p>
      <w:pPr>
        <w:pStyle w:val="BodyText"/>
        <w:numPr>
          <w:numId w:val="93"/>
        </w:numPr>
      </w:pPr>
      <w:r>
        <w:t>For MDS server IP as data-source, the user should have the Web API access to all domains including the MDS domain and the global domain. It is required to fetch rules, policy packages and other data from all the domains.</w:t>
      </w:r>
    </w:p>
    <w:p>
      <w:pPr>
        <w:pStyle w:val="BodyText"/>
      </w:pPr>
      <w:r>
        <w:rPr>
          <w:rStyle w:val="Strong"/>
        </w:rPr>
        <w:t>Procedure</w:t>
      </w:r>
    </w:p>
    <w:p>
      <w:pPr>
        <w:pStyle w:val="BodyText"/>
        <w:numPr>
          <w:numId w:val="94"/>
        </w:numPr>
      </w:pPr>
      <w:r>
        <w:t xml:space="preserve">From the left navigation pane, go to </w:t>
      </w:r>
      <w:r>
        <w:rPr>
          <w:rStyle w:val="InlineUI"/>
        </w:rPr>
        <w:t>Settings</w:t>
      </w:r>
      <w:r>
        <w:rPr>
          <w:rStyle w:val="InlineUI"/>
        </w:rPr>
        <w:t xml:space="preserve"> &gt; </w:t>
      </w:r>
      <w:r>
        <w:rPr>
          <w:rStyle w:val="InlineUI"/>
        </w:rPr>
        <w:t>Accounts and Data Sources</w:t>
      </w:r>
      <w:r>
        <w:t>.</w:t>
      </w:r>
    </w:p>
    <w:p>
      <w:pPr>
        <w:pStyle w:val="BodyText"/>
        <w:numPr>
          <w:numId w:val="94"/>
        </w:numPr>
      </w:pPr>
      <w:r>
        <w:t xml:space="preserve">Click </w:t>
      </w:r>
      <w:r>
        <w:rPr>
          <w:rStyle w:val="InlineUI"/>
        </w:rPr>
        <w:t>Add Source</w:t>
      </w:r>
      <w:r>
        <w:t>.</w:t>
      </w:r>
    </w:p>
    <w:p>
      <w:pPr>
        <w:pStyle w:val="BodyText"/>
        <w:numPr>
          <w:numId w:val="94"/>
        </w:numPr>
      </w:pPr>
      <w:r>
        <w:t xml:space="preserve">Under the </w:t>
      </w:r>
      <w:r>
        <w:rPr>
          <w:rStyle w:val="InlineUI"/>
        </w:rPr>
        <w:t>Firewall</w:t>
      </w:r>
      <w:r>
        <w:t xml:space="preserve"> group, click </w:t>
      </w:r>
      <w:r>
        <w:rPr>
          <w:rStyle w:val="InlineUI"/>
        </w:rPr>
        <w:t>Check Point Management Server</w:t>
      </w:r>
      <w:r>
        <w:t>.</w:t>
      </w:r>
    </w:p>
    <w:p>
      <w:pPr>
        <w:pStyle w:val="BodyText"/>
        <w:numPr>
          <w:numId w:val="94"/>
        </w:numPr>
      </w:pPr>
      <w:r>
        <w:t xml:space="preserve">In the </w:t>
      </w:r>
      <w:r>
        <w:rPr>
          <w:rStyle w:val="InlineUI"/>
        </w:rPr>
        <w:t>Add a New Check Point Management Server Account or Source</w:t>
      </w:r>
      <w:r>
        <w:t xml:space="preserve"> page, provide the required information.</w:t>
      </w:r>
    </w:p>
    <w:tbl>
      <w:tblPr>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759"/>
        <w:gridCol w:w="7721"/>
      </w:tblGrid>
      <w:tr>
        <w:tblPrEx>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Option</w:t>
            </w:r>
          </w:p>
        </w:tc>
        <w:tc>
          <w:tcPr>
            <w:tcBorders>
              <w:left w:val="nil"/>
              <w:right w:val="nil"/>
            </w:tcBorders>
            <w:shd w:val="clear" w:color="auto" w:fill="E1E1E1"/>
            <w:tcMar>
              <w:top w:w="60" w:type="dxa"/>
              <w:bottom w:w="60" w:type="dxa"/>
            </w:tcMar>
          </w:tcPr>
          <w:p>
            <w:pPr>
              <w:pStyle w:val="TableHeaderText"/>
            </w:pPr>
            <w:r>
              <w:t>Action</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Collector VM</w:t>
            </w:r>
          </w:p>
        </w:tc>
        <w:tc>
          <w:tcPr>
            <w:tcBorders>
              <w:left w:val="nil"/>
              <w:right w:val="nil"/>
            </w:tcBorders>
          </w:tcPr>
          <w:p>
            <w:pPr>
              <w:pStyle w:val="TableBodyText"/>
            </w:pPr>
            <w:r>
              <w:t>Select a collector VM from the drop-down menu.</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IP Address/FQDN</w:t>
            </w:r>
          </w:p>
        </w:tc>
        <w:tc>
          <w:tcPr>
            <w:tcBorders>
              <w:left w:val="nil"/>
              <w:right w:val="nil"/>
            </w:tcBorders>
          </w:tcPr>
          <w:p>
            <w:pPr>
              <w:pStyle w:val="TableBodyText"/>
            </w:pPr>
            <w:r>
              <w:t>Enter the IP address or the FQDN details.</w:t>
            </w:r>
          </w:p>
          <w:p>
            <w:pPr>
              <w:pStyle w:val="TableBodyText"/>
              <w:pBdr>
                <w:top w:val="single" w:sz="8" w:space="2" w:color="D3D3D3"/>
                <w:bottom w:val="single" w:sz="8" w:space="2" w:color="D3D3D3"/>
              </w:pBdr>
            </w:pPr>
            <w:r>
              <w:rPr>
                <w:rStyle w:val="NoteLeadernote"/>
              </w:rPr>
              <w:t>Note</w:t>
              <w:tab/>
            </w:r>
            <w:r>
              <w:t>If you are adding the Check Point MDS Management server, you must provide the IP of the MDS server. You cannot add the domain management server IP of an MDS server as an individual data source.</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Username</w:t>
            </w:r>
          </w:p>
        </w:tc>
        <w:tc>
          <w:tcPr>
            <w:tcBorders>
              <w:left w:val="nil"/>
              <w:right w:val="nil"/>
            </w:tcBorders>
          </w:tcPr>
          <w:p>
            <w:pPr>
              <w:pStyle w:val="TableBodyText"/>
            </w:pPr>
            <w:r>
              <w:t>Enter the user name.</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Password</w:t>
            </w:r>
          </w:p>
        </w:tc>
        <w:tc>
          <w:tcPr>
            <w:tcBorders>
              <w:left w:val="nil"/>
              <w:right w:val="nil"/>
            </w:tcBorders>
          </w:tcPr>
          <w:p>
            <w:pPr>
              <w:pStyle w:val="TableBodyText"/>
            </w:pPr>
            <w:r>
              <w:t>Enter the password.</w:t>
            </w:r>
          </w:p>
        </w:tc>
      </w:tr>
    </w:tbl>
    <w:p>
      <w:pPr>
        <w:pStyle w:val="BodyText"/>
        <w:numPr>
          <w:numId w:val="94"/>
        </w:numPr>
        <w:spacing w:before="240"/>
      </w:pPr>
      <w:r>
        <w:t xml:space="preserve">Click </w:t>
      </w:r>
      <w:r>
        <w:rPr>
          <w:rStyle w:val="InlineUI"/>
        </w:rPr>
        <w:t>Validate</w:t>
      </w:r>
      <w:r>
        <w:t>.</w:t>
      </w:r>
    </w:p>
    <w:p>
      <w:pPr>
        <w:pStyle w:val="BodyText"/>
        <w:numPr>
          <w:numId w:val="94"/>
        </w:numPr>
      </w:pPr>
      <w:r>
        <w:t>Define the polling interval for the configuration data collection. You can set the polling interval from 10 minutes to 7 days.</w:t>
      </w:r>
    </w:p>
    <w:p>
      <w:pPr>
        <w:pStyle w:val="BodyText"/>
        <w:numPr>
          <w:ilvl w:val="1"/>
          <w:numId w:val="94"/>
        </w:numPr>
      </w:pPr>
      <w:r>
        <w:rPr>
          <w:rStyle w:val="InlineUI"/>
        </w:rPr>
        <w:t>Preset</w:t>
      </w:r>
      <w:r>
        <w:t xml:space="preserve"> - Select the interval time from the predefined time set.</w:t>
      </w:r>
    </w:p>
    <w:p>
      <w:pPr>
        <w:pStyle w:val="BodyText"/>
        <w:numPr>
          <w:ilvl w:val="1"/>
          <w:numId w:val="94"/>
        </w:numPr>
      </w:pPr>
      <w:r>
        <w:rPr>
          <w:rStyle w:val="InlineUI"/>
        </w:rPr>
        <w:t>Custom Interval</w:t>
      </w:r>
      <w:r>
        <w:t xml:space="preserve"> - Set a value and select </w:t>
      </w:r>
      <w:r>
        <w:rPr>
          <w:rStyle w:val="InlineUI"/>
        </w:rPr>
        <w:t>Minutes</w:t>
      </w:r>
      <w:r>
        <w:t xml:space="preserve">, </w:t>
      </w:r>
      <w:r>
        <w:rPr>
          <w:rStyle w:val="InlineUI"/>
        </w:rPr>
        <w:t>Hours</w:t>
      </w:r>
      <w:r>
        <w:t xml:space="preserve">, and </w:t>
      </w:r>
      <w:r>
        <w:rPr>
          <w:rStyle w:val="InlineUI"/>
        </w:rPr>
        <w:t>Days</w:t>
      </w:r>
      <w:r>
        <w:t>.</w:t>
      </w:r>
    </w:p>
    <w:p>
      <w:pPr>
        <w:pStyle w:val="BodyText"/>
        <w:numPr>
          <w:ilvl w:val="1"/>
          <w:numId w:val="94"/>
        </w:numPr>
      </w:pPr>
      <w:r>
        <w:rPr>
          <w:rStyle w:val="InlineUI"/>
        </w:rPr>
        <w:t>Fixed Schedule</w:t>
      </w:r>
      <w:r>
        <w:t xml:space="preserve"> - Select the days and set the time to schedule the interval.</w:t>
      </w:r>
    </w:p>
    <w:p>
      <w:pPr>
        <w:pStyle w:val="BodyText"/>
        <w:numPr>
          <w:numId w:val="94"/>
        </w:numPr>
      </w:pPr>
      <w:r>
        <w:t xml:space="preserve">(Optional) </w:t>
      </w:r>
      <w:r>
        <w:t xml:space="preserve">In the </w:t>
      </w:r>
      <w:r>
        <w:rPr>
          <w:rStyle w:val="InlineUI"/>
        </w:rPr>
        <w:t>Nickname</w:t>
      </w:r>
      <w:r>
        <w:t xml:space="preserve"> text box, enter a nickname.</w:t>
      </w:r>
    </w:p>
    <w:p>
      <w:pPr>
        <w:pStyle w:val="BodyText"/>
        <w:numPr>
          <w:numId w:val="94"/>
        </w:numPr>
      </w:pPr>
      <w:r>
        <w:t xml:space="preserve">(Optional) </w:t>
      </w:r>
      <w:r>
        <w:t xml:space="preserve">In the </w:t>
      </w:r>
      <w:r>
        <w:rPr>
          <w:rStyle w:val="InlineUI"/>
        </w:rPr>
        <w:t>Tags (Optional)</w:t>
      </w:r>
      <w:r>
        <w:t xml:space="preserve"> key-value pair text box, enter a key and a value.</w:t>
      </w:r>
    </w:p>
    <w:p>
      <w:pPr>
        <w:pStyle w:val="BodyText"/>
        <w:ind w:left="480"/>
      </w:pPr>
      <w:r>
        <w:t xml:space="preserve">A key-value pair could be any text. For example, you can use </w:t>
      </w:r>
      <w:r>
        <w:t>Layer Access</w:t>
      </w:r>
      <w:r>
        <w:t xml:space="preserve"> as key-value pair where </w:t>
      </w:r>
      <w:r>
        <w:t>layer</w:t>
      </w:r>
      <w:r>
        <w:t xml:space="preserve"> is the </w:t>
      </w:r>
      <w:r>
        <w:t>key</w:t>
      </w:r>
      <w:r>
        <w:t xml:space="preserve"> and access is the value.</w:t>
      </w:r>
    </w:p>
    <w:p>
      <w:pPr>
        <w:pStyle w:val="BodyText"/>
        <w:numPr>
          <w:ilvl w:val="1"/>
          <w:numId w:val="94"/>
        </w:numPr>
      </w:pPr>
      <w:r>
        <w:t xml:space="preserve">To apply the tag in all the associated entities, click the </w:t>
      </w:r>
      <w:r>
        <w:rPr>
          <w:rStyle w:val="InlineUI"/>
        </w:rPr>
        <w:t>Apply above tag operations to all associated entities</w:t>
      </w:r>
      <w:r>
        <w:t xml:space="preserve"> check box. When you select this option, the tag gets applied to all associated entities. For more details about the associated entities, 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B53fbdf78ea9644ddacc8f18aefb0282d</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Working with Local Tags</w:t>
      </w:r>
      <w:r>
        <w:fldChar w:fldCharType="end"/>
      </w:r>
      <w:r>
        <w:t>.</w:t>
      </w:r>
    </w:p>
    <w:p>
      <w:pPr>
        <w:pStyle w:val="BodyText"/>
        <w:ind w:left="960"/>
      </w:pPr>
      <w:r>
        <w:t xml:space="preserve">If you clear the </w:t>
      </w:r>
      <w:r>
        <w:rPr>
          <w:rStyle w:val="InlineUI"/>
        </w:rPr>
        <w:t>Apply above tag operations to all associated entities</w:t>
      </w:r>
      <w:r>
        <w:t xml:space="preserve"> check box, the assigned tag is removed from all the associated entities.</w:t>
      </w:r>
    </w:p>
    <w:p>
      <w:pPr>
        <w:pStyle w:val="BodyText"/>
        <w:numPr>
          <w:numId w:val="94"/>
        </w:numPr>
      </w:pPr>
      <w:r>
        <w:t xml:space="preserve">(Optional) </w:t>
      </w:r>
      <w:r>
        <w:t xml:space="preserve">In the </w:t>
      </w:r>
      <w:r>
        <w:rPr>
          <w:rStyle w:val="InlineUI"/>
        </w:rPr>
        <w:t>Notes</w:t>
      </w:r>
      <w:r>
        <w:t xml:space="preserve"> text box, add a note if necessary.</w:t>
      </w:r>
    </w:p>
    <w:p>
      <w:pPr>
        <w:pStyle w:val="BodyText"/>
        <w:numPr>
          <w:numId w:val="94"/>
        </w:numPr>
      </w:pPr>
      <w:r>
        <w:t xml:space="preserve">Click </w:t>
      </w:r>
      <w:r>
        <w:rPr>
          <w:rStyle w:val="InlineUI"/>
        </w:rPr>
        <w:t>Submit</w:t>
      </w:r>
      <w:r>
        <w:t>.</w:t>
      </w:r>
    </w:p>
    <w:p>
      <w:pPr>
        <w:pStyle w:val="BodyText"/>
      </w:pPr>
      <w:r>
        <w:rPr>
          <w:rStyle w:val="Strong"/>
        </w:rPr>
        <w:t>What to do next</w:t>
      </w:r>
    </w:p>
    <w:p>
      <w:pPr>
        <w:pStyle w:val="BodyText"/>
      </w:pPr>
      <w:r>
        <w:t>VCF Operations for networks</w:t>
      </w:r>
      <w:r>
        <w:t xml:space="preserve"> supports the following features of Check Point firewall:</w:t>
      </w:r>
    </w:p>
    <w:p>
      <w:pPr>
        <w:pStyle w:val="BodyText"/>
        <w:numPr>
          <w:numId w:val="95"/>
        </w:numPr>
      </w:pPr>
      <w:r>
        <w:t>VLAN</w:t>
      </w:r>
    </w:p>
    <w:p>
      <w:pPr>
        <w:pStyle w:val="BodyText"/>
        <w:numPr>
          <w:numId w:val="95"/>
        </w:numPr>
      </w:pPr>
      <w:r>
        <w:t>Layer 3 Routing (IPv4)</w:t>
      </w:r>
    </w:p>
    <w:p>
      <w:pPr>
        <w:pStyle w:val="BodyText"/>
        <w:numPr>
          <w:numId w:val="95"/>
        </w:numPr>
      </w:pPr>
      <w:r>
        <w:t>Virtual Wire (in network assurance and verification)</w:t>
      </w:r>
    </w:p>
    <w:p>
      <w:pPr>
        <w:pStyle w:val="BodyText"/>
        <w:numPr>
          <w:numId w:val="95"/>
        </w:numPr>
      </w:pPr>
      <w:r>
        <w:t>Security Policy</w:t>
      </w:r>
    </w:p>
    <w:p>
      <w:pPr>
        <w:pStyle w:val="BodyText"/>
        <w:numPr>
          <w:numId w:val="95"/>
        </w:numPr>
      </w:pPr>
      <w:r>
        <w:t>Security Zone (in network assurance and verification)</w:t>
      </w:r>
    </w:p>
    <w:p>
      <w:pPr>
        <w:pStyle w:val="BodyText"/>
        <w:numPr>
          <w:numId w:val="95"/>
        </w:numPr>
      </w:pPr>
      <w:r>
        <w:t>NAT (Network Address Translation). This feature is not supported in network assurance and verification.</w:t>
      </w:r>
    </w:p>
    <w:p>
      <w:pPr>
        <w:pStyle w:val="BodyText"/>
        <w:numPr>
          <w:numId w:val="95"/>
        </w:numPr>
      </w:pPr>
      <w:r>
        <w:t>Cluster (Not supported in network assurance and verification)</w:t>
      </w:r>
    </w:p>
    <w:p>
      <w:pPr>
        <w:pStyle w:val="BodyText"/>
        <w:numPr>
          <w:numId w:val="95"/>
        </w:numPr>
      </w:pPr>
      <w:r>
        <w:t>Virtual System (Not supported in network assurance and verification)</w:t>
      </w:r>
    </w:p>
    <w:p>
      <w:pPr>
        <w:pStyle w:val="BodyText"/>
        <w:pBdr>
          <w:top w:val="single" w:sz="8" w:space="2" w:color="D3D3D3"/>
          <w:bottom w:val="single" w:sz="8" w:space="2" w:color="D3D3D3"/>
        </w:pBdr>
        <w:ind w:left="480"/>
      </w:pPr>
      <w:r>
        <w:rPr>
          <w:rStyle w:val="NoteLeadernote"/>
        </w:rPr>
        <w:t>Note</w:t>
        <w:tab/>
      </w:r>
      <w:r>
        <w:t>VCF Operations for networks</w:t>
      </w:r>
      <w:r>
        <w:t xml:space="preserve"> does not support Check Point Virtual Switch and Virtual Router.</w:t>
      </w:r>
    </w:p>
    <w:p>
      <w:pPr>
        <w:pStyle w:val="Heading5"/>
      </w:pPr>
      <w:r>
        <w:t>Add Cisco ASA</w:t>
      </w:r>
    </w:p>
    <w:p>
      <w:pPr>
        <w:pStyle w:val="BodyText"/>
      </w:pPr>
      <w:r>
        <w:t xml:space="preserve">You can add Cisco ASA as a data source in </w:t>
      </w:r>
      <w:r>
        <w:t>VCF Operations for networks</w:t>
      </w:r>
      <w:r>
        <w:t>.</w:t>
      </w:r>
    </w:p>
    <w:p>
      <w:pPr>
        <w:pStyle w:val="BodyText"/>
      </w:pPr>
      <w:r>
        <w:rPr>
          <w:rStyle w:val="Strong"/>
        </w:rPr>
        <w:t>Prerequisites</w:t>
      </w:r>
    </w:p>
    <w:p>
      <w:pPr>
        <w:pStyle w:val="BodyText"/>
      </w:pPr>
      <w:r>
        <w:t>You must ensure that:</w:t>
      </w:r>
    </w:p>
    <w:p>
      <w:pPr>
        <w:pStyle w:val="BodyText"/>
        <w:numPr>
          <w:numId w:val="96"/>
        </w:numPr>
      </w:pPr>
      <w:r>
        <w:t xml:space="preserve">The data source and its version is supported in </w:t>
      </w:r>
      <w:r>
        <w:t>VCF Operations for networks</w:t>
      </w:r>
      <w:r>
        <w:t xml:space="preserve">. For more information, 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Bfec9d918496343e8a57adea498d9200f</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Supported Products and Versions</w:t>
      </w:r>
      <w:r>
        <w:fldChar w:fldCharType="end"/>
      </w:r>
      <w:r>
        <w:t>.</w:t>
      </w:r>
    </w:p>
    <w:p>
      <w:pPr>
        <w:pStyle w:val="BodyText"/>
        <w:numPr>
          <w:numId w:val="96"/>
        </w:numPr>
      </w:pPr>
      <w:r>
        <w:t xml:space="preserve">The data source follows VMware Ports and Protocols supported in </w:t>
      </w:r>
      <w:r>
        <w:t>VCF Operations for networks</w:t>
      </w:r>
      <w:r>
        <w:t xml:space="preserve">. For more information, see </w:t>
      </w:r>
      <w:hyperlink r:id="rId28" w:tooltip="VMware Ports and Protocols" w:history="1">
        <w:r>
          <w:rPr>
            <w:color w:val="0000FF"/>
            <w:u w:val="single"/>
          </w:rPr>
          <w:t>VMware Ports and Protocols</w:t>
        </w:r>
      </w:hyperlink>
      <w:r>
        <w:t>.</w:t>
      </w:r>
    </w:p>
    <w:p>
      <w:pPr>
        <w:pStyle w:val="BodyText"/>
        <w:numPr>
          <w:numId w:val="96"/>
        </w:numPr>
      </w:pPr>
      <w:r>
        <w:t>The user account has the privilege to enter the enable mode by using enable mode password. The user password must be same as the password used for the enable mode of Cisco ASA.</w:t>
      </w:r>
    </w:p>
    <w:p>
      <w:pPr>
        <w:pStyle w:val="BodyText"/>
      </w:pPr>
      <w:r>
        <w:rPr>
          <w:rStyle w:val="Strong"/>
        </w:rPr>
        <w:t>Procedure</w:t>
      </w:r>
    </w:p>
    <w:p>
      <w:pPr>
        <w:pStyle w:val="BodyText"/>
        <w:numPr>
          <w:numId w:val="97"/>
        </w:numPr>
      </w:pPr>
      <w:r>
        <w:t xml:space="preserve">From the left navigation pane, go to </w:t>
      </w:r>
      <w:r>
        <w:rPr>
          <w:rStyle w:val="InlineUI"/>
        </w:rPr>
        <w:t>Settings</w:t>
      </w:r>
      <w:r>
        <w:rPr>
          <w:rStyle w:val="InlineUI"/>
        </w:rPr>
        <w:t xml:space="preserve"> &gt; </w:t>
      </w:r>
      <w:r>
        <w:rPr>
          <w:rStyle w:val="InlineUI"/>
        </w:rPr>
        <w:t>Accounts and Data Sources</w:t>
      </w:r>
      <w:r>
        <w:t>.</w:t>
      </w:r>
    </w:p>
    <w:p>
      <w:pPr>
        <w:pStyle w:val="BodyText"/>
        <w:numPr>
          <w:numId w:val="97"/>
        </w:numPr>
      </w:pPr>
      <w:r>
        <w:t xml:space="preserve">Click </w:t>
      </w:r>
      <w:r>
        <w:rPr>
          <w:rStyle w:val="InlineUI"/>
        </w:rPr>
        <w:t>Add Source</w:t>
      </w:r>
      <w:r>
        <w:t>.</w:t>
      </w:r>
    </w:p>
    <w:p>
      <w:pPr>
        <w:pStyle w:val="BodyText"/>
        <w:numPr>
          <w:numId w:val="97"/>
        </w:numPr>
      </w:pPr>
      <w:r>
        <w:t xml:space="preserve">Under </w:t>
      </w:r>
      <w:r>
        <w:rPr>
          <w:rStyle w:val="InlineUI"/>
        </w:rPr>
        <w:t>Firewall</w:t>
      </w:r>
      <w:r>
        <w:t xml:space="preserve"> group, click </w:t>
      </w:r>
      <w:r>
        <w:rPr>
          <w:rStyle w:val="InlineUI"/>
        </w:rPr>
        <w:t>Cisco ASA</w:t>
      </w:r>
      <w:r>
        <w:t>.</w:t>
      </w:r>
    </w:p>
    <w:p>
      <w:pPr>
        <w:pStyle w:val="BodyText"/>
        <w:numPr>
          <w:numId w:val="97"/>
        </w:numPr>
      </w:pPr>
      <w:r>
        <w:t xml:space="preserve">In the </w:t>
      </w:r>
      <w:r>
        <w:rPr>
          <w:rStyle w:val="InlineUI"/>
        </w:rPr>
        <w:t>Add a New Cisco ASA Account or Source</w:t>
      </w:r>
      <w:r>
        <w:t xml:space="preserve"> page, provide the required information.</w:t>
      </w:r>
    </w:p>
    <w:tbl>
      <w:tblPr>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835"/>
        <w:gridCol w:w="7645"/>
      </w:tblGrid>
      <w:tr>
        <w:tblPrEx>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Option</w:t>
            </w:r>
          </w:p>
        </w:tc>
        <w:tc>
          <w:tcPr>
            <w:tcBorders>
              <w:left w:val="nil"/>
              <w:right w:val="nil"/>
            </w:tcBorders>
            <w:shd w:val="clear" w:color="auto" w:fill="E1E1E1"/>
            <w:tcMar>
              <w:top w:w="60" w:type="dxa"/>
              <w:bottom w:w="60" w:type="dxa"/>
            </w:tcMar>
          </w:tcPr>
          <w:p>
            <w:pPr>
              <w:pStyle w:val="TableHeaderText"/>
            </w:pPr>
            <w:r>
              <w:t>Action</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Collector VM</w:t>
            </w:r>
          </w:p>
        </w:tc>
        <w:tc>
          <w:tcPr>
            <w:tcBorders>
              <w:left w:val="nil"/>
              <w:right w:val="nil"/>
            </w:tcBorders>
          </w:tcPr>
          <w:p>
            <w:pPr>
              <w:pStyle w:val="TableBodyText"/>
            </w:pPr>
            <w:r>
              <w:t>Select a collector VM from the drop-down menu.</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IP Address/FQDN</w:t>
            </w:r>
          </w:p>
        </w:tc>
        <w:tc>
          <w:tcPr>
            <w:tcBorders>
              <w:left w:val="nil"/>
              <w:right w:val="nil"/>
            </w:tcBorders>
          </w:tcPr>
          <w:p>
            <w:pPr>
              <w:pStyle w:val="TableBodyText"/>
            </w:pPr>
            <w:r>
              <w:t>Enter the IP address or the FQDN details.</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Username</w:t>
            </w:r>
          </w:p>
        </w:tc>
        <w:tc>
          <w:tcPr>
            <w:tcBorders>
              <w:left w:val="nil"/>
              <w:right w:val="nil"/>
            </w:tcBorders>
          </w:tcPr>
          <w:p>
            <w:pPr>
              <w:pStyle w:val="TableBodyText"/>
            </w:pPr>
            <w:r>
              <w:t>Enter the user name.</w:t>
            </w:r>
          </w:p>
          <w:p>
            <w:pPr>
              <w:pStyle w:val="TableBodyText"/>
              <w:pBdr>
                <w:top w:val="single" w:sz="8" w:space="2" w:color="D3D3D3"/>
                <w:bottom w:val="single" w:sz="8" w:space="2" w:color="D3D3D3"/>
              </w:pBdr>
            </w:pPr>
            <w:r>
              <w:rPr>
                <w:rStyle w:val="NoteLeadernote"/>
              </w:rPr>
              <w:t>Note</w:t>
              <w:tab/>
            </w:r>
            <w:r>
              <w:t xml:space="preserve">The user should have the enable mode privilege to set terminal length to </w:t>
            </w:r>
            <w:r>
              <w:rPr>
                <w:rStyle w:val="InlineCode"/>
              </w:rPr>
              <w:t>0</w:t>
            </w:r>
            <w:r>
              <w:t>, and for switching security context.</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Password</w:t>
            </w:r>
          </w:p>
        </w:tc>
        <w:tc>
          <w:tcPr>
            <w:tcBorders>
              <w:left w:val="nil"/>
              <w:right w:val="nil"/>
            </w:tcBorders>
          </w:tcPr>
          <w:p>
            <w:pPr>
              <w:pStyle w:val="TableBodyText"/>
            </w:pPr>
            <w:r>
              <w:t>Enter the password.</w:t>
            </w:r>
          </w:p>
          <w:p>
            <w:pPr>
              <w:pStyle w:val="TableBodyText"/>
              <w:pBdr>
                <w:top w:val="single" w:sz="8" w:space="2" w:color="D3D3D3"/>
                <w:bottom w:val="single" w:sz="8" w:space="2" w:color="D3D3D3"/>
              </w:pBdr>
            </w:pPr>
            <w:r>
              <w:rPr>
                <w:rStyle w:val="NoteLeadernote"/>
              </w:rPr>
              <w:t>Note</w:t>
              <w:tab/>
            </w:r>
            <w:r>
              <w:t>Ensure that you enter the same password as the one that you used for the enable mode of Cisco ASA.</w:t>
            </w:r>
          </w:p>
        </w:tc>
      </w:tr>
    </w:tbl>
    <w:p>
      <w:pPr>
        <w:pStyle w:val="BodyText"/>
        <w:numPr>
          <w:numId w:val="97"/>
        </w:numPr>
        <w:spacing w:before="240"/>
      </w:pPr>
      <w:r>
        <w:t xml:space="preserve">Click </w:t>
      </w:r>
      <w:r>
        <w:rPr>
          <w:rStyle w:val="InlineUI"/>
        </w:rPr>
        <w:t>Validate</w:t>
      </w:r>
      <w:r>
        <w:t>.</w:t>
      </w:r>
    </w:p>
    <w:p>
      <w:pPr>
        <w:pStyle w:val="BodyText"/>
        <w:numPr>
          <w:numId w:val="97"/>
        </w:numPr>
      </w:pPr>
      <w:r>
        <w:t xml:space="preserve">To enable a richer data collection, click </w:t>
      </w:r>
      <w:r>
        <w:rPr>
          <w:rStyle w:val="InlineUI"/>
        </w:rPr>
        <w:t>Use SNMP (recommended for richer data collection)</w:t>
      </w:r>
      <w:r>
        <w:t xml:space="preserve"> check box, and do the following:</w:t>
      </w:r>
    </w:p>
    <w:p>
      <w:pPr>
        <w:pStyle w:val="BodyText"/>
        <w:numPr>
          <w:ilvl w:val="1"/>
          <w:numId w:val="97"/>
        </w:numPr>
      </w:pPr>
      <w:r>
        <w:t xml:space="preserve">From the </w:t>
      </w:r>
      <w:r>
        <w:rPr>
          <w:rStyle w:val="InlineUI"/>
        </w:rPr>
        <w:t>SNMP Version</w:t>
      </w:r>
      <w:r>
        <w:t xml:space="preserve"> drop-down menu, select an SNMP version. Depending on which version of SNMP you have selected, do the following:</w:t>
      </w:r>
    </w:p>
    <w:tbl>
      <w:tblPr>
        <w:tblInd w:w="96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962"/>
        <w:gridCol w:w="8038"/>
      </w:tblGrid>
      <w:tr>
        <w:tblPrEx>
          <w:tblInd w:w="96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Option</w:t>
            </w:r>
          </w:p>
        </w:tc>
        <w:tc>
          <w:tcPr>
            <w:tcBorders>
              <w:left w:val="nil"/>
              <w:right w:val="nil"/>
            </w:tcBorders>
            <w:shd w:val="clear" w:color="auto" w:fill="E1E1E1"/>
            <w:tcMar>
              <w:top w:w="60" w:type="dxa"/>
              <w:bottom w:w="60" w:type="dxa"/>
            </w:tcMar>
          </w:tcPr>
          <w:p>
            <w:pPr>
              <w:pStyle w:val="TableHeaderText"/>
            </w:pPr>
            <w:r>
              <w:t>Action</w:t>
            </w:r>
          </w:p>
        </w:tc>
      </w:tr>
      <w:tr>
        <w:tblPrEx>
          <w:tblInd w:w="960" w:type="dxa"/>
          <w:tblBorders>
            <w:top w:val="nil"/>
          </w:tblBorders>
          <w:tblCellMar>
            <w:left w:w="108" w:type="dxa"/>
            <w:right w:w="108" w:type="dxa"/>
          </w:tblCellMar>
        </w:tblPrEx>
        <w:trPr>
          <w:cantSplit w:val="0"/>
        </w:trPr>
        <w:tc>
          <w:tcPr>
            <w:tcBorders>
              <w:left w:val="nil"/>
              <w:right w:val="nil"/>
            </w:tcBorders>
          </w:tcPr>
          <w:p>
            <w:pPr>
              <w:pStyle w:val="TableBodyText"/>
            </w:pPr>
            <w:r>
              <w:t>2c</w:t>
            </w:r>
          </w:p>
        </w:tc>
        <w:tc>
          <w:tcPr>
            <w:tcBorders>
              <w:left w:val="nil"/>
              <w:right w:val="nil"/>
            </w:tcBorders>
          </w:tcPr>
          <w:p>
            <w:pPr>
              <w:pStyle w:val="TableBodyText"/>
            </w:pPr>
            <w:r>
              <w:t xml:space="preserve">In the </w:t>
            </w:r>
            <w:r>
              <w:rPr>
                <w:rStyle w:val="InlineUI"/>
              </w:rPr>
              <w:t>Community String</w:t>
            </w:r>
            <w:r>
              <w:t xml:space="preserve"> text box, enter a community string.</w:t>
            </w:r>
          </w:p>
        </w:tc>
      </w:tr>
      <w:tr>
        <w:tblPrEx>
          <w:tblInd w:w="960" w:type="dxa"/>
          <w:tblBorders>
            <w:top w:val="nil"/>
          </w:tblBorders>
          <w:tblCellMar>
            <w:left w:w="108" w:type="dxa"/>
            <w:right w:w="108" w:type="dxa"/>
          </w:tblCellMar>
        </w:tblPrEx>
        <w:trPr>
          <w:cantSplit w:val="0"/>
        </w:trPr>
        <w:tc>
          <w:tcPr>
            <w:tcBorders>
              <w:left w:val="nil"/>
              <w:right w:val="nil"/>
            </w:tcBorders>
          </w:tcPr>
          <w:p>
            <w:pPr>
              <w:pStyle w:val="TableBodyText"/>
            </w:pPr>
            <w:r>
              <w:t>3</w:t>
            </w:r>
          </w:p>
        </w:tc>
        <w:tc>
          <w:tcPr>
            <w:tcBorders>
              <w:left w:val="nil"/>
              <w:right w:val="nil"/>
            </w:tcBorders>
          </w:tcPr>
          <w:p>
            <w:pPr>
              <w:pStyle w:val="TableBodyText"/>
              <w:numPr>
                <w:numId w:val="98"/>
              </w:numPr>
            </w:pPr>
            <w:r>
              <w:t xml:space="preserve">Enter </w:t>
            </w:r>
            <w:r>
              <w:rPr>
                <w:rStyle w:val="InlineUI"/>
              </w:rPr>
              <w:t>Username</w:t>
            </w:r>
            <w:r>
              <w:t>, Context Name.</w:t>
            </w:r>
          </w:p>
          <w:p>
            <w:pPr>
              <w:pStyle w:val="TableBodyText"/>
              <w:numPr>
                <w:numId w:val="98"/>
              </w:numPr>
            </w:pPr>
            <w:r>
              <w:t xml:space="preserve">From the </w:t>
            </w:r>
            <w:r>
              <w:rPr>
                <w:rStyle w:val="InlineUI"/>
              </w:rPr>
              <w:t>Authentication Type</w:t>
            </w:r>
            <w:r>
              <w:t xml:space="preserve"> drop-down, select an authentication type and enter the </w:t>
            </w:r>
            <w:r>
              <w:rPr>
                <w:rStyle w:val="InlineUI"/>
              </w:rPr>
              <w:t>Authentication Password</w:t>
            </w:r>
            <w:r>
              <w:t>.</w:t>
            </w:r>
          </w:p>
          <w:p>
            <w:pPr>
              <w:pStyle w:val="TableBodyText"/>
              <w:numPr>
                <w:numId w:val="98"/>
              </w:numPr>
            </w:pPr>
            <w:r>
              <w:t xml:space="preserve">From the </w:t>
            </w:r>
            <w:r>
              <w:rPr>
                <w:rStyle w:val="InlineUI"/>
              </w:rPr>
              <w:t>Privacy Type</w:t>
            </w:r>
            <w:r>
              <w:t xml:space="preserve"> drop-down, select a privacy type and enter the </w:t>
            </w:r>
            <w:r>
              <w:rPr>
                <w:rStyle w:val="InlineUI"/>
              </w:rPr>
              <w:t>Privacy Password</w:t>
            </w:r>
            <w:r>
              <w:t>.</w:t>
            </w:r>
          </w:p>
        </w:tc>
      </w:tr>
    </w:tbl>
    <w:p>
      <w:pPr>
        <w:pStyle w:val="BodyText"/>
        <w:numPr>
          <w:numId w:val="97"/>
        </w:numPr>
        <w:spacing w:before="240"/>
      </w:pPr>
      <w:r>
        <w:t>Define the polling interval for the configuration data collection. You can set the polling interval from 10 minutes to 7 days.</w:t>
      </w:r>
    </w:p>
    <w:p>
      <w:pPr>
        <w:pStyle w:val="BodyText"/>
        <w:numPr>
          <w:ilvl w:val="1"/>
          <w:numId w:val="97"/>
        </w:numPr>
      </w:pPr>
      <w:r>
        <w:rPr>
          <w:rStyle w:val="InlineUI"/>
        </w:rPr>
        <w:t>Preset</w:t>
      </w:r>
      <w:r>
        <w:t xml:space="preserve"> - Select the interval time from the predefined time set.</w:t>
      </w:r>
    </w:p>
    <w:p>
      <w:pPr>
        <w:pStyle w:val="BodyText"/>
        <w:numPr>
          <w:ilvl w:val="1"/>
          <w:numId w:val="97"/>
        </w:numPr>
      </w:pPr>
      <w:r>
        <w:rPr>
          <w:rStyle w:val="InlineUI"/>
        </w:rPr>
        <w:t>Custom Interval</w:t>
      </w:r>
      <w:r>
        <w:t xml:space="preserve"> - Set a value and select </w:t>
      </w:r>
      <w:r>
        <w:rPr>
          <w:rStyle w:val="InlineUI"/>
        </w:rPr>
        <w:t>Minutes</w:t>
      </w:r>
      <w:r>
        <w:t xml:space="preserve">, </w:t>
      </w:r>
      <w:r>
        <w:rPr>
          <w:rStyle w:val="InlineUI"/>
        </w:rPr>
        <w:t>Hours</w:t>
      </w:r>
      <w:r>
        <w:t xml:space="preserve">, and </w:t>
      </w:r>
      <w:r>
        <w:rPr>
          <w:rStyle w:val="InlineUI"/>
        </w:rPr>
        <w:t>Days</w:t>
      </w:r>
      <w:r>
        <w:t>.</w:t>
      </w:r>
    </w:p>
    <w:p>
      <w:pPr>
        <w:pStyle w:val="BodyText"/>
        <w:numPr>
          <w:ilvl w:val="1"/>
          <w:numId w:val="97"/>
        </w:numPr>
      </w:pPr>
      <w:r>
        <w:rPr>
          <w:rStyle w:val="InlineUI"/>
        </w:rPr>
        <w:t>Fixed Schedule</w:t>
      </w:r>
      <w:r>
        <w:t xml:space="preserve"> - Select the days and set the time to schedule the interval.</w:t>
      </w:r>
    </w:p>
    <w:p>
      <w:pPr>
        <w:pStyle w:val="BodyText"/>
        <w:numPr>
          <w:numId w:val="97"/>
        </w:numPr>
      </w:pPr>
      <w:r>
        <w:t xml:space="preserve">(Optional) </w:t>
      </w:r>
      <w:r>
        <w:t xml:space="preserve">In the </w:t>
      </w:r>
      <w:r>
        <w:rPr>
          <w:rStyle w:val="InlineUI"/>
        </w:rPr>
        <w:t>Nickname</w:t>
      </w:r>
      <w:r>
        <w:t xml:space="preserve"> text box, enter a nickname.</w:t>
      </w:r>
    </w:p>
    <w:p>
      <w:pPr>
        <w:pStyle w:val="BodyText"/>
        <w:numPr>
          <w:numId w:val="97"/>
        </w:numPr>
      </w:pPr>
      <w:r>
        <w:t xml:space="preserve">(Optional) </w:t>
      </w:r>
      <w:r>
        <w:t xml:space="preserve">In the </w:t>
      </w:r>
      <w:r>
        <w:rPr>
          <w:rStyle w:val="InlineUI"/>
        </w:rPr>
        <w:t>Tags (Optional)</w:t>
      </w:r>
      <w:r>
        <w:t xml:space="preserve"> key-value pair text box, enter a key and a value.</w:t>
      </w:r>
    </w:p>
    <w:p>
      <w:pPr>
        <w:pStyle w:val="BodyText"/>
        <w:ind w:left="480"/>
      </w:pPr>
      <w:r>
        <w:t xml:space="preserve">A key-value pair could be any text. For example, you can use </w:t>
      </w:r>
      <w:r>
        <w:t>Layer Access</w:t>
      </w:r>
      <w:r>
        <w:t xml:space="preserve"> as key-value pair where </w:t>
      </w:r>
      <w:r>
        <w:t>layer</w:t>
      </w:r>
      <w:r>
        <w:t xml:space="preserve"> is the </w:t>
      </w:r>
      <w:r>
        <w:t>key</w:t>
      </w:r>
      <w:r>
        <w:t xml:space="preserve"> and access is the value.</w:t>
      </w:r>
    </w:p>
    <w:p>
      <w:pPr>
        <w:pStyle w:val="BodyText"/>
        <w:numPr>
          <w:ilvl w:val="1"/>
          <w:numId w:val="97"/>
        </w:numPr>
      </w:pPr>
      <w:r>
        <w:t xml:space="preserve">To apply the tag in all the associated entities, click the </w:t>
      </w:r>
      <w:r>
        <w:rPr>
          <w:rStyle w:val="InlineUI"/>
        </w:rPr>
        <w:t>Apply above tag operations to all associated entities</w:t>
      </w:r>
      <w:r>
        <w:t xml:space="preserve"> check box. When you select this option, the tag gets applied to all associated entities. For more details about the associated entities, 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B53fbdf78ea9644ddacc8f18aefb0282d</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Working with Local Tags</w:t>
      </w:r>
      <w:r>
        <w:fldChar w:fldCharType="end"/>
      </w:r>
      <w:r>
        <w:t>.</w:t>
      </w:r>
    </w:p>
    <w:p>
      <w:pPr>
        <w:pStyle w:val="BodyText"/>
        <w:ind w:left="960"/>
      </w:pPr>
      <w:r>
        <w:t xml:space="preserve">If you clear the </w:t>
      </w:r>
      <w:r>
        <w:rPr>
          <w:rStyle w:val="InlineUI"/>
        </w:rPr>
        <w:t>Apply above tag operations to all associated entities</w:t>
      </w:r>
      <w:r>
        <w:t xml:space="preserve"> check box, the assigned tag is removed from all the associated entities.</w:t>
      </w:r>
    </w:p>
    <w:p>
      <w:pPr>
        <w:pStyle w:val="BodyText"/>
        <w:numPr>
          <w:numId w:val="97"/>
        </w:numPr>
      </w:pPr>
      <w:r>
        <w:t xml:space="preserve">(Optional) </w:t>
      </w:r>
      <w:r>
        <w:t xml:space="preserve">In the </w:t>
      </w:r>
      <w:r>
        <w:rPr>
          <w:rStyle w:val="InlineUI"/>
        </w:rPr>
        <w:t>Notes</w:t>
      </w:r>
      <w:r>
        <w:t xml:space="preserve"> text box, add a note if necessary.</w:t>
      </w:r>
    </w:p>
    <w:p>
      <w:pPr>
        <w:pStyle w:val="BodyText"/>
        <w:numPr>
          <w:numId w:val="97"/>
        </w:numPr>
      </w:pPr>
      <w:r>
        <w:t xml:space="preserve">Click </w:t>
      </w:r>
      <w:r>
        <w:rPr>
          <w:rStyle w:val="InlineUI"/>
        </w:rPr>
        <w:t>Submit</w:t>
      </w:r>
      <w:r>
        <w:t>.</w:t>
      </w:r>
    </w:p>
    <w:p>
      <w:pPr>
        <w:pStyle w:val="BodyText"/>
      </w:pPr>
      <w:r>
        <w:rPr>
          <w:rStyle w:val="Strong"/>
        </w:rPr>
        <w:t>What to do next</w:t>
      </w:r>
    </w:p>
    <w:p>
      <w:pPr>
        <w:pStyle w:val="BodyText"/>
      </w:pPr>
      <w:r>
        <w:t>VCF Operations for networks</w:t>
      </w:r>
      <w:r>
        <w:t xml:space="preserve"> supports the following features of Cisco ASA:</w:t>
      </w:r>
    </w:p>
    <w:p>
      <w:pPr>
        <w:pStyle w:val="BodyText"/>
        <w:numPr>
          <w:numId w:val="99"/>
        </w:numPr>
      </w:pPr>
      <w:r>
        <w:t>VLAN</w:t>
      </w:r>
    </w:p>
    <w:p>
      <w:pPr>
        <w:pStyle w:val="BodyText"/>
        <w:numPr>
          <w:numId w:val="99"/>
        </w:numPr>
      </w:pPr>
      <w:r>
        <w:t>Layer 3 Routing (IPv4)</w:t>
      </w:r>
    </w:p>
    <w:p>
      <w:pPr>
        <w:pStyle w:val="BodyText"/>
        <w:numPr>
          <w:numId w:val="99"/>
        </w:numPr>
      </w:pPr>
      <w:r>
        <w:t>VRF (Virtual routing and forwarding)</w:t>
      </w:r>
    </w:p>
    <w:p>
      <w:pPr>
        <w:pStyle w:val="BodyText"/>
        <w:numPr>
          <w:numId w:val="99"/>
        </w:numPr>
      </w:pPr>
      <w:r>
        <w:t>Security Policy</w:t>
      </w:r>
    </w:p>
    <w:p>
      <w:pPr>
        <w:pStyle w:val="BodyText"/>
        <w:numPr>
          <w:numId w:val="99"/>
        </w:numPr>
      </w:pPr>
      <w:r>
        <w:t>Security Zone</w:t>
      </w:r>
    </w:p>
    <w:p>
      <w:pPr>
        <w:pStyle w:val="BodyText"/>
        <w:numPr>
          <w:numId w:val="99"/>
        </w:numPr>
      </w:pPr>
      <w:r>
        <w:t>Global Policy</w:t>
      </w:r>
    </w:p>
    <w:p>
      <w:pPr>
        <w:pStyle w:val="BodyText"/>
        <w:numPr>
          <w:numId w:val="99"/>
        </w:numPr>
      </w:pPr>
      <w:r>
        <w:t>Multiple Context (Not supported in network assurance and verification)</w:t>
      </w:r>
    </w:p>
    <w:p>
      <w:pPr>
        <w:pStyle w:val="Heading5"/>
      </w:pPr>
      <w:r>
        <w:t>Add a Fortinet FortiManager</w:t>
      </w:r>
    </w:p>
    <w:p>
      <w:pPr>
        <w:pStyle w:val="BodyText"/>
      </w:pPr>
      <w:r>
        <w:t xml:space="preserve">In </w:t>
      </w:r>
      <w:r>
        <w:t>VCF Operations for networks</w:t>
      </w:r>
      <w:r>
        <w:t>, you can add Fortinet FortiManager as a data source.</w:t>
      </w:r>
    </w:p>
    <w:p>
      <w:pPr>
        <w:pStyle w:val="BodyText"/>
      </w:pPr>
      <w:r>
        <w:rPr>
          <w:rStyle w:val="Strong"/>
        </w:rPr>
        <w:t>Prerequisites</w:t>
      </w:r>
    </w:p>
    <w:p>
      <w:pPr>
        <w:pStyle w:val="BodyText"/>
      </w:pPr>
      <w:r>
        <w:t>You must verify the following information:</w:t>
      </w:r>
    </w:p>
    <w:p>
      <w:pPr>
        <w:pStyle w:val="BodyText"/>
        <w:numPr>
          <w:numId w:val="100"/>
        </w:numPr>
      </w:pPr>
      <w:r>
        <w:t xml:space="preserve">The data source and its version is supported in </w:t>
      </w:r>
      <w:r>
        <w:t>VCF Operations for networks</w:t>
      </w:r>
      <w:r>
        <w:t xml:space="preserve">. For more information, see </w:t>
      </w:r>
      <w:r>
        <w:t>Supported Products and Versions</w:t>
      </w:r>
      <w:r>
        <w:t>.</w:t>
      </w:r>
    </w:p>
    <w:p>
      <w:pPr>
        <w:pStyle w:val="BodyText"/>
        <w:numPr>
          <w:numId w:val="100"/>
        </w:numPr>
      </w:pPr>
      <w:r>
        <w:t xml:space="preserve">The data source follows VMware Ports and Protocols supported in </w:t>
      </w:r>
      <w:r>
        <w:t>VCF Operations for networks</w:t>
      </w:r>
      <w:r>
        <w:t xml:space="preserve">. For more information, see </w:t>
      </w:r>
      <w:hyperlink r:id="rId14" w:tooltip="VMware Ports and Protocols" w:history="1">
        <w:r>
          <w:rPr>
            <w:color w:val="0000FF"/>
            <w:u w:val="single"/>
          </w:rPr>
          <w:t>VMware Ports and Protocols</w:t>
        </w:r>
      </w:hyperlink>
      <w:r>
        <w:t>.</w:t>
      </w:r>
    </w:p>
    <w:p>
      <w:pPr>
        <w:pStyle w:val="BodyText"/>
        <w:numPr>
          <w:numId w:val="100"/>
        </w:numPr>
      </w:pPr>
      <w:r>
        <w:t xml:space="preserve">You have at least the </w:t>
      </w:r>
      <w:r>
        <w:rPr>
          <w:rStyle w:val="InlineUI"/>
        </w:rPr>
        <w:t>Restricted User</w:t>
      </w:r>
      <w:r>
        <w:t xml:space="preserve"> role with access to all ADOMs and policy packages.</w:t>
      </w:r>
    </w:p>
    <w:p>
      <w:pPr>
        <w:pStyle w:val="BodyText"/>
        <w:numPr>
          <w:numId w:val="100"/>
        </w:numPr>
      </w:pPr>
      <w:r>
        <w:t xml:space="preserve">You have the </w:t>
      </w:r>
      <w:r>
        <w:rPr>
          <w:rStyle w:val="InlineUI"/>
        </w:rPr>
        <w:t>rpc-permit read-write</w:t>
      </w:r>
      <w:r>
        <w:t xml:space="preserve"> access enabled from Command Line Interface (CLI).</w:t>
      </w:r>
    </w:p>
    <w:p>
      <w:pPr>
        <w:pStyle w:val="BodyText"/>
        <w:ind w:left="480"/>
      </w:pPr>
      <w:r>
        <w:t xml:space="preserve">To configure the </w:t>
      </w:r>
      <w:r>
        <w:rPr>
          <w:rStyle w:val="InlineUI"/>
        </w:rPr>
        <w:t>rpc</w:t>
      </w:r>
      <w:r>
        <w:t xml:space="preserve"> permission, use the following command in FortiManager CLI:</w:t>
      </w:r>
    </w:p>
    <w:p>
      <w:pPr>
        <w:pStyle w:val="CodeBlock"/>
        <w:ind w:left="480"/>
      </w:pPr>
      <w:r>
        <w:t>config system admin user</w:t>
        <w:br/>
        <w:t>edit "&lt;administrator name&gt;"</w:t>
        <w:br/>
        <w:t>set rpc-permit [none | read | read-write ]</w:t>
        <w:br/>
        <w:t>end</w:t>
      </w:r>
    </w:p>
    <w:p>
      <w:pPr>
        <w:pStyle w:val="BodyText"/>
      </w:pPr>
      <w:r>
        <w:rPr>
          <w:rStyle w:val="Strong"/>
        </w:rPr>
        <w:t>Procedure</w:t>
      </w:r>
    </w:p>
    <w:p>
      <w:pPr>
        <w:pStyle w:val="BodyText"/>
        <w:numPr>
          <w:numId w:val="101"/>
        </w:numPr>
      </w:pPr>
      <w:r>
        <w:t xml:space="preserve">From the left navigation pane, go to </w:t>
      </w:r>
      <w:r>
        <w:rPr>
          <w:rStyle w:val="InlineUI"/>
        </w:rPr>
        <w:t>Settings</w:t>
      </w:r>
      <w:r>
        <w:rPr>
          <w:rStyle w:val="InlineUI"/>
        </w:rPr>
        <w:t xml:space="preserve"> &gt; </w:t>
      </w:r>
      <w:r>
        <w:rPr>
          <w:rStyle w:val="InlineUI"/>
        </w:rPr>
        <w:t>Accounts and Data Sources</w:t>
      </w:r>
      <w:r>
        <w:t>.</w:t>
      </w:r>
    </w:p>
    <w:p>
      <w:pPr>
        <w:pStyle w:val="BodyText"/>
        <w:numPr>
          <w:numId w:val="101"/>
        </w:numPr>
      </w:pPr>
      <w:r>
        <w:t xml:space="preserve">Click </w:t>
      </w:r>
      <w:r>
        <w:rPr>
          <w:rStyle w:val="InlineUI"/>
        </w:rPr>
        <w:t>Add Source</w:t>
      </w:r>
      <w:r>
        <w:t>.</w:t>
      </w:r>
    </w:p>
    <w:p>
      <w:pPr>
        <w:pStyle w:val="BodyText"/>
        <w:numPr>
          <w:numId w:val="101"/>
        </w:numPr>
      </w:pPr>
      <w:r>
        <w:t xml:space="preserve">Under </w:t>
      </w:r>
      <w:r>
        <w:rPr>
          <w:rStyle w:val="InlineUI"/>
        </w:rPr>
        <w:t>Firewalls</w:t>
      </w:r>
      <w:r>
        <w:t xml:space="preserve">, select </w:t>
      </w:r>
      <w:r>
        <w:rPr>
          <w:rStyle w:val="InlineUI"/>
        </w:rPr>
        <w:t>Fortinet FortiManager</w:t>
      </w:r>
      <w:r>
        <w:t>.</w:t>
      </w:r>
    </w:p>
    <w:p>
      <w:pPr>
        <w:pStyle w:val="BodyText"/>
        <w:numPr>
          <w:numId w:val="101"/>
        </w:numPr>
      </w:pPr>
      <w:r>
        <w:t xml:space="preserve">On the </w:t>
      </w:r>
      <w:r>
        <w:rPr>
          <w:rStyle w:val="InlineUI"/>
        </w:rPr>
        <w:t>Add a New Fortinet FortiManager Account or Source</w:t>
      </w:r>
      <w:r>
        <w:t xml:space="preserve"> page, enter the required information:</w:t>
      </w:r>
    </w:p>
    <w:tbl>
      <w:tblPr>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918"/>
        <w:gridCol w:w="5398"/>
      </w:tblGrid>
      <w:tr>
        <w:tblPrEx>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Option</w:t>
            </w:r>
          </w:p>
        </w:tc>
        <w:tc>
          <w:tcPr>
            <w:tcBorders>
              <w:left w:val="nil"/>
              <w:right w:val="nil"/>
            </w:tcBorders>
            <w:shd w:val="clear" w:color="auto" w:fill="E1E1E1"/>
            <w:tcMar>
              <w:top w:w="60" w:type="dxa"/>
              <w:bottom w:w="60" w:type="dxa"/>
            </w:tcMar>
          </w:tcPr>
          <w:p>
            <w:pPr>
              <w:pStyle w:val="TableHeaderText"/>
            </w:pPr>
            <w:r>
              <w:t>Action</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Collector VM</w:t>
            </w:r>
          </w:p>
        </w:tc>
        <w:tc>
          <w:tcPr>
            <w:tcBorders>
              <w:left w:val="nil"/>
              <w:right w:val="nil"/>
            </w:tcBorders>
          </w:tcPr>
          <w:p>
            <w:pPr>
              <w:pStyle w:val="TableBodyText"/>
            </w:pPr>
            <w:r>
              <w:t>Select the collector VM from the drop-down menu.</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IP Address/FQDN</w:t>
            </w:r>
          </w:p>
        </w:tc>
        <w:tc>
          <w:tcPr>
            <w:tcBorders>
              <w:left w:val="nil"/>
              <w:right w:val="nil"/>
            </w:tcBorders>
          </w:tcPr>
          <w:p>
            <w:pPr>
              <w:pStyle w:val="TableBodyText"/>
            </w:pPr>
            <w:r>
              <w:t>Enter the IP Address or the FQDN details.</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Username</w:t>
            </w:r>
          </w:p>
        </w:tc>
        <w:tc>
          <w:tcPr>
            <w:tcBorders>
              <w:left w:val="nil"/>
              <w:right w:val="nil"/>
            </w:tcBorders>
          </w:tcPr>
          <w:p>
            <w:pPr>
              <w:pStyle w:val="TableBodyText"/>
            </w:pPr>
            <w:r>
              <w:t>Enter the user name you want to use for this data source.</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Password</w:t>
            </w:r>
          </w:p>
        </w:tc>
        <w:tc>
          <w:tcPr>
            <w:tcBorders>
              <w:left w:val="nil"/>
              <w:right w:val="nil"/>
            </w:tcBorders>
          </w:tcPr>
          <w:p>
            <w:pPr>
              <w:pStyle w:val="TableBodyText"/>
            </w:pPr>
            <w:r>
              <w:t>Enter the password.</w:t>
            </w:r>
          </w:p>
        </w:tc>
      </w:tr>
    </w:tbl>
    <w:p>
      <w:pPr>
        <w:pStyle w:val="BodyText"/>
        <w:numPr>
          <w:numId w:val="101"/>
        </w:numPr>
        <w:spacing w:before="240"/>
      </w:pPr>
      <w:r>
        <w:t xml:space="preserve">Click </w:t>
      </w:r>
      <w:r>
        <w:rPr>
          <w:rStyle w:val="InlineUI"/>
        </w:rPr>
        <w:t>Validate</w:t>
      </w:r>
      <w:r>
        <w:t>.</w:t>
      </w:r>
    </w:p>
    <w:p>
      <w:pPr>
        <w:pStyle w:val="BodyText"/>
        <w:numPr>
          <w:numId w:val="101"/>
        </w:numPr>
      </w:pPr>
      <w:r>
        <w:t>Define the polling interval for the configuration data collection. You can set the polling interval from 10 minutes to 7 days.</w:t>
      </w:r>
    </w:p>
    <w:p>
      <w:pPr>
        <w:pStyle w:val="BodyText"/>
        <w:numPr>
          <w:ilvl w:val="1"/>
          <w:numId w:val="101"/>
        </w:numPr>
      </w:pPr>
      <w:r>
        <w:rPr>
          <w:rStyle w:val="InlineUI"/>
        </w:rPr>
        <w:t>Preset</w:t>
      </w:r>
      <w:r>
        <w:t xml:space="preserve"> - Select the interval time from the predefined time set.</w:t>
      </w:r>
    </w:p>
    <w:p>
      <w:pPr>
        <w:pStyle w:val="BodyText"/>
        <w:numPr>
          <w:ilvl w:val="1"/>
          <w:numId w:val="101"/>
        </w:numPr>
      </w:pPr>
      <w:r>
        <w:rPr>
          <w:rStyle w:val="InlineUI"/>
        </w:rPr>
        <w:t>Custom Interval</w:t>
      </w:r>
      <w:r>
        <w:t xml:space="preserve"> - Set a value and select </w:t>
      </w:r>
      <w:r>
        <w:rPr>
          <w:rStyle w:val="InlineUI"/>
        </w:rPr>
        <w:t>Minutes</w:t>
      </w:r>
      <w:r>
        <w:t xml:space="preserve">, </w:t>
      </w:r>
      <w:r>
        <w:rPr>
          <w:rStyle w:val="InlineUI"/>
        </w:rPr>
        <w:t>Hours</w:t>
      </w:r>
      <w:r>
        <w:t xml:space="preserve">, and </w:t>
      </w:r>
      <w:r>
        <w:rPr>
          <w:rStyle w:val="InlineUI"/>
        </w:rPr>
        <w:t>Days</w:t>
      </w:r>
      <w:r>
        <w:t>.</w:t>
      </w:r>
    </w:p>
    <w:p>
      <w:pPr>
        <w:pStyle w:val="BodyText"/>
        <w:numPr>
          <w:ilvl w:val="1"/>
          <w:numId w:val="101"/>
        </w:numPr>
      </w:pPr>
      <w:r>
        <w:rPr>
          <w:rStyle w:val="InlineUI"/>
        </w:rPr>
        <w:t>Fixed Schedule</w:t>
      </w:r>
      <w:r>
        <w:t xml:space="preserve"> - Select the days and set the time to schedule the interval.</w:t>
      </w:r>
    </w:p>
    <w:p>
      <w:pPr>
        <w:pStyle w:val="BodyText"/>
        <w:numPr>
          <w:numId w:val="101"/>
        </w:numPr>
      </w:pPr>
      <w:r>
        <w:t xml:space="preserve">(Optional) </w:t>
      </w:r>
      <w:r>
        <w:t xml:space="preserve">In the </w:t>
      </w:r>
      <w:r>
        <w:rPr>
          <w:rStyle w:val="InlineUI"/>
        </w:rPr>
        <w:t>Nickname</w:t>
      </w:r>
      <w:r>
        <w:t xml:space="preserve"> text box, enter a nickname.</w:t>
      </w:r>
    </w:p>
    <w:p>
      <w:pPr>
        <w:pStyle w:val="BodyText"/>
        <w:numPr>
          <w:numId w:val="101"/>
        </w:numPr>
      </w:pPr>
      <w:r>
        <w:t xml:space="preserve">(Optional) </w:t>
      </w:r>
      <w:r>
        <w:t xml:space="preserve">In the </w:t>
      </w:r>
      <w:r>
        <w:rPr>
          <w:rStyle w:val="InlineUI"/>
        </w:rPr>
        <w:t>Tags (Optional)</w:t>
      </w:r>
      <w:r>
        <w:t xml:space="preserve"> key-value pair text box, enter a key and a value.</w:t>
      </w:r>
    </w:p>
    <w:p>
      <w:pPr>
        <w:pStyle w:val="BodyText"/>
        <w:ind w:left="480"/>
      </w:pPr>
      <w:r>
        <w:t xml:space="preserve">A key-value pair could be any text. For example, you can use </w:t>
      </w:r>
      <w:r>
        <w:t>Layer Access</w:t>
      </w:r>
      <w:r>
        <w:t xml:space="preserve"> as key-value pair where </w:t>
      </w:r>
      <w:r>
        <w:t>layer</w:t>
      </w:r>
      <w:r>
        <w:t xml:space="preserve"> is the </w:t>
      </w:r>
      <w:r>
        <w:t>key</w:t>
      </w:r>
      <w:r>
        <w:t xml:space="preserve"> and access is the value.</w:t>
      </w:r>
    </w:p>
    <w:p>
      <w:pPr>
        <w:pStyle w:val="BodyText"/>
        <w:numPr>
          <w:ilvl w:val="1"/>
          <w:numId w:val="101"/>
        </w:numPr>
      </w:pPr>
      <w:r>
        <w:t xml:space="preserve">To apply the tag in all the associated entities, click the </w:t>
      </w:r>
      <w:r>
        <w:rPr>
          <w:rStyle w:val="InlineUI"/>
        </w:rPr>
        <w:t>Apply above tag operations to all associated entities</w:t>
      </w:r>
      <w:r>
        <w:t xml:space="preserve"> check box. When you select this option, the tag gets applied to all associated entities. For more details about the associated entities, 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B53fbdf78ea9644ddacc8f18aefb0282d</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Working with Local Tags</w:t>
      </w:r>
      <w:r>
        <w:fldChar w:fldCharType="end"/>
      </w:r>
      <w:r>
        <w:t>.</w:t>
      </w:r>
    </w:p>
    <w:p>
      <w:pPr>
        <w:pStyle w:val="BodyText"/>
        <w:ind w:left="960"/>
      </w:pPr>
      <w:r>
        <w:t xml:space="preserve">If you clear the </w:t>
      </w:r>
      <w:r>
        <w:rPr>
          <w:rStyle w:val="InlineUI"/>
        </w:rPr>
        <w:t>Apply above tag operations to all associated entities</w:t>
      </w:r>
      <w:r>
        <w:t xml:space="preserve"> check box, the assigned tag is removed from all the associated entities.</w:t>
      </w:r>
    </w:p>
    <w:p>
      <w:pPr>
        <w:pStyle w:val="BodyText"/>
        <w:numPr>
          <w:numId w:val="101"/>
        </w:numPr>
      </w:pPr>
      <w:r>
        <w:t xml:space="preserve">(Optional) </w:t>
      </w:r>
      <w:r>
        <w:t xml:space="preserve">In the </w:t>
      </w:r>
      <w:r>
        <w:rPr>
          <w:rStyle w:val="InlineUI"/>
        </w:rPr>
        <w:t>Notes</w:t>
      </w:r>
      <w:r>
        <w:t xml:space="preserve"> text box, add a note if necessary.</w:t>
      </w:r>
    </w:p>
    <w:p>
      <w:pPr>
        <w:pStyle w:val="BodyText"/>
        <w:numPr>
          <w:numId w:val="101"/>
        </w:numPr>
      </w:pPr>
      <w:r>
        <w:t xml:space="preserve">Click </w:t>
      </w:r>
      <w:r>
        <w:rPr>
          <w:rStyle w:val="InlineUI"/>
        </w:rPr>
        <w:t>Submit</w:t>
      </w:r>
      <w:r>
        <w:t>.</w:t>
      </w:r>
    </w:p>
    <w:p>
      <w:pPr>
        <w:pStyle w:val="BodyText"/>
      </w:pPr>
      <w:r>
        <w:rPr>
          <w:rStyle w:val="Strong"/>
        </w:rPr>
        <w:t>What to do next</w:t>
      </w:r>
    </w:p>
    <w:p>
      <w:pPr>
        <w:pStyle w:val="BodyText"/>
      </w:pPr>
      <w:r>
        <w:t>VCF Operations for networks</w:t>
      </w:r>
      <w:r>
        <w:t xml:space="preserve"> supports the following features of Fortinet FortiGate firewall:</w:t>
      </w:r>
    </w:p>
    <w:p>
      <w:pPr>
        <w:pStyle w:val="BodyText"/>
        <w:numPr>
          <w:numId w:val="102"/>
        </w:numPr>
      </w:pPr>
      <w:r>
        <w:t>Layer 3 Routing (IPv4)</w:t>
      </w:r>
    </w:p>
    <w:p>
      <w:pPr>
        <w:pStyle w:val="BodyText"/>
        <w:numPr>
          <w:numId w:val="102"/>
        </w:numPr>
      </w:pPr>
      <w:r>
        <w:t>Security Policy</w:t>
      </w:r>
    </w:p>
    <w:p>
      <w:pPr>
        <w:pStyle w:val="BodyText"/>
        <w:numPr>
          <w:numId w:val="102"/>
        </w:numPr>
      </w:pPr>
      <w:r>
        <w:t>Security Zone</w:t>
      </w:r>
    </w:p>
    <w:p>
      <w:pPr>
        <w:pStyle w:val="BodyText"/>
        <w:numPr>
          <w:numId w:val="102"/>
        </w:numPr>
      </w:pPr>
      <w:r>
        <w:t>NAT (Network Address Translation)</w:t>
      </w:r>
    </w:p>
    <w:p>
      <w:pPr>
        <w:pStyle w:val="BodyText"/>
        <w:numPr>
          <w:numId w:val="102"/>
        </w:numPr>
      </w:pPr>
      <w:r>
        <w:t>Virtual Domain</w:t>
      </w:r>
    </w:p>
    <w:p>
      <w:pPr>
        <w:pStyle w:val="Heading4"/>
      </w:pPr>
      <w:r>
        <w:t>Supported Converged Infrastructures</w:t>
      </w:r>
    </w:p>
    <w:p>
      <w:pPr>
        <w:pStyle w:val="BodyText"/>
      </w:pPr>
      <w:r>
        <w:t>VCF Operations for networks</w:t>
      </w:r>
      <w:r>
        <w:t xml:space="preserve"> supports adding a few third party converged infrastructures.</w:t>
      </w:r>
    </w:p>
    <w:p>
      <w:pPr>
        <w:pStyle w:val="Heading5"/>
      </w:pPr>
      <w:r>
        <w:t>Add Cisco UCS Manager</w:t>
      </w:r>
    </w:p>
    <w:p>
      <w:pPr>
        <w:pStyle w:val="BodyText"/>
      </w:pPr>
      <w:r>
        <w:t xml:space="preserve">You can add Cisco UCS Manager as a data source in </w:t>
      </w:r>
      <w:r>
        <w:t>VCF Operations for networks</w:t>
      </w:r>
      <w:r>
        <w:t>.</w:t>
      </w:r>
    </w:p>
    <w:p>
      <w:pPr>
        <w:pStyle w:val="BodyText"/>
        <w:pBdr>
          <w:top w:val="single" w:sz="8" w:space="2" w:color="D3D3D3"/>
          <w:bottom w:val="single" w:sz="8" w:space="2" w:color="D3D3D3"/>
        </w:pBdr>
      </w:pPr>
      <w:r>
        <w:rPr>
          <w:rStyle w:val="NoteLeadernote"/>
        </w:rPr>
        <w:t>Note</w:t>
        <w:tab/>
      </w:r>
      <w:r>
        <w:t xml:space="preserve">Cisco Virtual Machine Fabric Extender (VM-FEX) is not supported in </w:t>
      </w:r>
      <w:r>
        <w:t>VCF Operations for networks</w:t>
      </w:r>
      <w:r>
        <w:t>.</w:t>
      </w:r>
    </w:p>
    <w:p>
      <w:pPr>
        <w:pStyle w:val="BodyText"/>
      </w:pPr>
      <w:r>
        <w:rPr>
          <w:rStyle w:val="Strong"/>
        </w:rPr>
        <w:t>Prerequisites</w:t>
      </w:r>
    </w:p>
    <w:p>
      <w:pPr>
        <w:pStyle w:val="BodyText"/>
      </w:pPr>
      <w:r>
        <w:t>You must verify the following information:</w:t>
      </w:r>
    </w:p>
    <w:p>
      <w:pPr>
        <w:pStyle w:val="BodyText"/>
        <w:numPr>
          <w:numId w:val="103"/>
        </w:numPr>
      </w:pPr>
      <w:r>
        <w:t xml:space="preserve">The data source and its version is supported in </w:t>
      </w:r>
      <w:r>
        <w:t>VCF Operations for networks</w:t>
      </w:r>
      <w:r>
        <w:t xml:space="preserve">. For more information, 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Bfec9d918496343e8a57adea498d9200f</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Supported Products and Versions</w:t>
      </w:r>
      <w:r>
        <w:fldChar w:fldCharType="end"/>
      </w:r>
      <w:r>
        <w:t>.</w:t>
      </w:r>
    </w:p>
    <w:p>
      <w:pPr>
        <w:pStyle w:val="BodyText"/>
        <w:numPr>
          <w:numId w:val="103"/>
        </w:numPr>
      </w:pPr>
      <w:r>
        <w:t xml:space="preserve">The data source follows VMware Ports and Protocols supported in </w:t>
      </w:r>
      <w:r>
        <w:t>VCF Operations for networks</w:t>
      </w:r>
      <w:r>
        <w:t xml:space="preserve">. For more information, see </w:t>
      </w:r>
      <w:hyperlink r:id="rId28" w:tooltip="VMware Ports and Protocols" w:history="1">
        <w:r>
          <w:rPr>
            <w:color w:val="0000FF"/>
            <w:u w:val="single"/>
          </w:rPr>
          <w:t>VMware Ports and Protocols</w:t>
        </w:r>
      </w:hyperlink>
      <w:r>
        <w:t>.</w:t>
      </w:r>
    </w:p>
    <w:p>
      <w:pPr>
        <w:pStyle w:val="BodyText"/>
      </w:pPr>
      <w:r>
        <w:rPr>
          <w:rStyle w:val="Strong"/>
        </w:rPr>
        <w:t>Procedure</w:t>
      </w:r>
    </w:p>
    <w:p>
      <w:pPr>
        <w:pStyle w:val="BodyText"/>
        <w:numPr>
          <w:numId w:val="104"/>
        </w:numPr>
      </w:pPr>
      <w:r>
        <w:t xml:space="preserve">From the left navigation pane, go to </w:t>
      </w:r>
      <w:r>
        <w:rPr>
          <w:rStyle w:val="InlineUI"/>
        </w:rPr>
        <w:t>Settings</w:t>
      </w:r>
      <w:r>
        <w:rPr>
          <w:rStyle w:val="InlineUI"/>
        </w:rPr>
        <w:t xml:space="preserve"> &gt; </w:t>
      </w:r>
      <w:r>
        <w:rPr>
          <w:rStyle w:val="InlineUI"/>
        </w:rPr>
        <w:t>Accounts and Data Sources</w:t>
      </w:r>
      <w:r>
        <w:t>.</w:t>
      </w:r>
    </w:p>
    <w:p>
      <w:pPr>
        <w:pStyle w:val="BodyText"/>
        <w:numPr>
          <w:numId w:val="104"/>
        </w:numPr>
      </w:pPr>
      <w:r>
        <w:t xml:space="preserve">Click </w:t>
      </w:r>
      <w:r>
        <w:rPr>
          <w:rStyle w:val="InlineUI"/>
        </w:rPr>
        <w:t>Add Source</w:t>
      </w:r>
      <w:r>
        <w:t>.</w:t>
      </w:r>
    </w:p>
    <w:p>
      <w:pPr>
        <w:pStyle w:val="BodyText"/>
        <w:numPr>
          <w:numId w:val="104"/>
        </w:numPr>
      </w:pPr>
      <w:r>
        <w:t xml:space="preserve">Under </w:t>
      </w:r>
      <w:r>
        <w:rPr>
          <w:rStyle w:val="InlineUI"/>
        </w:rPr>
        <w:t>Converged Infrastructures</w:t>
      </w:r>
      <w:r>
        <w:t xml:space="preserve">, select </w:t>
      </w:r>
      <w:r>
        <w:rPr>
          <w:rStyle w:val="InlineUI"/>
        </w:rPr>
        <w:t>Cisco UCS Manager</w:t>
      </w:r>
      <w:r>
        <w:t>.</w:t>
      </w:r>
    </w:p>
    <w:p>
      <w:pPr>
        <w:pStyle w:val="BodyText"/>
        <w:numPr>
          <w:numId w:val="104"/>
        </w:numPr>
      </w:pPr>
      <w:r>
        <w:t>In the Add a Cisco UCS Account or Source page, provide the following details:</w:t>
      </w:r>
    </w:p>
    <w:tbl>
      <w:tblPr>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918"/>
        <w:gridCol w:w="4597"/>
      </w:tblGrid>
      <w:tr>
        <w:tblPrEx>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Option</w:t>
            </w:r>
          </w:p>
        </w:tc>
        <w:tc>
          <w:tcPr>
            <w:tcBorders>
              <w:left w:val="nil"/>
              <w:right w:val="nil"/>
            </w:tcBorders>
            <w:shd w:val="clear" w:color="auto" w:fill="E1E1E1"/>
            <w:tcMar>
              <w:top w:w="60" w:type="dxa"/>
              <w:bottom w:w="60" w:type="dxa"/>
            </w:tcMar>
          </w:tcPr>
          <w:p>
            <w:pPr>
              <w:pStyle w:val="TableHeaderText"/>
            </w:pPr>
            <w:r>
              <w:t>Action</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Collector VM</w:t>
            </w:r>
          </w:p>
        </w:tc>
        <w:tc>
          <w:tcPr>
            <w:tcBorders>
              <w:left w:val="nil"/>
              <w:right w:val="nil"/>
            </w:tcBorders>
          </w:tcPr>
          <w:p>
            <w:pPr>
              <w:pStyle w:val="TableBodyText"/>
            </w:pPr>
            <w:r>
              <w:t>Select a collector VM from the drop-down menu.</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IP Address/FQDN</w:t>
            </w:r>
          </w:p>
        </w:tc>
        <w:tc>
          <w:tcPr>
            <w:tcBorders>
              <w:left w:val="nil"/>
              <w:right w:val="nil"/>
            </w:tcBorders>
          </w:tcPr>
          <w:p>
            <w:pPr>
              <w:pStyle w:val="TableBodyText"/>
            </w:pPr>
            <w:r>
              <w:t>Enter the IP address or the FQDN details.</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Username</w:t>
            </w:r>
          </w:p>
        </w:tc>
        <w:tc>
          <w:tcPr>
            <w:tcBorders>
              <w:left w:val="nil"/>
              <w:right w:val="nil"/>
            </w:tcBorders>
          </w:tcPr>
          <w:p>
            <w:pPr>
              <w:pStyle w:val="TableBodyText"/>
            </w:pPr>
            <w:r>
              <w:t>Enter the user name.</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Password</w:t>
            </w:r>
          </w:p>
        </w:tc>
        <w:tc>
          <w:tcPr>
            <w:tcBorders>
              <w:left w:val="nil"/>
              <w:right w:val="nil"/>
            </w:tcBorders>
          </w:tcPr>
          <w:p>
            <w:pPr>
              <w:pStyle w:val="TableBodyText"/>
            </w:pPr>
            <w:r>
              <w:t>Enter the password.</w:t>
            </w:r>
          </w:p>
        </w:tc>
      </w:tr>
    </w:tbl>
    <w:p>
      <w:pPr>
        <w:pStyle w:val="BodyText"/>
        <w:numPr>
          <w:numId w:val="104"/>
        </w:numPr>
        <w:spacing w:before="240"/>
      </w:pPr>
      <w:r>
        <w:t xml:space="preserve">Click </w:t>
      </w:r>
      <w:r>
        <w:rPr>
          <w:rStyle w:val="InlineUI"/>
        </w:rPr>
        <w:t>Validate</w:t>
      </w:r>
      <w:r>
        <w:t>.</w:t>
      </w:r>
    </w:p>
    <w:p>
      <w:pPr>
        <w:pStyle w:val="BodyText"/>
        <w:numPr>
          <w:numId w:val="104"/>
        </w:numPr>
      </w:pPr>
      <w:r>
        <w:t xml:space="preserve">To enable a richer data collection, click the </w:t>
      </w:r>
      <w:r>
        <w:rPr>
          <w:rStyle w:val="InlineUI"/>
        </w:rPr>
        <w:t>Use SNMP (recommended for richer data collection)</w:t>
      </w:r>
      <w:r>
        <w:t xml:space="preserve"> check box, and do the following:</w:t>
      </w:r>
    </w:p>
    <w:p>
      <w:pPr>
        <w:pStyle w:val="BodyText"/>
        <w:numPr>
          <w:ilvl w:val="1"/>
          <w:numId w:val="104"/>
        </w:numPr>
      </w:pPr>
      <w:r>
        <w:t xml:space="preserve">From the </w:t>
      </w:r>
      <w:r>
        <w:rPr>
          <w:rStyle w:val="InlineUI"/>
        </w:rPr>
        <w:t>SNMP Version</w:t>
      </w:r>
      <w:r>
        <w:t xml:space="preserve"> drop-down menu, select an SNMP version. Depending on the version of SNMP that you selected, do the following:</w:t>
      </w:r>
    </w:p>
    <w:tbl>
      <w:tblPr>
        <w:tblInd w:w="96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962"/>
        <w:gridCol w:w="8038"/>
      </w:tblGrid>
      <w:tr>
        <w:tblPrEx>
          <w:tblInd w:w="96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Option</w:t>
            </w:r>
          </w:p>
        </w:tc>
        <w:tc>
          <w:tcPr>
            <w:tcBorders>
              <w:left w:val="nil"/>
              <w:right w:val="nil"/>
            </w:tcBorders>
            <w:shd w:val="clear" w:color="auto" w:fill="E1E1E1"/>
            <w:tcMar>
              <w:top w:w="60" w:type="dxa"/>
              <w:bottom w:w="60" w:type="dxa"/>
            </w:tcMar>
          </w:tcPr>
          <w:p>
            <w:pPr>
              <w:pStyle w:val="TableHeaderText"/>
            </w:pPr>
            <w:r>
              <w:t>Action</w:t>
            </w:r>
          </w:p>
        </w:tc>
      </w:tr>
      <w:tr>
        <w:tblPrEx>
          <w:tblInd w:w="960" w:type="dxa"/>
          <w:tblBorders>
            <w:top w:val="nil"/>
          </w:tblBorders>
          <w:tblCellMar>
            <w:left w:w="108" w:type="dxa"/>
            <w:right w:w="108" w:type="dxa"/>
          </w:tblCellMar>
        </w:tblPrEx>
        <w:trPr>
          <w:cantSplit w:val="0"/>
        </w:trPr>
        <w:tc>
          <w:tcPr>
            <w:tcBorders>
              <w:left w:val="nil"/>
              <w:right w:val="nil"/>
            </w:tcBorders>
          </w:tcPr>
          <w:p>
            <w:pPr>
              <w:pStyle w:val="TableBodyText"/>
            </w:pPr>
            <w:r>
              <w:t>2c</w:t>
            </w:r>
          </w:p>
        </w:tc>
        <w:tc>
          <w:tcPr>
            <w:tcBorders>
              <w:left w:val="nil"/>
              <w:right w:val="nil"/>
            </w:tcBorders>
          </w:tcPr>
          <w:p>
            <w:pPr>
              <w:pStyle w:val="TableBodyText"/>
            </w:pPr>
            <w:r>
              <w:t xml:space="preserve">In the </w:t>
            </w:r>
            <w:r>
              <w:rPr>
                <w:rStyle w:val="InlineUI"/>
              </w:rPr>
              <w:t>Community String</w:t>
            </w:r>
            <w:r>
              <w:t xml:space="preserve"> text box, enter a community string.</w:t>
            </w:r>
          </w:p>
        </w:tc>
      </w:tr>
      <w:tr>
        <w:tblPrEx>
          <w:tblInd w:w="960" w:type="dxa"/>
          <w:tblBorders>
            <w:top w:val="nil"/>
          </w:tblBorders>
          <w:tblCellMar>
            <w:left w:w="108" w:type="dxa"/>
            <w:right w:w="108" w:type="dxa"/>
          </w:tblCellMar>
        </w:tblPrEx>
        <w:trPr>
          <w:cantSplit w:val="0"/>
        </w:trPr>
        <w:tc>
          <w:tcPr>
            <w:tcBorders>
              <w:left w:val="nil"/>
              <w:right w:val="nil"/>
            </w:tcBorders>
          </w:tcPr>
          <w:p>
            <w:pPr>
              <w:pStyle w:val="TableBodyText"/>
            </w:pPr>
            <w:r>
              <w:t>3</w:t>
            </w:r>
          </w:p>
        </w:tc>
        <w:tc>
          <w:tcPr>
            <w:tcBorders>
              <w:left w:val="nil"/>
              <w:right w:val="nil"/>
            </w:tcBorders>
          </w:tcPr>
          <w:p>
            <w:pPr>
              <w:pStyle w:val="TableBodyText"/>
              <w:numPr>
                <w:numId w:val="105"/>
              </w:numPr>
            </w:pPr>
            <w:r>
              <w:t xml:space="preserve">Enter </w:t>
            </w:r>
            <w:r>
              <w:rPr>
                <w:rStyle w:val="InlineUI"/>
              </w:rPr>
              <w:t>Username</w:t>
            </w:r>
            <w:r>
              <w:t>, Context Name.</w:t>
            </w:r>
          </w:p>
          <w:p>
            <w:pPr>
              <w:pStyle w:val="TableBodyText"/>
              <w:numPr>
                <w:numId w:val="105"/>
              </w:numPr>
            </w:pPr>
            <w:r>
              <w:t xml:space="preserve">From the </w:t>
            </w:r>
            <w:r>
              <w:rPr>
                <w:rStyle w:val="InlineUI"/>
              </w:rPr>
              <w:t>Authentication Type</w:t>
            </w:r>
            <w:r>
              <w:t xml:space="preserve"> drop-down, select an authentication type and enter the </w:t>
            </w:r>
            <w:r>
              <w:rPr>
                <w:rStyle w:val="InlineUI"/>
              </w:rPr>
              <w:t>Authentication Password</w:t>
            </w:r>
            <w:r>
              <w:t>.</w:t>
            </w:r>
          </w:p>
          <w:p>
            <w:pPr>
              <w:pStyle w:val="TableBodyText"/>
              <w:numPr>
                <w:numId w:val="105"/>
              </w:numPr>
            </w:pPr>
            <w:r>
              <w:t xml:space="preserve">From the </w:t>
            </w:r>
            <w:r>
              <w:rPr>
                <w:rStyle w:val="InlineUI"/>
              </w:rPr>
              <w:t>Privacy Type</w:t>
            </w:r>
            <w:r>
              <w:t xml:space="preserve"> drop-down, select a privacy type and enter the </w:t>
            </w:r>
            <w:r>
              <w:rPr>
                <w:rStyle w:val="InlineUI"/>
              </w:rPr>
              <w:t>Privacy Password</w:t>
            </w:r>
            <w:r>
              <w:t>.</w:t>
            </w:r>
          </w:p>
        </w:tc>
      </w:tr>
    </w:tbl>
    <w:p>
      <w:pPr>
        <w:pStyle w:val="BodyText"/>
        <w:numPr>
          <w:numId w:val="104"/>
        </w:numPr>
        <w:spacing w:before="240"/>
      </w:pPr>
      <w:r>
        <w:t xml:space="preserve">(Optional) </w:t>
      </w:r>
      <w:r>
        <w:t xml:space="preserve">In the </w:t>
      </w:r>
      <w:r>
        <w:rPr>
          <w:rStyle w:val="InlineUI"/>
        </w:rPr>
        <w:t>Nickname</w:t>
      </w:r>
      <w:r>
        <w:t xml:space="preserve"> text box, enter a nickname.</w:t>
      </w:r>
    </w:p>
    <w:p>
      <w:pPr>
        <w:pStyle w:val="BodyText"/>
        <w:numPr>
          <w:numId w:val="104"/>
        </w:numPr>
      </w:pPr>
      <w:r>
        <w:t xml:space="preserve">(Optional) </w:t>
      </w:r>
      <w:r>
        <w:t xml:space="preserve">In the </w:t>
      </w:r>
      <w:r>
        <w:rPr>
          <w:rStyle w:val="InlineUI"/>
        </w:rPr>
        <w:t>Tags (Optional)</w:t>
      </w:r>
      <w:r>
        <w:t xml:space="preserve"> key-value pair text box, enter a key and a value.</w:t>
      </w:r>
    </w:p>
    <w:p>
      <w:pPr>
        <w:pStyle w:val="BodyText"/>
        <w:ind w:left="480"/>
      </w:pPr>
      <w:r>
        <w:t xml:space="preserve">A key-value pair could be any text. For example, you can use </w:t>
      </w:r>
      <w:r>
        <w:t>Layer Access</w:t>
      </w:r>
      <w:r>
        <w:t xml:space="preserve"> as key-value pair where </w:t>
      </w:r>
      <w:r>
        <w:t>layer</w:t>
      </w:r>
      <w:r>
        <w:t xml:space="preserve"> is the </w:t>
      </w:r>
      <w:r>
        <w:t>key</w:t>
      </w:r>
      <w:r>
        <w:t xml:space="preserve"> and access is the value.</w:t>
      </w:r>
    </w:p>
    <w:p>
      <w:pPr>
        <w:pStyle w:val="BodyText"/>
        <w:numPr>
          <w:ilvl w:val="1"/>
          <w:numId w:val="104"/>
        </w:numPr>
      </w:pPr>
      <w:r>
        <w:t xml:space="preserve">To apply the tag in all the associated entities, click the </w:t>
      </w:r>
      <w:r>
        <w:rPr>
          <w:rStyle w:val="InlineUI"/>
        </w:rPr>
        <w:t>Apply above tag operations to all associated entities</w:t>
      </w:r>
      <w:r>
        <w:t xml:space="preserve"> check box. When you select this option, the tag gets applied to all associated entities. For more details about the associated entities, 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B53fbdf78ea9644ddacc8f18aefb0282d</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Working with Local Tags</w:t>
      </w:r>
      <w:r>
        <w:fldChar w:fldCharType="end"/>
      </w:r>
      <w:r>
        <w:t>.</w:t>
      </w:r>
    </w:p>
    <w:p>
      <w:pPr>
        <w:pStyle w:val="BodyText"/>
        <w:ind w:left="960"/>
      </w:pPr>
      <w:r>
        <w:t xml:space="preserve">If you clear the </w:t>
      </w:r>
      <w:r>
        <w:rPr>
          <w:rStyle w:val="InlineUI"/>
        </w:rPr>
        <w:t>Apply above tag operations to all associated entities</w:t>
      </w:r>
      <w:r>
        <w:t xml:space="preserve"> check box, the assigned tag is removed from all the associated entities.</w:t>
      </w:r>
    </w:p>
    <w:p>
      <w:pPr>
        <w:pStyle w:val="BodyText"/>
        <w:numPr>
          <w:numId w:val="104"/>
        </w:numPr>
      </w:pPr>
      <w:r>
        <w:t xml:space="preserve">(Optional) </w:t>
      </w:r>
      <w:r>
        <w:t xml:space="preserve">In the </w:t>
      </w:r>
      <w:r>
        <w:rPr>
          <w:rStyle w:val="InlineUI"/>
        </w:rPr>
        <w:t>Notes</w:t>
      </w:r>
      <w:r>
        <w:t xml:space="preserve"> text box, add a note if necessary.</w:t>
      </w:r>
    </w:p>
    <w:p>
      <w:pPr>
        <w:pStyle w:val="BodyText"/>
        <w:numPr>
          <w:numId w:val="104"/>
        </w:numPr>
      </w:pPr>
      <w:r>
        <w:t xml:space="preserve">Click </w:t>
      </w:r>
      <w:r>
        <w:rPr>
          <w:rStyle w:val="InlineUI"/>
        </w:rPr>
        <w:t>Submit</w:t>
      </w:r>
      <w:r>
        <w:t>.</w:t>
      </w:r>
    </w:p>
    <w:p>
      <w:pPr>
        <w:pStyle w:val="BodyText"/>
      </w:pPr>
      <w:r>
        <w:rPr>
          <w:rStyle w:val="Strong"/>
        </w:rPr>
        <w:t>What to do next</w:t>
      </w:r>
    </w:p>
    <w:p>
      <w:pPr>
        <w:pStyle w:val="BodyText"/>
      </w:pPr>
      <w:r>
        <w:t>VCF Operations for networks</w:t>
      </w:r>
      <w:r>
        <w:t xml:space="preserve"> supports the following features of Cisco UCS Manager:</w:t>
      </w:r>
    </w:p>
    <w:p>
      <w:pPr>
        <w:pStyle w:val="BodyText"/>
        <w:numPr>
          <w:numId w:val="106"/>
        </w:numPr>
      </w:pPr>
      <w:r>
        <w:t>Neighbor Discovery (CDP and LLDP). This feature is supported only in network assurance and verification.</w:t>
      </w:r>
    </w:p>
    <w:p>
      <w:pPr>
        <w:pStyle w:val="BodyText"/>
        <w:numPr>
          <w:numId w:val="106"/>
        </w:numPr>
      </w:pPr>
      <w:r>
        <w:t>Layer 2 Switching</w:t>
      </w:r>
    </w:p>
    <w:p>
      <w:pPr>
        <w:pStyle w:val="BodyText"/>
        <w:numPr>
          <w:numId w:val="106"/>
        </w:numPr>
      </w:pPr>
      <w:r>
        <w:t>VLAN</w:t>
      </w:r>
    </w:p>
    <w:p>
      <w:pPr>
        <w:pStyle w:val="BodyText"/>
        <w:numPr>
          <w:numId w:val="106"/>
        </w:numPr>
      </w:pPr>
      <w:r>
        <w:t>Fabric Extender (FEX)</w:t>
      </w:r>
    </w:p>
    <w:p>
      <w:pPr>
        <w:pStyle w:val="BodyText"/>
        <w:numPr>
          <w:numId w:val="106"/>
        </w:numPr>
      </w:pPr>
      <w:r>
        <w:t>End Host Mode</w:t>
      </w:r>
    </w:p>
    <w:p>
      <w:pPr>
        <w:pStyle w:val="BodyText"/>
        <w:numPr>
          <w:numId w:val="106"/>
        </w:numPr>
      </w:pPr>
      <w:r>
        <w:t>Blade Server</w:t>
      </w:r>
    </w:p>
    <w:p>
      <w:pPr>
        <w:pStyle w:val="BodyText"/>
        <w:numPr>
          <w:numId w:val="106"/>
        </w:numPr>
      </w:pPr>
      <w:r>
        <w:t>Rack Server (Not supported in network assurance and verification)</w:t>
      </w:r>
    </w:p>
    <w:p>
      <w:pPr>
        <w:pStyle w:val="Heading5"/>
      </w:pPr>
      <w:r>
        <w:t>Add HP Virtual Connect Manager</w:t>
      </w:r>
    </w:p>
    <w:p>
      <w:pPr>
        <w:pStyle w:val="BodyText"/>
      </w:pPr>
      <w:r>
        <w:t xml:space="preserve">You can add HP Virtual Connect Manager as a data source in </w:t>
      </w:r>
      <w:r>
        <w:t>VCF Operations for networks</w:t>
      </w:r>
      <w:r>
        <w:t>.</w:t>
      </w:r>
    </w:p>
    <w:p>
      <w:pPr>
        <w:pStyle w:val="BodyText"/>
      </w:pPr>
      <w:r>
        <w:rPr>
          <w:rStyle w:val="Strong"/>
        </w:rPr>
        <w:t>Prerequisites</w:t>
      </w:r>
    </w:p>
    <w:p>
      <w:pPr>
        <w:pStyle w:val="BodyText"/>
      </w:pPr>
      <w:r>
        <w:t>You must verify the following information:</w:t>
      </w:r>
    </w:p>
    <w:p>
      <w:pPr>
        <w:pStyle w:val="BodyText"/>
        <w:numPr>
          <w:numId w:val="107"/>
        </w:numPr>
      </w:pPr>
      <w:r>
        <w:t xml:space="preserve">The data source and its version is supported in </w:t>
      </w:r>
      <w:r>
        <w:t>VCF Operations for networks</w:t>
      </w:r>
      <w:r>
        <w:t xml:space="preserve">. For more information, 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Bfec9d918496343e8a57adea498d9200f</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Supported Products and Versions</w:t>
      </w:r>
      <w:r>
        <w:fldChar w:fldCharType="end"/>
      </w:r>
      <w:r>
        <w:t>.</w:t>
      </w:r>
    </w:p>
    <w:p>
      <w:pPr>
        <w:pStyle w:val="BodyText"/>
        <w:numPr>
          <w:numId w:val="107"/>
        </w:numPr>
      </w:pPr>
      <w:r>
        <w:t xml:space="preserve">The data source follows VMware Ports and Protocols supported in </w:t>
      </w:r>
      <w:r>
        <w:t>VCF Operations for networks</w:t>
      </w:r>
      <w:r>
        <w:t xml:space="preserve">. For more information, see </w:t>
      </w:r>
      <w:hyperlink r:id="rId28" w:tooltip="VMware Ports and Protocols" w:history="1">
        <w:r>
          <w:rPr>
            <w:color w:val="0000FF"/>
            <w:u w:val="single"/>
          </w:rPr>
          <w:t>VMware Ports and Protocols</w:t>
        </w:r>
      </w:hyperlink>
      <w:r>
        <w:t>.</w:t>
      </w:r>
    </w:p>
    <w:p>
      <w:pPr>
        <w:pStyle w:val="BodyText"/>
      </w:pPr>
      <w:r>
        <w:rPr>
          <w:rStyle w:val="Strong"/>
        </w:rPr>
        <w:t>Procedure</w:t>
      </w:r>
    </w:p>
    <w:p>
      <w:pPr>
        <w:pStyle w:val="BodyText"/>
        <w:numPr>
          <w:numId w:val="108"/>
        </w:numPr>
      </w:pPr>
      <w:r>
        <w:t xml:space="preserve">From the left navigation pane, go to </w:t>
      </w:r>
      <w:r>
        <w:rPr>
          <w:rStyle w:val="InlineUI"/>
        </w:rPr>
        <w:t>Settings</w:t>
      </w:r>
      <w:r>
        <w:rPr>
          <w:rStyle w:val="InlineUI"/>
        </w:rPr>
        <w:t xml:space="preserve"> &gt; </w:t>
      </w:r>
      <w:r>
        <w:rPr>
          <w:rStyle w:val="InlineUI"/>
        </w:rPr>
        <w:t>Accounts and Data Sources</w:t>
      </w:r>
      <w:r>
        <w:t>.</w:t>
      </w:r>
    </w:p>
    <w:p>
      <w:pPr>
        <w:pStyle w:val="BodyText"/>
        <w:numPr>
          <w:numId w:val="108"/>
        </w:numPr>
      </w:pPr>
      <w:r>
        <w:t xml:space="preserve">Click </w:t>
      </w:r>
      <w:r>
        <w:rPr>
          <w:rStyle w:val="InlineUI"/>
        </w:rPr>
        <w:t>Add Source</w:t>
      </w:r>
      <w:r>
        <w:t>.</w:t>
      </w:r>
    </w:p>
    <w:p>
      <w:pPr>
        <w:pStyle w:val="BodyText"/>
        <w:numPr>
          <w:numId w:val="108"/>
        </w:numPr>
      </w:pPr>
      <w:r>
        <w:t xml:space="preserve">Under </w:t>
      </w:r>
      <w:r>
        <w:rPr>
          <w:rStyle w:val="InlineUI"/>
        </w:rPr>
        <w:t>Converged Infrastructures</w:t>
      </w:r>
      <w:r>
        <w:t xml:space="preserve">, click </w:t>
      </w:r>
      <w:r>
        <w:rPr>
          <w:rStyle w:val="InlineUI"/>
        </w:rPr>
        <w:t>HP Virtual Connect Manager</w:t>
      </w:r>
      <w:r>
        <w:t xml:space="preserve"> and provide the required information.</w:t>
      </w:r>
    </w:p>
    <w:tbl>
      <w:tblPr>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918"/>
        <w:gridCol w:w="4597"/>
      </w:tblGrid>
      <w:tr>
        <w:tblPrEx>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Option</w:t>
            </w:r>
          </w:p>
        </w:tc>
        <w:tc>
          <w:tcPr>
            <w:tcBorders>
              <w:left w:val="nil"/>
              <w:right w:val="nil"/>
            </w:tcBorders>
            <w:shd w:val="clear" w:color="auto" w:fill="E1E1E1"/>
            <w:tcMar>
              <w:top w:w="60" w:type="dxa"/>
              <w:bottom w:w="60" w:type="dxa"/>
            </w:tcMar>
          </w:tcPr>
          <w:p>
            <w:pPr>
              <w:pStyle w:val="TableHeaderText"/>
            </w:pPr>
            <w:r>
              <w:t>Action</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Collector VM</w:t>
            </w:r>
          </w:p>
        </w:tc>
        <w:tc>
          <w:tcPr>
            <w:tcBorders>
              <w:left w:val="nil"/>
              <w:right w:val="nil"/>
            </w:tcBorders>
          </w:tcPr>
          <w:p>
            <w:pPr>
              <w:pStyle w:val="TableBodyText"/>
            </w:pPr>
            <w:r>
              <w:t>Select a collector VM from the drop-down menu.</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IP Address/FQDN</w:t>
            </w:r>
          </w:p>
        </w:tc>
        <w:tc>
          <w:tcPr>
            <w:tcBorders>
              <w:left w:val="nil"/>
              <w:right w:val="nil"/>
            </w:tcBorders>
          </w:tcPr>
          <w:p>
            <w:pPr>
              <w:pStyle w:val="TableBodyText"/>
            </w:pPr>
            <w:r>
              <w:t>Enter the IP address or the FQDN details.</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Username</w:t>
            </w:r>
          </w:p>
        </w:tc>
        <w:tc>
          <w:tcPr>
            <w:tcBorders>
              <w:left w:val="nil"/>
              <w:right w:val="nil"/>
            </w:tcBorders>
          </w:tcPr>
          <w:p>
            <w:pPr>
              <w:pStyle w:val="TableBodyText"/>
            </w:pPr>
            <w:r>
              <w:t>Enter the user name.</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Password</w:t>
            </w:r>
          </w:p>
        </w:tc>
        <w:tc>
          <w:tcPr>
            <w:tcBorders>
              <w:left w:val="nil"/>
              <w:right w:val="nil"/>
            </w:tcBorders>
          </w:tcPr>
          <w:p>
            <w:pPr>
              <w:pStyle w:val="TableBodyText"/>
            </w:pPr>
            <w:r>
              <w:t>Enter the password.</w:t>
            </w:r>
          </w:p>
        </w:tc>
      </w:tr>
    </w:tbl>
    <w:p>
      <w:pPr>
        <w:pStyle w:val="BodyText"/>
        <w:numPr>
          <w:numId w:val="108"/>
        </w:numPr>
        <w:spacing w:before="240"/>
      </w:pPr>
      <w:r>
        <w:t xml:space="preserve">Click </w:t>
      </w:r>
      <w:r>
        <w:rPr>
          <w:rStyle w:val="InlineUI"/>
        </w:rPr>
        <w:t>Validate</w:t>
      </w:r>
      <w:r>
        <w:t>.</w:t>
      </w:r>
    </w:p>
    <w:p>
      <w:pPr>
        <w:pStyle w:val="BodyText"/>
        <w:numPr>
          <w:numId w:val="108"/>
        </w:numPr>
      </w:pPr>
      <w:r>
        <w:t xml:space="preserve">(Optional) </w:t>
      </w:r>
      <w:r>
        <w:t xml:space="preserve">In the </w:t>
      </w:r>
      <w:r>
        <w:rPr>
          <w:rStyle w:val="InlineUI"/>
        </w:rPr>
        <w:t>Nickname</w:t>
      </w:r>
      <w:r>
        <w:t xml:space="preserve"> text box, enter a nickname.</w:t>
      </w:r>
    </w:p>
    <w:p>
      <w:pPr>
        <w:pStyle w:val="BodyText"/>
        <w:numPr>
          <w:numId w:val="108"/>
        </w:numPr>
      </w:pPr>
      <w:r>
        <w:t xml:space="preserve">(Optional) </w:t>
      </w:r>
      <w:r>
        <w:t xml:space="preserve">In the </w:t>
      </w:r>
      <w:r>
        <w:rPr>
          <w:rStyle w:val="InlineUI"/>
        </w:rPr>
        <w:t>Notes</w:t>
      </w:r>
      <w:r>
        <w:t xml:space="preserve"> text box, add a note if necessary.</w:t>
      </w:r>
    </w:p>
    <w:p>
      <w:pPr>
        <w:pStyle w:val="BodyText"/>
        <w:numPr>
          <w:numId w:val="108"/>
        </w:numPr>
      </w:pPr>
      <w:r>
        <w:t xml:space="preserve">Click </w:t>
      </w:r>
      <w:r>
        <w:rPr>
          <w:rStyle w:val="InlineUI"/>
        </w:rPr>
        <w:t>Submit</w:t>
      </w:r>
      <w:r>
        <w:t>.</w:t>
      </w:r>
    </w:p>
    <w:p>
      <w:pPr>
        <w:pStyle w:val="BodyText"/>
      </w:pPr>
      <w:r>
        <w:rPr>
          <w:rStyle w:val="Strong"/>
        </w:rPr>
        <w:t>What to do next</w:t>
      </w:r>
    </w:p>
    <w:p>
      <w:pPr>
        <w:pStyle w:val="BodyText"/>
      </w:pPr>
      <w:r>
        <w:t>VCF Operations for networks</w:t>
      </w:r>
      <w:r>
        <w:t xml:space="preserve"> supports the following features of HP Virtual Connect Manager:</w:t>
      </w:r>
    </w:p>
    <w:p>
      <w:pPr>
        <w:pStyle w:val="BodyText"/>
        <w:numPr>
          <w:numId w:val="109"/>
        </w:numPr>
      </w:pPr>
      <w:r>
        <w:t>Enclosure / Chassis</w:t>
      </w:r>
    </w:p>
    <w:p>
      <w:pPr>
        <w:pStyle w:val="BodyText"/>
        <w:numPr>
          <w:numId w:val="109"/>
        </w:numPr>
      </w:pPr>
      <w:r>
        <w:t>Blade Server</w:t>
      </w:r>
    </w:p>
    <w:p>
      <w:pPr>
        <w:pStyle w:val="BodyText"/>
        <w:numPr>
          <w:numId w:val="109"/>
        </w:numPr>
      </w:pPr>
      <w:r>
        <w:t>Interconnect</w:t>
      </w:r>
    </w:p>
    <w:p>
      <w:pPr>
        <w:pStyle w:val="BodyText"/>
        <w:numPr>
          <w:numId w:val="109"/>
        </w:numPr>
      </w:pPr>
      <w:r>
        <w:t>Uplink Port</w:t>
      </w:r>
    </w:p>
    <w:p>
      <w:pPr>
        <w:pStyle w:val="BodyText"/>
        <w:numPr>
          <w:numId w:val="109"/>
        </w:numPr>
      </w:pPr>
      <w:r>
        <w:t>VLAN</w:t>
      </w:r>
    </w:p>
    <w:p>
      <w:pPr>
        <w:pStyle w:val="Heading5"/>
      </w:pPr>
      <w:r>
        <w:t>Add HP One View Manager</w:t>
      </w:r>
    </w:p>
    <w:p>
      <w:pPr>
        <w:pStyle w:val="BodyText"/>
      </w:pPr>
      <w:r>
        <w:t xml:space="preserve">You can add HP One View Manager as a data source in </w:t>
      </w:r>
      <w:r>
        <w:t>VCF Operations for networks</w:t>
      </w:r>
      <w:r>
        <w:t>.</w:t>
      </w:r>
    </w:p>
    <w:p>
      <w:pPr>
        <w:pStyle w:val="BodyText"/>
      </w:pPr>
      <w:r>
        <w:rPr>
          <w:rStyle w:val="Strong"/>
        </w:rPr>
        <w:t>Prerequisites</w:t>
      </w:r>
    </w:p>
    <w:p>
      <w:pPr>
        <w:pStyle w:val="BodyText"/>
      </w:pPr>
      <w:r>
        <w:t>You must verify the following information:</w:t>
      </w:r>
    </w:p>
    <w:p>
      <w:pPr>
        <w:pStyle w:val="BodyText"/>
        <w:numPr>
          <w:numId w:val="110"/>
        </w:numPr>
      </w:pPr>
      <w:r>
        <w:t xml:space="preserve">The data source and its version is supported in </w:t>
      </w:r>
      <w:r>
        <w:t>VCF Operations for networks</w:t>
      </w:r>
      <w:r>
        <w:t xml:space="preserve">. For more information, 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Bfec9d918496343e8a57adea498d9200f</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Supported Products and Versions</w:t>
      </w:r>
      <w:r>
        <w:fldChar w:fldCharType="end"/>
      </w:r>
      <w:r>
        <w:t>.</w:t>
      </w:r>
    </w:p>
    <w:p>
      <w:pPr>
        <w:pStyle w:val="BodyText"/>
        <w:numPr>
          <w:numId w:val="110"/>
        </w:numPr>
      </w:pPr>
      <w:r>
        <w:t xml:space="preserve">The data source follows VMware Ports and Protocols supported in </w:t>
      </w:r>
      <w:r>
        <w:t>VCF Operations for networks</w:t>
      </w:r>
      <w:r>
        <w:t xml:space="preserve">. For more information, see </w:t>
      </w:r>
      <w:hyperlink r:id="rId28" w:tooltip="VMware Ports and Protocols" w:history="1">
        <w:r>
          <w:rPr>
            <w:color w:val="0000FF"/>
            <w:u w:val="single"/>
          </w:rPr>
          <w:t>VMware Ports and Protocols</w:t>
        </w:r>
      </w:hyperlink>
      <w:r>
        <w:t>.</w:t>
      </w:r>
    </w:p>
    <w:p>
      <w:pPr>
        <w:pStyle w:val="BodyText"/>
      </w:pPr>
      <w:r>
        <w:rPr>
          <w:rStyle w:val="Strong"/>
        </w:rPr>
        <w:t>Procedure</w:t>
      </w:r>
    </w:p>
    <w:p>
      <w:pPr>
        <w:pStyle w:val="BodyText"/>
        <w:numPr>
          <w:numId w:val="111"/>
        </w:numPr>
      </w:pPr>
      <w:r>
        <w:t xml:space="preserve">From the left navigation pane, go to </w:t>
      </w:r>
      <w:r>
        <w:rPr>
          <w:rStyle w:val="InlineUI"/>
        </w:rPr>
        <w:t>Settings</w:t>
      </w:r>
      <w:r>
        <w:rPr>
          <w:rStyle w:val="InlineUI"/>
        </w:rPr>
        <w:t xml:space="preserve"> &gt; </w:t>
      </w:r>
      <w:r>
        <w:rPr>
          <w:rStyle w:val="InlineUI"/>
        </w:rPr>
        <w:t>Accounts and Data Sources</w:t>
      </w:r>
      <w:r>
        <w:t>.</w:t>
      </w:r>
    </w:p>
    <w:p>
      <w:pPr>
        <w:pStyle w:val="BodyText"/>
        <w:numPr>
          <w:numId w:val="111"/>
        </w:numPr>
      </w:pPr>
      <w:r>
        <w:t xml:space="preserve">Click </w:t>
      </w:r>
      <w:r>
        <w:rPr>
          <w:rStyle w:val="InlineUI"/>
        </w:rPr>
        <w:t>Add Source</w:t>
      </w:r>
      <w:r>
        <w:t>.</w:t>
      </w:r>
    </w:p>
    <w:p>
      <w:pPr>
        <w:pStyle w:val="BodyText"/>
        <w:numPr>
          <w:numId w:val="111"/>
        </w:numPr>
      </w:pPr>
      <w:r>
        <w:t xml:space="preserve">Under </w:t>
      </w:r>
      <w:r>
        <w:rPr>
          <w:rStyle w:val="InlineUI"/>
        </w:rPr>
        <w:t>Converged Infrastructures</w:t>
      </w:r>
      <w:r>
        <w:t xml:space="preserve">, click </w:t>
      </w:r>
      <w:r>
        <w:rPr>
          <w:rStyle w:val="InlineUI"/>
        </w:rPr>
        <w:t>HP One View Manager</w:t>
      </w:r>
      <w:r>
        <w:t xml:space="preserve"> and provide the required information.</w:t>
      </w:r>
    </w:p>
    <w:tbl>
      <w:tblPr>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918"/>
        <w:gridCol w:w="4597"/>
      </w:tblGrid>
      <w:tr>
        <w:tblPrEx>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Option</w:t>
            </w:r>
          </w:p>
        </w:tc>
        <w:tc>
          <w:tcPr>
            <w:tcBorders>
              <w:left w:val="nil"/>
              <w:right w:val="nil"/>
            </w:tcBorders>
            <w:shd w:val="clear" w:color="auto" w:fill="E1E1E1"/>
            <w:tcMar>
              <w:top w:w="60" w:type="dxa"/>
              <w:bottom w:w="60" w:type="dxa"/>
            </w:tcMar>
          </w:tcPr>
          <w:p>
            <w:pPr>
              <w:pStyle w:val="TableHeaderText"/>
            </w:pPr>
            <w:r>
              <w:t>Action</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Collector VM</w:t>
            </w:r>
          </w:p>
        </w:tc>
        <w:tc>
          <w:tcPr>
            <w:tcBorders>
              <w:left w:val="nil"/>
              <w:right w:val="nil"/>
            </w:tcBorders>
          </w:tcPr>
          <w:p>
            <w:pPr>
              <w:pStyle w:val="TableBodyText"/>
            </w:pPr>
            <w:r>
              <w:t>Select a collector VM from the drop-down menu.</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IP Address/FQDN</w:t>
            </w:r>
          </w:p>
        </w:tc>
        <w:tc>
          <w:tcPr>
            <w:tcBorders>
              <w:left w:val="nil"/>
              <w:right w:val="nil"/>
            </w:tcBorders>
          </w:tcPr>
          <w:p>
            <w:pPr>
              <w:pStyle w:val="TableBodyText"/>
            </w:pPr>
            <w:r>
              <w:t>Enter the IP address or the FQDN details.</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Username</w:t>
            </w:r>
          </w:p>
        </w:tc>
        <w:tc>
          <w:tcPr>
            <w:tcBorders>
              <w:left w:val="nil"/>
              <w:right w:val="nil"/>
            </w:tcBorders>
          </w:tcPr>
          <w:p>
            <w:pPr>
              <w:pStyle w:val="TableBodyText"/>
            </w:pPr>
            <w:r>
              <w:t>Enter the user name.</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Password</w:t>
            </w:r>
          </w:p>
        </w:tc>
        <w:tc>
          <w:tcPr>
            <w:tcBorders>
              <w:left w:val="nil"/>
              <w:right w:val="nil"/>
            </w:tcBorders>
          </w:tcPr>
          <w:p>
            <w:pPr>
              <w:pStyle w:val="TableBodyText"/>
            </w:pPr>
            <w:r>
              <w:t>Enter the password.</w:t>
            </w:r>
          </w:p>
        </w:tc>
      </w:tr>
    </w:tbl>
    <w:p>
      <w:pPr>
        <w:pStyle w:val="BodyText"/>
        <w:numPr>
          <w:numId w:val="111"/>
        </w:numPr>
        <w:spacing w:before="240"/>
      </w:pPr>
      <w:r>
        <w:t xml:space="preserve">Click </w:t>
      </w:r>
      <w:r>
        <w:rPr>
          <w:rStyle w:val="InlineUI"/>
        </w:rPr>
        <w:t>Validate</w:t>
      </w:r>
      <w:r>
        <w:t>.</w:t>
      </w:r>
    </w:p>
    <w:p>
      <w:pPr>
        <w:pStyle w:val="BodyText"/>
        <w:numPr>
          <w:numId w:val="111"/>
        </w:numPr>
      </w:pPr>
      <w:r>
        <w:t xml:space="preserve">(Optional) </w:t>
      </w:r>
      <w:r>
        <w:t xml:space="preserve">In the </w:t>
      </w:r>
      <w:r>
        <w:rPr>
          <w:rStyle w:val="InlineUI"/>
        </w:rPr>
        <w:t>Nickname</w:t>
      </w:r>
      <w:r>
        <w:t xml:space="preserve"> text box, enter a nickname.</w:t>
      </w:r>
    </w:p>
    <w:p>
      <w:pPr>
        <w:pStyle w:val="BodyText"/>
        <w:numPr>
          <w:numId w:val="111"/>
        </w:numPr>
      </w:pPr>
      <w:r>
        <w:t xml:space="preserve">(Optional) </w:t>
      </w:r>
      <w:r>
        <w:t xml:space="preserve">In the </w:t>
      </w:r>
      <w:r>
        <w:rPr>
          <w:rStyle w:val="InlineUI"/>
        </w:rPr>
        <w:t>Notes</w:t>
      </w:r>
      <w:r>
        <w:t xml:space="preserve"> text box, add a note if necessary.</w:t>
      </w:r>
    </w:p>
    <w:p>
      <w:pPr>
        <w:pStyle w:val="BodyText"/>
        <w:numPr>
          <w:numId w:val="111"/>
        </w:numPr>
      </w:pPr>
      <w:r>
        <w:t xml:space="preserve">Click </w:t>
      </w:r>
      <w:r>
        <w:rPr>
          <w:rStyle w:val="InlineUI"/>
        </w:rPr>
        <w:t>Submit</w:t>
      </w:r>
      <w:r>
        <w:t>.</w:t>
      </w:r>
    </w:p>
    <w:p>
      <w:pPr>
        <w:pStyle w:val="BodyText"/>
      </w:pPr>
      <w:r>
        <w:rPr>
          <w:rStyle w:val="Strong"/>
        </w:rPr>
        <w:t>What to do next</w:t>
      </w:r>
    </w:p>
    <w:p>
      <w:pPr>
        <w:pStyle w:val="BodyText"/>
      </w:pPr>
      <w:r>
        <w:t>VCF Operations for networks</w:t>
      </w:r>
      <w:r>
        <w:t xml:space="preserve"> supports the following features of HP One View Manager:</w:t>
      </w:r>
    </w:p>
    <w:p>
      <w:pPr>
        <w:pStyle w:val="BodyText"/>
        <w:numPr>
          <w:numId w:val="112"/>
        </w:numPr>
      </w:pPr>
      <w:r>
        <w:t>Enclosure / Chassis</w:t>
      </w:r>
    </w:p>
    <w:p>
      <w:pPr>
        <w:pStyle w:val="BodyText"/>
        <w:numPr>
          <w:numId w:val="112"/>
        </w:numPr>
      </w:pPr>
      <w:r>
        <w:t>Blade Server</w:t>
      </w:r>
    </w:p>
    <w:p>
      <w:pPr>
        <w:pStyle w:val="BodyText"/>
        <w:numPr>
          <w:numId w:val="112"/>
        </w:numPr>
      </w:pPr>
      <w:r>
        <w:t>Interconnect</w:t>
      </w:r>
    </w:p>
    <w:p>
      <w:pPr>
        <w:pStyle w:val="BodyText"/>
        <w:numPr>
          <w:numId w:val="112"/>
        </w:numPr>
      </w:pPr>
      <w:r>
        <w:t>Network Set</w:t>
      </w:r>
    </w:p>
    <w:p>
      <w:pPr>
        <w:pStyle w:val="Heading4"/>
      </w:pPr>
      <w:r>
        <w:t>Supported Routers and Switches</w:t>
      </w:r>
    </w:p>
    <w:p>
      <w:pPr>
        <w:pStyle w:val="BodyText"/>
      </w:pPr>
      <w:r>
        <w:t>VCF Operations for networks</w:t>
      </w:r>
      <w:r>
        <w:t xml:space="preserve"> supports several third party routers and switches.</w:t>
      </w:r>
    </w:p>
    <w:p>
      <w:pPr>
        <w:pStyle w:val="Heading5"/>
      </w:pPr>
      <w:r>
        <w:t>Add Arista Switch SSH</w:t>
      </w:r>
    </w:p>
    <w:p>
      <w:pPr>
        <w:pStyle w:val="BodyText"/>
      </w:pPr>
      <w:r>
        <w:t xml:space="preserve">You can add Arista Switch SSH as a data source in </w:t>
      </w:r>
      <w:r>
        <w:t>VCF Operations for networks</w:t>
      </w:r>
      <w:r>
        <w:t>.</w:t>
      </w:r>
    </w:p>
    <w:p>
      <w:pPr>
        <w:pStyle w:val="BodyText"/>
      </w:pPr>
      <w:r>
        <w:rPr>
          <w:rStyle w:val="Strong"/>
        </w:rPr>
        <w:t>Prerequisites</w:t>
      </w:r>
    </w:p>
    <w:p>
      <w:pPr>
        <w:pStyle w:val="BodyText"/>
      </w:pPr>
      <w:r>
        <w:t>You must verify the following information:</w:t>
      </w:r>
    </w:p>
    <w:p>
      <w:pPr>
        <w:pStyle w:val="BodyText"/>
        <w:numPr>
          <w:numId w:val="113"/>
        </w:numPr>
      </w:pPr>
      <w:r>
        <w:t xml:space="preserve">The data source and its version is supported in </w:t>
      </w:r>
      <w:r>
        <w:t>VCF Operations for networks</w:t>
      </w:r>
      <w:r>
        <w:t xml:space="preserve">. For more information, 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Bfec9d918496343e8a57adea498d9200f</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Supported Products and Versions</w:t>
      </w:r>
      <w:r>
        <w:fldChar w:fldCharType="end"/>
      </w:r>
      <w:r>
        <w:t>.</w:t>
      </w:r>
    </w:p>
    <w:p>
      <w:pPr>
        <w:pStyle w:val="BodyText"/>
        <w:numPr>
          <w:numId w:val="113"/>
        </w:numPr>
      </w:pPr>
      <w:r>
        <w:t xml:space="preserve">The data source follows VMware Ports and Protocols supported in </w:t>
      </w:r>
      <w:r>
        <w:t>VCF Operations for networks</w:t>
      </w:r>
      <w:r>
        <w:t xml:space="preserve">. For more information, see </w:t>
      </w:r>
      <w:hyperlink r:id="rId28" w:tooltip="VMware Ports and Protocols" w:history="1">
        <w:r>
          <w:rPr>
            <w:color w:val="0000FF"/>
            <w:u w:val="single"/>
          </w:rPr>
          <w:t>VMware Ports and Protocols</w:t>
        </w:r>
      </w:hyperlink>
      <w:r>
        <w:t>.</w:t>
      </w:r>
    </w:p>
    <w:p>
      <w:pPr>
        <w:pStyle w:val="BodyText"/>
      </w:pPr>
      <w:r>
        <w:t>You must have the following permissions:</w:t>
      </w:r>
    </w:p>
    <w:p>
      <w:pPr>
        <w:pStyle w:val="BodyText"/>
        <w:numPr>
          <w:numId w:val="114"/>
        </w:numPr>
      </w:pPr>
      <w:r>
        <w:rPr>
          <w:rStyle w:val="InlineUI"/>
        </w:rPr>
        <w:t>Read-only user</w:t>
      </w:r>
      <w:r>
        <w:t xml:space="preserve">: </w:t>
      </w:r>
      <w:r>
        <w:t>VCF Operations for networks</w:t>
      </w:r>
      <w:r>
        <w:t xml:space="preserve"> requires read-only third-party device credentials (passwords) to access the SSH data. This user needs to have the </w:t>
      </w:r>
      <w:r>
        <w:rPr>
          <w:rStyle w:val="InlineUI"/>
        </w:rPr>
        <w:t>Network Operator</w:t>
      </w:r>
      <w:r>
        <w:t xml:space="preserve"> role. These passwords are added when configuring the third-party data provider in </w:t>
      </w:r>
      <w:r>
        <w:t>VCF Operations for networks</w:t>
      </w:r>
      <w:r>
        <w:t xml:space="preserve"> user interface.</w:t>
      </w:r>
    </w:p>
    <w:p>
      <w:pPr>
        <w:pStyle w:val="BodyText"/>
        <w:numPr>
          <w:numId w:val="114"/>
        </w:numPr>
      </w:pPr>
      <w:r>
        <w:rPr>
          <w:rStyle w:val="InlineUI"/>
        </w:rPr>
        <w:t>Read-only SNMP user</w:t>
      </w:r>
      <w:r>
        <w:t xml:space="preserve">: </w:t>
      </w:r>
      <w:r>
        <w:t>VCF Operations for networks</w:t>
      </w:r>
      <w:r>
        <w:t xml:space="preserve"> uses SNMP to collect metrics information from third-party devices (switches, routers, firewalls, and so on). The third-party devices must have SNMP enabled and be accessible from </w:t>
      </w:r>
      <w:r>
        <w:t>VCF Operations for networks</w:t>
      </w:r>
      <w:r>
        <w:t>.</w:t>
      </w:r>
    </w:p>
    <w:p>
      <w:pPr>
        <w:pStyle w:val="BodyText"/>
      </w:pPr>
      <w:r>
        <w:rPr>
          <w:rStyle w:val="Strong"/>
        </w:rPr>
        <w:t>Procedure</w:t>
      </w:r>
    </w:p>
    <w:p>
      <w:pPr>
        <w:pStyle w:val="BodyText"/>
        <w:numPr>
          <w:numId w:val="115"/>
        </w:numPr>
      </w:pPr>
      <w:r>
        <w:t xml:space="preserve">From the left navigation pane, go to </w:t>
      </w:r>
      <w:r>
        <w:rPr>
          <w:rStyle w:val="InlineUI"/>
        </w:rPr>
        <w:t>Settings</w:t>
      </w:r>
      <w:r>
        <w:rPr>
          <w:rStyle w:val="InlineUI"/>
        </w:rPr>
        <w:t xml:space="preserve"> &gt; </w:t>
      </w:r>
      <w:r>
        <w:rPr>
          <w:rStyle w:val="InlineUI"/>
        </w:rPr>
        <w:t>Accounts and Data Sources</w:t>
      </w:r>
      <w:r>
        <w:t>.</w:t>
      </w:r>
    </w:p>
    <w:p>
      <w:pPr>
        <w:pStyle w:val="BodyText"/>
        <w:numPr>
          <w:numId w:val="115"/>
        </w:numPr>
      </w:pPr>
      <w:r>
        <w:t xml:space="preserve">Click </w:t>
      </w:r>
      <w:r>
        <w:rPr>
          <w:rStyle w:val="InlineUI"/>
        </w:rPr>
        <w:t>Add Source</w:t>
      </w:r>
      <w:r>
        <w:t>.</w:t>
      </w:r>
    </w:p>
    <w:p>
      <w:pPr>
        <w:pStyle w:val="BodyText"/>
        <w:numPr>
          <w:numId w:val="115"/>
        </w:numPr>
      </w:pPr>
      <w:r>
        <w:t xml:space="preserve">Under </w:t>
      </w:r>
      <w:r>
        <w:rPr>
          <w:rStyle w:val="InlineUI"/>
        </w:rPr>
        <w:t>Routers &amp; Switches</w:t>
      </w:r>
      <w:r>
        <w:t xml:space="preserve">, select </w:t>
      </w:r>
      <w:r>
        <w:rPr>
          <w:rStyle w:val="InlineUI"/>
        </w:rPr>
        <w:t xml:space="preserve">Arista Switch SSH </w:t>
      </w:r>
      <w:r>
        <w:t>.</w:t>
      </w:r>
    </w:p>
    <w:p>
      <w:pPr>
        <w:pStyle w:val="BodyText"/>
        <w:numPr>
          <w:numId w:val="115"/>
        </w:numPr>
      </w:pPr>
      <w:r>
        <w:t xml:space="preserve">In the </w:t>
      </w:r>
      <w:r>
        <w:rPr>
          <w:rStyle w:val="InlineUI"/>
        </w:rPr>
        <w:t>Add a New Arista Switch SSH Account or Source</w:t>
      </w:r>
      <w:r>
        <w:t xml:space="preserve"> page, provide the following details:</w:t>
      </w:r>
    </w:p>
    <w:tbl>
      <w:tblPr>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843"/>
        <w:gridCol w:w="7637"/>
      </w:tblGrid>
      <w:tr>
        <w:tblPrEx>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Option</w:t>
            </w:r>
          </w:p>
        </w:tc>
        <w:tc>
          <w:tcPr>
            <w:tcBorders>
              <w:left w:val="nil"/>
              <w:right w:val="nil"/>
            </w:tcBorders>
            <w:shd w:val="clear" w:color="auto" w:fill="E1E1E1"/>
            <w:tcMar>
              <w:top w:w="60" w:type="dxa"/>
              <w:bottom w:w="60" w:type="dxa"/>
            </w:tcMar>
          </w:tcPr>
          <w:p>
            <w:pPr>
              <w:pStyle w:val="TableHeaderText"/>
            </w:pPr>
            <w:r>
              <w:t>Action</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Collector VM</w:t>
            </w:r>
          </w:p>
        </w:tc>
        <w:tc>
          <w:tcPr>
            <w:tcBorders>
              <w:left w:val="nil"/>
              <w:right w:val="nil"/>
            </w:tcBorders>
          </w:tcPr>
          <w:p>
            <w:pPr>
              <w:pStyle w:val="TableBodyText"/>
            </w:pPr>
            <w:r>
              <w:t>Select a collector VM from the drop-down menu.</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IP Address/FQDN</w:t>
            </w:r>
          </w:p>
        </w:tc>
        <w:tc>
          <w:tcPr>
            <w:tcBorders>
              <w:left w:val="nil"/>
              <w:right w:val="nil"/>
            </w:tcBorders>
          </w:tcPr>
          <w:p>
            <w:pPr>
              <w:pStyle w:val="TableBodyText"/>
            </w:pPr>
            <w:r>
              <w:t>Enter the IP address or the FQDN details.</w:t>
            </w:r>
          </w:p>
          <w:p>
            <w:pPr>
              <w:pStyle w:val="TableBodyText"/>
              <w:pBdr>
                <w:top w:val="single" w:sz="8" w:space="2" w:color="D3D3D3"/>
                <w:bottom w:val="single" w:sz="8" w:space="2" w:color="D3D3D3"/>
              </w:pBdr>
            </w:pPr>
            <w:r>
              <w:rPr>
                <w:rStyle w:val="NoteLeadernote"/>
              </w:rPr>
              <w:t>Note</w:t>
              <w:tab/>
            </w:r>
            <w:r>
              <w:t>You must enter the same IP/FQDN that you have used in VMware NSX Manager to configure this switch.</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Username</w:t>
            </w:r>
          </w:p>
        </w:tc>
        <w:tc>
          <w:tcPr>
            <w:tcBorders>
              <w:left w:val="nil"/>
              <w:right w:val="nil"/>
            </w:tcBorders>
          </w:tcPr>
          <w:p>
            <w:pPr>
              <w:pStyle w:val="TableBodyText"/>
            </w:pPr>
            <w:r>
              <w:t>Enter the user name.</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Password</w:t>
            </w:r>
          </w:p>
        </w:tc>
        <w:tc>
          <w:tcPr>
            <w:tcBorders>
              <w:left w:val="nil"/>
              <w:right w:val="nil"/>
            </w:tcBorders>
          </w:tcPr>
          <w:p>
            <w:pPr>
              <w:pStyle w:val="TableBodyText"/>
            </w:pPr>
            <w:r>
              <w:t>Enter the password.</w:t>
            </w:r>
          </w:p>
        </w:tc>
      </w:tr>
    </w:tbl>
    <w:p>
      <w:pPr>
        <w:pStyle w:val="BodyText"/>
        <w:numPr>
          <w:numId w:val="115"/>
        </w:numPr>
        <w:spacing w:before="240"/>
      </w:pPr>
      <w:r>
        <w:t xml:space="preserve">Click </w:t>
      </w:r>
      <w:r>
        <w:rPr>
          <w:rStyle w:val="InlineUI"/>
        </w:rPr>
        <w:t>Validate</w:t>
      </w:r>
      <w:r>
        <w:t>.</w:t>
      </w:r>
    </w:p>
    <w:p>
      <w:pPr>
        <w:pStyle w:val="BodyText"/>
        <w:numPr>
          <w:numId w:val="115"/>
        </w:numPr>
      </w:pPr>
      <w:r>
        <w:t xml:space="preserve">To enable a richer data collection, click </w:t>
      </w:r>
      <w:r>
        <w:rPr>
          <w:rStyle w:val="InlineUI"/>
        </w:rPr>
        <w:t>Use SNMP (recommended for richer data collection)</w:t>
      </w:r>
      <w:r>
        <w:t xml:space="preserve"> check box, and do the following:</w:t>
      </w:r>
    </w:p>
    <w:p>
      <w:pPr>
        <w:pStyle w:val="BodyText"/>
        <w:numPr>
          <w:ilvl w:val="1"/>
          <w:numId w:val="115"/>
        </w:numPr>
      </w:pPr>
      <w:r>
        <w:t xml:space="preserve">From the </w:t>
      </w:r>
      <w:r>
        <w:rPr>
          <w:rStyle w:val="InlineUI"/>
        </w:rPr>
        <w:t>SNMP Version</w:t>
      </w:r>
      <w:r>
        <w:t xml:space="preserve"> drop-down menu, select an SNMP version. Depending on which version of SNMP you have selected, do the following:</w:t>
      </w:r>
    </w:p>
    <w:tbl>
      <w:tblPr>
        <w:tblInd w:w="96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962"/>
        <w:gridCol w:w="8038"/>
      </w:tblGrid>
      <w:tr>
        <w:tblPrEx>
          <w:tblInd w:w="96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Option</w:t>
            </w:r>
          </w:p>
        </w:tc>
        <w:tc>
          <w:tcPr>
            <w:tcBorders>
              <w:left w:val="nil"/>
              <w:right w:val="nil"/>
            </w:tcBorders>
            <w:shd w:val="clear" w:color="auto" w:fill="E1E1E1"/>
            <w:tcMar>
              <w:top w:w="60" w:type="dxa"/>
              <w:bottom w:w="60" w:type="dxa"/>
            </w:tcMar>
          </w:tcPr>
          <w:p>
            <w:pPr>
              <w:pStyle w:val="TableHeaderText"/>
            </w:pPr>
            <w:r>
              <w:t>Action</w:t>
            </w:r>
          </w:p>
        </w:tc>
      </w:tr>
      <w:tr>
        <w:tblPrEx>
          <w:tblInd w:w="960" w:type="dxa"/>
          <w:tblBorders>
            <w:top w:val="nil"/>
          </w:tblBorders>
          <w:tblCellMar>
            <w:left w:w="108" w:type="dxa"/>
            <w:right w:w="108" w:type="dxa"/>
          </w:tblCellMar>
        </w:tblPrEx>
        <w:trPr>
          <w:cantSplit w:val="0"/>
        </w:trPr>
        <w:tc>
          <w:tcPr>
            <w:tcBorders>
              <w:left w:val="nil"/>
              <w:right w:val="nil"/>
            </w:tcBorders>
          </w:tcPr>
          <w:p>
            <w:pPr>
              <w:pStyle w:val="TableBodyText"/>
            </w:pPr>
            <w:r>
              <w:t>2c</w:t>
            </w:r>
          </w:p>
        </w:tc>
        <w:tc>
          <w:tcPr>
            <w:tcBorders>
              <w:left w:val="nil"/>
              <w:right w:val="nil"/>
            </w:tcBorders>
          </w:tcPr>
          <w:p>
            <w:pPr>
              <w:pStyle w:val="TableBodyText"/>
            </w:pPr>
            <w:r>
              <w:t xml:space="preserve">In the </w:t>
            </w:r>
            <w:r>
              <w:rPr>
                <w:rStyle w:val="InlineUI"/>
              </w:rPr>
              <w:t>Community String</w:t>
            </w:r>
            <w:r>
              <w:t xml:space="preserve"> text box, enter a community string.</w:t>
            </w:r>
          </w:p>
        </w:tc>
      </w:tr>
      <w:tr>
        <w:tblPrEx>
          <w:tblInd w:w="960" w:type="dxa"/>
          <w:tblBorders>
            <w:top w:val="nil"/>
          </w:tblBorders>
          <w:tblCellMar>
            <w:left w:w="108" w:type="dxa"/>
            <w:right w:w="108" w:type="dxa"/>
          </w:tblCellMar>
        </w:tblPrEx>
        <w:trPr>
          <w:cantSplit w:val="0"/>
        </w:trPr>
        <w:tc>
          <w:tcPr>
            <w:tcBorders>
              <w:left w:val="nil"/>
              <w:right w:val="nil"/>
            </w:tcBorders>
          </w:tcPr>
          <w:p>
            <w:pPr>
              <w:pStyle w:val="TableBodyText"/>
            </w:pPr>
            <w:r>
              <w:t>3</w:t>
            </w:r>
          </w:p>
        </w:tc>
        <w:tc>
          <w:tcPr>
            <w:tcBorders>
              <w:left w:val="nil"/>
              <w:right w:val="nil"/>
            </w:tcBorders>
          </w:tcPr>
          <w:p>
            <w:pPr>
              <w:pStyle w:val="TableBodyText"/>
              <w:numPr>
                <w:numId w:val="116"/>
              </w:numPr>
            </w:pPr>
            <w:r>
              <w:t xml:space="preserve">Enter </w:t>
            </w:r>
            <w:r>
              <w:rPr>
                <w:rStyle w:val="InlineUI"/>
              </w:rPr>
              <w:t>Username</w:t>
            </w:r>
            <w:r>
              <w:t>, Context Name.</w:t>
            </w:r>
          </w:p>
          <w:p>
            <w:pPr>
              <w:pStyle w:val="TableBodyText"/>
              <w:numPr>
                <w:numId w:val="116"/>
              </w:numPr>
            </w:pPr>
            <w:r>
              <w:t xml:space="preserve">From the </w:t>
            </w:r>
            <w:r>
              <w:rPr>
                <w:rStyle w:val="InlineUI"/>
              </w:rPr>
              <w:t>Authentication Type</w:t>
            </w:r>
            <w:r>
              <w:t xml:space="preserve"> drop-down, select an authentication type and enter the </w:t>
            </w:r>
            <w:r>
              <w:rPr>
                <w:rStyle w:val="InlineUI"/>
              </w:rPr>
              <w:t>Authentication Password</w:t>
            </w:r>
            <w:r>
              <w:t>.</w:t>
            </w:r>
          </w:p>
          <w:p>
            <w:pPr>
              <w:pStyle w:val="TableBodyText"/>
              <w:numPr>
                <w:numId w:val="116"/>
              </w:numPr>
            </w:pPr>
            <w:r>
              <w:t xml:space="preserve">From the </w:t>
            </w:r>
            <w:r>
              <w:rPr>
                <w:rStyle w:val="InlineUI"/>
              </w:rPr>
              <w:t>Privacy Type</w:t>
            </w:r>
            <w:r>
              <w:t xml:space="preserve"> drop-down, select a privacy type and enter the </w:t>
            </w:r>
            <w:r>
              <w:rPr>
                <w:rStyle w:val="InlineUI"/>
              </w:rPr>
              <w:t>Privacy Password</w:t>
            </w:r>
            <w:r>
              <w:t>.</w:t>
            </w:r>
          </w:p>
        </w:tc>
      </w:tr>
    </w:tbl>
    <w:p>
      <w:pPr>
        <w:pStyle w:val="BodyText"/>
        <w:numPr>
          <w:numId w:val="115"/>
        </w:numPr>
        <w:spacing w:before="240"/>
      </w:pPr>
      <w:r>
        <w:t>Define the polling interval for the configuration data collection. You can set the polling interval from 10 minutes to 7 days.</w:t>
      </w:r>
    </w:p>
    <w:p>
      <w:pPr>
        <w:pStyle w:val="BodyText"/>
        <w:numPr>
          <w:ilvl w:val="1"/>
          <w:numId w:val="115"/>
        </w:numPr>
      </w:pPr>
      <w:r>
        <w:rPr>
          <w:rStyle w:val="InlineUI"/>
        </w:rPr>
        <w:t>Preset</w:t>
      </w:r>
      <w:r>
        <w:t xml:space="preserve"> - Select the interval time from the predefined time set.</w:t>
      </w:r>
    </w:p>
    <w:p>
      <w:pPr>
        <w:pStyle w:val="BodyText"/>
        <w:numPr>
          <w:ilvl w:val="1"/>
          <w:numId w:val="115"/>
        </w:numPr>
      </w:pPr>
      <w:r>
        <w:rPr>
          <w:rStyle w:val="InlineUI"/>
        </w:rPr>
        <w:t>Custom Interval</w:t>
      </w:r>
      <w:r>
        <w:t xml:space="preserve"> - Set a value and select </w:t>
      </w:r>
      <w:r>
        <w:rPr>
          <w:rStyle w:val="InlineUI"/>
        </w:rPr>
        <w:t>Minutes</w:t>
      </w:r>
      <w:r>
        <w:t xml:space="preserve">, </w:t>
      </w:r>
      <w:r>
        <w:rPr>
          <w:rStyle w:val="InlineUI"/>
        </w:rPr>
        <w:t>Hours</w:t>
      </w:r>
      <w:r>
        <w:t xml:space="preserve">, and </w:t>
      </w:r>
      <w:r>
        <w:rPr>
          <w:rStyle w:val="InlineUI"/>
        </w:rPr>
        <w:t>Days</w:t>
      </w:r>
      <w:r>
        <w:t>.</w:t>
      </w:r>
    </w:p>
    <w:p>
      <w:pPr>
        <w:pStyle w:val="BodyText"/>
        <w:numPr>
          <w:ilvl w:val="1"/>
          <w:numId w:val="115"/>
        </w:numPr>
      </w:pPr>
      <w:r>
        <w:rPr>
          <w:rStyle w:val="InlineUI"/>
        </w:rPr>
        <w:t>Fixed Schedule</w:t>
      </w:r>
      <w:r>
        <w:t xml:space="preserve"> - Select the days and set the time to schedule the interval.</w:t>
      </w:r>
    </w:p>
    <w:p>
      <w:pPr>
        <w:pStyle w:val="BodyText"/>
        <w:numPr>
          <w:numId w:val="115"/>
        </w:numPr>
      </w:pPr>
      <w:r>
        <w:t xml:space="preserve">(Optional) </w:t>
      </w:r>
      <w:r>
        <w:t xml:space="preserve">In the </w:t>
      </w:r>
      <w:r>
        <w:rPr>
          <w:rStyle w:val="InlineUI"/>
        </w:rPr>
        <w:t>Nickname</w:t>
      </w:r>
      <w:r>
        <w:t xml:space="preserve"> text box, enter a nickname.</w:t>
      </w:r>
    </w:p>
    <w:p>
      <w:pPr>
        <w:pStyle w:val="BodyText"/>
        <w:numPr>
          <w:numId w:val="115"/>
        </w:numPr>
      </w:pPr>
      <w:r>
        <w:t xml:space="preserve">(Optional) </w:t>
      </w:r>
      <w:r>
        <w:t xml:space="preserve">In the </w:t>
      </w:r>
      <w:r>
        <w:rPr>
          <w:rStyle w:val="InlineUI"/>
        </w:rPr>
        <w:t>Tags (Optional)</w:t>
      </w:r>
      <w:r>
        <w:t xml:space="preserve"> key-value pair text box, enter a key and a value.</w:t>
      </w:r>
    </w:p>
    <w:p>
      <w:pPr>
        <w:pStyle w:val="BodyText"/>
        <w:ind w:left="480"/>
      </w:pPr>
      <w:r>
        <w:t xml:space="preserve">A key-value pair could be any text. For example, you can use </w:t>
      </w:r>
      <w:r>
        <w:t>Layer Access</w:t>
      </w:r>
      <w:r>
        <w:t xml:space="preserve"> as key-value pair where </w:t>
      </w:r>
      <w:r>
        <w:t>layer</w:t>
      </w:r>
      <w:r>
        <w:t xml:space="preserve"> is the </w:t>
      </w:r>
      <w:r>
        <w:t>key</w:t>
      </w:r>
      <w:r>
        <w:t xml:space="preserve"> and access is the value.</w:t>
      </w:r>
    </w:p>
    <w:p>
      <w:pPr>
        <w:pStyle w:val="BodyText"/>
        <w:numPr>
          <w:ilvl w:val="1"/>
          <w:numId w:val="115"/>
        </w:numPr>
      </w:pPr>
      <w:r>
        <w:t xml:space="preserve">To apply the tag in all the associated entities, click the </w:t>
      </w:r>
      <w:r>
        <w:rPr>
          <w:rStyle w:val="InlineUI"/>
        </w:rPr>
        <w:t>Apply above tag operations to all associated entities</w:t>
      </w:r>
      <w:r>
        <w:t xml:space="preserve"> check box. When you select this option, the tag gets applied to all associated entities. For more details about the associated entities, 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B53fbdf78ea9644ddacc8f18aefb0282d</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Working with Local Tags</w:t>
      </w:r>
      <w:r>
        <w:fldChar w:fldCharType="end"/>
      </w:r>
      <w:r>
        <w:t>.</w:t>
      </w:r>
    </w:p>
    <w:p>
      <w:pPr>
        <w:pStyle w:val="BodyText"/>
        <w:ind w:left="960"/>
      </w:pPr>
      <w:r>
        <w:t xml:space="preserve">If you clear the </w:t>
      </w:r>
      <w:r>
        <w:rPr>
          <w:rStyle w:val="InlineUI"/>
        </w:rPr>
        <w:t>Apply above tag operations to all associated entities</w:t>
      </w:r>
      <w:r>
        <w:t xml:space="preserve"> check box, the assigned tag is removed from all the associated entities.</w:t>
      </w:r>
    </w:p>
    <w:p>
      <w:pPr>
        <w:pStyle w:val="BodyText"/>
        <w:numPr>
          <w:numId w:val="115"/>
        </w:numPr>
      </w:pPr>
      <w:r>
        <w:t xml:space="preserve">(Optional) </w:t>
      </w:r>
      <w:r>
        <w:t xml:space="preserve">In the </w:t>
      </w:r>
      <w:r>
        <w:rPr>
          <w:rStyle w:val="InlineUI"/>
        </w:rPr>
        <w:t>Notes</w:t>
      </w:r>
      <w:r>
        <w:t xml:space="preserve"> text box, add a note if necessary.</w:t>
      </w:r>
    </w:p>
    <w:p>
      <w:pPr>
        <w:pStyle w:val="BodyText"/>
        <w:numPr>
          <w:numId w:val="115"/>
        </w:numPr>
      </w:pPr>
      <w:r>
        <w:t xml:space="preserve">Click </w:t>
      </w:r>
      <w:r>
        <w:rPr>
          <w:rStyle w:val="InlineUI"/>
        </w:rPr>
        <w:t>Submit</w:t>
      </w:r>
      <w:r>
        <w:t>.</w:t>
      </w:r>
    </w:p>
    <w:p>
      <w:pPr>
        <w:pStyle w:val="BodyText"/>
      </w:pPr>
      <w:r>
        <w:rPr>
          <w:rStyle w:val="Strong"/>
        </w:rPr>
        <w:t>What to do next</w:t>
      </w:r>
    </w:p>
    <w:p>
      <w:pPr>
        <w:pStyle w:val="BodyText"/>
      </w:pPr>
      <w:r>
        <w:t>VCF Operations for networks</w:t>
      </w:r>
      <w:r>
        <w:t xml:space="preserve"> supports the following features of Arista Switch:</w:t>
      </w:r>
    </w:p>
    <w:p>
      <w:pPr>
        <w:pStyle w:val="BodyText"/>
        <w:numPr>
          <w:numId w:val="117"/>
        </w:numPr>
      </w:pPr>
      <w:r>
        <w:t>Neighbor Discovery (LLDP)</w:t>
      </w:r>
    </w:p>
    <w:p>
      <w:pPr>
        <w:pStyle w:val="BodyText"/>
        <w:numPr>
          <w:numId w:val="117"/>
        </w:numPr>
      </w:pPr>
      <w:r>
        <w:t>Layer 2 Switching</w:t>
      </w:r>
    </w:p>
    <w:p>
      <w:pPr>
        <w:pStyle w:val="BodyText"/>
        <w:numPr>
          <w:numId w:val="117"/>
        </w:numPr>
      </w:pPr>
      <w:r>
        <w:t>VLAN</w:t>
      </w:r>
    </w:p>
    <w:p>
      <w:pPr>
        <w:pStyle w:val="BodyText"/>
        <w:numPr>
          <w:numId w:val="117"/>
        </w:numPr>
      </w:pPr>
      <w:r>
        <w:t>Layer 3 Routing (IPv4)</w:t>
      </w:r>
    </w:p>
    <w:p>
      <w:pPr>
        <w:pStyle w:val="BodyText"/>
        <w:numPr>
          <w:numId w:val="117"/>
        </w:numPr>
      </w:pPr>
      <w:r>
        <w:t>VRF (Virtual routing and forwarding)</w:t>
      </w:r>
    </w:p>
    <w:p>
      <w:pPr>
        <w:pStyle w:val="BodyText"/>
        <w:numPr>
          <w:numId w:val="117"/>
        </w:numPr>
      </w:pPr>
      <w:r>
        <w:t>Redundancy (VARP and VRRP)</w:t>
      </w:r>
    </w:p>
    <w:p>
      <w:pPr>
        <w:pStyle w:val="BodyText"/>
        <w:numPr>
          <w:numId w:val="117"/>
        </w:numPr>
      </w:pPr>
      <w:r>
        <w:t>Access Control List (in network assurance and verification)</w:t>
      </w:r>
    </w:p>
    <w:p>
      <w:pPr>
        <w:pStyle w:val="BodyText"/>
        <w:numPr>
          <w:numId w:val="117"/>
        </w:numPr>
      </w:pPr>
      <w:r>
        <w:t>EVPN-VXLAN</w:t>
      </w:r>
    </w:p>
    <w:p>
      <w:pPr>
        <w:pStyle w:val="BodyText"/>
        <w:numPr>
          <w:numId w:val="117"/>
        </w:numPr>
      </w:pPr>
      <w:r>
        <w:t>NSX Controller Hardware VTEP (Not supported in network assurance and verification)</w:t>
      </w:r>
    </w:p>
    <w:p>
      <w:pPr>
        <w:pStyle w:val="Heading5"/>
      </w:pPr>
      <w:r>
        <w:t>Add a Brocade Switch</w:t>
      </w:r>
    </w:p>
    <w:p>
      <w:pPr>
        <w:pStyle w:val="BodyText"/>
      </w:pPr>
      <w:r>
        <w:t xml:space="preserve">You can add Brocade switches as a data source in </w:t>
      </w:r>
      <w:r>
        <w:t>VCF Operations for networks</w:t>
      </w:r>
      <w:r>
        <w:t>.</w:t>
      </w:r>
    </w:p>
    <w:p>
      <w:pPr>
        <w:pStyle w:val="BodyText"/>
      </w:pPr>
      <w:r>
        <w:rPr>
          <w:rStyle w:val="Strong"/>
        </w:rPr>
        <w:t>Prerequisites</w:t>
      </w:r>
    </w:p>
    <w:p>
      <w:pPr>
        <w:pStyle w:val="BodyText"/>
      </w:pPr>
      <w:r>
        <w:t>You must verify the following information:</w:t>
      </w:r>
    </w:p>
    <w:p>
      <w:pPr>
        <w:pStyle w:val="BodyText"/>
        <w:numPr>
          <w:numId w:val="118"/>
        </w:numPr>
      </w:pPr>
      <w:r>
        <w:t xml:space="preserve">The data source and its version is supported in </w:t>
      </w:r>
      <w:r>
        <w:t>VCF Operations for networks</w:t>
      </w:r>
      <w:r>
        <w:t xml:space="preserve">. For more information, 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Bfec9d918496343e8a57adea498d9200f</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Supported Products and Versions</w:t>
      </w:r>
      <w:r>
        <w:fldChar w:fldCharType="end"/>
      </w:r>
      <w:r>
        <w:t>.</w:t>
      </w:r>
    </w:p>
    <w:p>
      <w:pPr>
        <w:pStyle w:val="BodyText"/>
        <w:numPr>
          <w:numId w:val="118"/>
        </w:numPr>
      </w:pPr>
      <w:r>
        <w:t xml:space="preserve">The data source follows VMware Ports and Protocols supported in </w:t>
      </w:r>
      <w:r>
        <w:t>VCF Operations for networks</w:t>
      </w:r>
      <w:r>
        <w:t xml:space="preserve">. For more information, see </w:t>
      </w:r>
      <w:hyperlink r:id="rId28" w:tooltip="VMware Ports and Protocols" w:history="1">
        <w:r>
          <w:rPr>
            <w:color w:val="0000FF"/>
            <w:u w:val="single"/>
          </w:rPr>
          <w:t>VMware Ports and Protocols</w:t>
        </w:r>
      </w:hyperlink>
      <w:r>
        <w:t>.</w:t>
      </w:r>
    </w:p>
    <w:p>
      <w:pPr>
        <w:pStyle w:val="BodyText"/>
      </w:pPr>
      <w:r>
        <w:t>You must have the following permissions:</w:t>
      </w:r>
    </w:p>
    <w:p>
      <w:pPr>
        <w:pStyle w:val="BodyText"/>
        <w:numPr>
          <w:numId w:val="119"/>
        </w:numPr>
      </w:pPr>
      <w:r>
        <w:rPr>
          <w:rStyle w:val="InlineUI"/>
        </w:rPr>
        <w:t>Read-only user</w:t>
      </w:r>
      <w:r>
        <w:t xml:space="preserve">: </w:t>
      </w:r>
      <w:r>
        <w:t>VCF Operations for networks</w:t>
      </w:r>
      <w:r>
        <w:t xml:space="preserve"> requires read-only third-party device credentials (passwords) to access the SSH data. This user needs to have the </w:t>
      </w:r>
      <w:r>
        <w:rPr>
          <w:rStyle w:val="InlineUI"/>
        </w:rPr>
        <w:t>Network Operator</w:t>
      </w:r>
      <w:r>
        <w:t xml:space="preserve"> role. These passwords are added when configuring the third-party data provider in </w:t>
      </w:r>
      <w:r>
        <w:t>VCF Operations for networks</w:t>
      </w:r>
      <w:r>
        <w:t xml:space="preserve"> user interface.</w:t>
      </w:r>
    </w:p>
    <w:p>
      <w:pPr>
        <w:pStyle w:val="BodyText"/>
        <w:numPr>
          <w:numId w:val="119"/>
        </w:numPr>
      </w:pPr>
      <w:r>
        <w:rPr>
          <w:rStyle w:val="InlineUI"/>
        </w:rPr>
        <w:t>Read-only SNMP user</w:t>
      </w:r>
      <w:r>
        <w:t xml:space="preserve">: </w:t>
      </w:r>
      <w:r>
        <w:t>VCF Operations for networks</w:t>
      </w:r>
      <w:r>
        <w:t xml:space="preserve"> uses SNMP to collect metrics information from third-party devices (switches, routers, firewalls, and so on). The third-party devices must have SNMP enabled and be accessible from </w:t>
      </w:r>
      <w:r>
        <w:t>VCF Operations for networks</w:t>
      </w:r>
      <w:r>
        <w:t>.</w:t>
      </w:r>
    </w:p>
    <w:p>
      <w:pPr>
        <w:pStyle w:val="BodyText"/>
      </w:pPr>
      <w:r>
        <w:rPr>
          <w:rStyle w:val="Strong"/>
        </w:rPr>
        <w:t>Procedure</w:t>
      </w:r>
    </w:p>
    <w:p>
      <w:pPr>
        <w:pStyle w:val="BodyText"/>
        <w:numPr>
          <w:numId w:val="120"/>
        </w:numPr>
      </w:pPr>
      <w:r>
        <w:t xml:space="preserve">From the left navigation pane, go to </w:t>
      </w:r>
      <w:r>
        <w:rPr>
          <w:rStyle w:val="InlineUI"/>
        </w:rPr>
        <w:t>Settings</w:t>
      </w:r>
      <w:r>
        <w:rPr>
          <w:rStyle w:val="InlineUI"/>
        </w:rPr>
        <w:t xml:space="preserve"> &gt; </w:t>
      </w:r>
      <w:r>
        <w:rPr>
          <w:rStyle w:val="InlineUI"/>
        </w:rPr>
        <w:t>Accounts and Data Sources</w:t>
      </w:r>
      <w:r>
        <w:t>.</w:t>
      </w:r>
    </w:p>
    <w:p>
      <w:pPr>
        <w:pStyle w:val="BodyText"/>
        <w:numPr>
          <w:numId w:val="120"/>
        </w:numPr>
      </w:pPr>
      <w:r>
        <w:t xml:space="preserve">Click </w:t>
      </w:r>
      <w:r>
        <w:rPr>
          <w:rStyle w:val="InlineUI"/>
        </w:rPr>
        <w:t>Add Source</w:t>
      </w:r>
      <w:r>
        <w:t>.</w:t>
      </w:r>
    </w:p>
    <w:p>
      <w:pPr>
        <w:pStyle w:val="BodyText"/>
        <w:numPr>
          <w:numId w:val="120"/>
        </w:numPr>
      </w:pPr>
      <w:r>
        <w:t xml:space="preserve">Under </w:t>
      </w:r>
      <w:r>
        <w:rPr>
          <w:rStyle w:val="InlineUI"/>
        </w:rPr>
        <w:t>Routers &amp; Switches</w:t>
      </w:r>
      <w:r>
        <w:t>, click the Brocade switch that you want to add and provide the required information.</w:t>
      </w:r>
    </w:p>
    <w:tbl>
      <w:tblPr>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918"/>
        <w:gridCol w:w="4597"/>
      </w:tblGrid>
      <w:tr>
        <w:tblPrEx>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Option</w:t>
            </w:r>
          </w:p>
        </w:tc>
        <w:tc>
          <w:tcPr>
            <w:tcBorders>
              <w:left w:val="nil"/>
              <w:right w:val="nil"/>
            </w:tcBorders>
            <w:shd w:val="clear" w:color="auto" w:fill="E1E1E1"/>
            <w:tcMar>
              <w:top w:w="60" w:type="dxa"/>
              <w:bottom w:w="60" w:type="dxa"/>
            </w:tcMar>
          </w:tcPr>
          <w:p>
            <w:pPr>
              <w:pStyle w:val="TableHeaderText"/>
            </w:pPr>
            <w:r>
              <w:t>Action</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Collector VM</w:t>
            </w:r>
          </w:p>
        </w:tc>
        <w:tc>
          <w:tcPr>
            <w:tcBorders>
              <w:left w:val="nil"/>
              <w:right w:val="nil"/>
            </w:tcBorders>
          </w:tcPr>
          <w:p>
            <w:pPr>
              <w:pStyle w:val="TableBodyText"/>
            </w:pPr>
            <w:r>
              <w:t>Select a collector VM from the drop-down menu.</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IP Address/FQDN</w:t>
            </w:r>
          </w:p>
        </w:tc>
        <w:tc>
          <w:tcPr>
            <w:tcBorders>
              <w:left w:val="nil"/>
              <w:right w:val="nil"/>
            </w:tcBorders>
          </w:tcPr>
          <w:p>
            <w:pPr>
              <w:pStyle w:val="TableBodyText"/>
            </w:pPr>
            <w:r>
              <w:t>Enter the IP address or the FQDN details.</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Username</w:t>
            </w:r>
          </w:p>
        </w:tc>
        <w:tc>
          <w:tcPr>
            <w:tcBorders>
              <w:left w:val="nil"/>
              <w:right w:val="nil"/>
            </w:tcBorders>
          </w:tcPr>
          <w:p>
            <w:pPr>
              <w:pStyle w:val="TableBodyText"/>
            </w:pPr>
            <w:r>
              <w:t>Enter the user name.</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Password</w:t>
            </w:r>
          </w:p>
        </w:tc>
        <w:tc>
          <w:tcPr>
            <w:tcBorders>
              <w:left w:val="nil"/>
              <w:right w:val="nil"/>
            </w:tcBorders>
          </w:tcPr>
          <w:p>
            <w:pPr>
              <w:pStyle w:val="TableBodyText"/>
            </w:pPr>
            <w:r>
              <w:t>Enter the password.</w:t>
            </w:r>
          </w:p>
        </w:tc>
      </w:tr>
    </w:tbl>
    <w:p>
      <w:pPr>
        <w:pStyle w:val="BodyText"/>
        <w:pBdr>
          <w:top w:val="single" w:sz="8" w:space="2" w:color="D3D3D3"/>
          <w:bottom w:val="single" w:sz="8" w:space="2" w:color="D3D3D3"/>
        </w:pBdr>
        <w:spacing w:before="240"/>
      </w:pPr>
      <w:r>
        <w:rPr>
          <w:rStyle w:val="NoteLeadernote"/>
        </w:rPr>
        <w:t>Note</w:t>
        <w:tab/>
      </w:r>
      <w:r>
        <w:t xml:space="preserve">To know about the supported products and versions, 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Bfec9d918496343e8a57adea498d9200f</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Supported Products and Versions</w:t>
      </w:r>
      <w:r>
        <w:fldChar w:fldCharType="end"/>
      </w:r>
      <w:r>
        <w:t>.</w:t>
      </w:r>
    </w:p>
    <w:p>
      <w:pPr>
        <w:pStyle w:val="BodyText"/>
        <w:numPr>
          <w:numId w:val="120"/>
        </w:numPr>
      </w:pPr>
      <w:r>
        <w:t xml:space="preserve">Click </w:t>
      </w:r>
      <w:r>
        <w:rPr>
          <w:rStyle w:val="InlineUI"/>
        </w:rPr>
        <w:t>Validate</w:t>
      </w:r>
      <w:r>
        <w:t>.</w:t>
      </w:r>
    </w:p>
    <w:p>
      <w:pPr>
        <w:pStyle w:val="BodyText"/>
        <w:numPr>
          <w:numId w:val="120"/>
        </w:numPr>
      </w:pPr>
      <w:r>
        <w:t xml:space="preserve">To enable a richer data collection, click </w:t>
      </w:r>
      <w:r>
        <w:rPr>
          <w:rStyle w:val="InlineUI"/>
        </w:rPr>
        <w:t>Use SNMP (recommended for richer data collection)</w:t>
      </w:r>
      <w:r>
        <w:t xml:space="preserve"> check box, and do the following:</w:t>
      </w:r>
    </w:p>
    <w:p>
      <w:pPr>
        <w:pStyle w:val="BodyText"/>
        <w:numPr>
          <w:ilvl w:val="1"/>
          <w:numId w:val="120"/>
        </w:numPr>
      </w:pPr>
      <w:r>
        <w:t xml:space="preserve">From the </w:t>
      </w:r>
      <w:r>
        <w:rPr>
          <w:rStyle w:val="InlineUI"/>
        </w:rPr>
        <w:t>SNMP Version</w:t>
      </w:r>
      <w:r>
        <w:t xml:space="preserve"> drop-down menu, select an SNMP version. Depending on which version of SNMP you have selected, do the following:</w:t>
      </w:r>
    </w:p>
    <w:tbl>
      <w:tblPr>
        <w:tblInd w:w="96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962"/>
        <w:gridCol w:w="8038"/>
      </w:tblGrid>
      <w:tr>
        <w:tblPrEx>
          <w:tblInd w:w="96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Option</w:t>
            </w:r>
          </w:p>
        </w:tc>
        <w:tc>
          <w:tcPr>
            <w:tcBorders>
              <w:left w:val="nil"/>
              <w:right w:val="nil"/>
            </w:tcBorders>
            <w:shd w:val="clear" w:color="auto" w:fill="E1E1E1"/>
            <w:tcMar>
              <w:top w:w="60" w:type="dxa"/>
              <w:bottom w:w="60" w:type="dxa"/>
            </w:tcMar>
          </w:tcPr>
          <w:p>
            <w:pPr>
              <w:pStyle w:val="TableHeaderText"/>
            </w:pPr>
            <w:r>
              <w:t>Action</w:t>
            </w:r>
          </w:p>
        </w:tc>
      </w:tr>
      <w:tr>
        <w:tblPrEx>
          <w:tblInd w:w="960" w:type="dxa"/>
          <w:tblBorders>
            <w:top w:val="nil"/>
          </w:tblBorders>
          <w:tblCellMar>
            <w:left w:w="108" w:type="dxa"/>
            <w:right w:w="108" w:type="dxa"/>
          </w:tblCellMar>
        </w:tblPrEx>
        <w:trPr>
          <w:cantSplit w:val="0"/>
        </w:trPr>
        <w:tc>
          <w:tcPr>
            <w:tcBorders>
              <w:left w:val="nil"/>
              <w:right w:val="nil"/>
            </w:tcBorders>
          </w:tcPr>
          <w:p>
            <w:pPr>
              <w:pStyle w:val="TableBodyText"/>
            </w:pPr>
            <w:r>
              <w:t>2c</w:t>
            </w:r>
          </w:p>
        </w:tc>
        <w:tc>
          <w:tcPr>
            <w:tcBorders>
              <w:left w:val="nil"/>
              <w:right w:val="nil"/>
            </w:tcBorders>
          </w:tcPr>
          <w:p>
            <w:pPr>
              <w:pStyle w:val="TableBodyText"/>
            </w:pPr>
            <w:r>
              <w:t xml:space="preserve">In the </w:t>
            </w:r>
            <w:r>
              <w:rPr>
                <w:rStyle w:val="InlineUI"/>
              </w:rPr>
              <w:t>Community String</w:t>
            </w:r>
            <w:r>
              <w:t xml:space="preserve"> text box, enter a community string.</w:t>
            </w:r>
          </w:p>
        </w:tc>
      </w:tr>
      <w:tr>
        <w:tblPrEx>
          <w:tblInd w:w="960" w:type="dxa"/>
          <w:tblBorders>
            <w:top w:val="nil"/>
          </w:tblBorders>
          <w:tblCellMar>
            <w:left w:w="108" w:type="dxa"/>
            <w:right w:w="108" w:type="dxa"/>
          </w:tblCellMar>
        </w:tblPrEx>
        <w:trPr>
          <w:cantSplit w:val="0"/>
        </w:trPr>
        <w:tc>
          <w:tcPr>
            <w:tcBorders>
              <w:left w:val="nil"/>
              <w:right w:val="nil"/>
            </w:tcBorders>
          </w:tcPr>
          <w:p>
            <w:pPr>
              <w:pStyle w:val="TableBodyText"/>
            </w:pPr>
            <w:r>
              <w:t>3</w:t>
            </w:r>
          </w:p>
        </w:tc>
        <w:tc>
          <w:tcPr>
            <w:tcBorders>
              <w:left w:val="nil"/>
              <w:right w:val="nil"/>
            </w:tcBorders>
          </w:tcPr>
          <w:p>
            <w:pPr>
              <w:pStyle w:val="TableBodyText"/>
              <w:numPr>
                <w:numId w:val="121"/>
              </w:numPr>
            </w:pPr>
            <w:r>
              <w:t xml:space="preserve">Enter </w:t>
            </w:r>
            <w:r>
              <w:rPr>
                <w:rStyle w:val="InlineUI"/>
              </w:rPr>
              <w:t>Username</w:t>
            </w:r>
            <w:r>
              <w:t>, Context Name.</w:t>
            </w:r>
          </w:p>
          <w:p>
            <w:pPr>
              <w:pStyle w:val="TableBodyText"/>
              <w:numPr>
                <w:numId w:val="121"/>
              </w:numPr>
            </w:pPr>
            <w:r>
              <w:t xml:space="preserve">From the </w:t>
            </w:r>
            <w:r>
              <w:rPr>
                <w:rStyle w:val="InlineUI"/>
              </w:rPr>
              <w:t>Authentication Type</w:t>
            </w:r>
            <w:r>
              <w:t xml:space="preserve"> drop-down, select an authentication type and enter the </w:t>
            </w:r>
            <w:r>
              <w:rPr>
                <w:rStyle w:val="InlineUI"/>
              </w:rPr>
              <w:t>Authentication Password</w:t>
            </w:r>
            <w:r>
              <w:t>.</w:t>
            </w:r>
          </w:p>
          <w:p>
            <w:pPr>
              <w:pStyle w:val="TableBodyText"/>
              <w:numPr>
                <w:numId w:val="121"/>
              </w:numPr>
            </w:pPr>
            <w:r>
              <w:t xml:space="preserve">From the </w:t>
            </w:r>
            <w:r>
              <w:rPr>
                <w:rStyle w:val="InlineUI"/>
              </w:rPr>
              <w:t>Privacy Type</w:t>
            </w:r>
            <w:r>
              <w:t xml:space="preserve"> drop-down, select a privacy type and enter the </w:t>
            </w:r>
            <w:r>
              <w:rPr>
                <w:rStyle w:val="InlineUI"/>
              </w:rPr>
              <w:t>Privacy Password</w:t>
            </w:r>
            <w:r>
              <w:t>.</w:t>
            </w:r>
          </w:p>
        </w:tc>
      </w:tr>
    </w:tbl>
    <w:p>
      <w:pPr>
        <w:pStyle w:val="BodyText"/>
        <w:numPr>
          <w:numId w:val="120"/>
        </w:numPr>
        <w:spacing w:before="240"/>
      </w:pPr>
      <w:r>
        <w:t>Define the polling interval for the configuration data collection. You can set the polling interval from 10 minutes to 7 days.</w:t>
      </w:r>
    </w:p>
    <w:p>
      <w:pPr>
        <w:pStyle w:val="BodyText"/>
        <w:numPr>
          <w:ilvl w:val="1"/>
          <w:numId w:val="120"/>
        </w:numPr>
      </w:pPr>
      <w:r>
        <w:rPr>
          <w:rStyle w:val="InlineUI"/>
        </w:rPr>
        <w:t>Preset</w:t>
      </w:r>
      <w:r>
        <w:t xml:space="preserve"> - Select the interval time from the predefined time set.</w:t>
      </w:r>
    </w:p>
    <w:p>
      <w:pPr>
        <w:pStyle w:val="BodyText"/>
        <w:numPr>
          <w:ilvl w:val="1"/>
          <w:numId w:val="120"/>
        </w:numPr>
      </w:pPr>
      <w:r>
        <w:rPr>
          <w:rStyle w:val="InlineUI"/>
        </w:rPr>
        <w:t>Custom Interval</w:t>
      </w:r>
      <w:r>
        <w:t xml:space="preserve"> - Set a value and select </w:t>
      </w:r>
      <w:r>
        <w:rPr>
          <w:rStyle w:val="InlineUI"/>
        </w:rPr>
        <w:t>Minutes</w:t>
      </w:r>
      <w:r>
        <w:t xml:space="preserve">, </w:t>
      </w:r>
      <w:r>
        <w:rPr>
          <w:rStyle w:val="InlineUI"/>
        </w:rPr>
        <w:t>Hours</w:t>
      </w:r>
      <w:r>
        <w:t xml:space="preserve">, and </w:t>
      </w:r>
      <w:r>
        <w:rPr>
          <w:rStyle w:val="InlineUI"/>
        </w:rPr>
        <w:t>Days</w:t>
      </w:r>
      <w:r>
        <w:t>.</w:t>
      </w:r>
    </w:p>
    <w:p>
      <w:pPr>
        <w:pStyle w:val="BodyText"/>
        <w:numPr>
          <w:ilvl w:val="1"/>
          <w:numId w:val="120"/>
        </w:numPr>
      </w:pPr>
      <w:r>
        <w:rPr>
          <w:rStyle w:val="InlineUI"/>
        </w:rPr>
        <w:t>Fixed Schedule</w:t>
      </w:r>
      <w:r>
        <w:t xml:space="preserve"> - Select the days and set the time to schedule the interval.</w:t>
      </w:r>
    </w:p>
    <w:p>
      <w:pPr>
        <w:pStyle w:val="BodyText"/>
        <w:numPr>
          <w:numId w:val="120"/>
        </w:numPr>
      </w:pPr>
      <w:r>
        <w:t xml:space="preserve">(Optional) </w:t>
      </w:r>
      <w:r>
        <w:t xml:space="preserve">In the </w:t>
      </w:r>
      <w:r>
        <w:rPr>
          <w:rStyle w:val="InlineUI"/>
        </w:rPr>
        <w:t>Nickname</w:t>
      </w:r>
      <w:r>
        <w:t xml:space="preserve"> text box, enter a nickname.</w:t>
      </w:r>
    </w:p>
    <w:p>
      <w:pPr>
        <w:pStyle w:val="BodyText"/>
        <w:numPr>
          <w:numId w:val="120"/>
        </w:numPr>
      </w:pPr>
      <w:r>
        <w:t xml:space="preserve">(Optional) </w:t>
      </w:r>
      <w:r>
        <w:t xml:space="preserve">In the </w:t>
      </w:r>
      <w:r>
        <w:rPr>
          <w:rStyle w:val="InlineUI"/>
        </w:rPr>
        <w:t>Notes</w:t>
      </w:r>
      <w:r>
        <w:t xml:space="preserve"> text box, add a note if necessary.</w:t>
      </w:r>
    </w:p>
    <w:p>
      <w:pPr>
        <w:pStyle w:val="BodyText"/>
        <w:numPr>
          <w:numId w:val="120"/>
        </w:numPr>
      </w:pPr>
      <w:r>
        <w:t xml:space="preserve">Click </w:t>
      </w:r>
      <w:r>
        <w:rPr>
          <w:rStyle w:val="InlineUI"/>
        </w:rPr>
        <w:t>Submit</w:t>
      </w:r>
      <w:r>
        <w:t>.</w:t>
      </w:r>
    </w:p>
    <w:p>
      <w:pPr>
        <w:pStyle w:val="BodyText"/>
      </w:pPr>
      <w:r>
        <w:rPr>
          <w:rStyle w:val="Strong"/>
        </w:rPr>
        <w:t>What to do next</w:t>
      </w:r>
    </w:p>
    <w:p>
      <w:pPr>
        <w:pStyle w:val="BodyText"/>
      </w:pPr>
      <w:r>
        <w:t>VCF Operations for networks</w:t>
      </w:r>
      <w:r>
        <w:t xml:space="preserve"> supports the following features of Brocade switches:</w:t>
      </w:r>
    </w:p>
    <w:p>
      <w:pPr>
        <w:pStyle w:val="BodyText"/>
        <w:numPr>
          <w:numId w:val="122"/>
        </w:numPr>
      </w:pPr>
      <w:r>
        <w:t>Brocade MLX</w:t>
      </w:r>
    </w:p>
    <w:p>
      <w:pPr>
        <w:pStyle w:val="BodyText"/>
        <w:numPr>
          <w:ilvl w:val="1"/>
          <w:numId w:val="122"/>
        </w:numPr>
      </w:pPr>
      <w:r>
        <w:t>Neighbor Discovery (LLDP)</w:t>
      </w:r>
    </w:p>
    <w:p>
      <w:pPr>
        <w:pStyle w:val="BodyText"/>
        <w:numPr>
          <w:ilvl w:val="1"/>
          <w:numId w:val="122"/>
        </w:numPr>
      </w:pPr>
      <w:r>
        <w:t>Layer 2 Switching</w:t>
      </w:r>
    </w:p>
    <w:p>
      <w:pPr>
        <w:pStyle w:val="BodyText"/>
        <w:numPr>
          <w:ilvl w:val="1"/>
          <w:numId w:val="122"/>
        </w:numPr>
      </w:pPr>
      <w:r>
        <w:t>VLAN</w:t>
      </w:r>
    </w:p>
    <w:p>
      <w:pPr>
        <w:pStyle w:val="BodyText"/>
        <w:numPr>
          <w:ilvl w:val="1"/>
          <w:numId w:val="122"/>
        </w:numPr>
      </w:pPr>
      <w:r>
        <w:t>Layer 3 Routing (IPv4)</w:t>
      </w:r>
    </w:p>
    <w:p>
      <w:pPr>
        <w:pStyle w:val="BodyText"/>
        <w:numPr>
          <w:ilvl w:val="1"/>
          <w:numId w:val="122"/>
        </w:numPr>
      </w:pPr>
      <w:r>
        <w:t>VRF (Virtual routing and forwarding)</w:t>
      </w:r>
    </w:p>
    <w:p>
      <w:pPr>
        <w:pStyle w:val="BodyText"/>
        <w:numPr>
          <w:ilvl w:val="1"/>
          <w:numId w:val="122"/>
        </w:numPr>
      </w:pPr>
      <w:r>
        <w:t>Access Control List (in network assurance and verification)</w:t>
      </w:r>
    </w:p>
    <w:p>
      <w:pPr>
        <w:pStyle w:val="BodyText"/>
        <w:numPr>
          <w:numId w:val="122"/>
        </w:numPr>
      </w:pPr>
      <w:r>
        <w:t>Brocade VDX 6740 and VDX 6940</w:t>
      </w:r>
    </w:p>
    <w:p>
      <w:pPr>
        <w:pStyle w:val="BodyText"/>
        <w:numPr>
          <w:ilvl w:val="1"/>
          <w:numId w:val="122"/>
        </w:numPr>
      </w:pPr>
      <w:r>
        <w:t>Neighbor Discovery (LLDP)</w:t>
      </w:r>
    </w:p>
    <w:p>
      <w:pPr>
        <w:pStyle w:val="BodyText"/>
        <w:numPr>
          <w:ilvl w:val="1"/>
          <w:numId w:val="122"/>
        </w:numPr>
      </w:pPr>
      <w:r>
        <w:t>Layer 2 Switching</w:t>
      </w:r>
    </w:p>
    <w:p>
      <w:pPr>
        <w:pStyle w:val="BodyText"/>
        <w:numPr>
          <w:ilvl w:val="1"/>
          <w:numId w:val="122"/>
        </w:numPr>
      </w:pPr>
      <w:r>
        <w:t>VLAN</w:t>
      </w:r>
    </w:p>
    <w:p>
      <w:pPr>
        <w:pStyle w:val="BodyText"/>
        <w:numPr>
          <w:ilvl w:val="1"/>
          <w:numId w:val="122"/>
        </w:numPr>
      </w:pPr>
      <w:r>
        <w:t>Layer 3 Routing (IPv4)</w:t>
      </w:r>
    </w:p>
    <w:p>
      <w:pPr>
        <w:pStyle w:val="BodyText"/>
        <w:numPr>
          <w:ilvl w:val="1"/>
          <w:numId w:val="122"/>
        </w:numPr>
      </w:pPr>
      <w:r>
        <w:t>VRF</w:t>
      </w:r>
    </w:p>
    <w:p>
      <w:pPr>
        <w:pStyle w:val="BodyText"/>
        <w:numPr>
          <w:ilvl w:val="1"/>
          <w:numId w:val="122"/>
        </w:numPr>
      </w:pPr>
      <w:r>
        <w:t>Redundancy (VRRP)</w:t>
      </w:r>
    </w:p>
    <w:p>
      <w:pPr>
        <w:pStyle w:val="Heading5"/>
      </w:pPr>
      <w:r>
        <w:t>Add a Cisco ASR 9901/9910 Router</w:t>
      </w:r>
    </w:p>
    <w:p>
      <w:pPr>
        <w:pStyle w:val="BodyText"/>
      </w:pPr>
      <w:r>
        <w:t xml:space="preserve">You can add Cisco ASR 9901/9910 routers as a data source in </w:t>
      </w:r>
      <w:r>
        <w:t>VCF Operations for networks</w:t>
      </w:r>
      <w:r>
        <w:t>.</w:t>
      </w:r>
    </w:p>
    <w:p>
      <w:pPr>
        <w:pStyle w:val="BodyText"/>
      </w:pPr>
      <w:r>
        <w:rPr>
          <w:rStyle w:val="Strong"/>
        </w:rPr>
        <w:t>Prerequisites</w:t>
      </w:r>
    </w:p>
    <w:p>
      <w:pPr>
        <w:pStyle w:val="BodyText"/>
      </w:pPr>
      <w:r>
        <w:t>You must verify the following information:</w:t>
      </w:r>
    </w:p>
    <w:p>
      <w:pPr>
        <w:pStyle w:val="BodyText"/>
        <w:numPr>
          <w:numId w:val="123"/>
        </w:numPr>
      </w:pPr>
      <w:r>
        <w:t xml:space="preserve">The data source and its version is supported in </w:t>
      </w:r>
      <w:r>
        <w:t>VCF Operations for networks</w:t>
      </w:r>
      <w:r>
        <w:t xml:space="preserve">. For more information, 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Bfec9d918496343e8a57adea498d9200f</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Supported Products and Versions</w:t>
      </w:r>
      <w:r>
        <w:fldChar w:fldCharType="end"/>
      </w:r>
      <w:r>
        <w:t>.</w:t>
      </w:r>
    </w:p>
    <w:p>
      <w:pPr>
        <w:pStyle w:val="BodyText"/>
        <w:numPr>
          <w:numId w:val="123"/>
        </w:numPr>
      </w:pPr>
      <w:r>
        <w:t xml:space="preserve">The data source follows VMware Ports and Protocols supported in </w:t>
      </w:r>
      <w:r>
        <w:t>VCF Operations for networks</w:t>
      </w:r>
      <w:r>
        <w:t xml:space="preserve">. For more information, see </w:t>
      </w:r>
      <w:hyperlink r:id="rId28" w:tooltip="VMware Ports and Protocols" w:history="1">
        <w:r>
          <w:rPr>
            <w:color w:val="0000FF"/>
            <w:u w:val="single"/>
          </w:rPr>
          <w:t>VMware Ports and Protocols</w:t>
        </w:r>
      </w:hyperlink>
      <w:r>
        <w:t>.</w:t>
      </w:r>
    </w:p>
    <w:p>
      <w:pPr>
        <w:pStyle w:val="BodyText"/>
      </w:pPr>
      <w:r>
        <w:t>You must have the following permissions:</w:t>
      </w:r>
    </w:p>
    <w:p>
      <w:pPr>
        <w:pStyle w:val="BodyText"/>
        <w:numPr>
          <w:numId w:val="124"/>
        </w:numPr>
      </w:pPr>
      <w:r>
        <w:rPr>
          <w:rStyle w:val="InlineUI"/>
        </w:rPr>
        <w:t>Read-only user</w:t>
      </w:r>
      <w:r>
        <w:t xml:space="preserve">: </w:t>
      </w:r>
      <w:r>
        <w:t>VCF Operations for networks</w:t>
      </w:r>
      <w:r>
        <w:t xml:space="preserve"> requires read-only third-party device credentials (passwords) to access the SSH data. This user needs to have the </w:t>
      </w:r>
      <w:r>
        <w:rPr>
          <w:rStyle w:val="InlineUI"/>
        </w:rPr>
        <w:t>Network Operator</w:t>
      </w:r>
      <w:r>
        <w:t xml:space="preserve"> role. These passwords are added when configuring the third-party data provider in </w:t>
      </w:r>
      <w:r>
        <w:t>VCF Operations for networks</w:t>
      </w:r>
      <w:r>
        <w:t xml:space="preserve"> user interface.</w:t>
      </w:r>
    </w:p>
    <w:p>
      <w:pPr>
        <w:pStyle w:val="BodyText"/>
        <w:numPr>
          <w:numId w:val="124"/>
        </w:numPr>
      </w:pPr>
      <w:r>
        <w:rPr>
          <w:rStyle w:val="InlineUI"/>
        </w:rPr>
        <w:t>Read-only SNMP user</w:t>
      </w:r>
      <w:r>
        <w:t xml:space="preserve">: </w:t>
      </w:r>
      <w:r>
        <w:t>VCF Operations for networks</w:t>
      </w:r>
      <w:r>
        <w:t xml:space="preserve"> uses SNMP to collect metrics information from third-party devices (switches, routers, firewalls, and so on). The third-party devices must have SNMP enabled and be accessible from </w:t>
      </w:r>
      <w:r>
        <w:t>VCF Operations for networks</w:t>
      </w:r>
      <w:r>
        <w:t>.</w:t>
      </w:r>
    </w:p>
    <w:p>
      <w:pPr>
        <w:pStyle w:val="BodyText"/>
      </w:pPr>
      <w:r>
        <w:rPr>
          <w:rStyle w:val="Strong"/>
        </w:rPr>
        <w:t>Procedure</w:t>
      </w:r>
    </w:p>
    <w:p>
      <w:pPr>
        <w:pStyle w:val="BodyText"/>
        <w:numPr>
          <w:numId w:val="125"/>
        </w:numPr>
      </w:pPr>
      <w:r>
        <w:t xml:space="preserve">From the left navigation pane, go to </w:t>
      </w:r>
      <w:r>
        <w:rPr>
          <w:rStyle w:val="InlineUI"/>
        </w:rPr>
        <w:t>Settings</w:t>
      </w:r>
      <w:r>
        <w:rPr>
          <w:rStyle w:val="InlineUI"/>
        </w:rPr>
        <w:t xml:space="preserve"> &gt; </w:t>
      </w:r>
      <w:r>
        <w:rPr>
          <w:rStyle w:val="InlineUI"/>
        </w:rPr>
        <w:t>Accounts and Data Sources</w:t>
      </w:r>
      <w:r>
        <w:t>.</w:t>
      </w:r>
    </w:p>
    <w:p>
      <w:pPr>
        <w:pStyle w:val="BodyText"/>
        <w:numPr>
          <w:numId w:val="125"/>
        </w:numPr>
      </w:pPr>
      <w:r>
        <w:t xml:space="preserve">Click </w:t>
      </w:r>
      <w:r>
        <w:rPr>
          <w:rStyle w:val="InlineUI"/>
        </w:rPr>
        <w:t>Add Source</w:t>
      </w:r>
      <w:r>
        <w:t>.</w:t>
      </w:r>
    </w:p>
    <w:p>
      <w:pPr>
        <w:pStyle w:val="BodyText"/>
        <w:numPr>
          <w:numId w:val="125"/>
        </w:numPr>
      </w:pPr>
      <w:r>
        <w:t xml:space="preserve">Under </w:t>
      </w:r>
      <w:r>
        <w:rPr>
          <w:rStyle w:val="InlineUI"/>
        </w:rPr>
        <w:t>Routers &amp; Switches</w:t>
      </w:r>
      <w:r>
        <w:t xml:space="preserve">, click </w:t>
      </w:r>
      <w:r>
        <w:rPr>
          <w:rStyle w:val="InlineUI"/>
        </w:rPr>
        <w:t>Cisco ASR 9901/9910</w:t>
      </w:r>
      <w:r>
        <w:t>.</w:t>
      </w:r>
    </w:p>
    <w:p>
      <w:pPr>
        <w:pStyle w:val="BodyText"/>
        <w:numPr>
          <w:numId w:val="125"/>
        </w:numPr>
      </w:pPr>
      <w:r>
        <w:t xml:space="preserve">In the </w:t>
      </w:r>
      <w:r>
        <w:rPr>
          <w:rStyle w:val="InlineUI"/>
        </w:rPr>
        <w:t>Add a New Cisco ASR 9901/9910 Account or Source</w:t>
      </w:r>
      <w:r>
        <w:t xml:space="preserve"> page, provide the required information.</w:t>
      </w:r>
    </w:p>
    <w:tbl>
      <w:tblPr>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918"/>
        <w:gridCol w:w="4597"/>
      </w:tblGrid>
      <w:tr>
        <w:tblPrEx>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Option</w:t>
            </w:r>
          </w:p>
        </w:tc>
        <w:tc>
          <w:tcPr>
            <w:tcBorders>
              <w:left w:val="nil"/>
              <w:right w:val="nil"/>
            </w:tcBorders>
            <w:shd w:val="clear" w:color="auto" w:fill="E1E1E1"/>
            <w:tcMar>
              <w:top w:w="60" w:type="dxa"/>
              <w:bottom w:w="60" w:type="dxa"/>
            </w:tcMar>
          </w:tcPr>
          <w:p>
            <w:pPr>
              <w:pStyle w:val="TableHeaderText"/>
            </w:pPr>
            <w:r>
              <w:t>Action</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Collector VM</w:t>
            </w:r>
          </w:p>
        </w:tc>
        <w:tc>
          <w:tcPr>
            <w:tcBorders>
              <w:left w:val="nil"/>
              <w:right w:val="nil"/>
            </w:tcBorders>
          </w:tcPr>
          <w:p>
            <w:pPr>
              <w:pStyle w:val="TableBodyText"/>
            </w:pPr>
            <w:r>
              <w:t>Select a collector VM from the drop-down menu.</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IP Address/FQDN</w:t>
            </w:r>
          </w:p>
        </w:tc>
        <w:tc>
          <w:tcPr>
            <w:tcBorders>
              <w:left w:val="nil"/>
              <w:right w:val="nil"/>
            </w:tcBorders>
          </w:tcPr>
          <w:p>
            <w:pPr>
              <w:pStyle w:val="TableBodyText"/>
            </w:pPr>
            <w:r>
              <w:t>Enter the IP address or the FQDN details.</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Username</w:t>
            </w:r>
          </w:p>
        </w:tc>
        <w:tc>
          <w:tcPr>
            <w:tcBorders>
              <w:left w:val="nil"/>
              <w:right w:val="nil"/>
            </w:tcBorders>
          </w:tcPr>
          <w:p>
            <w:pPr>
              <w:pStyle w:val="TableBodyText"/>
            </w:pPr>
            <w:r>
              <w:t>Enter the user name.</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Password</w:t>
            </w:r>
          </w:p>
        </w:tc>
        <w:tc>
          <w:tcPr>
            <w:tcBorders>
              <w:left w:val="nil"/>
              <w:right w:val="nil"/>
            </w:tcBorders>
          </w:tcPr>
          <w:p>
            <w:pPr>
              <w:pStyle w:val="TableBodyText"/>
            </w:pPr>
            <w:r>
              <w:t>Enter the password.</w:t>
            </w:r>
          </w:p>
        </w:tc>
      </w:tr>
    </w:tbl>
    <w:p>
      <w:pPr>
        <w:pStyle w:val="BodyText"/>
        <w:pBdr>
          <w:top w:val="single" w:sz="8" w:space="2" w:color="D3D3D3"/>
          <w:bottom w:val="single" w:sz="8" w:space="2" w:color="D3D3D3"/>
        </w:pBdr>
        <w:spacing w:before="240"/>
      </w:pPr>
      <w:r>
        <w:rPr>
          <w:rStyle w:val="NoteLeadernote"/>
        </w:rPr>
        <w:t>Note</w:t>
        <w:tab/>
      </w:r>
      <w:r>
        <w:t xml:space="preserve">Ensure you are using the correct supported versions. To know about the supported products and versions, see </w:t>
      </w:r>
      <w:r>
        <w:t>Supported Products and Versions</w:t>
      </w:r>
      <w:r>
        <w:t>.</w:t>
      </w:r>
    </w:p>
    <w:p>
      <w:pPr>
        <w:pStyle w:val="BodyText"/>
        <w:numPr>
          <w:numId w:val="125"/>
        </w:numPr>
      </w:pPr>
      <w:r>
        <w:t xml:space="preserve">Click </w:t>
      </w:r>
      <w:r>
        <w:rPr>
          <w:rStyle w:val="InlineUI"/>
        </w:rPr>
        <w:t>Validate</w:t>
      </w:r>
      <w:r>
        <w:t>.</w:t>
      </w:r>
    </w:p>
    <w:p>
      <w:pPr>
        <w:pStyle w:val="BodyText"/>
        <w:numPr>
          <w:numId w:val="125"/>
        </w:numPr>
      </w:pPr>
      <w:r>
        <w:t xml:space="preserve">(Optional) </w:t>
      </w:r>
      <w:r>
        <w:t xml:space="preserve">To enable a richer data collection, click </w:t>
      </w:r>
      <w:r>
        <w:rPr>
          <w:rStyle w:val="InlineUI"/>
        </w:rPr>
        <w:t>Use SNMP (recommended for richer data collection)</w:t>
      </w:r>
      <w:r>
        <w:t xml:space="preserve"> check box, and do the following:</w:t>
      </w:r>
    </w:p>
    <w:p>
      <w:pPr>
        <w:pStyle w:val="BodyText"/>
        <w:numPr>
          <w:ilvl w:val="1"/>
          <w:numId w:val="125"/>
        </w:numPr>
      </w:pPr>
      <w:r>
        <w:t xml:space="preserve">From the </w:t>
      </w:r>
      <w:r>
        <w:rPr>
          <w:rStyle w:val="InlineUI"/>
        </w:rPr>
        <w:t>SNMP Version</w:t>
      </w:r>
      <w:r>
        <w:t xml:space="preserve"> drop-down menu, select an SNMP version. Depending on which version of SNMP you have selected, do the following:</w:t>
      </w:r>
    </w:p>
    <w:tbl>
      <w:tblPr>
        <w:tblInd w:w="96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962"/>
        <w:gridCol w:w="8038"/>
      </w:tblGrid>
      <w:tr>
        <w:tblPrEx>
          <w:tblInd w:w="96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Option</w:t>
            </w:r>
          </w:p>
        </w:tc>
        <w:tc>
          <w:tcPr>
            <w:tcBorders>
              <w:left w:val="nil"/>
              <w:right w:val="nil"/>
            </w:tcBorders>
            <w:shd w:val="clear" w:color="auto" w:fill="E1E1E1"/>
            <w:tcMar>
              <w:top w:w="60" w:type="dxa"/>
              <w:bottom w:w="60" w:type="dxa"/>
            </w:tcMar>
          </w:tcPr>
          <w:p>
            <w:pPr>
              <w:pStyle w:val="TableHeaderText"/>
            </w:pPr>
            <w:r>
              <w:t>Action</w:t>
            </w:r>
          </w:p>
        </w:tc>
      </w:tr>
      <w:tr>
        <w:tblPrEx>
          <w:tblInd w:w="960" w:type="dxa"/>
          <w:tblBorders>
            <w:top w:val="nil"/>
          </w:tblBorders>
          <w:tblCellMar>
            <w:left w:w="108" w:type="dxa"/>
            <w:right w:w="108" w:type="dxa"/>
          </w:tblCellMar>
        </w:tblPrEx>
        <w:trPr>
          <w:cantSplit w:val="0"/>
        </w:trPr>
        <w:tc>
          <w:tcPr>
            <w:tcBorders>
              <w:left w:val="nil"/>
              <w:right w:val="nil"/>
            </w:tcBorders>
          </w:tcPr>
          <w:p>
            <w:pPr>
              <w:pStyle w:val="TableBodyText"/>
            </w:pPr>
            <w:r>
              <w:t>2c</w:t>
            </w:r>
          </w:p>
        </w:tc>
        <w:tc>
          <w:tcPr>
            <w:tcBorders>
              <w:left w:val="nil"/>
              <w:right w:val="nil"/>
            </w:tcBorders>
          </w:tcPr>
          <w:p>
            <w:pPr>
              <w:pStyle w:val="TableBodyText"/>
            </w:pPr>
            <w:r>
              <w:t xml:space="preserve">In the </w:t>
            </w:r>
            <w:r>
              <w:rPr>
                <w:rStyle w:val="InlineUI"/>
              </w:rPr>
              <w:t>Community String</w:t>
            </w:r>
            <w:r>
              <w:t xml:space="preserve"> text box, enter a community string.</w:t>
            </w:r>
          </w:p>
        </w:tc>
      </w:tr>
      <w:tr>
        <w:tblPrEx>
          <w:tblInd w:w="960" w:type="dxa"/>
          <w:tblBorders>
            <w:top w:val="nil"/>
          </w:tblBorders>
          <w:tblCellMar>
            <w:left w:w="108" w:type="dxa"/>
            <w:right w:w="108" w:type="dxa"/>
          </w:tblCellMar>
        </w:tblPrEx>
        <w:trPr>
          <w:cantSplit w:val="0"/>
        </w:trPr>
        <w:tc>
          <w:tcPr>
            <w:tcBorders>
              <w:left w:val="nil"/>
              <w:right w:val="nil"/>
            </w:tcBorders>
          </w:tcPr>
          <w:p>
            <w:pPr>
              <w:pStyle w:val="TableBodyText"/>
            </w:pPr>
            <w:r>
              <w:t>3</w:t>
            </w:r>
          </w:p>
        </w:tc>
        <w:tc>
          <w:tcPr>
            <w:tcBorders>
              <w:left w:val="nil"/>
              <w:right w:val="nil"/>
            </w:tcBorders>
          </w:tcPr>
          <w:p>
            <w:pPr>
              <w:pStyle w:val="TableBodyText"/>
              <w:numPr>
                <w:numId w:val="126"/>
              </w:numPr>
            </w:pPr>
            <w:r>
              <w:t xml:space="preserve">Enter </w:t>
            </w:r>
            <w:r>
              <w:rPr>
                <w:rStyle w:val="InlineUI"/>
              </w:rPr>
              <w:t>Username</w:t>
            </w:r>
            <w:r>
              <w:t>, Context Name.</w:t>
            </w:r>
          </w:p>
          <w:p>
            <w:pPr>
              <w:pStyle w:val="TableBodyText"/>
              <w:numPr>
                <w:numId w:val="126"/>
              </w:numPr>
            </w:pPr>
            <w:r>
              <w:t xml:space="preserve">From the </w:t>
            </w:r>
            <w:r>
              <w:rPr>
                <w:rStyle w:val="InlineUI"/>
              </w:rPr>
              <w:t>Authentication Type</w:t>
            </w:r>
            <w:r>
              <w:t xml:space="preserve"> drop-down, select an authentication type and enter the </w:t>
            </w:r>
            <w:r>
              <w:rPr>
                <w:rStyle w:val="InlineUI"/>
              </w:rPr>
              <w:t>Authentication Password</w:t>
            </w:r>
            <w:r>
              <w:t>.</w:t>
            </w:r>
          </w:p>
          <w:p>
            <w:pPr>
              <w:pStyle w:val="TableBodyText"/>
              <w:numPr>
                <w:numId w:val="126"/>
              </w:numPr>
            </w:pPr>
            <w:r>
              <w:t xml:space="preserve">From the </w:t>
            </w:r>
            <w:r>
              <w:rPr>
                <w:rStyle w:val="InlineUI"/>
              </w:rPr>
              <w:t>Privacy Type</w:t>
            </w:r>
            <w:r>
              <w:t xml:space="preserve"> drop-down, select a privacy type and enter the </w:t>
            </w:r>
            <w:r>
              <w:rPr>
                <w:rStyle w:val="InlineUI"/>
              </w:rPr>
              <w:t>Privacy Password</w:t>
            </w:r>
            <w:r>
              <w:t>.</w:t>
            </w:r>
          </w:p>
        </w:tc>
      </w:tr>
    </w:tbl>
    <w:p>
      <w:pPr>
        <w:pStyle w:val="BodyText"/>
        <w:numPr>
          <w:numId w:val="125"/>
        </w:numPr>
        <w:spacing w:before="240"/>
      </w:pPr>
      <w:r>
        <w:t>Define the polling interval for the configuration data collection. You can set the polling interval from 10 minutes to 7 days.</w:t>
      </w:r>
    </w:p>
    <w:p>
      <w:pPr>
        <w:pStyle w:val="BodyText"/>
        <w:numPr>
          <w:ilvl w:val="1"/>
          <w:numId w:val="125"/>
        </w:numPr>
      </w:pPr>
      <w:r>
        <w:rPr>
          <w:rStyle w:val="InlineUI"/>
        </w:rPr>
        <w:t>Preset</w:t>
      </w:r>
      <w:r>
        <w:t xml:space="preserve"> - Select the interval time from the predefined time set.</w:t>
      </w:r>
    </w:p>
    <w:p>
      <w:pPr>
        <w:pStyle w:val="BodyText"/>
        <w:numPr>
          <w:ilvl w:val="1"/>
          <w:numId w:val="125"/>
        </w:numPr>
      </w:pPr>
      <w:r>
        <w:rPr>
          <w:rStyle w:val="InlineUI"/>
        </w:rPr>
        <w:t>Custom Interval</w:t>
      </w:r>
      <w:r>
        <w:t xml:space="preserve"> - Set a value and select </w:t>
      </w:r>
      <w:r>
        <w:rPr>
          <w:rStyle w:val="InlineUI"/>
        </w:rPr>
        <w:t>Minutes</w:t>
      </w:r>
      <w:r>
        <w:t xml:space="preserve">, </w:t>
      </w:r>
      <w:r>
        <w:rPr>
          <w:rStyle w:val="InlineUI"/>
        </w:rPr>
        <w:t>Hours</w:t>
      </w:r>
      <w:r>
        <w:t xml:space="preserve">, and </w:t>
      </w:r>
      <w:r>
        <w:rPr>
          <w:rStyle w:val="InlineUI"/>
        </w:rPr>
        <w:t>Days</w:t>
      </w:r>
      <w:r>
        <w:t>.</w:t>
      </w:r>
    </w:p>
    <w:p>
      <w:pPr>
        <w:pStyle w:val="BodyText"/>
        <w:numPr>
          <w:ilvl w:val="1"/>
          <w:numId w:val="125"/>
        </w:numPr>
      </w:pPr>
      <w:r>
        <w:rPr>
          <w:rStyle w:val="InlineUI"/>
        </w:rPr>
        <w:t>Fixed Schedule</w:t>
      </w:r>
      <w:r>
        <w:t xml:space="preserve"> - Select the days and set the time to schedule the interval.</w:t>
      </w:r>
    </w:p>
    <w:p>
      <w:pPr>
        <w:pStyle w:val="BodyText"/>
        <w:numPr>
          <w:numId w:val="125"/>
        </w:numPr>
      </w:pPr>
      <w:r>
        <w:t xml:space="preserve">(Optional) </w:t>
      </w:r>
      <w:r>
        <w:t xml:space="preserve">In the </w:t>
      </w:r>
      <w:r>
        <w:rPr>
          <w:rStyle w:val="InlineUI"/>
        </w:rPr>
        <w:t>Nickname</w:t>
      </w:r>
      <w:r>
        <w:t xml:space="preserve"> text box, enter a nickname.</w:t>
      </w:r>
    </w:p>
    <w:p>
      <w:pPr>
        <w:pStyle w:val="BodyText"/>
        <w:numPr>
          <w:numId w:val="125"/>
        </w:numPr>
      </w:pPr>
      <w:r>
        <w:t xml:space="preserve">(Optional) </w:t>
      </w:r>
      <w:r>
        <w:t xml:space="preserve">In the </w:t>
      </w:r>
      <w:r>
        <w:rPr>
          <w:rStyle w:val="InlineUI"/>
        </w:rPr>
        <w:t>Tags (Optional)</w:t>
      </w:r>
      <w:r>
        <w:t xml:space="preserve"> key-value pair text box, enter a key and a value.</w:t>
      </w:r>
    </w:p>
    <w:p>
      <w:pPr>
        <w:pStyle w:val="BodyText"/>
        <w:ind w:left="480"/>
      </w:pPr>
      <w:r>
        <w:t xml:space="preserve">A key-value pair could be any text. For example, you can use </w:t>
      </w:r>
      <w:r>
        <w:t>Layer Access</w:t>
      </w:r>
      <w:r>
        <w:t xml:space="preserve"> as key-value pair where </w:t>
      </w:r>
      <w:r>
        <w:t>layer</w:t>
      </w:r>
      <w:r>
        <w:t xml:space="preserve"> is the </w:t>
      </w:r>
      <w:r>
        <w:t>key</w:t>
      </w:r>
      <w:r>
        <w:t xml:space="preserve"> and access is the value.</w:t>
      </w:r>
    </w:p>
    <w:p>
      <w:pPr>
        <w:pStyle w:val="BodyText"/>
        <w:numPr>
          <w:ilvl w:val="1"/>
          <w:numId w:val="125"/>
        </w:numPr>
      </w:pPr>
      <w:r>
        <w:t xml:space="preserve">To apply the tag in all the associated entities, click the </w:t>
      </w:r>
      <w:r>
        <w:rPr>
          <w:rStyle w:val="InlineUI"/>
        </w:rPr>
        <w:t>Apply above tag operations to all associated entities</w:t>
      </w:r>
      <w:r>
        <w:t xml:space="preserve"> check box. When you select this option, the tag gets applied to all associated entities. For more details about the associated entities, 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B53fbdf78ea9644ddacc8f18aefb0282d</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Working with Local Tags</w:t>
      </w:r>
      <w:r>
        <w:fldChar w:fldCharType="end"/>
      </w:r>
      <w:r>
        <w:t>.</w:t>
      </w:r>
    </w:p>
    <w:p>
      <w:pPr>
        <w:pStyle w:val="BodyText"/>
        <w:ind w:left="960"/>
      </w:pPr>
      <w:r>
        <w:t xml:space="preserve">If you clear the </w:t>
      </w:r>
      <w:r>
        <w:rPr>
          <w:rStyle w:val="InlineUI"/>
        </w:rPr>
        <w:t>Apply above tag operations to all associated entities</w:t>
      </w:r>
      <w:r>
        <w:t xml:space="preserve"> check box, the assigned tag is removed from all the associated entities.</w:t>
      </w:r>
    </w:p>
    <w:p>
      <w:pPr>
        <w:pStyle w:val="BodyText"/>
        <w:numPr>
          <w:numId w:val="125"/>
        </w:numPr>
      </w:pPr>
      <w:r>
        <w:t xml:space="preserve">(Optional) </w:t>
      </w:r>
      <w:r>
        <w:t xml:space="preserve">In the </w:t>
      </w:r>
      <w:r>
        <w:rPr>
          <w:rStyle w:val="InlineUI"/>
        </w:rPr>
        <w:t>Notes</w:t>
      </w:r>
      <w:r>
        <w:t xml:space="preserve"> text box, add a note if necessary.</w:t>
      </w:r>
    </w:p>
    <w:p>
      <w:pPr>
        <w:pStyle w:val="BodyText"/>
        <w:numPr>
          <w:numId w:val="125"/>
        </w:numPr>
      </w:pPr>
      <w:r>
        <w:t xml:space="preserve">Click </w:t>
      </w:r>
      <w:r>
        <w:rPr>
          <w:rStyle w:val="InlineUI"/>
        </w:rPr>
        <w:t>Submit</w:t>
      </w:r>
      <w:r>
        <w:t>.</w:t>
      </w:r>
    </w:p>
    <w:p>
      <w:pPr>
        <w:pStyle w:val="BodyText"/>
      </w:pPr>
      <w:r>
        <w:rPr>
          <w:rStyle w:val="Strong"/>
        </w:rPr>
        <w:t>What to do next</w:t>
      </w:r>
    </w:p>
    <w:p>
      <w:pPr>
        <w:pStyle w:val="BodyText"/>
      </w:pPr>
      <w:r>
        <w:t>VCF Operations for networks</w:t>
      </w:r>
      <w:r>
        <w:t xml:space="preserve"> supports the following features of the Cisco ASR 9901/9910 Router:</w:t>
      </w:r>
    </w:p>
    <w:p>
      <w:pPr>
        <w:pStyle w:val="BodyText"/>
        <w:numPr>
          <w:numId w:val="127"/>
        </w:numPr>
      </w:pPr>
      <w:r>
        <w:t>Neighbor Discovery (CDP and LLDP)</w:t>
      </w:r>
    </w:p>
    <w:p>
      <w:pPr>
        <w:pStyle w:val="BodyText"/>
        <w:numPr>
          <w:numId w:val="127"/>
        </w:numPr>
      </w:pPr>
      <w:r>
        <w:t>Layer 3 Routing (IPv4)</w:t>
      </w:r>
    </w:p>
    <w:p>
      <w:pPr>
        <w:pStyle w:val="BodyText"/>
        <w:numPr>
          <w:numId w:val="127"/>
        </w:numPr>
      </w:pPr>
      <w:r>
        <w:t>VRF (Virtual routing and forwarding)</w:t>
      </w:r>
    </w:p>
    <w:p>
      <w:pPr>
        <w:pStyle w:val="BodyText"/>
        <w:numPr>
          <w:numId w:val="127"/>
        </w:numPr>
      </w:pPr>
      <w:r>
        <w:t>Access Control List (in network assurance and verification)</w:t>
      </w:r>
    </w:p>
    <w:p>
      <w:pPr>
        <w:pStyle w:val="BodyText"/>
        <w:numPr>
          <w:numId w:val="127"/>
        </w:numPr>
      </w:pPr>
      <w:r>
        <w:t>MPLS - BGP VPNv4</w:t>
      </w:r>
    </w:p>
    <w:p>
      <w:pPr>
        <w:pStyle w:val="Heading5"/>
      </w:pPr>
      <w:r>
        <w:t>Add a Cisco ASR 1000 Series Router</w:t>
      </w:r>
    </w:p>
    <w:p>
      <w:pPr>
        <w:pStyle w:val="BodyText"/>
      </w:pPr>
      <w:r>
        <w:t xml:space="preserve">You can add a Cisco ASR 1000 series router as a data source in </w:t>
      </w:r>
      <w:r>
        <w:t>VCF Operations for networks</w:t>
      </w:r>
      <w:r>
        <w:t>.</w:t>
      </w:r>
    </w:p>
    <w:p>
      <w:pPr>
        <w:pStyle w:val="BodyText"/>
      </w:pPr>
      <w:r>
        <w:rPr>
          <w:rStyle w:val="Strong"/>
        </w:rPr>
        <w:t>Prerequisites</w:t>
      </w:r>
    </w:p>
    <w:p>
      <w:pPr>
        <w:pStyle w:val="BodyText"/>
        <w:numPr>
          <w:numId w:val="128"/>
        </w:numPr>
      </w:pPr>
      <w:r>
        <w:t>You must verify the following information:</w:t>
      </w:r>
    </w:p>
    <w:p>
      <w:pPr>
        <w:pStyle w:val="BodyText"/>
        <w:numPr>
          <w:ilvl w:val="1"/>
          <w:numId w:val="128"/>
        </w:numPr>
      </w:pPr>
      <w:r>
        <w:t xml:space="preserve">The data source and its version is supported in </w:t>
      </w:r>
      <w:r>
        <w:t>VCF Operations for networks</w:t>
      </w:r>
      <w:r>
        <w:t xml:space="preserve">. For more information, 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Bfec9d918496343e8a57adea498d9200f</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Supported Products and Versions</w:t>
      </w:r>
      <w:r>
        <w:fldChar w:fldCharType="end"/>
      </w:r>
      <w:r>
        <w:t>.</w:t>
      </w:r>
    </w:p>
    <w:p>
      <w:pPr>
        <w:pStyle w:val="BodyText"/>
        <w:numPr>
          <w:ilvl w:val="1"/>
          <w:numId w:val="128"/>
        </w:numPr>
      </w:pPr>
      <w:r>
        <w:t xml:space="preserve">The data source follows VMware Ports and Protocols supported in </w:t>
      </w:r>
      <w:r>
        <w:t>VCF Operations for networks</w:t>
      </w:r>
      <w:r>
        <w:t xml:space="preserve">. For more information, see </w:t>
      </w:r>
      <w:hyperlink r:id="rId28" w:tooltip="VMware Ports and Protocols" w:history="1">
        <w:r>
          <w:rPr>
            <w:color w:val="0000FF"/>
            <w:u w:val="single"/>
          </w:rPr>
          <w:t>VMware Ports and Protocols</w:t>
        </w:r>
      </w:hyperlink>
      <w:r>
        <w:t>.</w:t>
      </w:r>
    </w:p>
    <w:p>
      <w:pPr>
        <w:pStyle w:val="BodyText"/>
        <w:numPr>
          <w:numId w:val="128"/>
        </w:numPr>
      </w:pPr>
      <w:r>
        <w:t>You must have the following permissions:</w:t>
      </w:r>
    </w:p>
    <w:p>
      <w:pPr>
        <w:pStyle w:val="BodyText"/>
        <w:numPr>
          <w:ilvl w:val="1"/>
          <w:numId w:val="128"/>
        </w:numPr>
      </w:pPr>
      <w:r>
        <w:rPr>
          <w:rStyle w:val="InlineUI"/>
        </w:rPr>
        <w:t>SSH user</w:t>
      </w:r>
      <w:r>
        <w:t xml:space="preserve">: </w:t>
      </w:r>
      <w:r>
        <w:t>VCF Operations for networks</w:t>
      </w:r>
      <w:r>
        <w:t xml:space="preserve"> requires an SSH account with a privilege level 15 to get the CLI data. You can have a privilege level lower than 15 but the SSH account must be able to execute all show commands that </w:t>
      </w:r>
      <w:r>
        <w:t>VCF Operations for networks</w:t>
      </w:r>
      <w:r>
        <w:t xml:space="preserve"> needs like </w:t>
      </w:r>
      <w:r>
        <w:rPr>
          <w:rStyle w:val="InlineCode"/>
        </w:rPr>
        <w:t>show running-config view full</w:t>
      </w:r>
      <w:r>
        <w:t>.</w:t>
      </w:r>
    </w:p>
    <w:p>
      <w:pPr>
        <w:pStyle w:val="BodyText"/>
        <w:ind w:left="960"/>
      </w:pPr>
      <w:r>
        <w:t xml:space="preserve">For the privilege levels less than 15, you must configure the following command to run the show command </w:t>
      </w:r>
      <w:r>
        <w:rPr>
          <w:rStyle w:val="InlineCode"/>
        </w:rPr>
        <w:t>show running-config view full</w:t>
      </w:r>
      <w:r>
        <w:t>:</w:t>
      </w:r>
    </w:p>
    <w:p>
      <w:pPr>
        <w:pStyle w:val="CodeBlock"/>
        <w:ind w:left="960"/>
      </w:pPr>
      <w:r>
        <w:t>privilege exec level &lt;privilege_level&gt; show running-config view full</w:t>
      </w:r>
    </w:p>
    <w:p>
      <w:pPr>
        <w:pStyle w:val="BodyText"/>
        <w:ind w:left="960"/>
      </w:pPr>
      <w:r>
        <w:t xml:space="preserve">For example: </w:t>
      </w:r>
      <w:r>
        <w:t>privilege exec level 10 show running-config view full</w:t>
      </w:r>
      <w:r>
        <w:t>.</w:t>
      </w:r>
    </w:p>
    <w:p>
      <w:pPr>
        <w:pStyle w:val="BodyText"/>
        <w:numPr>
          <w:ilvl w:val="1"/>
          <w:numId w:val="128"/>
        </w:numPr>
      </w:pPr>
      <w:r>
        <w:rPr>
          <w:rStyle w:val="InlineUI"/>
        </w:rPr>
        <w:t>Read-only SNMP user</w:t>
      </w:r>
      <w:r>
        <w:t xml:space="preserve">: </w:t>
      </w:r>
      <w:r>
        <w:t>VCF Operations for networks</w:t>
      </w:r>
      <w:r>
        <w:t xml:space="preserve"> uses SNMP to collect metrics information from third-party devices (switches, routers, firewalls, and so on). The third-party devices must have SNMP enabled and be accessible from </w:t>
      </w:r>
      <w:r>
        <w:t>VCF Operations for networks</w:t>
      </w:r>
      <w:r>
        <w:t>.</w:t>
      </w:r>
    </w:p>
    <w:p>
      <w:pPr>
        <w:pStyle w:val="BodyText"/>
      </w:pPr>
      <w:r>
        <w:rPr>
          <w:rStyle w:val="Strong"/>
        </w:rPr>
        <w:t>Procedure</w:t>
      </w:r>
    </w:p>
    <w:p>
      <w:pPr>
        <w:pStyle w:val="BodyText"/>
        <w:numPr>
          <w:numId w:val="129"/>
        </w:numPr>
      </w:pPr>
      <w:r>
        <w:t xml:space="preserve">From the left navigation pane, go to </w:t>
      </w:r>
      <w:r>
        <w:rPr>
          <w:rStyle w:val="InlineUI"/>
        </w:rPr>
        <w:t>Settings</w:t>
      </w:r>
      <w:r>
        <w:rPr>
          <w:rStyle w:val="InlineUI"/>
        </w:rPr>
        <w:t xml:space="preserve"> &gt; </w:t>
      </w:r>
      <w:r>
        <w:rPr>
          <w:rStyle w:val="InlineUI"/>
        </w:rPr>
        <w:t>Accounts and Data Sources</w:t>
      </w:r>
      <w:r>
        <w:t>.</w:t>
      </w:r>
    </w:p>
    <w:p>
      <w:pPr>
        <w:pStyle w:val="BodyText"/>
        <w:numPr>
          <w:numId w:val="129"/>
        </w:numPr>
      </w:pPr>
      <w:r>
        <w:t xml:space="preserve">Click </w:t>
      </w:r>
      <w:r>
        <w:rPr>
          <w:rStyle w:val="InlineUI"/>
        </w:rPr>
        <w:t>Add Source</w:t>
      </w:r>
      <w:r>
        <w:t>.</w:t>
      </w:r>
    </w:p>
    <w:p>
      <w:pPr>
        <w:pStyle w:val="BodyText"/>
        <w:numPr>
          <w:numId w:val="129"/>
        </w:numPr>
      </w:pPr>
      <w:r>
        <w:t xml:space="preserve">Under </w:t>
      </w:r>
      <w:r>
        <w:rPr>
          <w:rStyle w:val="InlineUI"/>
        </w:rPr>
        <w:t>Routers &amp; Switches</w:t>
      </w:r>
      <w:r>
        <w:t xml:space="preserve">, click the </w:t>
      </w:r>
      <w:r>
        <w:rPr>
          <w:rStyle w:val="InlineUI"/>
        </w:rPr>
        <w:t>Cisco ASR 1000</w:t>
      </w:r>
    </w:p>
    <w:p>
      <w:pPr>
        <w:pStyle w:val="BodyText"/>
        <w:numPr>
          <w:numId w:val="129"/>
        </w:numPr>
      </w:pPr>
      <w:r>
        <w:t xml:space="preserve">In the </w:t>
      </w:r>
      <w:r>
        <w:rPr>
          <w:rStyle w:val="InlineUI"/>
        </w:rPr>
        <w:t>Add a New Cisco ASR 1000 Account or Source</w:t>
      </w:r>
      <w:r>
        <w:t xml:space="preserve"> page provide the required information.</w:t>
      </w:r>
    </w:p>
    <w:tbl>
      <w:tblPr>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918"/>
        <w:gridCol w:w="4597"/>
      </w:tblGrid>
      <w:tr>
        <w:tblPrEx>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Option</w:t>
            </w:r>
          </w:p>
        </w:tc>
        <w:tc>
          <w:tcPr>
            <w:tcBorders>
              <w:left w:val="nil"/>
              <w:right w:val="nil"/>
            </w:tcBorders>
            <w:shd w:val="clear" w:color="auto" w:fill="E1E1E1"/>
            <w:tcMar>
              <w:top w:w="60" w:type="dxa"/>
              <w:bottom w:w="60" w:type="dxa"/>
            </w:tcMar>
          </w:tcPr>
          <w:p>
            <w:pPr>
              <w:pStyle w:val="TableHeaderText"/>
            </w:pPr>
            <w:r>
              <w:t>Action</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Collector VM</w:t>
            </w:r>
          </w:p>
        </w:tc>
        <w:tc>
          <w:tcPr>
            <w:tcBorders>
              <w:left w:val="nil"/>
              <w:right w:val="nil"/>
            </w:tcBorders>
          </w:tcPr>
          <w:p>
            <w:pPr>
              <w:pStyle w:val="TableBodyText"/>
            </w:pPr>
            <w:r>
              <w:t>Select a collector VM from the drop-down menu.</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IP Address/FQDN</w:t>
            </w:r>
          </w:p>
        </w:tc>
        <w:tc>
          <w:tcPr>
            <w:tcBorders>
              <w:left w:val="nil"/>
              <w:right w:val="nil"/>
            </w:tcBorders>
          </w:tcPr>
          <w:p>
            <w:pPr>
              <w:pStyle w:val="TableBodyText"/>
            </w:pPr>
            <w:r>
              <w:t>Enter the IP address or the FQDN details.</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Username</w:t>
            </w:r>
          </w:p>
        </w:tc>
        <w:tc>
          <w:tcPr>
            <w:tcBorders>
              <w:left w:val="nil"/>
              <w:right w:val="nil"/>
            </w:tcBorders>
          </w:tcPr>
          <w:p>
            <w:pPr>
              <w:pStyle w:val="TableBodyText"/>
            </w:pPr>
            <w:r>
              <w:t>Enter the user name.</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Password</w:t>
            </w:r>
          </w:p>
        </w:tc>
        <w:tc>
          <w:tcPr>
            <w:tcBorders>
              <w:left w:val="nil"/>
              <w:right w:val="nil"/>
            </w:tcBorders>
          </w:tcPr>
          <w:p>
            <w:pPr>
              <w:pStyle w:val="TableBodyText"/>
            </w:pPr>
            <w:r>
              <w:t>Enter the password.</w:t>
            </w:r>
          </w:p>
        </w:tc>
      </w:tr>
    </w:tbl>
    <w:p>
      <w:pPr>
        <w:pStyle w:val="BodyText"/>
        <w:pBdr>
          <w:top w:val="single" w:sz="8" w:space="2" w:color="D3D3D3"/>
          <w:bottom w:val="single" w:sz="8" w:space="2" w:color="D3D3D3"/>
        </w:pBdr>
        <w:spacing w:before="240"/>
      </w:pPr>
      <w:r>
        <w:rPr>
          <w:rStyle w:val="NoteLeadernote"/>
        </w:rPr>
        <w:t>Note</w:t>
        <w:tab/>
      </w:r>
      <w:r>
        <w:t xml:space="preserve">Ensure you are using the correct supported versions. To know about the supported products and versions, 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Bfec9d918496343e8a57adea498d9200f</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Supported Products and Versions</w:t>
      </w:r>
      <w:r>
        <w:fldChar w:fldCharType="end"/>
      </w:r>
      <w:r>
        <w:t>.</w:t>
      </w:r>
    </w:p>
    <w:p>
      <w:pPr>
        <w:pStyle w:val="BodyText"/>
        <w:numPr>
          <w:numId w:val="129"/>
        </w:numPr>
      </w:pPr>
      <w:r>
        <w:t xml:space="preserve">Click </w:t>
      </w:r>
      <w:r>
        <w:rPr>
          <w:rStyle w:val="InlineUI"/>
        </w:rPr>
        <w:t>Validate</w:t>
      </w:r>
      <w:r>
        <w:t>.</w:t>
      </w:r>
    </w:p>
    <w:p>
      <w:pPr>
        <w:pStyle w:val="BodyText"/>
        <w:numPr>
          <w:numId w:val="129"/>
        </w:numPr>
      </w:pPr>
      <w:r>
        <w:t xml:space="preserve">To enable a richer data collection, click </w:t>
      </w:r>
      <w:r>
        <w:rPr>
          <w:rStyle w:val="InlineUI"/>
        </w:rPr>
        <w:t>Use SNMP (recommended for richer data collection)</w:t>
      </w:r>
      <w:r>
        <w:t xml:space="preserve"> check box, and do the following:</w:t>
      </w:r>
    </w:p>
    <w:p>
      <w:pPr>
        <w:pStyle w:val="BodyText"/>
        <w:numPr>
          <w:ilvl w:val="1"/>
          <w:numId w:val="129"/>
        </w:numPr>
      </w:pPr>
      <w:r>
        <w:t xml:space="preserve">From the </w:t>
      </w:r>
      <w:r>
        <w:rPr>
          <w:rStyle w:val="InlineUI"/>
        </w:rPr>
        <w:t>SNMP Version</w:t>
      </w:r>
      <w:r>
        <w:t xml:space="preserve"> drop-down menu, select an SNMP version. Depending on which version of SNMP you have selected, do the following:</w:t>
      </w:r>
    </w:p>
    <w:tbl>
      <w:tblPr>
        <w:tblInd w:w="96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962"/>
        <w:gridCol w:w="8038"/>
      </w:tblGrid>
      <w:tr>
        <w:tblPrEx>
          <w:tblInd w:w="96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Option</w:t>
            </w:r>
          </w:p>
        </w:tc>
        <w:tc>
          <w:tcPr>
            <w:tcBorders>
              <w:left w:val="nil"/>
              <w:right w:val="nil"/>
            </w:tcBorders>
            <w:shd w:val="clear" w:color="auto" w:fill="E1E1E1"/>
            <w:tcMar>
              <w:top w:w="60" w:type="dxa"/>
              <w:bottom w:w="60" w:type="dxa"/>
            </w:tcMar>
          </w:tcPr>
          <w:p>
            <w:pPr>
              <w:pStyle w:val="TableHeaderText"/>
            </w:pPr>
            <w:r>
              <w:t>Action</w:t>
            </w:r>
          </w:p>
        </w:tc>
      </w:tr>
      <w:tr>
        <w:tblPrEx>
          <w:tblInd w:w="960" w:type="dxa"/>
          <w:tblBorders>
            <w:top w:val="nil"/>
          </w:tblBorders>
          <w:tblCellMar>
            <w:left w:w="108" w:type="dxa"/>
            <w:right w:w="108" w:type="dxa"/>
          </w:tblCellMar>
        </w:tblPrEx>
        <w:trPr>
          <w:cantSplit w:val="0"/>
        </w:trPr>
        <w:tc>
          <w:tcPr>
            <w:tcBorders>
              <w:left w:val="nil"/>
              <w:right w:val="nil"/>
            </w:tcBorders>
          </w:tcPr>
          <w:p>
            <w:pPr>
              <w:pStyle w:val="TableBodyText"/>
            </w:pPr>
            <w:r>
              <w:t>2c</w:t>
            </w:r>
          </w:p>
        </w:tc>
        <w:tc>
          <w:tcPr>
            <w:tcBorders>
              <w:left w:val="nil"/>
              <w:right w:val="nil"/>
            </w:tcBorders>
          </w:tcPr>
          <w:p>
            <w:pPr>
              <w:pStyle w:val="TableBodyText"/>
            </w:pPr>
            <w:r>
              <w:t xml:space="preserve">In the </w:t>
            </w:r>
            <w:r>
              <w:rPr>
                <w:rStyle w:val="InlineUI"/>
              </w:rPr>
              <w:t>Community String</w:t>
            </w:r>
            <w:r>
              <w:t xml:space="preserve"> text box, enter a community string.</w:t>
            </w:r>
          </w:p>
        </w:tc>
      </w:tr>
      <w:tr>
        <w:tblPrEx>
          <w:tblInd w:w="960" w:type="dxa"/>
          <w:tblBorders>
            <w:top w:val="nil"/>
          </w:tblBorders>
          <w:tblCellMar>
            <w:left w:w="108" w:type="dxa"/>
            <w:right w:w="108" w:type="dxa"/>
          </w:tblCellMar>
        </w:tblPrEx>
        <w:trPr>
          <w:cantSplit w:val="0"/>
        </w:trPr>
        <w:tc>
          <w:tcPr>
            <w:tcBorders>
              <w:left w:val="nil"/>
              <w:right w:val="nil"/>
            </w:tcBorders>
          </w:tcPr>
          <w:p>
            <w:pPr>
              <w:pStyle w:val="TableBodyText"/>
            </w:pPr>
            <w:r>
              <w:t>3</w:t>
            </w:r>
          </w:p>
        </w:tc>
        <w:tc>
          <w:tcPr>
            <w:tcBorders>
              <w:left w:val="nil"/>
              <w:right w:val="nil"/>
            </w:tcBorders>
          </w:tcPr>
          <w:p>
            <w:pPr>
              <w:pStyle w:val="TableBodyText"/>
              <w:numPr>
                <w:numId w:val="130"/>
              </w:numPr>
            </w:pPr>
            <w:r>
              <w:t xml:space="preserve">Enter </w:t>
            </w:r>
            <w:r>
              <w:rPr>
                <w:rStyle w:val="InlineUI"/>
              </w:rPr>
              <w:t>Username</w:t>
            </w:r>
            <w:r>
              <w:t>, Context Name.</w:t>
            </w:r>
          </w:p>
          <w:p>
            <w:pPr>
              <w:pStyle w:val="TableBodyText"/>
              <w:numPr>
                <w:numId w:val="130"/>
              </w:numPr>
            </w:pPr>
            <w:r>
              <w:t xml:space="preserve">From the </w:t>
            </w:r>
            <w:r>
              <w:rPr>
                <w:rStyle w:val="InlineUI"/>
              </w:rPr>
              <w:t>Authentication Type</w:t>
            </w:r>
            <w:r>
              <w:t xml:space="preserve"> drop-down, select an authentication type and enter the </w:t>
            </w:r>
            <w:r>
              <w:rPr>
                <w:rStyle w:val="InlineUI"/>
              </w:rPr>
              <w:t>Authentication Password</w:t>
            </w:r>
            <w:r>
              <w:t>.</w:t>
            </w:r>
          </w:p>
          <w:p>
            <w:pPr>
              <w:pStyle w:val="TableBodyText"/>
              <w:numPr>
                <w:numId w:val="130"/>
              </w:numPr>
            </w:pPr>
            <w:r>
              <w:t xml:space="preserve">From the </w:t>
            </w:r>
            <w:r>
              <w:rPr>
                <w:rStyle w:val="InlineUI"/>
              </w:rPr>
              <w:t>Privacy Type</w:t>
            </w:r>
            <w:r>
              <w:t xml:space="preserve"> drop-down, select a privacy type and enter the </w:t>
            </w:r>
            <w:r>
              <w:rPr>
                <w:rStyle w:val="InlineUI"/>
              </w:rPr>
              <w:t>Privacy Password</w:t>
            </w:r>
            <w:r>
              <w:t>.</w:t>
            </w:r>
          </w:p>
        </w:tc>
      </w:tr>
    </w:tbl>
    <w:p>
      <w:pPr>
        <w:pStyle w:val="BodyText"/>
        <w:numPr>
          <w:numId w:val="129"/>
        </w:numPr>
        <w:spacing w:before="240"/>
      </w:pPr>
      <w:r>
        <w:t>Define the polling interval for the configuration data collection. You can set the polling interval from 10 minutes to 7 days.</w:t>
      </w:r>
    </w:p>
    <w:p>
      <w:pPr>
        <w:pStyle w:val="BodyText"/>
        <w:numPr>
          <w:ilvl w:val="1"/>
          <w:numId w:val="129"/>
        </w:numPr>
      </w:pPr>
      <w:r>
        <w:rPr>
          <w:rStyle w:val="InlineUI"/>
        </w:rPr>
        <w:t>Preset</w:t>
      </w:r>
      <w:r>
        <w:t xml:space="preserve"> - Select the interval time from the predefined time set.</w:t>
      </w:r>
    </w:p>
    <w:p>
      <w:pPr>
        <w:pStyle w:val="BodyText"/>
        <w:numPr>
          <w:ilvl w:val="1"/>
          <w:numId w:val="129"/>
        </w:numPr>
      </w:pPr>
      <w:r>
        <w:rPr>
          <w:rStyle w:val="InlineUI"/>
        </w:rPr>
        <w:t>Custom Interval</w:t>
      </w:r>
      <w:r>
        <w:t xml:space="preserve"> - Set a value and select </w:t>
      </w:r>
      <w:r>
        <w:rPr>
          <w:rStyle w:val="InlineUI"/>
        </w:rPr>
        <w:t>Minutes</w:t>
      </w:r>
      <w:r>
        <w:t xml:space="preserve">, </w:t>
      </w:r>
      <w:r>
        <w:rPr>
          <w:rStyle w:val="InlineUI"/>
        </w:rPr>
        <w:t>Hours</w:t>
      </w:r>
      <w:r>
        <w:t xml:space="preserve">, and </w:t>
      </w:r>
      <w:r>
        <w:rPr>
          <w:rStyle w:val="InlineUI"/>
        </w:rPr>
        <w:t>Days</w:t>
      </w:r>
      <w:r>
        <w:t>.</w:t>
      </w:r>
    </w:p>
    <w:p>
      <w:pPr>
        <w:pStyle w:val="BodyText"/>
        <w:numPr>
          <w:ilvl w:val="1"/>
          <w:numId w:val="129"/>
        </w:numPr>
      </w:pPr>
      <w:r>
        <w:rPr>
          <w:rStyle w:val="InlineUI"/>
        </w:rPr>
        <w:t>Fixed Schedule</w:t>
      </w:r>
      <w:r>
        <w:t xml:space="preserve"> - Select the days and set the time to schedule the interval.</w:t>
      </w:r>
    </w:p>
    <w:p>
      <w:pPr>
        <w:pStyle w:val="BodyText"/>
        <w:numPr>
          <w:numId w:val="129"/>
        </w:numPr>
      </w:pPr>
      <w:r>
        <w:t xml:space="preserve">(Optional) </w:t>
      </w:r>
      <w:r>
        <w:t xml:space="preserve">In the </w:t>
      </w:r>
      <w:r>
        <w:rPr>
          <w:rStyle w:val="InlineUI"/>
        </w:rPr>
        <w:t>Nickname</w:t>
      </w:r>
      <w:r>
        <w:t xml:space="preserve"> text box, enter a nickname.</w:t>
      </w:r>
    </w:p>
    <w:p>
      <w:pPr>
        <w:pStyle w:val="BodyText"/>
        <w:numPr>
          <w:numId w:val="129"/>
        </w:numPr>
      </w:pPr>
      <w:r>
        <w:t xml:space="preserve">(Optional) </w:t>
      </w:r>
      <w:r>
        <w:t xml:space="preserve">In the </w:t>
      </w:r>
      <w:r>
        <w:rPr>
          <w:rStyle w:val="InlineUI"/>
        </w:rPr>
        <w:t>Notes</w:t>
      </w:r>
      <w:r>
        <w:t xml:space="preserve"> text box, add a note if necessary.</w:t>
      </w:r>
    </w:p>
    <w:p>
      <w:pPr>
        <w:pStyle w:val="BodyText"/>
        <w:numPr>
          <w:numId w:val="129"/>
        </w:numPr>
      </w:pPr>
      <w:r>
        <w:t xml:space="preserve">Click </w:t>
      </w:r>
      <w:r>
        <w:rPr>
          <w:rStyle w:val="InlineUI"/>
        </w:rPr>
        <w:t>Submit</w:t>
      </w:r>
      <w:r>
        <w:t>.</w:t>
      </w:r>
    </w:p>
    <w:p>
      <w:pPr>
        <w:pStyle w:val="BodyText"/>
      </w:pPr>
      <w:r>
        <w:rPr>
          <w:rStyle w:val="Strong"/>
        </w:rPr>
        <w:t>What to do next</w:t>
      </w:r>
    </w:p>
    <w:p>
      <w:pPr>
        <w:pStyle w:val="BodyText"/>
      </w:pPr>
      <w:r>
        <w:t>VCF Operations for networks</w:t>
      </w:r>
      <w:r>
        <w:t xml:space="preserve"> supports the following features of the Cisco ASR 1000 Series Router:</w:t>
      </w:r>
    </w:p>
    <w:p>
      <w:pPr>
        <w:pStyle w:val="BodyText"/>
        <w:numPr>
          <w:numId w:val="131"/>
        </w:numPr>
      </w:pPr>
      <w:r>
        <w:t>Neighbor Discovery (CDP and LLDP)</w:t>
      </w:r>
    </w:p>
    <w:p>
      <w:pPr>
        <w:pStyle w:val="BodyText"/>
        <w:numPr>
          <w:numId w:val="131"/>
        </w:numPr>
      </w:pPr>
      <w:r>
        <w:t>Layer 3 Routing (IPv4)</w:t>
      </w:r>
    </w:p>
    <w:p>
      <w:pPr>
        <w:pStyle w:val="BodyText"/>
        <w:numPr>
          <w:numId w:val="131"/>
        </w:numPr>
      </w:pPr>
      <w:r>
        <w:t>VRF (Virtual routing and forwarding)</w:t>
      </w:r>
    </w:p>
    <w:p>
      <w:pPr>
        <w:pStyle w:val="BodyText"/>
        <w:numPr>
          <w:numId w:val="131"/>
        </w:numPr>
      </w:pPr>
      <w:r>
        <w:t>Redundancy (HSRP and VRRP)</w:t>
      </w:r>
    </w:p>
    <w:p>
      <w:pPr>
        <w:pStyle w:val="BodyText"/>
        <w:numPr>
          <w:numId w:val="131"/>
        </w:numPr>
      </w:pPr>
      <w:r>
        <w:t>Access Control List (in network assurance and verification)</w:t>
      </w:r>
    </w:p>
    <w:p>
      <w:pPr>
        <w:pStyle w:val="Heading5"/>
      </w:pPr>
      <w:r>
        <w:t>Add a Cisco Catalyst Switch</w:t>
      </w:r>
    </w:p>
    <w:p>
      <w:pPr>
        <w:pStyle w:val="BodyText"/>
      </w:pPr>
      <w:r>
        <w:t xml:space="preserve">You can add Cisco Catalyst switches as a data source in </w:t>
      </w:r>
      <w:r>
        <w:t>VCF Operations for networks</w:t>
      </w:r>
      <w:r>
        <w:t>.</w:t>
      </w:r>
    </w:p>
    <w:p>
      <w:pPr>
        <w:pStyle w:val="BodyText"/>
      </w:pPr>
      <w:r>
        <w:rPr>
          <w:rStyle w:val="Strong"/>
        </w:rPr>
        <w:t>Prerequisites</w:t>
      </w:r>
    </w:p>
    <w:p>
      <w:pPr>
        <w:pStyle w:val="BodyText"/>
        <w:numPr>
          <w:numId w:val="132"/>
        </w:numPr>
      </w:pPr>
      <w:r>
        <w:t>You must verify the following information:</w:t>
      </w:r>
    </w:p>
    <w:p>
      <w:pPr>
        <w:pStyle w:val="BodyText"/>
        <w:numPr>
          <w:ilvl w:val="1"/>
          <w:numId w:val="132"/>
        </w:numPr>
      </w:pPr>
      <w:r>
        <w:t xml:space="preserve">The data source and its version is supported in </w:t>
      </w:r>
      <w:r>
        <w:t>VCF Operations for networks</w:t>
      </w:r>
      <w:r>
        <w:t xml:space="preserve">. For more information, 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Bfec9d918496343e8a57adea498d9200f</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Supported Products and Versions</w:t>
      </w:r>
      <w:r>
        <w:fldChar w:fldCharType="end"/>
      </w:r>
      <w:r>
        <w:t>.</w:t>
      </w:r>
    </w:p>
    <w:p>
      <w:pPr>
        <w:pStyle w:val="BodyText"/>
        <w:numPr>
          <w:ilvl w:val="1"/>
          <w:numId w:val="132"/>
        </w:numPr>
      </w:pPr>
      <w:r>
        <w:t xml:space="preserve">The data source follows VMware Ports and Protocols supported in </w:t>
      </w:r>
      <w:r>
        <w:t>VCF Operations for networks</w:t>
      </w:r>
      <w:r>
        <w:t xml:space="preserve">. For more information, see </w:t>
      </w:r>
      <w:hyperlink r:id="rId28" w:tooltip="VMware Ports and Protocols" w:history="1">
        <w:r>
          <w:rPr>
            <w:color w:val="0000FF"/>
            <w:u w:val="single"/>
          </w:rPr>
          <w:t>VMware Ports and Protocols</w:t>
        </w:r>
      </w:hyperlink>
      <w:r>
        <w:t>.</w:t>
      </w:r>
    </w:p>
    <w:p>
      <w:pPr>
        <w:pStyle w:val="BodyText"/>
        <w:numPr>
          <w:numId w:val="132"/>
        </w:numPr>
      </w:pPr>
      <w:r>
        <w:t>You must have the following permissions:</w:t>
      </w:r>
    </w:p>
    <w:p>
      <w:pPr>
        <w:pStyle w:val="BodyText"/>
        <w:numPr>
          <w:ilvl w:val="1"/>
          <w:numId w:val="132"/>
        </w:numPr>
      </w:pPr>
      <w:r>
        <w:rPr>
          <w:rStyle w:val="InlineUI"/>
        </w:rPr>
        <w:t>SSH user</w:t>
      </w:r>
      <w:r>
        <w:t xml:space="preserve">: </w:t>
      </w:r>
      <w:r>
        <w:t>VCF Operations for networks</w:t>
      </w:r>
      <w:r>
        <w:t xml:space="preserve"> requires an SSH account with a privilege level 15 to get the CLI data. You can have a privilege level lower than 15 but the SSH account must be able to execute all show commands that </w:t>
      </w:r>
      <w:r>
        <w:t>VCF Operations for networks</w:t>
      </w:r>
      <w:r>
        <w:t xml:space="preserve"> needs like </w:t>
      </w:r>
      <w:r>
        <w:rPr>
          <w:rStyle w:val="InlineCode"/>
        </w:rPr>
        <w:t>show running-config view full</w:t>
      </w:r>
      <w:r>
        <w:t>.</w:t>
      </w:r>
    </w:p>
    <w:p>
      <w:pPr>
        <w:pStyle w:val="BodyText"/>
        <w:ind w:left="960"/>
      </w:pPr>
      <w:r>
        <w:t xml:space="preserve">For the privilege levels less than 15, you must configure the following command to run the show command </w:t>
      </w:r>
      <w:r>
        <w:rPr>
          <w:rStyle w:val="InlineCode"/>
        </w:rPr>
        <w:t>show running-config view full</w:t>
      </w:r>
      <w:r>
        <w:t>:</w:t>
      </w:r>
    </w:p>
    <w:p>
      <w:pPr>
        <w:pStyle w:val="CodeBlock"/>
        <w:ind w:left="960"/>
      </w:pPr>
      <w:r>
        <w:t>privilege exec level &lt;privilege_level&gt; show running-config view full</w:t>
      </w:r>
    </w:p>
    <w:p>
      <w:pPr>
        <w:pStyle w:val="BodyText"/>
        <w:ind w:left="960"/>
      </w:pPr>
      <w:r>
        <w:t xml:space="preserve">For example: </w:t>
      </w:r>
      <w:r>
        <w:t>privilege exec level 10 show running-config view full</w:t>
      </w:r>
      <w:r>
        <w:t>.</w:t>
      </w:r>
    </w:p>
    <w:p>
      <w:pPr>
        <w:pStyle w:val="BodyText"/>
        <w:numPr>
          <w:ilvl w:val="1"/>
          <w:numId w:val="132"/>
        </w:numPr>
      </w:pPr>
      <w:r>
        <w:rPr>
          <w:rStyle w:val="InlineUI"/>
        </w:rPr>
        <w:t>Read-only SNMP user</w:t>
      </w:r>
      <w:r>
        <w:t xml:space="preserve">: </w:t>
      </w:r>
      <w:r>
        <w:t>VCF Operations for networks</w:t>
      </w:r>
      <w:r>
        <w:t xml:space="preserve"> uses SNMP to collect metrics information from third-party devices (switches, routers, firewalls, and so on). The third-party devices must have SNMP enabled and be accessible from </w:t>
      </w:r>
      <w:r>
        <w:t>VCF Operations for networks</w:t>
      </w:r>
      <w:r>
        <w:t>.</w:t>
      </w:r>
    </w:p>
    <w:p>
      <w:pPr>
        <w:pStyle w:val="BodyText"/>
      </w:pPr>
      <w:r>
        <w:rPr>
          <w:rStyle w:val="Strong"/>
        </w:rPr>
        <w:t>Procedure</w:t>
      </w:r>
    </w:p>
    <w:p>
      <w:pPr>
        <w:pStyle w:val="BodyText"/>
        <w:numPr>
          <w:numId w:val="133"/>
        </w:numPr>
      </w:pPr>
      <w:r>
        <w:t xml:space="preserve">From the left navigation pane, go to </w:t>
      </w:r>
      <w:r>
        <w:rPr>
          <w:rStyle w:val="InlineUI"/>
        </w:rPr>
        <w:t>Settings</w:t>
      </w:r>
      <w:r>
        <w:rPr>
          <w:rStyle w:val="InlineUI"/>
        </w:rPr>
        <w:t xml:space="preserve"> &gt; </w:t>
      </w:r>
      <w:r>
        <w:rPr>
          <w:rStyle w:val="InlineUI"/>
        </w:rPr>
        <w:t>Accounts and Data Sources</w:t>
      </w:r>
      <w:r>
        <w:t>.</w:t>
      </w:r>
    </w:p>
    <w:p>
      <w:pPr>
        <w:pStyle w:val="BodyText"/>
        <w:numPr>
          <w:numId w:val="133"/>
        </w:numPr>
      </w:pPr>
      <w:r>
        <w:t xml:space="preserve">Click </w:t>
      </w:r>
      <w:r>
        <w:rPr>
          <w:rStyle w:val="InlineUI"/>
        </w:rPr>
        <w:t>Add Source</w:t>
      </w:r>
      <w:r>
        <w:t>.</w:t>
      </w:r>
    </w:p>
    <w:p>
      <w:pPr>
        <w:pStyle w:val="BodyText"/>
        <w:numPr>
          <w:numId w:val="133"/>
        </w:numPr>
      </w:pPr>
      <w:r>
        <w:t xml:space="preserve">Under </w:t>
      </w:r>
      <w:r>
        <w:rPr>
          <w:rStyle w:val="InlineUI"/>
        </w:rPr>
        <w:t>Routers &amp; Switches</w:t>
      </w:r>
      <w:r>
        <w:t>, click the Catalyst switch you want to add and provide the required information.</w:t>
      </w:r>
    </w:p>
    <w:tbl>
      <w:tblPr>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918"/>
        <w:gridCol w:w="4597"/>
      </w:tblGrid>
      <w:tr>
        <w:tblPrEx>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Option</w:t>
            </w:r>
          </w:p>
        </w:tc>
        <w:tc>
          <w:tcPr>
            <w:tcBorders>
              <w:left w:val="nil"/>
              <w:right w:val="nil"/>
            </w:tcBorders>
            <w:shd w:val="clear" w:color="auto" w:fill="E1E1E1"/>
            <w:tcMar>
              <w:top w:w="60" w:type="dxa"/>
              <w:bottom w:w="60" w:type="dxa"/>
            </w:tcMar>
          </w:tcPr>
          <w:p>
            <w:pPr>
              <w:pStyle w:val="TableHeaderText"/>
            </w:pPr>
            <w:r>
              <w:t>Action</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Collector VM</w:t>
            </w:r>
          </w:p>
        </w:tc>
        <w:tc>
          <w:tcPr>
            <w:tcBorders>
              <w:left w:val="nil"/>
              <w:right w:val="nil"/>
            </w:tcBorders>
          </w:tcPr>
          <w:p>
            <w:pPr>
              <w:pStyle w:val="TableBodyText"/>
            </w:pPr>
            <w:r>
              <w:t>Select a collector VM from the drop-down menu.</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IP Address/FQDN</w:t>
            </w:r>
          </w:p>
        </w:tc>
        <w:tc>
          <w:tcPr>
            <w:tcBorders>
              <w:left w:val="nil"/>
              <w:right w:val="nil"/>
            </w:tcBorders>
          </w:tcPr>
          <w:p>
            <w:pPr>
              <w:pStyle w:val="TableBodyText"/>
            </w:pPr>
            <w:r>
              <w:t>Enter the IP address or the FQDN details.</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Username</w:t>
            </w:r>
          </w:p>
        </w:tc>
        <w:tc>
          <w:tcPr>
            <w:tcBorders>
              <w:left w:val="nil"/>
              <w:right w:val="nil"/>
            </w:tcBorders>
          </w:tcPr>
          <w:p>
            <w:pPr>
              <w:pStyle w:val="TableBodyText"/>
            </w:pPr>
            <w:r>
              <w:t>Enter the user name.</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Password</w:t>
            </w:r>
          </w:p>
        </w:tc>
        <w:tc>
          <w:tcPr>
            <w:tcBorders>
              <w:left w:val="nil"/>
              <w:right w:val="nil"/>
            </w:tcBorders>
          </w:tcPr>
          <w:p>
            <w:pPr>
              <w:pStyle w:val="TableBodyText"/>
            </w:pPr>
            <w:r>
              <w:t>Enter the password.</w:t>
            </w:r>
          </w:p>
        </w:tc>
      </w:tr>
    </w:tbl>
    <w:p>
      <w:pPr>
        <w:pStyle w:val="BodyText"/>
        <w:pBdr>
          <w:top w:val="single" w:sz="8" w:space="2" w:color="D3D3D3"/>
          <w:bottom w:val="single" w:sz="8" w:space="2" w:color="D3D3D3"/>
        </w:pBdr>
        <w:spacing w:before="240"/>
      </w:pPr>
      <w:r>
        <w:rPr>
          <w:rStyle w:val="NoteLeadernote"/>
        </w:rPr>
        <w:t>Note</w:t>
        <w:tab/>
      </w:r>
      <w:r>
        <w:t xml:space="preserve">Cisco Catalyst 9300 Series switches that are part of the StackWise virtual environment must be added as a single switch in </w:t>
      </w:r>
      <w:r>
        <w:t>VCF Operations for networks</w:t>
      </w:r>
      <w:r>
        <w:t>.</w:t>
      </w:r>
    </w:p>
    <w:p>
      <w:pPr>
        <w:pStyle w:val="BodyText"/>
        <w:numPr>
          <w:numId w:val="133"/>
        </w:numPr>
      </w:pPr>
      <w:r>
        <w:t xml:space="preserve">Click </w:t>
      </w:r>
      <w:r>
        <w:rPr>
          <w:rStyle w:val="InlineUI"/>
        </w:rPr>
        <w:t>Validate</w:t>
      </w:r>
      <w:r>
        <w:t>.</w:t>
      </w:r>
    </w:p>
    <w:p>
      <w:pPr>
        <w:pStyle w:val="BodyText"/>
        <w:numPr>
          <w:numId w:val="133"/>
        </w:numPr>
      </w:pPr>
      <w:r>
        <w:t xml:space="preserve">To enable a richer data collection, click </w:t>
      </w:r>
      <w:r>
        <w:rPr>
          <w:rStyle w:val="InlineUI"/>
        </w:rPr>
        <w:t>Use SNMP (recommended for richer data collection)</w:t>
      </w:r>
      <w:r>
        <w:t xml:space="preserve"> check box, and do the following:</w:t>
      </w:r>
    </w:p>
    <w:p>
      <w:pPr>
        <w:pStyle w:val="BodyText"/>
        <w:numPr>
          <w:ilvl w:val="1"/>
          <w:numId w:val="133"/>
        </w:numPr>
      </w:pPr>
      <w:r>
        <w:t xml:space="preserve">Form the </w:t>
      </w:r>
      <w:r>
        <w:rPr>
          <w:rStyle w:val="InlineUI"/>
        </w:rPr>
        <w:t>SNMP Version</w:t>
      </w:r>
      <w:r>
        <w:t xml:space="preserve"> drop-down menu, select an SNMP version. Depending on which version of SNMP you have selected, do the following:</w:t>
      </w:r>
    </w:p>
    <w:tbl>
      <w:tblPr>
        <w:tblInd w:w="96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962"/>
        <w:gridCol w:w="8038"/>
      </w:tblGrid>
      <w:tr>
        <w:tblPrEx>
          <w:tblInd w:w="96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Option</w:t>
            </w:r>
          </w:p>
        </w:tc>
        <w:tc>
          <w:tcPr>
            <w:tcBorders>
              <w:left w:val="nil"/>
              <w:right w:val="nil"/>
            </w:tcBorders>
            <w:shd w:val="clear" w:color="auto" w:fill="E1E1E1"/>
            <w:tcMar>
              <w:top w:w="60" w:type="dxa"/>
              <w:bottom w:w="60" w:type="dxa"/>
            </w:tcMar>
          </w:tcPr>
          <w:p>
            <w:pPr>
              <w:pStyle w:val="TableHeaderText"/>
            </w:pPr>
            <w:r>
              <w:t>Action</w:t>
            </w:r>
          </w:p>
        </w:tc>
      </w:tr>
      <w:tr>
        <w:tblPrEx>
          <w:tblInd w:w="960" w:type="dxa"/>
          <w:tblBorders>
            <w:top w:val="nil"/>
          </w:tblBorders>
          <w:tblCellMar>
            <w:left w:w="108" w:type="dxa"/>
            <w:right w:w="108" w:type="dxa"/>
          </w:tblCellMar>
        </w:tblPrEx>
        <w:trPr>
          <w:cantSplit w:val="0"/>
        </w:trPr>
        <w:tc>
          <w:tcPr>
            <w:tcBorders>
              <w:left w:val="nil"/>
              <w:right w:val="nil"/>
            </w:tcBorders>
          </w:tcPr>
          <w:p>
            <w:pPr>
              <w:pStyle w:val="TableBodyText"/>
            </w:pPr>
            <w:r>
              <w:t>2c</w:t>
            </w:r>
          </w:p>
        </w:tc>
        <w:tc>
          <w:tcPr>
            <w:tcBorders>
              <w:left w:val="nil"/>
              <w:right w:val="nil"/>
            </w:tcBorders>
          </w:tcPr>
          <w:p>
            <w:pPr>
              <w:pStyle w:val="TableBodyText"/>
            </w:pPr>
            <w:r>
              <w:t xml:space="preserve">In the </w:t>
            </w:r>
            <w:r>
              <w:rPr>
                <w:rStyle w:val="InlineUI"/>
              </w:rPr>
              <w:t>Community String</w:t>
            </w:r>
            <w:r>
              <w:t xml:space="preserve"> text box, enter a community string.</w:t>
            </w:r>
          </w:p>
        </w:tc>
      </w:tr>
      <w:tr>
        <w:tblPrEx>
          <w:tblInd w:w="960" w:type="dxa"/>
          <w:tblBorders>
            <w:top w:val="nil"/>
          </w:tblBorders>
          <w:tblCellMar>
            <w:left w:w="108" w:type="dxa"/>
            <w:right w:w="108" w:type="dxa"/>
          </w:tblCellMar>
        </w:tblPrEx>
        <w:trPr>
          <w:cantSplit w:val="0"/>
        </w:trPr>
        <w:tc>
          <w:tcPr>
            <w:tcBorders>
              <w:left w:val="nil"/>
              <w:right w:val="nil"/>
            </w:tcBorders>
          </w:tcPr>
          <w:p>
            <w:pPr>
              <w:pStyle w:val="TableBodyText"/>
            </w:pPr>
            <w:r>
              <w:t>3</w:t>
            </w:r>
          </w:p>
        </w:tc>
        <w:tc>
          <w:tcPr>
            <w:tcBorders>
              <w:left w:val="nil"/>
              <w:right w:val="nil"/>
            </w:tcBorders>
          </w:tcPr>
          <w:p>
            <w:pPr>
              <w:pStyle w:val="TableBodyText"/>
              <w:numPr>
                <w:numId w:val="134"/>
              </w:numPr>
            </w:pPr>
            <w:r>
              <w:t xml:space="preserve">Enter </w:t>
            </w:r>
            <w:r>
              <w:rPr>
                <w:rStyle w:val="InlineUI"/>
              </w:rPr>
              <w:t>Username</w:t>
            </w:r>
            <w:r>
              <w:t>, Context Name.</w:t>
            </w:r>
          </w:p>
          <w:p>
            <w:pPr>
              <w:pStyle w:val="TableBodyText"/>
              <w:numPr>
                <w:numId w:val="134"/>
              </w:numPr>
            </w:pPr>
            <w:r>
              <w:t xml:space="preserve">From the </w:t>
            </w:r>
            <w:r>
              <w:rPr>
                <w:rStyle w:val="InlineUI"/>
              </w:rPr>
              <w:t>Authentication Type</w:t>
            </w:r>
            <w:r>
              <w:t xml:space="preserve"> drop-down, select an authentication type and enter the </w:t>
            </w:r>
            <w:r>
              <w:rPr>
                <w:rStyle w:val="InlineUI"/>
              </w:rPr>
              <w:t>Authentication Password</w:t>
            </w:r>
            <w:r>
              <w:t>.</w:t>
            </w:r>
          </w:p>
          <w:p>
            <w:pPr>
              <w:pStyle w:val="TableBodyText"/>
              <w:numPr>
                <w:numId w:val="134"/>
              </w:numPr>
            </w:pPr>
            <w:r>
              <w:t xml:space="preserve">From the </w:t>
            </w:r>
            <w:r>
              <w:rPr>
                <w:rStyle w:val="InlineUI"/>
              </w:rPr>
              <w:t>Privacy Type</w:t>
            </w:r>
            <w:r>
              <w:t xml:space="preserve"> drop-down, select a privacy type and enter the </w:t>
            </w:r>
            <w:r>
              <w:rPr>
                <w:rStyle w:val="InlineUI"/>
              </w:rPr>
              <w:t>Privacy Password</w:t>
            </w:r>
            <w:r>
              <w:t>.</w:t>
            </w:r>
          </w:p>
        </w:tc>
      </w:tr>
    </w:tbl>
    <w:p>
      <w:pPr>
        <w:pStyle w:val="BodyText"/>
        <w:numPr>
          <w:numId w:val="133"/>
        </w:numPr>
        <w:spacing w:before="240"/>
      </w:pPr>
      <w:r>
        <w:t>Define the polling interval for the configuration data collection. You can set the polling interval from 10 minutes to 7 days.</w:t>
      </w:r>
    </w:p>
    <w:p>
      <w:pPr>
        <w:pStyle w:val="BodyText"/>
        <w:numPr>
          <w:ilvl w:val="1"/>
          <w:numId w:val="133"/>
        </w:numPr>
      </w:pPr>
      <w:r>
        <w:rPr>
          <w:rStyle w:val="InlineUI"/>
        </w:rPr>
        <w:t>Preset</w:t>
      </w:r>
      <w:r>
        <w:t xml:space="preserve"> - Select the interval time from the predefined time set.</w:t>
      </w:r>
    </w:p>
    <w:p>
      <w:pPr>
        <w:pStyle w:val="BodyText"/>
        <w:numPr>
          <w:ilvl w:val="1"/>
          <w:numId w:val="133"/>
        </w:numPr>
      </w:pPr>
      <w:r>
        <w:rPr>
          <w:rStyle w:val="InlineUI"/>
        </w:rPr>
        <w:t>Custom Interval</w:t>
      </w:r>
      <w:r>
        <w:t xml:space="preserve"> - Set a value and select </w:t>
      </w:r>
      <w:r>
        <w:rPr>
          <w:rStyle w:val="InlineUI"/>
        </w:rPr>
        <w:t>Minutes</w:t>
      </w:r>
      <w:r>
        <w:t xml:space="preserve">, </w:t>
      </w:r>
      <w:r>
        <w:rPr>
          <w:rStyle w:val="InlineUI"/>
        </w:rPr>
        <w:t>Hours</w:t>
      </w:r>
      <w:r>
        <w:t xml:space="preserve">, and </w:t>
      </w:r>
      <w:r>
        <w:rPr>
          <w:rStyle w:val="InlineUI"/>
        </w:rPr>
        <w:t>Days</w:t>
      </w:r>
      <w:r>
        <w:t>.</w:t>
      </w:r>
    </w:p>
    <w:p>
      <w:pPr>
        <w:pStyle w:val="BodyText"/>
        <w:numPr>
          <w:ilvl w:val="1"/>
          <w:numId w:val="133"/>
        </w:numPr>
      </w:pPr>
      <w:r>
        <w:rPr>
          <w:rStyle w:val="InlineUI"/>
        </w:rPr>
        <w:t>Fixed Schedule</w:t>
      </w:r>
      <w:r>
        <w:t xml:space="preserve"> - Select the days and set the time to schedule the interval.</w:t>
      </w:r>
    </w:p>
    <w:p>
      <w:pPr>
        <w:pStyle w:val="BodyText"/>
        <w:numPr>
          <w:numId w:val="133"/>
        </w:numPr>
      </w:pPr>
      <w:r>
        <w:t xml:space="preserve">(Optional) </w:t>
      </w:r>
      <w:r>
        <w:t xml:space="preserve">In the </w:t>
      </w:r>
      <w:r>
        <w:rPr>
          <w:rStyle w:val="InlineUI"/>
        </w:rPr>
        <w:t>Nickname</w:t>
      </w:r>
      <w:r>
        <w:t xml:space="preserve"> text box, enter a nickname.</w:t>
      </w:r>
    </w:p>
    <w:p>
      <w:pPr>
        <w:pStyle w:val="BodyText"/>
        <w:numPr>
          <w:numId w:val="133"/>
        </w:numPr>
      </w:pPr>
      <w:r>
        <w:t xml:space="preserve">(Optional) </w:t>
      </w:r>
      <w:r>
        <w:t xml:space="preserve">In the </w:t>
      </w:r>
      <w:r>
        <w:rPr>
          <w:rStyle w:val="InlineUI"/>
        </w:rPr>
        <w:t>Tags (Optional)</w:t>
      </w:r>
      <w:r>
        <w:t xml:space="preserve"> key-value pair text box, enter a key and a value.</w:t>
      </w:r>
    </w:p>
    <w:p>
      <w:pPr>
        <w:pStyle w:val="BodyText"/>
        <w:ind w:left="480"/>
      </w:pPr>
      <w:r>
        <w:t xml:space="preserve">A key-value pair could be any text. For example, you can use </w:t>
      </w:r>
      <w:r>
        <w:t>Layer Access</w:t>
      </w:r>
      <w:r>
        <w:t xml:space="preserve"> as key-value pair where </w:t>
      </w:r>
      <w:r>
        <w:t>layer</w:t>
      </w:r>
      <w:r>
        <w:t xml:space="preserve"> is the </w:t>
      </w:r>
      <w:r>
        <w:t>key</w:t>
      </w:r>
      <w:r>
        <w:t xml:space="preserve"> and access is the value.</w:t>
      </w:r>
    </w:p>
    <w:p>
      <w:pPr>
        <w:pStyle w:val="BodyText"/>
        <w:numPr>
          <w:ilvl w:val="1"/>
          <w:numId w:val="133"/>
        </w:numPr>
      </w:pPr>
      <w:r>
        <w:t xml:space="preserve">To apply the tag in all the associated entities, click the </w:t>
      </w:r>
      <w:r>
        <w:rPr>
          <w:rStyle w:val="InlineUI"/>
        </w:rPr>
        <w:t>Apply above tag operations to all associated entities</w:t>
      </w:r>
      <w:r>
        <w:t xml:space="preserve"> check box. When you select this option, the tag gets applied to all associated entities. For more details about the associated entities, 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B53fbdf78ea9644ddacc8f18aefb0282d</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Working with Local Tags</w:t>
      </w:r>
      <w:r>
        <w:fldChar w:fldCharType="end"/>
      </w:r>
      <w:r>
        <w:t>.</w:t>
      </w:r>
    </w:p>
    <w:p>
      <w:pPr>
        <w:pStyle w:val="BodyText"/>
        <w:ind w:left="960"/>
      </w:pPr>
      <w:r>
        <w:t xml:space="preserve">If you clear the </w:t>
      </w:r>
      <w:r>
        <w:rPr>
          <w:rStyle w:val="InlineUI"/>
        </w:rPr>
        <w:t>Apply above tag operations to all associated entities</w:t>
      </w:r>
      <w:r>
        <w:t xml:space="preserve"> check box, the assigned tag is removed from all the associated entities.</w:t>
      </w:r>
    </w:p>
    <w:p>
      <w:pPr>
        <w:pStyle w:val="BodyText"/>
        <w:numPr>
          <w:numId w:val="133"/>
        </w:numPr>
      </w:pPr>
      <w:r>
        <w:t xml:space="preserve">(Optional) </w:t>
      </w:r>
      <w:r>
        <w:t xml:space="preserve">In the </w:t>
      </w:r>
      <w:r>
        <w:rPr>
          <w:rStyle w:val="InlineUI"/>
        </w:rPr>
        <w:t>Notes</w:t>
      </w:r>
      <w:r>
        <w:t xml:space="preserve"> text box, add a note if necessary.</w:t>
      </w:r>
    </w:p>
    <w:p>
      <w:pPr>
        <w:pStyle w:val="BodyText"/>
        <w:numPr>
          <w:numId w:val="133"/>
        </w:numPr>
      </w:pPr>
      <w:r>
        <w:t xml:space="preserve">Click </w:t>
      </w:r>
      <w:r>
        <w:rPr>
          <w:rStyle w:val="InlineUI"/>
        </w:rPr>
        <w:t>Submit</w:t>
      </w:r>
      <w:r>
        <w:t>.</w:t>
      </w:r>
    </w:p>
    <w:p>
      <w:pPr>
        <w:pStyle w:val="BodyText"/>
      </w:pPr>
      <w:r>
        <w:rPr>
          <w:rStyle w:val="Strong"/>
        </w:rPr>
        <w:t>What to do next</w:t>
      </w:r>
    </w:p>
    <w:p>
      <w:pPr>
        <w:pStyle w:val="BodyText"/>
      </w:pPr>
      <w:r>
        <w:t>VCF Operations for networks</w:t>
      </w:r>
      <w:r>
        <w:t xml:space="preserve"> supports the following features of Cisco Catalyst Switch:</w:t>
      </w:r>
    </w:p>
    <w:p>
      <w:pPr>
        <w:pStyle w:val="BodyText"/>
        <w:numPr>
          <w:numId w:val="135"/>
        </w:numPr>
      </w:pPr>
      <w:r>
        <w:t>Neighbor Discovery (CDP and LLDP)</w:t>
      </w:r>
    </w:p>
    <w:p>
      <w:pPr>
        <w:pStyle w:val="BodyText"/>
        <w:numPr>
          <w:numId w:val="135"/>
        </w:numPr>
      </w:pPr>
      <w:r>
        <w:t>Layer 2 Switching</w:t>
      </w:r>
    </w:p>
    <w:p>
      <w:pPr>
        <w:pStyle w:val="BodyText"/>
        <w:numPr>
          <w:numId w:val="135"/>
        </w:numPr>
      </w:pPr>
      <w:r>
        <w:t>VLAN</w:t>
      </w:r>
    </w:p>
    <w:p>
      <w:pPr>
        <w:pStyle w:val="BodyText"/>
        <w:numPr>
          <w:numId w:val="135"/>
        </w:numPr>
      </w:pPr>
      <w:r>
        <w:t>Layer 3 Routing (IPv4)</w:t>
      </w:r>
    </w:p>
    <w:p>
      <w:pPr>
        <w:pStyle w:val="BodyText"/>
        <w:numPr>
          <w:numId w:val="135"/>
        </w:numPr>
      </w:pPr>
      <w:r>
        <w:t>VRF (Virtual routing and forwarding)</w:t>
      </w:r>
    </w:p>
    <w:p>
      <w:pPr>
        <w:pStyle w:val="BodyText"/>
        <w:numPr>
          <w:numId w:val="135"/>
        </w:numPr>
      </w:pPr>
      <w:r>
        <w:t>Redundancy (HSRP and VRRP)</w:t>
      </w:r>
    </w:p>
    <w:p>
      <w:pPr>
        <w:pStyle w:val="BodyText"/>
        <w:numPr>
          <w:numId w:val="135"/>
        </w:numPr>
      </w:pPr>
      <w:r>
        <w:t>Access Control List (in network assurance and verification)</w:t>
      </w:r>
    </w:p>
    <w:p>
      <w:pPr>
        <w:pStyle w:val="BodyText"/>
        <w:numPr>
          <w:numId w:val="135"/>
        </w:numPr>
      </w:pPr>
      <w:r>
        <w:t>MPLS - BGP VPNv4</w:t>
      </w:r>
    </w:p>
    <w:p>
      <w:pPr>
        <w:pStyle w:val="Heading5"/>
      </w:pPr>
      <w:r>
        <w:t>Add a Cisco ISR 4000 Series Router</w:t>
      </w:r>
    </w:p>
    <w:p>
      <w:pPr>
        <w:pStyle w:val="BodyText"/>
      </w:pPr>
      <w:r>
        <w:t xml:space="preserve">You can add a Cisco ISR 4000 series router as a data source in </w:t>
      </w:r>
      <w:r>
        <w:t>VCF Operations for networks</w:t>
      </w:r>
      <w:r>
        <w:t>.</w:t>
      </w:r>
    </w:p>
    <w:p>
      <w:pPr>
        <w:pStyle w:val="BodyText"/>
      </w:pPr>
      <w:r>
        <w:rPr>
          <w:rStyle w:val="Strong"/>
        </w:rPr>
        <w:t>Prerequisites</w:t>
      </w:r>
    </w:p>
    <w:p>
      <w:pPr>
        <w:pStyle w:val="BodyText"/>
        <w:numPr>
          <w:numId w:val="136"/>
        </w:numPr>
      </w:pPr>
      <w:r>
        <w:t>You must verify the following information:</w:t>
      </w:r>
    </w:p>
    <w:p>
      <w:pPr>
        <w:pStyle w:val="BodyText"/>
        <w:numPr>
          <w:ilvl w:val="1"/>
          <w:numId w:val="136"/>
        </w:numPr>
      </w:pPr>
      <w:r>
        <w:t xml:space="preserve">The data source and its version is supported in </w:t>
      </w:r>
      <w:r>
        <w:t>VCF Operations for networks</w:t>
      </w:r>
      <w:r>
        <w:t xml:space="preserve">. For more information, 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Bfec9d918496343e8a57adea498d9200f</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Supported Products and Versions</w:t>
      </w:r>
      <w:r>
        <w:fldChar w:fldCharType="end"/>
      </w:r>
      <w:r>
        <w:t>.</w:t>
      </w:r>
    </w:p>
    <w:p>
      <w:pPr>
        <w:pStyle w:val="BodyText"/>
        <w:numPr>
          <w:ilvl w:val="1"/>
          <w:numId w:val="136"/>
        </w:numPr>
      </w:pPr>
      <w:r>
        <w:t xml:space="preserve">The data source follows VMware Ports and Protocols supported in </w:t>
      </w:r>
      <w:r>
        <w:t>VCF Operations for networks</w:t>
      </w:r>
      <w:r>
        <w:t xml:space="preserve">. For more information, see </w:t>
      </w:r>
      <w:hyperlink r:id="rId28" w:tooltip="VMware Ports and Protocols" w:history="1">
        <w:r>
          <w:rPr>
            <w:color w:val="0000FF"/>
            <w:u w:val="single"/>
          </w:rPr>
          <w:t>VMware Ports and Protocols</w:t>
        </w:r>
      </w:hyperlink>
      <w:r>
        <w:t>.</w:t>
      </w:r>
    </w:p>
    <w:p>
      <w:pPr>
        <w:pStyle w:val="BodyText"/>
        <w:numPr>
          <w:numId w:val="136"/>
        </w:numPr>
      </w:pPr>
      <w:r>
        <w:t>You must have the following permissions:</w:t>
      </w:r>
    </w:p>
    <w:p>
      <w:pPr>
        <w:pStyle w:val="BodyText"/>
        <w:numPr>
          <w:ilvl w:val="1"/>
          <w:numId w:val="136"/>
        </w:numPr>
      </w:pPr>
      <w:r>
        <w:rPr>
          <w:rStyle w:val="InlineUI"/>
        </w:rPr>
        <w:t>SSH user</w:t>
      </w:r>
      <w:r>
        <w:t xml:space="preserve">: </w:t>
      </w:r>
      <w:r>
        <w:t>VCF Operations for networks</w:t>
      </w:r>
      <w:r>
        <w:t xml:space="preserve"> requires an SSH account with a privilege level 15 to get the CLI data. You can have a privilege level lower than 15 but the SSH account must be able to execute all show commands that </w:t>
      </w:r>
      <w:r>
        <w:t>VCF Operations for networks</w:t>
      </w:r>
      <w:r>
        <w:t xml:space="preserve"> needs like </w:t>
      </w:r>
      <w:r>
        <w:rPr>
          <w:rStyle w:val="InlineCode"/>
        </w:rPr>
        <w:t>show running-config view full</w:t>
      </w:r>
      <w:r>
        <w:t>.</w:t>
      </w:r>
    </w:p>
    <w:p>
      <w:pPr>
        <w:pStyle w:val="BodyText"/>
        <w:ind w:left="960"/>
      </w:pPr>
      <w:r>
        <w:t xml:space="preserve">For the privilege levels less than 15, you must configure the following command to run the show command </w:t>
      </w:r>
      <w:r>
        <w:rPr>
          <w:rStyle w:val="InlineCode"/>
        </w:rPr>
        <w:t>show running-config view full</w:t>
      </w:r>
      <w:r>
        <w:t>:</w:t>
      </w:r>
    </w:p>
    <w:p>
      <w:pPr>
        <w:pStyle w:val="CodeBlock"/>
        <w:ind w:left="960"/>
      </w:pPr>
      <w:r>
        <w:t>privilege exec level &lt;privilege_level&gt; show running-config view full</w:t>
      </w:r>
    </w:p>
    <w:p>
      <w:pPr>
        <w:pStyle w:val="BodyText"/>
        <w:ind w:left="960"/>
      </w:pPr>
      <w:r>
        <w:t xml:space="preserve">For example: </w:t>
      </w:r>
      <w:r>
        <w:t>privilege exec level 10 show running-config view full</w:t>
      </w:r>
      <w:r>
        <w:t>.</w:t>
      </w:r>
    </w:p>
    <w:p>
      <w:pPr>
        <w:pStyle w:val="BodyText"/>
        <w:numPr>
          <w:ilvl w:val="1"/>
          <w:numId w:val="136"/>
        </w:numPr>
      </w:pPr>
      <w:r>
        <w:rPr>
          <w:rStyle w:val="InlineUI"/>
        </w:rPr>
        <w:t>Read-only SNMP user</w:t>
      </w:r>
      <w:r>
        <w:t xml:space="preserve">: </w:t>
      </w:r>
      <w:r>
        <w:t>VCF Operations for networks</w:t>
      </w:r>
      <w:r>
        <w:t xml:space="preserve"> uses SNMP to collect metrics information from third-party devices (switches, routers, firewalls, and so on). The third-party devices must have SNMP enabled and be accessible from </w:t>
      </w:r>
      <w:r>
        <w:t>VCF Operations for networks</w:t>
      </w:r>
      <w:r>
        <w:t>.</w:t>
      </w:r>
    </w:p>
    <w:p>
      <w:pPr>
        <w:pStyle w:val="BodyText"/>
      </w:pPr>
      <w:r>
        <w:rPr>
          <w:rStyle w:val="Strong"/>
        </w:rPr>
        <w:t>Procedure</w:t>
      </w:r>
    </w:p>
    <w:p>
      <w:pPr>
        <w:pStyle w:val="BodyText"/>
        <w:numPr>
          <w:numId w:val="137"/>
        </w:numPr>
      </w:pPr>
      <w:r>
        <w:t xml:space="preserve">From the left navigation pane, go to </w:t>
      </w:r>
      <w:r>
        <w:rPr>
          <w:rStyle w:val="InlineUI"/>
        </w:rPr>
        <w:t>Settings</w:t>
      </w:r>
      <w:r>
        <w:rPr>
          <w:rStyle w:val="InlineUI"/>
        </w:rPr>
        <w:t xml:space="preserve"> &gt; </w:t>
      </w:r>
      <w:r>
        <w:rPr>
          <w:rStyle w:val="InlineUI"/>
        </w:rPr>
        <w:t>Accounts and Data Sources</w:t>
      </w:r>
      <w:r>
        <w:t>.</w:t>
      </w:r>
    </w:p>
    <w:p>
      <w:pPr>
        <w:pStyle w:val="BodyText"/>
        <w:numPr>
          <w:numId w:val="137"/>
        </w:numPr>
      </w:pPr>
      <w:r>
        <w:t xml:space="preserve">Click </w:t>
      </w:r>
      <w:r>
        <w:rPr>
          <w:rStyle w:val="InlineUI"/>
        </w:rPr>
        <w:t>Add Source</w:t>
      </w:r>
      <w:r>
        <w:t>.</w:t>
      </w:r>
    </w:p>
    <w:p>
      <w:pPr>
        <w:pStyle w:val="BodyText"/>
        <w:numPr>
          <w:numId w:val="137"/>
        </w:numPr>
      </w:pPr>
      <w:r>
        <w:t xml:space="preserve">Under </w:t>
      </w:r>
      <w:r>
        <w:rPr>
          <w:rStyle w:val="InlineUI"/>
        </w:rPr>
        <w:t>Routers &amp; Switches</w:t>
      </w:r>
      <w:r>
        <w:t xml:space="preserve">, click the </w:t>
      </w:r>
      <w:r>
        <w:rPr>
          <w:rStyle w:val="InlineUI"/>
        </w:rPr>
        <w:t>Cisco ISR 4000</w:t>
      </w:r>
      <w:r>
        <w:t>.</w:t>
      </w:r>
    </w:p>
    <w:p>
      <w:pPr>
        <w:pStyle w:val="BodyText"/>
        <w:numPr>
          <w:numId w:val="137"/>
        </w:numPr>
      </w:pPr>
      <w:r>
        <w:t xml:space="preserve">In the </w:t>
      </w:r>
      <w:r>
        <w:rPr>
          <w:rStyle w:val="InlineUI"/>
        </w:rPr>
        <w:t>Add a New Cisco ISR 4000 Account or Source</w:t>
      </w:r>
      <w:r>
        <w:t xml:space="preserve"> page provide the required information.</w:t>
      </w:r>
    </w:p>
    <w:tbl>
      <w:tblPr>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013"/>
        <w:gridCol w:w="7467"/>
      </w:tblGrid>
      <w:tr>
        <w:tblPrEx>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Option</w:t>
            </w:r>
          </w:p>
        </w:tc>
        <w:tc>
          <w:tcPr>
            <w:tcBorders>
              <w:left w:val="nil"/>
              <w:right w:val="nil"/>
            </w:tcBorders>
            <w:shd w:val="clear" w:color="auto" w:fill="E1E1E1"/>
            <w:tcMar>
              <w:top w:w="60" w:type="dxa"/>
              <w:bottom w:w="60" w:type="dxa"/>
            </w:tcMar>
          </w:tcPr>
          <w:p>
            <w:pPr>
              <w:pStyle w:val="TableHeaderText"/>
            </w:pPr>
            <w:r>
              <w:t>Action</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Collector (Proxy) VM</w:t>
            </w:r>
          </w:p>
        </w:tc>
        <w:tc>
          <w:tcPr>
            <w:tcBorders>
              <w:left w:val="nil"/>
              <w:right w:val="nil"/>
            </w:tcBorders>
          </w:tcPr>
          <w:p>
            <w:pPr>
              <w:pStyle w:val="TableBodyText"/>
            </w:pPr>
            <w:r>
              <w:t>Select a collector VM from the drop-down menu.</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IP Address/FQDN</w:t>
            </w:r>
          </w:p>
        </w:tc>
        <w:tc>
          <w:tcPr>
            <w:tcBorders>
              <w:left w:val="nil"/>
              <w:right w:val="nil"/>
            </w:tcBorders>
          </w:tcPr>
          <w:p>
            <w:pPr>
              <w:pStyle w:val="TableBodyText"/>
            </w:pPr>
            <w:r>
              <w:t>Enter the IP address or the FQDN details.</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Username</w:t>
            </w:r>
          </w:p>
        </w:tc>
        <w:tc>
          <w:tcPr>
            <w:tcBorders>
              <w:left w:val="nil"/>
              <w:right w:val="nil"/>
            </w:tcBorders>
          </w:tcPr>
          <w:p>
            <w:pPr>
              <w:pStyle w:val="TableBodyText"/>
            </w:pPr>
            <w:r>
              <w:t>Enter the user name.</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Password</w:t>
            </w:r>
          </w:p>
        </w:tc>
        <w:tc>
          <w:tcPr>
            <w:tcBorders>
              <w:left w:val="nil"/>
              <w:right w:val="nil"/>
            </w:tcBorders>
          </w:tcPr>
          <w:p>
            <w:pPr>
              <w:pStyle w:val="TableBodyText"/>
            </w:pPr>
            <w:r>
              <w:t>Enter the password.</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Web Proxy (Optional)</w:t>
            </w:r>
          </w:p>
        </w:tc>
        <w:tc>
          <w:tcPr>
            <w:tcBorders>
              <w:left w:val="nil"/>
              <w:right w:val="nil"/>
            </w:tcBorders>
          </w:tcPr>
          <w:p>
            <w:pPr>
              <w:pStyle w:val="TableBodyText"/>
            </w:pPr>
            <w:r>
              <w:t>Select a web proxy from the drop-down menu.</w:t>
            </w:r>
          </w:p>
          <w:p>
            <w:pPr>
              <w:pStyle w:val="TableBodyText"/>
              <w:pBdr>
                <w:top w:val="single" w:sz="8" w:space="2" w:color="D3D3D3"/>
                <w:bottom w:val="single" w:sz="8" w:space="2" w:color="D3D3D3"/>
              </w:pBdr>
            </w:pPr>
            <w:r>
              <w:rPr>
                <w:rStyle w:val="NoteLeadernote"/>
              </w:rPr>
              <w:t>Note</w:t>
              <w:tab/>
            </w:r>
            <w:r>
              <w:t xml:space="preserve">The </w:t>
            </w:r>
            <w:r>
              <w:rPr>
                <w:rStyle w:val="InlineUI"/>
              </w:rPr>
              <w:t>Web Proxy (Optional)</w:t>
            </w:r>
            <w:r>
              <w:t xml:space="preserve"> is visible only if you have configured a web proxy in </w:t>
            </w:r>
            <w:r>
              <w:t>VCF Operations for networks</w:t>
            </w:r>
            <w:r>
              <w:t>.</w:t>
            </w:r>
          </w:p>
        </w:tc>
      </w:tr>
    </w:tbl>
    <w:p>
      <w:pPr>
        <w:pStyle w:val="BodyText"/>
        <w:pBdr>
          <w:top w:val="single" w:sz="8" w:space="2" w:color="D3D3D3"/>
          <w:bottom w:val="single" w:sz="8" w:space="2" w:color="D3D3D3"/>
        </w:pBdr>
        <w:spacing w:before="240"/>
      </w:pPr>
      <w:r>
        <w:rPr>
          <w:rStyle w:val="NoteLeadernote"/>
        </w:rPr>
        <w:t>Note</w:t>
        <w:tab/>
      </w:r>
      <w:r>
        <w:t xml:space="preserve">Ensure you are using the correct supported versions. To know about the supported products and versions, 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Bfec9d918496343e8a57adea498d9200f</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Supported Products and Versions</w:t>
      </w:r>
      <w:r>
        <w:fldChar w:fldCharType="end"/>
      </w:r>
      <w:r>
        <w:t>.</w:t>
      </w:r>
    </w:p>
    <w:p>
      <w:pPr>
        <w:pStyle w:val="BodyText"/>
        <w:numPr>
          <w:numId w:val="137"/>
        </w:numPr>
      </w:pPr>
      <w:r>
        <w:t xml:space="preserve">To enable a richer data collection, click </w:t>
      </w:r>
      <w:r>
        <w:rPr>
          <w:rStyle w:val="InlineUI"/>
        </w:rPr>
        <w:t>Use SNMP (recommended for richer data collection)</w:t>
      </w:r>
      <w:r>
        <w:t xml:space="preserve"> check box, and do the following:</w:t>
      </w:r>
    </w:p>
    <w:p>
      <w:pPr>
        <w:pStyle w:val="BodyText"/>
        <w:numPr>
          <w:ilvl w:val="1"/>
          <w:numId w:val="137"/>
        </w:numPr>
      </w:pPr>
      <w:r>
        <w:t xml:space="preserve">From the </w:t>
      </w:r>
      <w:r>
        <w:rPr>
          <w:rStyle w:val="InlineUI"/>
        </w:rPr>
        <w:t>SNMP Version</w:t>
      </w:r>
      <w:r>
        <w:t xml:space="preserve"> drop-down menu, select an SNMP version. Depending on which version of SNMP you have selected, do the following:</w:t>
      </w:r>
    </w:p>
    <w:tbl>
      <w:tblPr>
        <w:tblInd w:w="96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962"/>
        <w:gridCol w:w="8038"/>
      </w:tblGrid>
      <w:tr>
        <w:tblPrEx>
          <w:tblInd w:w="96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Option</w:t>
            </w:r>
          </w:p>
        </w:tc>
        <w:tc>
          <w:tcPr>
            <w:tcBorders>
              <w:left w:val="nil"/>
              <w:right w:val="nil"/>
            </w:tcBorders>
            <w:shd w:val="clear" w:color="auto" w:fill="E1E1E1"/>
            <w:tcMar>
              <w:top w:w="60" w:type="dxa"/>
              <w:bottom w:w="60" w:type="dxa"/>
            </w:tcMar>
          </w:tcPr>
          <w:p>
            <w:pPr>
              <w:pStyle w:val="TableHeaderText"/>
            </w:pPr>
            <w:r>
              <w:t>Action</w:t>
            </w:r>
          </w:p>
        </w:tc>
      </w:tr>
      <w:tr>
        <w:tblPrEx>
          <w:tblInd w:w="960" w:type="dxa"/>
          <w:tblBorders>
            <w:top w:val="nil"/>
          </w:tblBorders>
          <w:tblCellMar>
            <w:left w:w="108" w:type="dxa"/>
            <w:right w:w="108" w:type="dxa"/>
          </w:tblCellMar>
        </w:tblPrEx>
        <w:trPr>
          <w:cantSplit w:val="0"/>
        </w:trPr>
        <w:tc>
          <w:tcPr>
            <w:tcBorders>
              <w:left w:val="nil"/>
              <w:right w:val="nil"/>
            </w:tcBorders>
          </w:tcPr>
          <w:p>
            <w:pPr>
              <w:pStyle w:val="TableBodyText"/>
            </w:pPr>
            <w:r>
              <w:t>2c</w:t>
            </w:r>
          </w:p>
        </w:tc>
        <w:tc>
          <w:tcPr>
            <w:tcBorders>
              <w:left w:val="nil"/>
              <w:right w:val="nil"/>
            </w:tcBorders>
          </w:tcPr>
          <w:p>
            <w:pPr>
              <w:pStyle w:val="TableBodyText"/>
            </w:pPr>
            <w:r>
              <w:t xml:space="preserve">In the </w:t>
            </w:r>
            <w:r>
              <w:rPr>
                <w:rStyle w:val="InlineUI"/>
              </w:rPr>
              <w:t>Community String</w:t>
            </w:r>
            <w:r>
              <w:t xml:space="preserve"> text box, enter a community string.</w:t>
            </w:r>
          </w:p>
        </w:tc>
      </w:tr>
      <w:tr>
        <w:tblPrEx>
          <w:tblInd w:w="960" w:type="dxa"/>
          <w:tblBorders>
            <w:top w:val="nil"/>
          </w:tblBorders>
          <w:tblCellMar>
            <w:left w:w="108" w:type="dxa"/>
            <w:right w:w="108" w:type="dxa"/>
          </w:tblCellMar>
        </w:tblPrEx>
        <w:trPr>
          <w:cantSplit w:val="0"/>
        </w:trPr>
        <w:tc>
          <w:tcPr>
            <w:tcBorders>
              <w:left w:val="nil"/>
              <w:right w:val="nil"/>
            </w:tcBorders>
          </w:tcPr>
          <w:p>
            <w:pPr>
              <w:pStyle w:val="TableBodyText"/>
            </w:pPr>
            <w:r>
              <w:t>3</w:t>
            </w:r>
          </w:p>
        </w:tc>
        <w:tc>
          <w:tcPr>
            <w:tcBorders>
              <w:left w:val="nil"/>
              <w:right w:val="nil"/>
            </w:tcBorders>
          </w:tcPr>
          <w:p>
            <w:pPr>
              <w:pStyle w:val="TableBodyText"/>
              <w:numPr>
                <w:numId w:val="138"/>
              </w:numPr>
            </w:pPr>
            <w:r>
              <w:t xml:space="preserve">Enter </w:t>
            </w:r>
            <w:r>
              <w:rPr>
                <w:rStyle w:val="InlineUI"/>
              </w:rPr>
              <w:t>Username</w:t>
            </w:r>
            <w:r>
              <w:t>, Context Name.</w:t>
            </w:r>
          </w:p>
          <w:p>
            <w:pPr>
              <w:pStyle w:val="TableBodyText"/>
              <w:numPr>
                <w:numId w:val="138"/>
              </w:numPr>
            </w:pPr>
            <w:r>
              <w:t xml:space="preserve">From the </w:t>
            </w:r>
            <w:r>
              <w:rPr>
                <w:rStyle w:val="InlineUI"/>
              </w:rPr>
              <w:t>Authentication Type</w:t>
            </w:r>
            <w:r>
              <w:t xml:space="preserve"> drop-down, select an authentication type and enter the </w:t>
            </w:r>
            <w:r>
              <w:rPr>
                <w:rStyle w:val="InlineUI"/>
              </w:rPr>
              <w:t>Authentication Password</w:t>
            </w:r>
            <w:r>
              <w:t>.</w:t>
            </w:r>
          </w:p>
          <w:p>
            <w:pPr>
              <w:pStyle w:val="TableBodyText"/>
              <w:numPr>
                <w:numId w:val="138"/>
              </w:numPr>
            </w:pPr>
            <w:r>
              <w:t xml:space="preserve">From the </w:t>
            </w:r>
            <w:r>
              <w:rPr>
                <w:rStyle w:val="InlineUI"/>
              </w:rPr>
              <w:t>Privacy Type</w:t>
            </w:r>
            <w:r>
              <w:t xml:space="preserve"> drop-down, select a privacy type and enter the </w:t>
            </w:r>
            <w:r>
              <w:rPr>
                <w:rStyle w:val="InlineUI"/>
              </w:rPr>
              <w:t>Privacy Password</w:t>
            </w:r>
            <w:r>
              <w:t>.</w:t>
            </w:r>
          </w:p>
        </w:tc>
      </w:tr>
    </w:tbl>
    <w:p>
      <w:pPr>
        <w:pStyle w:val="BodyText"/>
        <w:numPr>
          <w:numId w:val="137"/>
        </w:numPr>
        <w:spacing w:before="240"/>
      </w:pPr>
      <w:r>
        <w:t>Define the polling interval for the configuration data collection. You can set the polling interval from 10 minutes to 7 days.</w:t>
      </w:r>
    </w:p>
    <w:p>
      <w:pPr>
        <w:pStyle w:val="BodyText"/>
        <w:numPr>
          <w:ilvl w:val="1"/>
          <w:numId w:val="137"/>
        </w:numPr>
      </w:pPr>
      <w:r>
        <w:rPr>
          <w:rStyle w:val="InlineUI"/>
        </w:rPr>
        <w:t>Preset</w:t>
      </w:r>
      <w:r>
        <w:t xml:space="preserve"> - Select the interval time from the predefined time set.</w:t>
      </w:r>
    </w:p>
    <w:p>
      <w:pPr>
        <w:pStyle w:val="BodyText"/>
        <w:numPr>
          <w:ilvl w:val="1"/>
          <w:numId w:val="137"/>
        </w:numPr>
      </w:pPr>
      <w:r>
        <w:rPr>
          <w:rStyle w:val="InlineUI"/>
        </w:rPr>
        <w:t>Custom Interval</w:t>
      </w:r>
      <w:r>
        <w:t xml:space="preserve"> - Set a value and select </w:t>
      </w:r>
      <w:r>
        <w:rPr>
          <w:rStyle w:val="InlineUI"/>
        </w:rPr>
        <w:t>Minutes</w:t>
      </w:r>
      <w:r>
        <w:t xml:space="preserve">, </w:t>
      </w:r>
      <w:r>
        <w:rPr>
          <w:rStyle w:val="InlineUI"/>
        </w:rPr>
        <w:t>Hours</w:t>
      </w:r>
      <w:r>
        <w:t xml:space="preserve">, and </w:t>
      </w:r>
      <w:r>
        <w:rPr>
          <w:rStyle w:val="InlineUI"/>
        </w:rPr>
        <w:t>Days</w:t>
      </w:r>
      <w:r>
        <w:t>.</w:t>
      </w:r>
    </w:p>
    <w:p>
      <w:pPr>
        <w:pStyle w:val="BodyText"/>
        <w:numPr>
          <w:ilvl w:val="1"/>
          <w:numId w:val="137"/>
        </w:numPr>
      </w:pPr>
      <w:r>
        <w:rPr>
          <w:rStyle w:val="InlineUI"/>
        </w:rPr>
        <w:t>Fixed Schedule</w:t>
      </w:r>
      <w:r>
        <w:t xml:space="preserve"> - Select the days and set the time to schedule the interval.</w:t>
      </w:r>
    </w:p>
    <w:p>
      <w:pPr>
        <w:pStyle w:val="BodyText"/>
        <w:numPr>
          <w:numId w:val="137"/>
        </w:numPr>
      </w:pPr>
      <w:r>
        <w:t xml:space="preserve">Click </w:t>
      </w:r>
      <w:r>
        <w:rPr>
          <w:rStyle w:val="InlineUI"/>
        </w:rPr>
        <w:t>Validate</w:t>
      </w:r>
      <w:r>
        <w:t>.</w:t>
      </w:r>
    </w:p>
    <w:p>
      <w:pPr>
        <w:pStyle w:val="BodyText"/>
        <w:numPr>
          <w:numId w:val="137"/>
        </w:numPr>
      </w:pPr>
      <w:r>
        <w:t xml:space="preserve">(Optional) </w:t>
      </w:r>
      <w:r>
        <w:t xml:space="preserve">In the </w:t>
      </w:r>
      <w:r>
        <w:rPr>
          <w:rStyle w:val="InlineUI"/>
        </w:rPr>
        <w:t>Nickname</w:t>
      </w:r>
      <w:r>
        <w:t xml:space="preserve"> text box, enter a nickname.</w:t>
      </w:r>
    </w:p>
    <w:p>
      <w:pPr>
        <w:pStyle w:val="BodyText"/>
        <w:numPr>
          <w:numId w:val="137"/>
        </w:numPr>
      </w:pPr>
      <w:r>
        <w:t xml:space="preserve">(Optional) </w:t>
      </w:r>
      <w:r>
        <w:t xml:space="preserve">In the </w:t>
      </w:r>
      <w:r>
        <w:rPr>
          <w:rStyle w:val="InlineUI"/>
        </w:rPr>
        <w:t>Notes</w:t>
      </w:r>
      <w:r>
        <w:t xml:space="preserve"> text box, add a note if necessary.</w:t>
      </w:r>
    </w:p>
    <w:p>
      <w:pPr>
        <w:pStyle w:val="BodyText"/>
        <w:numPr>
          <w:numId w:val="137"/>
        </w:numPr>
      </w:pPr>
      <w:r>
        <w:t xml:space="preserve">Click </w:t>
      </w:r>
      <w:r>
        <w:rPr>
          <w:rStyle w:val="InlineUI"/>
        </w:rPr>
        <w:t>Submit</w:t>
      </w:r>
      <w:r>
        <w:t>.</w:t>
      </w:r>
    </w:p>
    <w:p>
      <w:pPr>
        <w:pStyle w:val="BodyText"/>
      </w:pPr>
      <w:r>
        <w:rPr>
          <w:rStyle w:val="Strong"/>
        </w:rPr>
        <w:t>What to do next</w:t>
      </w:r>
    </w:p>
    <w:p>
      <w:pPr>
        <w:pStyle w:val="BodyText"/>
      </w:pPr>
      <w:r>
        <w:t>VCF Operations for networks</w:t>
      </w:r>
      <w:r>
        <w:t xml:space="preserve"> supports the following features of the Cisco ISR 4000 Series Router:</w:t>
      </w:r>
    </w:p>
    <w:p>
      <w:pPr>
        <w:pStyle w:val="BodyText"/>
        <w:numPr>
          <w:numId w:val="139"/>
        </w:numPr>
      </w:pPr>
      <w:r>
        <w:t>Neighbor Discovery (CDP and LLDP)</w:t>
      </w:r>
    </w:p>
    <w:p>
      <w:pPr>
        <w:pStyle w:val="BodyText"/>
        <w:numPr>
          <w:numId w:val="139"/>
        </w:numPr>
      </w:pPr>
      <w:r>
        <w:t>Layer 2 Switching</w:t>
      </w:r>
    </w:p>
    <w:p>
      <w:pPr>
        <w:pStyle w:val="BodyText"/>
        <w:numPr>
          <w:numId w:val="139"/>
        </w:numPr>
      </w:pPr>
      <w:r>
        <w:t>VLAN</w:t>
      </w:r>
    </w:p>
    <w:p>
      <w:pPr>
        <w:pStyle w:val="BodyText"/>
        <w:numPr>
          <w:numId w:val="139"/>
        </w:numPr>
      </w:pPr>
      <w:r>
        <w:t>Layer 3 Routing (IPv4)</w:t>
      </w:r>
    </w:p>
    <w:p>
      <w:pPr>
        <w:pStyle w:val="BodyText"/>
        <w:numPr>
          <w:numId w:val="139"/>
        </w:numPr>
      </w:pPr>
      <w:r>
        <w:t>VRF (Virtual routing and forwarding)</w:t>
      </w:r>
    </w:p>
    <w:p>
      <w:pPr>
        <w:pStyle w:val="BodyText"/>
        <w:numPr>
          <w:numId w:val="139"/>
        </w:numPr>
      </w:pPr>
      <w:r>
        <w:t>Redundancy (HSRP and VRRP)</w:t>
      </w:r>
    </w:p>
    <w:p>
      <w:pPr>
        <w:pStyle w:val="BodyText"/>
        <w:numPr>
          <w:numId w:val="139"/>
        </w:numPr>
      </w:pPr>
      <w:r>
        <w:t>Access Control List (in network assurance and verification)</w:t>
      </w:r>
    </w:p>
    <w:p>
      <w:pPr>
        <w:pStyle w:val="Heading5"/>
      </w:pPr>
      <w:r>
        <w:t>Add a Cisco Nexus Switch</w:t>
      </w:r>
    </w:p>
    <w:p>
      <w:pPr>
        <w:pStyle w:val="BodyText"/>
      </w:pPr>
      <w:r>
        <w:t xml:space="preserve">You can add Cisco Nexus switches as a data source in </w:t>
      </w:r>
      <w:r>
        <w:t>VCF Operations for networks</w:t>
      </w:r>
      <w:r>
        <w:t>.</w:t>
      </w:r>
    </w:p>
    <w:p>
      <w:pPr>
        <w:pStyle w:val="BodyText"/>
        <w:pBdr>
          <w:top w:val="single" w:sz="8" w:space="2" w:color="D3D3D3"/>
          <w:bottom w:val="single" w:sz="8" w:space="2" w:color="D3D3D3"/>
        </w:pBdr>
      </w:pPr>
      <w:r>
        <w:rPr>
          <w:rStyle w:val="NoteLeadernote"/>
        </w:rPr>
        <w:t>Note</w:t>
        <w:tab/>
      </w:r>
      <w:r>
        <w:t>If you have a Nexus device configured with multiple Virtual Device Contexts (VDC) then you need to individually specify VDC associated IP address as separate data sources.</w:t>
      </w:r>
    </w:p>
    <w:p>
      <w:pPr>
        <w:pStyle w:val="BodyText"/>
      </w:pPr>
      <w:r>
        <w:rPr>
          <w:rStyle w:val="Strong"/>
        </w:rPr>
        <w:t>Prerequisites</w:t>
      </w:r>
    </w:p>
    <w:p>
      <w:pPr>
        <w:pStyle w:val="BodyText"/>
      </w:pPr>
      <w:r>
        <w:t>You must verify the following information:</w:t>
      </w:r>
    </w:p>
    <w:p>
      <w:pPr>
        <w:pStyle w:val="BodyText"/>
        <w:numPr>
          <w:numId w:val="140"/>
        </w:numPr>
      </w:pPr>
      <w:r>
        <w:t xml:space="preserve">The data source and its version is supported in </w:t>
      </w:r>
      <w:r>
        <w:t>VCF Operations for networks</w:t>
      </w:r>
      <w:r>
        <w:t xml:space="preserve">. For more information, 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Bfec9d918496343e8a57adea498d9200f</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Supported Products and Versions</w:t>
      </w:r>
      <w:r>
        <w:fldChar w:fldCharType="end"/>
      </w:r>
      <w:r>
        <w:t>.</w:t>
      </w:r>
    </w:p>
    <w:p>
      <w:pPr>
        <w:pStyle w:val="BodyText"/>
        <w:numPr>
          <w:numId w:val="140"/>
        </w:numPr>
      </w:pPr>
      <w:r>
        <w:t xml:space="preserve">The data source follows VMware Ports and Protocols supported in </w:t>
      </w:r>
      <w:r>
        <w:t>VCF Operations for networks</w:t>
      </w:r>
      <w:r>
        <w:t xml:space="preserve">. For more information, see </w:t>
      </w:r>
      <w:hyperlink r:id="rId28" w:tooltip="VMware Ports and Protocols" w:history="1">
        <w:r>
          <w:rPr>
            <w:color w:val="0000FF"/>
            <w:u w:val="single"/>
          </w:rPr>
          <w:t>VMware Ports and Protocols</w:t>
        </w:r>
      </w:hyperlink>
      <w:r>
        <w:t>.</w:t>
      </w:r>
    </w:p>
    <w:p>
      <w:pPr>
        <w:pStyle w:val="BodyText"/>
      </w:pPr>
      <w:r>
        <w:t>You must have the following permissions:</w:t>
      </w:r>
    </w:p>
    <w:p>
      <w:pPr>
        <w:pStyle w:val="BodyText"/>
        <w:numPr>
          <w:numId w:val="141"/>
        </w:numPr>
      </w:pPr>
      <w:r>
        <w:rPr>
          <w:rStyle w:val="InlineUI"/>
        </w:rPr>
        <w:t>Read-only user</w:t>
      </w:r>
      <w:r>
        <w:t xml:space="preserve">: </w:t>
      </w:r>
      <w:r>
        <w:t>VCF Operations for networks</w:t>
      </w:r>
      <w:r>
        <w:t xml:space="preserve"> requires read-only third-party device credentials (passwords) to access the SSH data. This user needs to have the </w:t>
      </w:r>
      <w:r>
        <w:rPr>
          <w:rStyle w:val="InlineUI"/>
        </w:rPr>
        <w:t>Network Operator</w:t>
      </w:r>
      <w:r>
        <w:t xml:space="preserve"> role. These passwords are added when configuring the third-party data provider in </w:t>
      </w:r>
      <w:r>
        <w:t>VCF Operations for networks</w:t>
      </w:r>
      <w:r>
        <w:t xml:space="preserve"> user interface.</w:t>
      </w:r>
    </w:p>
    <w:p>
      <w:pPr>
        <w:pStyle w:val="BodyText"/>
        <w:numPr>
          <w:numId w:val="141"/>
        </w:numPr>
      </w:pPr>
      <w:r>
        <w:rPr>
          <w:rStyle w:val="InlineUI"/>
        </w:rPr>
        <w:t>Read-only SNMP user</w:t>
      </w:r>
      <w:r>
        <w:t xml:space="preserve">: </w:t>
      </w:r>
      <w:r>
        <w:t>VCF Operations for networks</w:t>
      </w:r>
      <w:r>
        <w:t xml:space="preserve"> uses SNMP to collect metrics information from third-party devices (switches, routers, firewalls, and so on). The third-party devices must have SNMP enabled and be accessible from </w:t>
      </w:r>
      <w:r>
        <w:t>VCF Operations for networks</w:t>
      </w:r>
      <w:r>
        <w:t>.</w:t>
      </w:r>
    </w:p>
    <w:p>
      <w:pPr>
        <w:pStyle w:val="BodyText"/>
      </w:pPr>
      <w:r>
        <w:rPr>
          <w:rStyle w:val="Strong"/>
        </w:rPr>
        <w:t>Procedure</w:t>
      </w:r>
    </w:p>
    <w:p>
      <w:pPr>
        <w:pStyle w:val="BodyText"/>
        <w:numPr>
          <w:numId w:val="142"/>
        </w:numPr>
      </w:pPr>
      <w:r>
        <w:t xml:space="preserve">From the left navigation pane, go to </w:t>
      </w:r>
      <w:r>
        <w:rPr>
          <w:rStyle w:val="InlineUI"/>
        </w:rPr>
        <w:t>Settings</w:t>
      </w:r>
      <w:r>
        <w:rPr>
          <w:rStyle w:val="InlineUI"/>
        </w:rPr>
        <w:t xml:space="preserve"> &gt; </w:t>
      </w:r>
      <w:r>
        <w:rPr>
          <w:rStyle w:val="InlineUI"/>
        </w:rPr>
        <w:t>Accounts and Data Sources</w:t>
      </w:r>
      <w:r>
        <w:t>.</w:t>
      </w:r>
    </w:p>
    <w:p>
      <w:pPr>
        <w:pStyle w:val="BodyText"/>
        <w:numPr>
          <w:numId w:val="142"/>
        </w:numPr>
      </w:pPr>
      <w:r>
        <w:t xml:space="preserve">Click </w:t>
      </w:r>
      <w:r>
        <w:rPr>
          <w:rStyle w:val="InlineUI"/>
        </w:rPr>
        <w:t>Add Source</w:t>
      </w:r>
      <w:r>
        <w:t>.</w:t>
      </w:r>
    </w:p>
    <w:p>
      <w:pPr>
        <w:pStyle w:val="BodyText"/>
        <w:numPr>
          <w:numId w:val="142"/>
        </w:numPr>
      </w:pPr>
      <w:r>
        <w:t xml:space="preserve">Under </w:t>
      </w:r>
      <w:r>
        <w:rPr>
          <w:rStyle w:val="InlineUI"/>
        </w:rPr>
        <w:t>Routers &amp; Switches</w:t>
      </w:r>
      <w:r>
        <w:t>, click the Cisco Nexus switch that you want to add.</w:t>
      </w:r>
    </w:p>
    <w:p>
      <w:pPr>
        <w:pStyle w:val="BodyText"/>
        <w:numPr>
          <w:numId w:val="142"/>
        </w:numPr>
      </w:pPr>
      <w:r>
        <w:t>In the Add a new Cisco N5K Account or Source page, provide the following details:</w:t>
      </w:r>
    </w:p>
    <w:tbl>
      <w:tblPr>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918"/>
        <w:gridCol w:w="4597"/>
      </w:tblGrid>
      <w:tr>
        <w:tblPrEx>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Option</w:t>
            </w:r>
          </w:p>
        </w:tc>
        <w:tc>
          <w:tcPr>
            <w:tcBorders>
              <w:left w:val="nil"/>
              <w:right w:val="nil"/>
            </w:tcBorders>
            <w:shd w:val="clear" w:color="auto" w:fill="E1E1E1"/>
            <w:tcMar>
              <w:top w:w="60" w:type="dxa"/>
              <w:bottom w:w="60" w:type="dxa"/>
            </w:tcMar>
          </w:tcPr>
          <w:p>
            <w:pPr>
              <w:pStyle w:val="TableHeaderText"/>
            </w:pPr>
            <w:r>
              <w:t>Action</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Collector VM</w:t>
            </w:r>
          </w:p>
        </w:tc>
        <w:tc>
          <w:tcPr>
            <w:tcBorders>
              <w:left w:val="nil"/>
              <w:right w:val="nil"/>
            </w:tcBorders>
          </w:tcPr>
          <w:p>
            <w:pPr>
              <w:pStyle w:val="TableBodyText"/>
            </w:pPr>
            <w:r>
              <w:t>Select a collector VM from the drop-down menu.</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IP Address/FQDN</w:t>
            </w:r>
          </w:p>
        </w:tc>
        <w:tc>
          <w:tcPr>
            <w:tcBorders>
              <w:left w:val="nil"/>
              <w:right w:val="nil"/>
            </w:tcBorders>
          </w:tcPr>
          <w:p>
            <w:pPr>
              <w:pStyle w:val="TableBodyText"/>
            </w:pPr>
            <w:r>
              <w:t>Enter the IP address or the FQDN details.</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Username</w:t>
            </w:r>
          </w:p>
        </w:tc>
        <w:tc>
          <w:tcPr>
            <w:tcBorders>
              <w:left w:val="nil"/>
              <w:right w:val="nil"/>
            </w:tcBorders>
          </w:tcPr>
          <w:p>
            <w:pPr>
              <w:pStyle w:val="TableBodyText"/>
            </w:pPr>
            <w:r>
              <w:t>Enter the user name.</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Password</w:t>
            </w:r>
          </w:p>
        </w:tc>
        <w:tc>
          <w:tcPr>
            <w:tcBorders>
              <w:left w:val="nil"/>
              <w:right w:val="nil"/>
            </w:tcBorders>
          </w:tcPr>
          <w:p>
            <w:pPr>
              <w:pStyle w:val="TableBodyText"/>
            </w:pPr>
            <w:r>
              <w:t>Enter the password.</w:t>
            </w:r>
          </w:p>
        </w:tc>
      </w:tr>
    </w:tbl>
    <w:p>
      <w:pPr>
        <w:pStyle w:val="BodyText"/>
        <w:pBdr>
          <w:top w:val="single" w:sz="8" w:space="2" w:color="D3D3D3"/>
          <w:bottom w:val="single" w:sz="8" w:space="2" w:color="D3D3D3"/>
        </w:pBdr>
        <w:spacing w:before="240"/>
      </w:pPr>
      <w:r>
        <w:rPr>
          <w:rStyle w:val="NoteLeadernote"/>
        </w:rPr>
        <w:t>Note</w:t>
        <w:tab/>
      </w:r>
      <w:r>
        <w:t xml:space="preserve">To know about the supported products and versions, 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Bfec9d918496343e8a57adea498d9200f</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Supported Products and Versions</w:t>
      </w:r>
      <w:r>
        <w:fldChar w:fldCharType="end"/>
      </w:r>
      <w:r>
        <w:t>.</w:t>
      </w:r>
    </w:p>
    <w:p>
      <w:pPr>
        <w:pStyle w:val="BodyText"/>
        <w:numPr>
          <w:numId w:val="142"/>
        </w:numPr>
      </w:pPr>
      <w:r>
        <w:t xml:space="preserve">Click </w:t>
      </w:r>
      <w:r>
        <w:rPr>
          <w:rStyle w:val="InlineUI"/>
        </w:rPr>
        <w:t>Validate</w:t>
      </w:r>
      <w:r>
        <w:t>.</w:t>
      </w:r>
    </w:p>
    <w:p>
      <w:pPr>
        <w:pStyle w:val="BodyText"/>
        <w:numPr>
          <w:numId w:val="142"/>
        </w:numPr>
      </w:pPr>
      <w:r>
        <w:t xml:space="preserve">To enable a richer data collection, click </w:t>
      </w:r>
      <w:r>
        <w:rPr>
          <w:rStyle w:val="InlineUI"/>
        </w:rPr>
        <w:t>Use SNMP (recommended for richer data collection)</w:t>
      </w:r>
      <w:r>
        <w:t xml:space="preserve"> check box, and do the following:</w:t>
      </w:r>
    </w:p>
    <w:p>
      <w:pPr>
        <w:pStyle w:val="BodyText"/>
        <w:numPr>
          <w:ilvl w:val="1"/>
          <w:numId w:val="142"/>
        </w:numPr>
      </w:pPr>
      <w:r>
        <w:t xml:space="preserve">From the </w:t>
      </w:r>
      <w:r>
        <w:rPr>
          <w:rStyle w:val="InlineUI"/>
        </w:rPr>
        <w:t>SNMP Version</w:t>
      </w:r>
      <w:r>
        <w:t xml:space="preserve"> drop-down menu, select an SNMP version. Depending on which version of SNMP you have selected, do the following:</w:t>
      </w:r>
    </w:p>
    <w:tbl>
      <w:tblPr>
        <w:tblInd w:w="96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962"/>
        <w:gridCol w:w="8038"/>
      </w:tblGrid>
      <w:tr>
        <w:tblPrEx>
          <w:tblInd w:w="96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Option</w:t>
            </w:r>
          </w:p>
        </w:tc>
        <w:tc>
          <w:tcPr>
            <w:tcBorders>
              <w:left w:val="nil"/>
              <w:right w:val="nil"/>
            </w:tcBorders>
            <w:shd w:val="clear" w:color="auto" w:fill="E1E1E1"/>
            <w:tcMar>
              <w:top w:w="60" w:type="dxa"/>
              <w:bottom w:w="60" w:type="dxa"/>
            </w:tcMar>
          </w:tcPr>
          <w:p>
            <w:pPr>
              <w:pStyle w:val="TableHeaderText"/>
            </w:pPr>
            <w:r>
              <w:t>Action</w:t>
            </w:r>
          </w:p>
        </w:tc>
      </w:tr>
      <w:tr>
        <w:tblPrEx>
          <w:tblInd w:w="960" w:type="dxa"/>
          <w:tblBorders>
            <w:top w:val="nil"/>
          </w:tblBorders>
          <w:tblCellMar>
            <w:left w:w="108" w:type="dxa"/>
            <w:right w:w="108" w:type="dxa"/>
          </w:tblCellMar>
        </w:tblPrEx>
        <w:trPr>
          <w:cantSplit w:val="0"/>
        </w:trPr>
        <w:tc>
          <w:tcPr>
            <w:tcBorders>
              <w:left w:val="nil"/>
              <w:right w:val="nil"/>
            </w:tcBorders>
          </w:tcPr>
          <w:p>
            <w:pPr>
              <w:pStyle w:val="TableBodyText"/>
            </w:pPr>
            <w:r>
              <w:t>2c</w:t>
            </w:r>
          </w:p>
        </w:tc>
        <w:tc>
          <w:tcPr>
            <w:tcBorders>
              <w:left w:val="nil"/>
              <w:right w:val="nil"/>
            </w:tcBorders>
          </w:tcPr>
          <w:p>
            <w:pPr>
              <w:pStyle w:val="TableBodyText"/>
            </w:pPr>
            <w:r>
              <w:t xml:space="preserve">In the </w:t>
            </w:r>
            <w:r>
              <w:rPr>
                <w:rStyle w:val="InlineUI"/>
              </w:rPr>
              <w:t>Community String</w:t>
            </w:r>
            <w:r>
              <w:t xml:space="preserve"> text box, enter a community string.</w:t>
            </w:r>
          </w:p>
        </w:tc>
      </w:tr>
      <w:tr>
        <w:tblPrEx>
          <w:tblInd w:w="960" w:type="dxa"/>
          <w:tblBorders>
            <w:top w:val="nil"/>
          </w:tblBorders>
          <w:tblCellMar>
            <w:left w:w="108" w:type="dxa"/>
            <w:right w:w="108" w:type="dxa"/>
          </w:tblCellMar>
        </w:tblPrEx>
        <w:trPr>
          <w:cantSplit w:val="0"/>
        </w:trPr>
        <w:tc>
          <w:tcPr>
            <w:tcBorders>
              <w:left w:val="nil"/>
              <w:right w:val="nil"/>
            </w:tcBorders>
          </w:tcPr>
          <w:p>
            <w:pPr>
              <w:pStyle w:val="TableBodyText"/>
            </w:pPr>
            <w:r>
              <w:t>3</w:t>
            </w:r>
          </w:p>
        </w:tc>
        <w:tc>
          <w:tcPr>
            <w:tcBorders>
              <w:left w:val="nil"/>
              <w:right w:val="nil"/>
            </w:tcBorders>
          </w:tcPr>
          <w:p>
            <w:pPr>
              <w:pStyle w:val="TableBodyText"/>
              <w:numPr>
                <w:numId w:val="143"/>
              </w:numPr>
            </w:pPr>
            <w:r>
              <w:t xml:space="preserve">Enter </w:t>
            </w:r>
            <w:r>
              <w:rPr>
                <w:rStyle w:val="InlineUI"/>
              </w:rPr>
              <w:t>Username</w:t>
            </w:r>
            <w:r>
              <w:t>, Context Name.</w:t>
            </w:r>
          </w:p>
          <w:p>
            <w:pPr>
              <w:pStyle w:val="TableBodyText"/>
              <w:numPr>
                <w:numId w:val="143"/>
              </w:numPr>
            </w:pPr>
            <w:r>
              <w:t xml:space="preserve">From the </w:t>
            </w:r>
            <w:r>
              <w:rPr>
                <w:rStyle w:val="InlineUI"/>
              </w:rPr>
              <w:t>Authentication Type</w:t>
            </w:r>
            <w:r>
              <w:t xml:space="preserve"> drop-down, select an authentication type and enter the </w:t>
            </w:r>
            <w:r>
              <w:rPr>
                <w:rStyle w:val="InlineUI"/>
              </w:rPr>
              <w:t>Authentication Password</w:t>
            </w:r>
            <w:r>
              <w:t>.</w:t>
            </w:r>
          </w:p>
          <w:p>
            <w:pPr>
              <w:pStyle w:val="TableBodyText"/>
              <w:numPr>
                <w:numId w:val="143"/>
              </w:numPr>
            </w:pPr>
            <w:r>
              <w:t xml:space="preserve">From the </w:t>
            </w:r>
            <w:r>
              <w:rPr>
                <w:rStyle w:val="InlineUI"/>
              </w:rPr>
              <w:t>Privacy Type</w:t>
            </w:r>
            <w:r>
              <w:t xml:space="preserve"> drop-down, select a privacy type and enter the </w:t>
            </w:r>
            <w:r>
              <w:rPr>
                <w:rStyle w:val="InlineUI"/>
              </w:rPr>
              <w:t>Privacy Password</w:t>
            </w:r>
            <w:r>
              <w:t>.</w:t>
            </w:r>
          </w:p>
        </w:tc>
      </w:tr>
    </w:tbl>
    <w:p>
      <w:pPr>
        <w:pStyle w:val="BodyText"/>
        <w:numPr>
          <w:numId w:val="142"/>
        </w:numPr>
        <w:spacing w:before="240"/>
      </w:pPr>
      <w:r>
        <w:t>Define the polling interval for the configuration data collection. You can set the polling interval from 10 minutes to 7 days.</w:t>
      </w:r>
    </w:p>
    <w:p>
      <w:pPr>
        <w:pStyle w:val="BodyText"/>
        <w:numPr>
          <w:ilvl w:val="1"/>
          <w:numId w:val="142"/>
        </w:numPr>
      </w:pPr>
      <w:r>
        <w:rPr>
          <w:rStyle w:val="InlineUI"/>
        </w:rPr>
        <w:t>Preset</w:t>
      </w:r>
      <w:r>
        <w:t xml:space="preserve"> - Select the interval time from the predefined time set.</w:t>
      </w:r>
    </w:p>
    <w:p>
      <w:pPr>
        <w:pStyle w:val="BodyText"/>
        <w:numPr>
          <w:ilvl w:val="1"/>
          <w:numId w:val="142"/>
        </w:numPr>
      </w:pPr>
      <w:r>
        <w:rPr>
          <w:rStyle w:val="InlineUI"/>
        </w:rPr>
        <w:t>Custom Interval</w:t>
      </w:r>
      <w:r>
        <w:t xml:space="preserve"> - Set a value and select </w:t>
      </w:r>
      <w:r>
        <w:rPr>
          <w:rStyle w:val="InlineUI"/>
        </w:rPr>
        <w:t>Minutes</w:t>
      </w:r>
      <w:r>
        <w:t xml:space="preserve">, </w:t>
      </w:r>
      <w:r>
        <w:rPr>
          <w:rStyle w:val="InlineUI"/>
        </w:rPr>
        <w:t>Hours</w:t>
      </w:r>
      <w:r>
        <w:t xml:space="preserve">, and </w:t>
      </w:r>
      <w:r>
        <w:rPr>
          <w:rStyle w:val="InlineUI"/>
        </w:rPr>
        <w:t>Days</w:t>
      </w:r>
      <w:r>
        <w:t>.</w:t>
      </w:r>
    </w:p>
    <w:p>
      <w:pPr>
        <w:pStyle w:val="BodyText"/>
        <w:numPr>
          <w:ilvl w:val="1"/>
          <w:numId w:val="142"/>
        </w:numPr>
      </w:pPr>
      <w:r>
        <w:rPr>
          <w:rStyle w:val="InlineUI"/>
        </w:rPr>
        <w:t>Fixed Schedule</w:t>
      </w:r>
      <w:r>
        <w:t xml:space="preserve"> - Select the days and set the time to schedule the interval.</w:t>
      </w:r>
    </w:p>
    <w:p>
      <w:pPr>
        <w:pStyle w:val="BodyText"/>
        <w:numPr>
          <w:numId w:val="142"/>
        </w:numPr>
      </w:pPr>
      <w:r>
        <w:t xml:space="preserve">(Optional) </w:t>
      </w:r>
      <w:r>
        <w:t xml:space="preserve">In the </w:t>
      </w:r>
      <w:r>
        <w:rPr>
          <w:rStyle w:val="InlineUI"/>
        </w:rPr>
        <w:t>Nickname</w:t>
      </w:r>
      <w:r>
        <w:t xml:space="preserve"> text box, enter a nickname.</w:t>
      </w:r>
    </w:p>
    <w:p>
      <w:pPr>
        <w:pStyle w:val="BodyText"/>
        <w:numPr>
          <w:numId w:val="142"/>
        </w:numPr>
      </w:pPr>
      <w:r>
        <w:t xml:space="preserve">(Optional) </w:t>
      </w:r>
      <w:r>
        <w:t xml:space="preserve">In the </w:t>
      </w:r>
      <w:r>
        <w:rPr>
          <w:rStyle w:val="InlineUI"/>
        </w:rPr>
        <w:t>Tags (Optional)</w:t>
      </w:r>
      <w:r>
        <w:t xml:space="preserve"> key-value pair text box, enter a key and a value.</w:t>
      </w:r>
    </w:p>
    <w:p>
      <w:pPr>
        <w:pStyle w:val="BodyText"/>
        <w:ind w:left="480"/>
      </w:pPr>
      <w:r>
        <w:t xml:space="preserve">A key-value pair could be any text. For example, you can use </w:t>
      </w:r>
      <w:r>
        <w:t>Layer Access</w:t>
      </w:r>
      <w:r>
        <w:t xml:space="preserve"> as key-value pair where </w:t>
      </w:r>
      <w:r>
        <w:t>layer</w:t>
      </w:r>
      <w:r>
        <w:t xml:space="preserve"> is the </w:t>
      </w:r>
      <w:r>
        <w:t>key</w:t>
      </w:r>
      <w:r>
        <w:t xml:space="preserve"> and access is the value.</w:t>
      </w:r>
    </w:p>
    <w:p>
      <w:pPr>
        <w:pStyle w:val="BodyText"/>
        <w:numPr>
          <w:ilvl w:val="1"/>
          <w:numId w:val="142"/>
        </w:numPr>
      </w:pPr>
      <w:r>
        <w:t xml:space="preserve">To apply the tag in all the associated entities, click the </w:t>
      </w:r>
      <w:r>
        <w:rPr>
          <w:rStyle w:val="InlineUI"/>
        </w:rPr>
        <w:t>Apply above tag operations to all associated entities</w:t>
      </w:r>
      <w:r>
        <w:t xml:space="preserve"> check box. When you select this option, the tag gets applied to all associated entities. For more details about the associated entities, 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B53fbdf78ea9644ddacc8f18aefb0282d</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Working with Local Tags</w:t>
      </w:r>
      <w:r>
        <w:fldChar w:fldCharType="end"/>
      </w:r>
      <w:r>
        <w:t>.</w:t>
      </w:r>
    </w:p>
    <w:p>
      <w:pPr>
        <w:pStyle w:val="BodyText"/>
        <w:ind w:left="960"/>
      </w:pPr>
      <w:r>
        <w:t xml:space="preserve">If you clear the </w:t>
      </w:r>
      <w:r>
        <w:rPr>
          <w:rStyle w:val="InlineUI"/>
        </w:rPr>
        <w:t>Apply above tag operations to all associated entities</w:t>
      </w:r>
      <w:r>
        <w:t xml:space="preserve"> check box, the assigned tag is removed from all the associated entities.</w:t>
      </w:r>
    </w:p>
    <w:p>
      <w:pPr>
        <w:pStyle w:val="BodyText"/>
        <w:numPr>
          <w:numId w:val="142"/>
        </w:numPr>
      </w:pPr>
      <w:r>
        <w:t xml:space="preserve">(Optional) </w:t>
      </w:r>
      <w:r>
        <w:t xml:space="preserve">In the </w:t>
      </w:r>
      <w:r>
        <w:rPr>
          <w:rStyle w:val="InlineUI"/>
        </w:rPr>
        <w:t>Notes</w:t>
      </w:r>
      <w:r>
        <w:t xml:space="preserve"> text box, add a note if necessary.</w:t>
      </w:r>
    </w:p>
    <w:p>
      <w:pPr>
        <w:pStyle w:val="BodyText"/>
        <w:numPr>
          <w:numId w:val="142"/>
        </w:numPr>
      </w:pPr>
      <w:r>
        <w:t xml:space="preserve">Click </w:t>
      </w:r>
      <w:r>
        <w:rPr>
          <w:rStyle w:val="InlineUI"/>
        </w:rPr>
        <w:t>Submit</w:t>
      </w:r>
      <w:r>
        <w:t>.</w:t>
      </w:r>
    </w:p>
    <w:p>
      <w:pPr>
        <w:pStyle w:val="BodyText"/>
      </w:pPr>
      <w:r>
        <w:rPr>
          <w:rStyle w:val="Strong"/>
        </w:rPr>
        <w:t>What to do next</w:t>
      </w:r>
    </w:p>
    <w:p>
      <w:pPr>
        <w:pStyle w:val="BodyText"/>
      </w:pPr>
      <w:r>
        <w:t>VCF Operations for networks</w:t>
      </w:r>
      <w:r>
        <w:t xml:space="preserve"> supports the following features of the Cisco Nexus Switch:</w:t>
      </w:r>
    </w:p>
    <w:p>
      <w:pPr>
        <w:pStyle w:val="BodyText"/>
        <w:numPr>
          <w:numId w:val="144"/>
        </w:numPr>
      </w:pPr>
      <w:r>
        <w:t>Neighbor Discovery (CDP and LLDP)</w:t>
      </w:r>
    </w:p>
    <w:p>
      <w:pPr>
        <w:pStyle w:val="BodyText"/>
        <w:numPr>
          <w:numId w:val="144"/>
        </w:numPr>
      </w:pPr>
      <w:r>
        <w:t>Layer 2 Switching</w:t>
      </w:r>
    </w:p>
    <w:p>
      <w:pPr>
        <w:pStyle w:val="BodyText"/>
        <w:numPr>
          <w:numId w:val="144"/>
        </w:numPr>
      </w:pPr>
      <w:r>
        <w:t>VLAN</w:t>
      </w:r>
    </w:p>
    <w:p>
      <w:pPr>
        <w:pStyle w:val="BodyText"/>
        <w:numPr>
          <w:numId w:val="144"/>
        </w:numPr>
      </w:pPr>
      <w:r>
        <w:t>Layer 3 Routing (IPv4)</w:t>
      </w:r>
    </w:p>
    <w:p>
      <w:pPr>
        <w:pStyle w:val="BodyText"/>
        <w:numPr>
          <w:numId w:val="144"/>
        </w:numPr>
      </w:pPr>
      <w:r>
        <w:t>VRF (Virtual routing and forwarding)</w:t>
      </w:r>
    </w:p>
    <w:p>
      <w:pPr>
        <w:pStyle w:val="BodyText"/>
        <w:numPr>
          <w:numId w:val="144"/>
        </w:numPr>
      </w:pPr>
      <w:r>
        <w:t>Redundancy (HSRP and VRRP)</w:t>
      </w:r>
    </w:p>
    <w:p>
      <w:pPr>
        <w:pStyle w:val="BodyText"/>
        <w:numPr>
          <w:numId w:val="144"/>
        </w:numPr>
      </w:pPr>
      <w:r>
        <w:t>Access Control List (in network assurance and verification)</w:t>
      </w:r>
    </w:p>
    <w:p>
      <w:pPr>
        <w:pStyle w:val="BodyText"/>
        <w:numPr>
          <w:numId w:val="144"/>
        </w:numPr>
      </w:pPr>
      <w:r>
        <w:t>Fabric Extender (FEX)</w:t>
      </w:r>
    </w:p>
    <w:p>
      <w:pPr>
        <w:pStyle w:val="BodyText"/>
        <w:numPr>
          <w:numId w:val="144"/>
        </w:numPr>
      </w:pPr>
      <w:r>
        <w:t>BGP-EVPN (not supported in network assurance and verification)</w:t>
      </w:r>
    </w:p>
    <w:p>
      <w:pPr>
        <w:pStyle w:val="BodyText"/>
        <w:numPr>
          <w:numId w:val="144"/>
        </w:numPr>
      </w:pPr>
      <w:r>
        <w:t>Gateway Load-Balancing protocol (GLBP). This feature is not supported in network assurance and verification.</w:t>
      </w:r>
    </w:p>
    <w:p>
      <w:pPr>
        <w:pStyle w:val="Heading5"/>
      </w:pPr>
      <w:r>
        <w:t>Add a Dell Switch</w:t>
      </w:r>
    </w:p>
    <w:p>
      <w:pPr>
        <w:pStyle w:val="BodyText"/>
      </w:pPr>
      <w:r>
        <w:t xml:space="preserve">You can add Dell switches as a data source in </w:t>
      </w:r>
      <w:r>
        <w:t>VCF Operations for networks</w:t>
      </w:r>
      <w:r>
        <w:t>.</w:t>
      </w:r>
    </w:p>
    <w:p>
      <w:pPr>
        <w:pStyle w:val="BodyText"/>
      </w:pPr>
      <w:r>
        <w:rPr>
          <w:rStyle w:val="Strong"/>
        </w:rPr>
        <w:t>Prerequisites</w:t>
      </w:r>
    </w:p>
    <w:p>
      <w:pPr>
        <w:pStyle w:val="BodyText"/>
      </w:pPr>
      <w:r>
        <w:t>You must verify the following information:</w:t>
      </w:r>
    </w:p>
    <w:p>
      <w:pPr>
        <w:pStyle w:val="BodyText"/>
        <w:numPr>
          <w:numId w:val="145"/>
        </w:numPr>
      </w:pPr>
      <w:r>
        <w:t xml:space="preserve">The data source and its version is supported in </w:t>
      </w:r>
      <w:r>
        <w:t>VCF Operations for networks</w:t>
      </w:r>
      <w:r>
        <w:t xml:space="preserve">. For more information, 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Bfec9d918496343e8a57adea498d9200f</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Supported Products and Versions</w:t>
      </w:r>
      <w:r>
        <w:fldChar w:fldCharType="end"/>
      </w:r>
      <w:r>
        <w:t>.</w:t>
      </w:r>
    </w:p>
    <w:p>
      <w:pPr>
        <w:pStyle w:val="BodyText"/>
        <w:numPr>
          <w:numId w:val="145"/>
        </w:numPr>
      </w:pPr>
      <w:r>
        <w:t xml:space="preserve">The data source follows VMware Ports and Protocols supported in </w:t>
      </w:r>
      <w:r>
        <w:t>VCF Operations for networks</w:t>
      </w:r>
      <w:r>
        <w:t xml:space="preserve">. For more information, see </w:t>
      </w:r>
      <w:hyperlink r:id="rId28" w:tooltip="VMware Ports and Protocols" w:history="1">
        <w:r>
          <w:rPr>
            <w:color w:val="0000FF"/>
            <w:u w:val="single"/>
          </w:rPr>
          <w:t>VMware Ports and Protocols</w:t>
        </w:r>
      </w:hyperlink>
      <w:r>
        <w:t>.</w:t>
      </w:r>
    </w:p>
    <w:p>
      <w:pPr>
        <w:pStyle w:val="BodyText"/>
      </w:pPr>
      <w:r>
        <w:t>You must have the following permissions:</w:t>
      </w:r>
    </w:p>
    <w:p>
      <w:pPr>
        <w:pStyle w:val="BodyText"/>
        <w:numPr>
          <w:numId w:val="146"/>
        </w:numPr>
      </w:pPr>
      <w:r>
        <w:rPr>
          <w:rStyle w:val="InlineUI"/>
        </w:rPr>
        <w:t>Read-only user</w:t>
      </w:r>
      <w:r>
        <w:t xml:space="preserve">: </w:t>
      </w:r>
      <w:r>
        <w:t>VCF Operations for networks</w:t>
      </w:r>
      <w:r>
        <w:t xml:space="preserve"> requires read-only third-party device credentials (passwords) to access the SSH data. This user needs to have the </w:t>
      </w:r>
      <w:r>
        <w:rPr>
          <w:rStyle w:val="InlineUI"/>
        </w:rPr>
        <w:t>Network Operator</w:t>
      </w:r>
      <w:r>
        <w:t xml:space="preserve"> role. These passwords are added when configuring the third-party data provider in </w:t>
      </w:r>
      <w:r>
        <w:t>VCF Operations for networks</w:t>
      </w:r>
      <w:r>
        <w:t xml:space="preserve"> user interface.</w:t>
      </w:r>
    </w:p>
    <w:p>
      <w:pPr>
        <w:pStyle w:val="BodyText"/>
        <w:numPr>
          <w:numId w:val="146"/>
        </w:numPr>
      </w:pPr>
      <w:r>
        <w:rPr>
          <w:rStyle w:val="InlineUI"/>
        </w:rPr>
        <w:t>Read-only SNMP user</w:t>
      </w:r>
      <w:r>
        <w:t xml:space="preserve">: </w:t>
      </w:r>
      <w:r>
        <w:t>VCF Operations for networks</w:t>
      </w:r>
      <w:r>
        <w:t xml:space="preserve"> uses SNMP to collect metrics information from third-party devices (switches, routers, firewalls, and so on). The third-party devices must have SNMP enabled and be accessible from </w:t>
      </w:r>
      <w:r>
        <w:t>VCF Operations for networks</w:t>
      </w:r>
      <w:r>
        <w:t>.</w:t>
      </w:r>
    </w:p>
    <w:p>
      <w:pPr>
        <w:pStyle w:val="BodyText"/>
      </w:pPr>
      <w:r>
        <w:rPr>
          <w:rStyle w:val="Strong"/>
        </w:rPr>
        <w:t>Procedure</w:t>
      </w:r>
    </w:p>
    <w:p>
      <w:pPr>
        <w:pStyle w:val="BodyText"/>
        <w:numPr>
          <w:numId w:val="147"/>
        </w:numPr>
      </w:pPr>
      <w:r>
        <w:t xml:space="preserve">From the left navigation pane, go to </w:t>
      </w:r>
      <w:r>
        <w:rPr>
          <w:rStyle w:val="InlineUI"/>
        </w:rPr>
        <w:t>Settings</w:t>
      </w:r>
      <w:r>
        <w:rPr>
          <w:rStyle w:val="InlineUI"/>
        </w:rPr>
        <w:t xml:space="preserve"> &gt; </w:t>
      </w:r>
      <w:r>
        <w:rPr>
          <w:rStyle w:val="InlineUI"/>
        </w:rPr>
        <w:t>Accounts and Data Sources</w:t>
      </w:r>
      <w:r>
        <w:t>.</w:t>
      </w:r>
    </w:p>
    <w:p>
      <w:pPr>
        <w:pStyle w:val="BodyText"/>
        <w:numPr>
          <w:numId w:val="147"/>
        </w:numPr>
      </w:pPr>
      <w:r>
        <w:t xml:space="preserve">Click </w:t>
      </w:r>
      <w:r>
        <w:rPr>
          <w:rStyle w:val="InlineUI"/>
        </w:rPr>
        <w:t>Add Source</w:t>
      </w:r>
      <w:r>
        <w:t>.</w:t>
      </w:r>
    </w:p>
    <w:p>
      <w:pPr>
        <w:pStyle w:val="BodyText"/>
        <w:numPr>
          <w:numId w:val="147"/>
        </w:numPr>
      </w:pPr>
      <w:r>
        <w:t xml:space="preserve">Under </w:t>
      </w:r>
      <w:r>
        <w:rPr>
          <w:rStyle w:val="InlineUI"/>
        </w:rPr>
        <w:t>Routers &amp; Switches</w:t>
      </w:r>
      <w:r>
        <w:t>, click the Dell devices that you want to add and provide the following details:</w:t>
      </w:r>
    </w:p>
    <w:tbl>
      <w:tblPr>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918"/>
        <w:gridCol w:w="4597"/>
      </w:tblGrid>
      <w:tr>
        <w:tblPrEx>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Option</w:t>
            </w:r>
          </w:p>
        </w:tc>
        <w:tc>
          <w:tcPr>
            <w:tcBorders>
              <w:left w:val="nil"/>
              <w:right w:val="nil"/>
            </w:tcBorders>
            <w:shd w:val="clear" w:color="auto" w:fill="E1E1E1"/>
            <w:tcMar>
              <w:top w:w="60" w:type="dxa"/>
              <w:bottom w:w="60" w:type="dxa"/>
            </w:tcMar>
          </w:tcPr>
          <w:p>
            <w:pPr>
              <w:pStyle w:val="TableHeaderText"/>
            </w:pPr>
            <w:r>
              <w:t>Action</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Collector VM</w:t>
            </w:r>
          </w:p>
        </w:tc>
        <w:tc>
          <w:tcPr>
            <w:tcBorders>
              <w:left w:val="nil"/>
              <w:right w:val="nil"/>
            </w:tcBorders>
          </w:tcPr>
          <w:p>
            <w:pPr>
              <w:pStyle w:val="TableBodyText"/>
            </w:pPr>
            <w:r>
              <w:t>Select a collector VM from the drop-down menu.</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IP Address/FQDN</w:t>
            </w:r>
          </w:p>
        </w:tc>
        <w:tc>
          <w:tcPr>
            <w:tcBorders>
              <w:left w:val="nil"/>
              <w:right w:val="nil"/>
            </w:tcBorders>
          </w:tcPr>
          <w:p>
            <w:pPr>
              <w:pStyle w:val="TableBodyText"/>
            </w:pPr>
            <w:r>
              <w:t>Enter the IP address or the FQDN details.</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Username</w:t>
            </w:r>
          </w:p>
        </w:tc>
        <w:tc>
          <w:tcPr>
            <w:tcBorders>
              <w:left w:val="nil"/>
              <w:right w:val="nil"/>
            </w:tcBorders>
          </w:tcPr>
          <w:p>
            <w:pPr>
              <w:pStyle w:val="TableBodyText"/>
            </w:pPr>
            <w:r>
              <w:t>Enter the user name.</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Password</w:t>
            </w:r>
          </w:p>
        </w:tc>
        <w:tc>
          <w:tcPr>
            <w:tcBorders>
              <w:left w:val="nil"/>
              <w:right w:val="nil"/>
            </w:tcBorders>
          </w:tcPr>
          <w:p>
            <w:pPr>
              <w:pStyle w:val="TableBodyText"/>
            </w:pPr>
            <w:r>
              <w:t>Enter the password.</w:t>
            </w:r>
          </w:p>
        </w:tc>
      </w:tr>
    </w:tbl>
    <w:p>
      <w:pPr>
        <w:pStyle w:val="BodyText"/>
        <w:pBdr>
          <w:top w:val="single" w:sz="8" w:space="2" w:color="D3D3D3"/>
          <w:bottom w:val="single" w:sz="8" w:space="2" w:color="D3D3D3"/>
        </w:pBdr>
        <w:spacing w:before="240"/>
      </w:pPr>
      <w:r>
        <w:rPr>
          <w:rStyle w:val="NoteLeadernote"/>
        </w:rPr>
        <w:t>Note</w:t>
        <w:tab/>
      </w:r>
      <w:r>
        <w:t xml:space="preserve">If you want to add Dell S4048, Z9100, or S6000 devices in </w:t>
      </w:r>
      <w:r>
        <w:t>VCF Operations for networks</w:t>
      </w:r>
      <w:r>
        <w:t xml:space="preserve"> as a data source and if that Dell device is running on OS 10, then you must select </w:t>
      </w:r>
      <w:r>
        <w:rPr>
          <w:rStyle w:val="InlineUI"/>
        </w:rPr>
        <w:t>Dell OS10</w:t>
      </w:r>
      <w:r>
        <w:t xml:space="preserve"> as an account or a source type while adding that Dell device as a data source in </w:t>
      </w:r>
      <w:r>
        <w:t>VCF Operations for networks</w:t>
      </w:r>
      <w:r>
        <w:t>.</w:t>
      </w:r>
    </w:p>
    <w:p>
      <w:pPr>
        <w:pStyle w:val="BodyText"/>
        <w:numPr>
          <w:numId w:val="147"/>
        </w:numPr>
      </w:pPr>
      <w:r>
        <w:t xml:space="preserve">Click </w:t>
      </w:r>
      <w:r>
        <w:rPr>
          <w:rStyle w:val="InlineUI"/>
        </w:rPr>
        <w:t>Validate</w:t>
      </w:r>
      <w:r>
        <w:t>.</w:t>
      </w:r>
    </w:p>
    <w:p>
      <w:pPr>
        <w:pStyle w:val="BodyText"/>
        <w:numPr>
          <w:numId w:val="147"/>
        </w:numPr>
      </w:pPr>
      <w:r>
        <w:t xml:space="preserve">To enable a richer data collection, click </w:t>
      </w:r>
      <w:r>
        <w:rPr>
          <w:rStyle w:val="InlineUI"/>
        </w:rPr>
        <w:t>Use SNMP (recommended for richer data collection)</w:t>
      </w:r>
      <w:r>
        <w:t xml:space="preserve"> check box, and do the following:</w:t>
      </w:r>
    </w:p>
    <w:p>
      <w:pPr>
        <w:pStyle w:val="BodyText"/>
        <w:numPr>
          <w:ilvl w:val="1"/>
          <w:numId w:val="147"/>
        </w:numPr>
      </w:pPr>
      <w:r>
        <w:t xml:space="preserve">From the </w:t>
      </w:r>
      <w:r>
        <w:rPr>
          <w:rStyle w:val="InlineUI"/>
        </w:rPr>
        <w:t>SNMP Version</w:t>
      </w:r>
      <w:r>
        <w:t xml:space="preserve"> drop-down menu, select an SNMP version. Depending on which version of SNMP you have selected, do the following:</w:t>
      </w:r>
    </w:p>
    <w:tbl>
      <w:tblPr>
        <w:tblInd w:w="96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962"/>
        <w:gridCol w:w="8038"/>
      </w:tblGrid>
      <w:tr>
        <w:tblPrEx>
          <w:tblInd w:w="96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Option</w:t>
            </w:r>
          </w:p>
        </w:tc>
        <w:tc>
          <w:tcPr>
            <w:tcBorders>
              <w:left w:val="nil"/>
              <w:right w:val="nil"/>
            </w:tcBorders>
            <w:shd w:val="clear" w:color="auto" w:fill="E1E1E1"/>
            <w:tcMar>
              <w:top w:w="60" w:type="dxa"/>
              <w:bottom w:w="60" w:type="dxa"/>
            </w:tcMar>
          </w:tcPr>
          <w:p>
            <w:pPr>
              <w:pStyle w:val="TableHeaderText"/>
            </w:pPr>
            <w:r>
              <w:t>Action</w:t>
            </w:r>
          </w:p>
        </w:tc>
      </w:tr>
      <w:tr>
        <w:tblPrEx>
          <w:tblInd w:w="960" w:type="dxa"/>
          <w:tblBorders>
            <w:top w:val="nil"/>
          </w:tblBorders>
          <w:tblCellMar>
            <w:left w:w="108" w:type="dxa"/>
            <w:right w:w="108" w:type="dxa"/>
          </w:tblCellMar>
        </w:tblPrEx>
        <w:trPr>
          <w:cantSplit w:val="0"/>
        </w:trPr>
        <w:tc>
          <w:tcPr>
            <w:tcBorders>
              <w:left w:val="nil"/>
              <w:right w:val="nil"/>
            </w:tcBorders>
          </w:tcPr>
          <w:p>
            <w:pPr>
              <w:pStyle w:val="TableBodyText"/>
            </w:pPr>
            <w:r>
              <w:t>2c</w:t>
            </w:r>
          </w:p>
        </w:tc>
        <w:tc>
          <w:tcPr>
            <w:tcBorders>
              <w:left w:val="nil"/>
              <w:right w:val="nil"/>
            </w:tcBorders>
          </w:tcPr>
          <w:p>
            <w:pPr>
              <w:pStyle w:val="TableBodyText"/>
            </w:pPr>
            <w:r>
              <w:t xml:space="preserve">In the </w:t>
            </w:r>
            <w:r>
              <w:rPr>
                <w:rStyle w:val="InlineUI"/>
              </w:rPr>
              <w:t>Community String</w:t>
            </w:r>
            <w:r>
              <w:t xml:space="preserve"> text box, enter a community string.</w:t>
            </w:r>
          </w:p>
        </w:tc>
      </w:tr>
      <w:tr>
        <w:tblPrEx>
          <w:tblInd w:w="960" w:type="dxa"/>
          <w:tblBorders>
            <w:top w:val="nil"/>
          </w:tblBorders>
          <w:tblCellMar>
            <w:left w:w="108" w:type="dxa"/>
            <w:right w:w="108" w:type="dxa"/>
          </w:tblCellMar>
        </w:tblPrEx>
        <w:trPr>
          <w:cantSplit w:val="0"/>
        </w:trPr>
        <w:tc>
          <w:tcPr>
            <w:tcBorders>
              <w:left w:val="nil"/>
              <w:right w:val="nil"/>
            </w:tcBorders>
          </w:tcPr>
          <w:p>
            <w:pPr>
              <w:pStyle w:val="TableBodyText"/>
            </w:pPr>
            <w:r>
              <w:t>3</w:t>
            </w:r>
          </w:p>
        </w:tc>
        <w:tc>
          <w:tcPr>
            <w:tcBorders>
              <w:left w:val="nil"/>
              <w:right w:val="nil"/>
            </w:tcBorders>
          </w:tcPr>
          <w:p>
            <w:pPr>
              <w:pStyle w:val="TableBodyText"/>
              <w:numPr>
                <w:numId w:val="148"/>
              </w:numPr>
            </w:pPr>
            <w:r>
              <w:t xml:space="preserve">Enter </w:t>
            </w:r>
            <w:r>
              <w:rPr>
                <w:rStyle w:val="InlineUI"/>
              </w:rPr>
              <w:t>Username</w:t>
            </w:r>
            <w:r>
              <w:t>, Context Name.</w:t>
            </w:r>
          </w:p>
          <w:p>
            <w:pPr>
              <w:pStyle w:val="TableBodyText"/>
              <w:numPr>
                <w:numId w:val="148"/>
              </w:numPr>
            </w:pPr>
            <w:r>
              <w:t xml:space="preserve">From the </w:t>
            </w:r>
            <w:r>
              <w:rPr>
                <w:rStyle w:val="InlineUI"/>
              </w:rPr>
              <w:t>Authentication Type</w:t>
            </w:r>
            <w:r>
              <w:t xml:space="preserve"> drop-down, select an authentication type and enter the </w:t>
            </w:r>
            <w:r>
              <w:rPr>
                <w:rStyle w:val="InlineUI"/>
              </w:rPr>
              <w:t>Authentication Password</w:t>
            </w:r>
            <w:r>
              <w:t>.</w:t>
            </w:r>
          </w:p>
          <w:p>
            <w:pPr>
              <w:pStyle w:val="TableBodyText"/>
              <w:numPr>
                <w:numId w:val="148"/>
              </w:numPr>
            </w:pPr>
            <w:r>
              <w:t xml:space="preserve">From the </w:t>
            </w:r>
            <w:r>
              <w:rPr>
                <w:rStyle w:val="InlineUI"/>
              </w:rPr>
              <w:t>Privacy Type</w:t>
            </w:r>
            <w:r>
              <w:t xml:space="preserve"> drop-down, select a privacy type and enter the </w:t>
            </w:r>
            <w:r>
              <w:rPr>
                <w:rStyle w:val="InlineUI"/>
              </w:rPr>
              <w:t>Privacy Password</w:t>
            </w:r>
            <w:r>
              <w:t>.</w:t>
            </w:r>
          </w:p>
        </w:tc>
      </w:tr>
    </w:tbl>
    <w:p>
      <w:pPr>
        <w:pStyle w:val="BodyText"/>
        <w:numPr>
          <w:numId w:val="147"/>
        </w:numPr>
        <w:spacing w:before="240"/>
      </w:pPr>
      <w:r>
        <w:t>Define the polling interval for the configuration data collection. You can set the polling interval from 10 minutes to 7 days.</w:t>
      </w:r>
    </w:p>
    <w:p>
      <w:pPr>
        <w:pStyle w:val="BodyText"/>
        <w:numPr>
          <w:ilvl w:val="1"/>
          <w:numId w:val="147"/>
        </w:numPr>
      </w:pPr>
      <w:r>
        <w:rPr>
          <w:rStyle w:val="InlineUI"/>
        </w:rPr>
        <w:t>Preset</w:t>
      </w:r>
      <w:r>
        <w:t xml:space="preserve"> - Select the interval time from the predefined time set.</w:t>
      </w:r>
    </w:p>
    <w:p>
      <w:pPr>
        <w:pStyle w:val="BodyText"/>
        <w:numPr>
          <w:ilvl w:val="1"/>
          <w:numId w:val="147"/>
        </w:numPr>
      </w:pPr>
      <w:r>
        <w:rPr>
          <w:rStyle w:val="InlineUI"/>
        </w:rPr>
        <w:t>Custom Interval</w:t>
      </w:r>
      <w:r>
        <w:t xml:space="preserve"> - Set a value and select </w:t>
      </w:r>
      <w:r>
        <w:rPr>
          <w:rStyle w:val="InlineUI"/>
        </w:rPr>
        <w:t>Minutes</w:t>
      </w:r>
      <w:r>
        <w:t xml:space="preserve">, </w:t>
      </w:r>
      <w:r>
        <w:rPr>
          <w:rStyle w:val="InlineUI"/>
        </w:rPr>
        <w:t>Hours</w:t>
      </w:r>
      <w:r>
        <w:t xml:space="preserve">, and </w:t>
      </w:r>
      <w:r>
        <w:rPr>
          <w:rStyle w:val="InlineUI"/>
        </w:rPr>
        <w:t>Days</w:t>
      </w:r>
      <w:r>
        <w:t>.</w:t>
      </w:r>
    </w:p>
    <w:p>
      <w:pPr>
        <w:pStyle w:val="BodyText"/>
        <w:numPr>
          <w:ilvl w:val="1"/>
          <w:numId w:val="147"/>
        </w:numPr>
      </w:pPr>
      <w:r>
        <w:rPr>
          <w:rStyle w:val="InlineUI"/>
        </w:rPr>
        <w:t>Fixed Schedule</w:t>
      </w:r>
      <w:r>
        <w:t xml:space="preserve"> - Select the days and set the time to schedule the interval.</w:t>
      </w:r>
    </w:p>
    <w:p>
      <w:pPr>
        <w:pStyle w:val="BodyText"/>
        <w:numPr>
          <w:numId w:val="147"/>
        </w:numPr>
      </w:pPr>
      <w:r>
        <w:t xml:space="preserve">(Optional) </w:t>
      </w:r>
      <w:r>
        <w:t xml:space="preserve">In the </w:t>
      </w:r>
      <w:r>
        <w:rPr>
          <w:rStyle w:val="InlineUI"/>
        </w:rPr>
        <w:t>Nickname</w:t>
      </w:r>
      <w:r>
        <w:t xml:space="preserve"> text box, enter a nickname.</w:t>
      </w:r>
    </w:p>
    <w:p>
      <w:pPr>
        <w:pStyle w:val="BodyText"/>
        <w:numPr>
          <w:numId w:val="147"/>
        </w:numPr>
      </w:pPr>
      <w:r>
        <w:t xml:space="preserve">(Optional) </w:t>
      </w:r>
      <w:r>
        <w:t xml:space="preserve">In the </w:t>
      </w:r>
      <w:r>
        <w:rPr>
          <w:rStyle w:val="InlineUI"/>
        </w:rPr>
        <w:t>Tags (Optional)</w:t>
      </w:r>
      <w:r>
        <w:t xml:space="preserve"> key-value pair text box, enter a key and a value.</w:t>
      </w:r>
    </w:p>
    <w:p>
      <w:pPr>
        <w:pStyle w:val="BodyText"/>
        <w:ind w:left="480"/>
      </w:pPr>
      <w:r>
        <w:t xml:space="preserve">A key-value pair could be any text. For example, you can use </w:t>
      </w:r>
      <w:r>
        <w:t>Layer Access</w:t>
      </w:r>
      <w:r>
        <w:t xml:space="preserve"> as key-value pair where </w:t>
      </w:r>
      <w:r>
        <w:t>layer</w:t>
      </w:r>
      <w:r>
        <w:t xml:space="preserve"> is the </w:t>
      </w:r>
      <w:r>
        <w:t>key</w:t>
      </w:r>
      <w:r>
        <w:t xml:space="preserve"> and access is the value.</w:t>
      </w:r>
    </w:p>
    <w:p>
      <w:pPr>
        <w:pStyle w:val="BodyText"/>
        <w:numPr>
          <w:ilvl w:val="1"/>
          <w:numId w:val="147"/>
        </w:numPr>
      </w:pPr>
      <w:r>
        <w:t xml:space="preserve">To apply the tag in all the associated entities, click the </w:t>
      </w:r>
      <w:r>
        <w:rPr>
          <w:rStyle w:val="InlineUI"/>
        </w:rPr>
        <w:t>Apply above tag operations to all associated entities</w:t>
      </w:r>
      <w:r>
        <w:t xml:space="preserve"> check box. When you select this option, the tag gets applied to all associated entities. For more details about the associated entities, 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B53fbdf78ea9644ddacc8f18aefb0282d</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Working with Local Tags</w:t>
      </w:r>
      <w:r>
        <w:fldChar w:fldCharType="end"/>
      </w:r>
      <w:r>
        <w:t>.</w:t>
      </w:r>
    </w:p>
    <w:p>
      <w:pPr>
        <w:pStyle w:val="BodyText"/>
        <w:ind w:left="960"/>
      </w:pPr>
      <w:r>
        <w:t xml:space="preserve">If you clear the </w:t>
      </w:r>
      <w:r>
        <w:rPr>
          <w:rStyle w:val="InlineUI"/>
        </w:rPr>
        <w:t>Apply above tag operations to all associated entities</w:t>
      </w:r>
      <w:r>
        <w:t xml:space="preserve"> check box, the assigned tag is removed from all the associated entities.</w:t>
      </w:r>
    </w:p>
    <w:p>
      <w:pPr>
        <w:pStyle w:val="BodyText"/>
        <w:numPr>
          <w:numId w:val="147"/>
        </w:numPr>
      </w:pPr>
      <w:r>
        <w:t xml:space="preserve">(Optional) </w:t>
      </w:r>
      <w:r>
        <w:t xml:space="preserve">In the </w:t>
      </w:r>
      <w:r>
        <w:rPr>
          <w:rStyle w:val="InlineUI"/>
        </w:rPr>
        <w:t>Notes</w:t>
      </w:r>
      <w:r>
        <w:t xml:space="preserve"> text box, add a note if necessary.</w:t>
      </w:r>
    </w:p>
    <w:p>
      <w:pPr>
        <w:pStyle w:val="BodyText"/>
        <w:numPr>
          <w:numId w:val="147"/>
        </w:numPr>
      </w:pPr>
      <w:r>
        <w:t xml:space="preserve">Click </w:t>
      </w:r>
      <w:r>
        <w:rPr>
          <w:rStyle w:val="InlineUI"/>
        </w:rPr>
        <w:t>Submit</w:t>
      </w:r>
      <w:r>
        <w:t>.</w:t>
      </w:r>
    </w:p>
    <w:p>
      <w:pPr>
        <w:pStyle w:val="BodyText"/>
      </w:pPr>
      <w:r>
        <w:rPr>
          <w:rStyle w:val="Strong"/>
        </w:rPr>
        <w:t>What to do next</w:t>
      </w:r>
    </w:p>
    <w:p>
      <w:pPr>
        <w:pStyle w:val="BodyText"/>
      </w:pPr>
      <w:r>
        <w:t xml:space="preserve">For Dell OS10 Switches,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B56881b4434a74e02a90155686e3b15de</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Enabling Telemetry on Dell OS10 Switches</w:t>
      </w:r>
      <w:r>
        <w:fldChar w:fldCharType="end"/>
      </w:r>
    </w:p>
    <w:p>
      <w:pPr>
        <w:pStyle w:val="BodyText"/>
      </w:pPr>
      <w:r>
        <w:t>VCF Operations for networks</w:t>
      </w:r>
      <w:r>
        <w:t xml:space="preserve"> supports the following features of the following Dell switches:</w:t>
      </w:r>
    </w:p>
    <w:p>
      <w:pPr>
        <w:pStyle w:val="BodyText"/>
        <w:numPr>
          <w:numId w:val="149"/>
        </w:numPr>
      </w:pPr>
      <w:r>
        <w:t>Dell Froce10 MXL 10</w:t>
      </w:r>
    </w:p>
    <w:p>
      <w:pPr>
        <w:pStyle w:val="BodyText"/>
        <w:numPr>
          <w:ilvl w:val="1"/>
          <w:numId w:val="149"/>
        </w:numPr>
      </w:pPr>
      <w:r>
        <w:t>Neighbor Discovery (LLDP)</w:t>
      </w:r>
    </w:p>
    <w:p>
      <w:pPr>
        <w:pStyle w:val="BodyText"/>
        <w:numPr>
          <w:ilvl w:val="1"/>
          <w:numId w:val="149"/>
        </w:numPr>
      </w:pPr>
      <w:r>
        <w:t>Layer 2 Switching</w:t>
      </w:r>
    </w:p>
    <w:p>
      <w:pPr>
        <w:pStyle w:val="BodyText"/>
        <w:numPr>
          <w:ilvl w:val="1"/>
          <w:numId w:val="149"/>
        </w:numPr>
      </w:pPr>
      <w:r>
        <w:t>VLAN</w:t>
      </w:r>
    </w:p>
    <w:p>
      <w:pPr>
        <w:pStyle w:val="BodyText"/>
        <w:numPr>
          <w:ilvl w:val="1"/>
          <w:numId w:val="149"/>
        </w:numPr>
      </w:pPr>
      <w:r>
        <w:t>Layer 3 Routing (IPv4)</w:t>
      </w:r>
    </w:p>
    <w:p>
      <w:pPr>
        <w:pStyle w:val="BodyText"/>
        <w:numPr>
          <w:ilvl w:val="1"/>
          <w:numId w:val="149"/>
        </w:numPr>
      </w:pPr>
      <w:r>
        <w:t>Redundancy (VRRP)</w:t>
      </w:r>
    </w:p>
    <w:p>
      <w:pPr>
        <w:pStyle w:val="BodyText"/>
        <w:numPr>
          <w:numId w:val="149"/>
        </w:numPr>
      </w:pPr>
      <w:r>
        <w:t>Dell OS10 (S4048, S5200)</w:t>
      </w:r>
    </w:p>
    <w:p>
      <w:pPr>
        <w:pStyle w:val="BodyText"/>
        <w:numPr>
          <w:ilvl w:val="1"/>
          <w:numId w:val="149"/>
        </w:numPr>
      </w:pPr>
      <w:r>
        <w:t>Neighbor Discovery (LLDP)</w:t>
      </w:r>
    </w:p>
    <w:p>
      <w:pPr>
        <w:pStyle w:val="BodyText"/>
        <w:numPr>
          <w:ilvl w:val="1"/>
          <w:numId w:val="149"/>
        </w:numPr>
      </w:pPr>
      <w:r>
        <w:t>Layer 2 Switching</w:t>
      </w:r>
    </w:p>
    <w:p>
      <w:pPr>
        <w:pStyle w:val="BodyText"/>
        <w:numPr>
          <w:ilvl w:val="1"/>
          <w:numId w:val="149"/>
        </w:numPr>
      </w:pPr>
      <w:r>
        <w:t>VLAN</w:t>
      </w:r>
    </w:p>
    <w:p>
      <w:pPr>
        <w:pStyle w:val="BodyText"/>
        <w:numPr>
          <w:ilvl w:val="1"/>
          <w:numId w:val="149"/>
        </w:numPr>
      </w:pPr>
      <w:r>
        <w:t>Layer 3 Routing (IPv4)</w:t>
      </w:r>
    </w:p>
    <w:p>
      <w:pPr>
        <w:pStyle w:val="BodyText"/>
        <w:numPr>
          <w:ilvl w:val="1"/>
          <w:numId w:val="149"/>
        </w:numPr>
      </w:pPr>
      <w:r>
        <w:t>VRF (Virtual routing and forwarding)</w:t>
      </w:r>
    </w:p>
    <w:p>
      <w:pPr>
        <w:pStyle w:val="BodyText"/>
        <w:numPr>
          <w:ilvl w:val="1"/>
          <w:numId w:val="149"/>
        </w:numPr>
      </w:pPr>
      <w:r>
        <w:t>Redundancy (VRRP)</w:t>
      </w:r>
    </w:p>
    <w:p>
      <w:pPr>
        <w:pStyle w:val="BodyText"/>
        <w:numPr>
          <w:numId w:val="149"/>
        </w:numPr>
      </w:pPr>
      <w:r>
        <w:t>Dell PowerConnect 8024</w:t>
      </w:r>
    </w:p>
    <w:p>
      <w:pPr>
        <w:pStyle w:val="BodyText"/>
        <w:numPr>
          <w:ilvl w:val="1"/>
          <w:numId w:val="149"/>
        </w:numPr>
      </w:pPr>
      <w:r>
        <w:t>Neighbor Discovery (LLDP)</w:t>
      </w:r>
    </w:p>
    <w:p>
      <w:pPr>
        <w:pStyle w:val="BodyText"/>
        <w:numPr>
          <w:ilvl w:val="1"/>
          <w:numId w:val="149"/>
        </w:numPr>
      </w:pPr>
      <w:r>
        <w:t>Layer 2 Switching</w:t>
      </w:r>
    </w:p>
    <w:p>
      <w:pPr>
        <w:pStyle w:val="BodyText"/>
        <w:numPr>
          <w:ilvl w:val="1"/>
          <w:numId w:val="149"/>
        </w:numPr>
      </w:pPr>
      <w:r>
        <w:t>VLAN</w:t>
      </w:r>
    </w:p>
    <w:p>
      <w:pPr>
        <w:pStyle w:val="BodyText"/>
        <w:numPr>
          <w:ilvl w:val="1"/>
          <w:numId w:val="149"/>
        </w:numPr>
      </w:pPr>
      <w:r>
        <w:t>Layer 3 Routing (IPv4)</w:t>
      </w:r>
    </w:p>
    <w:p>
      <w:pPr>
        <w:pStyle w:val="BodyText"/>
        <w:numPr>
          <w:numId w:val="149"/>
        </w:numPr>
      </w:pPr>
      <w:r>
        <w:t>Dell S4048 (OS9)</w:t>
      </w:r>
    </w:p>
    <w:p>
      <w:pPr>
        <w:pStyle w:val="BodyText"/>
        <w:numPr>
          <w:ilvl w:val="1"/>
          <w:numId w:val="149"/>
        </w:numPr>
      </w:pPr>
      <w:r>
        <w:t>Neighbor Discovery (LLDP)</w:t>
      </w:r>
    </w:p>
    <w:p>
      <w:pPr>
        <w:pStyle w:val="BodyText"/>
        <w:numPr>
          <w:ilvl w:val="1"/>
          <w:numId w:val="149"/>
        </w:numPr>
      </w:pPr>
      <w:r>
        <w:t>Layer 2 Switching</w:t>
      </w:r>
    </w:p>
    <w:p>
      <w:pPr>
        <w:pStyle w:val="BodyText"/>
        <w:numPr>
          <w:ilvl w:val="1"/>
          <w:numId w:val="149"/>
        </w:numPr>
      </w:pPr>
      <w:r>
        <w:t>VLAN</w:t>
      </w:r>
    </w:p>
    <w:p>
      <w:pPr>
        <w:pStyle w:val="BodyText"/>
        <w:numPr>
          <w:ilvl w:val="1"/>
          <w:numId w:val="149"/>
        </w:numPr>
      </w:pPr>
      <w:r>
        <w:t>Layer 3 Routing (IPv4)</w:t>
      </w:r>
    </w:p>
    <w:p>
      <w:pPr>
        <w:pStyle w:val="BodyText"/>
        <w:numPr>
          <w:ilvl w:val="1"/>
          <w:numId w:val="149"/>
        </w:numPr>
      </w:pPr>
      <w:r>
        <w:t>Redundancy (VRRP)</w:t>
      </w:r>
    </w:p>
    <w:p>
      <w:pPr>
        <w:pStyle w:val="BodyText"/>
        <w:numPr>
          <w:numId w:val="149"/>
        </w:numPr>
      </w:pPr>
      <w:r>
        <w:t>Dell S6000 and Dell Z9100</w:t>
      </w:r>
    </w:p>
    <w:p>
      <w:pPr>
        <w:pStyle w:val="BodyText"/>
        <w:numPr>
          <w:ilvl w:val="1"/>
          <w:numId w:val="149"/>
        </w:numPr>
      </w:pPr>
      <w:r>
        <w:t>Neighbor Discovery (LLDP)</w:t>
      </w:r>
    </w:p>
    <w:p>
      <w:pPr>
        <w:pStyle w:val="BodyText"/>
        <w:numPr>
          <w:ilvl w:val="1"/>
          <w:numId w:val="149"/>
        </w:numPr>
      </w:pPr>
      <w:r>
        <w:t>Layer 2 Switching</w:t>
      </w:r>
    </w:p>
    <w:p>
      <w:pPr>
        <w:pStyle w:val="BodyText"/>
        <w:numPr>
          <w:ilvl w:val="1"/>
          <w:numId w:val="149"/>
        </w:numPr>
      </w:pPr>
      <w:r>
        <w:t>VLAN</w:t>
      </w:r>
    </w:p>
    <w:p>
      <w:pPr>
        <w:pStyle w:val="BodyText"/>
        <w:numPr>
          <w:ilvl w:val="1"/>
          <w:numId w:val="149"/>
        </w:numPr>
      </w:pPr>
      <w:r>
        <w:t>Layer 3 Routing (IPv4)</w:t>
      </w:r>
    </w:p>
    <w:p>
      <w:pPr>
        <w:pStyle w:val="BodyText"/>
        <w:numPr>
          <w:ilvl w:val="1"/>
          <w:numId w:val="149"/>
        </w:numPr>
      </w:pPr>
      <w:r>
        <w:t>VRF</w:t>
      </w:r>
    </w:p>
    <w:p>
      <w:pPr>
        <w:pStyle w:val="BodyText"/>
        <w:numPr>
          <w:ilvl w:val="1"/>
          <w:numId w:val="149"/>
        </w:numPr>
      </w:pPr>
      <w:r>
        <w:t>Redundancy (VRRP)</w:t>
      </w:r>
    </w:p>
    <w:p>
      <w:pPr>
        <w:pStyle w:val="Heading6"/>
      </w:pPr>
      <w:bookmarkStart w:id="42" w:name="B56881b4434a74e02a90155686e3b15de"/>
      <w:r>
        <w:t>Enabling Telemetry on Dell OS10 Switches</w:t>
      </w:r>
      <w:bookmarkEnd w:id="42"/>
    </w:p>
    <w:p>
      <w:pPr>
        <w:pStyle w:val="BodyText"/>
      </w:pPr>
      <w:r>
        <w:t>You can enable streaming telemetry on the Dell OS10 switches to integrate buffer statistics and tracking on Dell switches.</w:t>
      </w:r>
    </w:p>
    <w:p>
      <w:pPr>
        <w:pStyle w:val="BodyText"/>
      </w:pPr>
      <w:r>
        <w:t xml:space="preserve">After adding Dell OS10 switches as a data source in </w:t>
      </w:r>
      <w:r>
        <w:t>VCF Operations for networks</w:t>
      </w:r>
      <w:r>
        <w:t xml:space="preserve"> , you can enable streaming telemetry on the switches to send buffer related information to the </w:t>
      </w:r>
      <w:r>
        <w:t>VCF Operations for networks</w:t>
      </w:r>
      <w:r>
        <w:t xml:space="preserve"> collector.</w:t>
      </w:r>
    </w:p>
    <w:p>
      <w:pPr>
        <w:pStyle w:val="BodyText"/>
      </w:pPr>
      <w:r>
        <w:t xml:space="preserve">The </w:t>
      </w:r>
      <w:r>
        <w:t>VCF Operations for networks</w:t>
      </w:r>
      <w:r>
        <w:t xml:space="preserve"> collector ingests this telemetry information and extracts the </w:t>
      </w:r>
      <w:r>
        <w:rPr>
          <w:rStyle w:val="InlineCode"/>
        </w:rPr>
        <w:t>per-port egress buffer peak utilization</w:t>
      </w:r>
      <w:r>
        <w:t xml:space="preserve"> metric. This metric can be used to diagnose network congestion at a particular switchport in the network, and to identify application performance issues.</w:t>
      </w:r>
    </w:p>
    <w:p>
      <w:pPr>
        <w:pStyle w:val="BodyText"/>
      </w:pPr>
      <w:r>
        <w:t xml:space="preserve">If the peak buffer utilization exceeds a threshold of 10 MB, </w:t>
      </w:r>
      <w:r>
        <w:t>VCF Operations for networks</w:t>
      </w:r>
      <w:r>
        <w:t xml:space="preserve"> raises the </w:t>
      </w:r>
      <w:r>
        <w:rPr>
          <w:rStyle w:val="InlineCode"/>
        </w:rPr>
        <w:t>Switchport Buffer Threshold Exceeded Event</w:t>
      </w:r>
      <w:r>
        <w:t xml:space="preserve"> alert.</w:t>
      </w:r>
    </w:p>
    <w:p>
      <w:pPr>
        <w:pStyle w:val="BodyText"/>
      </w:pPr>
      <w:r>
        <w:t>Here is an example on how to configure streaming telemetry on a Dell OS10 switch:</w:t>
      </w:r>
    </w:p>
    <w:p>
      <w:pPr>
        <w:pStyle w:val="CodeBlock"/>
      </w:pPr>
      <w:r>
        <w:t>telemetry</w:t>
        <w:br/>
        <w:t>enable</w:t>
        <w:br/>
        <w:t>!</w:t>
        <w:br/>
        <w:t>destination-group dg03</w:t>
        <w:br/>
        <w:t xml:space="preserve"> destination </w:t>
      </w:r>
      <w:r>
        <w:rPr>
          <w:rStyle w:val="InlineCite"/>
        </w:rPr>
        <w:t>Aria-Ops-for-Networks Collector IP</w:t>
      </w:r>
      <w:r>
        <w:t xml:space="preserve"> 50000</w:t>
        <w:br/>
        <w:t>!</w:t>
        <w:br/>
        <w:t>subscription-profile sp03</w:t>
        <w:br/>
        <w:t xml:space="preserve"> sensor-group buffer 15000</w:t>
        <w:br/>
        <w:t xml:space="preserve"> destination-group dg03</w:t>
        <w:br/>
        <w:t xml:space="preserve"> encoding gpb</w:t>
        <w:br/>
        <w:t xml:space="preserve"> transport grpc no-tls</w:t>
        <w:br/>
        <w:t xml:space="preserve"> source-interface ethernet1/1/1</w:t>
        <w:br/>
        <w:t>end</w:t>
      </w:r>
    </w:p>
    <w:p>
      <w:pPr>
        <w:pStyle w:val="BodyText"/>
      </w:pPr>
      <w:r>
        <w:t xml:space="preserve">For more information about configuring telemetry, see the </w:t>
      </w:r>
      <w:hyperlink r:id="rId30" w:tooltip="Dell EMC User Guide" w:history="1">
        <w:r>
          <w:rPr>
            <w:color w:val="0000FF"/>
            <w:u w:val="single"/>
          </w:rPr>
          <w:t>Dell EMC User Guide</w:t>
        </w:r>
      </w:hyperlink>
      <w:r>
        <w:t>.</w:t>
      </w:r>
    </w:p>
    <w:p>
      <w:pPr>
        <w:pStyle w:val="Heading5"/>
      </w:pPr>
      <w:r>
        <w:t>Add a Huawei 6800/7800/8800 Series Switch</w:t>
      </w:r>
    </w:p>
    <w:p>
      <w:pPr>
        <w:pStyle w:val="BodyText"/>
      </w:pPr>
      <w:r>
        <w:t>VCF Operations for networks</w:t>
      </w:r>
      <w:r>
        <w:t xml:space="preserve"> supports multiple series of Huawei Cloud Engine switches.</w:t>
      </w:r>
    </w:p>
    <w:p>
      <w:pPr>
        <w:pStyle w:val="BodyText"/>
      </w:pPr>
      <w:r>
        <w:rPr>
          <w:rStyle w:val="Strong"/>
        </w:rPr>
        <w:t>Prerequisites</w:t>
      </w:r>
    </w:p>
    <w:p>
      <w:pPr>
        <w:pStyle w:val="BodyText"/>
      </w:pPr>
      <w:r>
        <w:t>You must verify the following information:</w:t>
      </w:r>
    </w:p>
    <w:p>
      <w:pPr>
        <w:pStyle w:val="BodyText"/>
        <w:numPr>
          <w:numId w:val="150"/>
        </w:numPr>
      </w:pPr>
      <w:r>
        <w:t xml:space="preserve">The data source and its version is supported in </w:t>
      </w:r>
      <w:r>
        <w:t>VCF Operations for networks</w:t>
      </w:r>
      <w:r>
        <w:t xml:space="preserve">. For more information, 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Bfec9d918496343e8a57adea498d9200f</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Supported Products and Versions</w:t>
      </w:r>
      <w:r>
        <w:fldChar w:fldCharType="end"/>
      </w:r>
      <w:r>
        <w:t>.</w:t>
      </w:r>
    </w:p>
    <w:p>
      <w:pPr>
        <w:pStyle w:val="BodyText"/>
        <w:numPr>
          <w:numId w:val="150"/>
        </w:numPr>
      </w:pPr>
      <w:r>
        <w:t xml:space="preserve">The data source follows VMware Ports and Protocols supported in </w:t>
      </w:r>
      <w:r>
        <w:t>VCF Operations for networks</w:t>
      </w:r>
      <w:r>
        <w:t xml:space="preserve">. For more information, see </w:t>
      </w:r>
      <w:hyperlink r:id="rId28" w:tooltip="VMware Ports and Protocols" w:history="1">
        <w:r>
          <w:rPr>
            <w:color w:val="0000FF"/>
            <w:u w:val="single"/>
          </w:rPr>
          <w:t>VMware Ports and Protocols</w:t>
        </w:r>
      </w:hyperlink>
      <w:r>
        <w:t>.</w:t>
      </w:r>
    </w:p>
    <w:p>
      <w:pPr>
        <w:pStyle w:val="BodyText"/>
      </w:pPr>
      <w:r>
        <w:t>You must have at least Read-Only permissions.</w:t>
      </w:r>
    </w:p>
    <w:p>
      <w:pPr>
        <w:pStyle w:val="BodyText"/>
      </w:pPr>
      <w:r>
        <w:rPr>
          <w:rStyle w:val="Strong"/>
        </w:rPr>
        <w:t>Procedure</w:t>
      </w:r>
    </w:p>
    <w:p>
      <w:pPr>
        <w:pStyle w:val="BodyText"/>
        <w:numPr>
          <w:numId w:val="151"/>
        </w:numPr>
      </w:pPr>
      <w:r>
        <w:t xml:space="preserve">From the left navigation pane, go to </w:t>
      </w:r>
      <w:r>
        <w:rPr>
          <w:rStyle w:val="InlineUI"/>
        </w:rPr>
        <w:t>Settings</w:t>
      </w:r>
      <w:r>
        <w:rPr>
          <w:rStyle w:val="InlineUI"/>
        </w:rPr>
        <w:t xml:space="preserve"> &gt; </w:t>
      </w:r>
      <w:r>
        <w:rPr>
          <w:rStyle w:val="InlineUI"/>
        </w:rPr>
        <w:t>Accounts and Data Sources</w:t>
      </w:r>
      <w:r>
        <w:t>.</w:t>
      </w:r>
    </w:p>
    <w:p>
      <w:pPr>
        <w:pStyle w:val="BodyText"/>
        <w:numPr>
          <w:numId w:val="151"/>
        </w:numPr>
      </w:pPr>
      <w:r>
        <w:t xml:space="preserve">Click </w:t>
      </w:r>
      <w:r>
        <w:rPr>
          <w:rStyle w:val="InlineUI"/>
        </w:rPr>
        <w:t>Add Source</w:t>
      </w:r>
      <w:r>
        <w:t>.</w:t>
      </w:r>
    </w:p>
    <w:p>
      <w:pPr>
        <w:pStyle w:val="BodyText"/>
        <w:numPr>
          <w:numId w:val="151"/>
        </w:numPr>
      </w:pPr>
      <w:r>
        <w:t xml:space="preserve">Under </w:t>
      </w:r>
      <w:r>
        <w:rPr>
          <w:rStyle w:val="InlineUI"/>
        </w:rPr>
        <w:t>Routers &amp; Switches</w:t>
      </w:r>
      <w:r>
        <w:t xml:space="preserve">, select </w:t>
      </w:r>
      <w:r>
        <w:rPr>
          <w:rStyle w:val="InlineUI"/>
        </w:rPr>
        <w:t xml:space="preserve"> Huawei 6800/7800/8800 Series</w:t>
      </w:r>
      <w:r>
        <w:t xml:space="preserve"> and provide the required details.</w:t>
      </w:r>
    </w:p>
    <w:tbl>
      <w:tblPr>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918"/>
        <w:gridCol w:w="4597"/>
      </w:tblGrid>
      <w:tr>
        <w:tblPrEx>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Option</w:t>
            </w:r>
          </w:p>
        </w:tc>
        <w:tc>
          <w:tcPr>
            <w:tcBorders>
              <w:left w:val="nil"/>
              <w:right w:val="nil"/>
            </w:tcBorders>
            <w:shd w:val="clear" w:color="auto" w:fill="E1E1E1"/>
            <w:tcMar>
              <w:top w:w="60" w:type="dxa"/>
              <w:bottom w:w="60" w:type="dxa"/>
            </w:tcMar>
          </w:tcPr>
          <w:p>
            <w:pPr>
              <w:pStyle w:val="TableHeaderText"/>
            </w:pPr>
            <w:r>
              <w:t>Action</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Collector VM</w:t>
            </w:r>
          </w:p>
        </w:tc>
        <w:tc>
          <w:tcPr>
            <w:tcBorders>
              <w:left w:val="nil"/>
              <w:right w:val="nil"/>
            </w:tcBorders>
          </w:tcPr>
          <w:p>
            <w:pPr>
              <w:pStyle w:val="TableBodyText"/>
            </w:pPr>
            <w:r>
              <w:t>Select a collector VM from the drop-down menu.</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IP Address/FQDN</w:t>
            </w:r>
          </w:p>
        </w:tc>
        <w:tc>
          <w:tcPr>
            <w:tcBorders>
              <w:left w:val="nil"/>
              <w:right w:val="nil"/>
            </w:tcBorders>
          </w:tcPr>
          <w:p>
            <w:pPr>
              <w:pStyle w:val="TableBodyText"/>
            </w:pPr>
            <w:r>
              <w:t>Enter the IP address or the FQDN details.</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Username</w:t>
            </w:r>
          </w:p>
        </w:tc>
        <w:tc>
          <w:tcPr>
            <w:tcBorders>
              <w:left w:val="nil"/>
              <w:right w:val="nil"/>
            </w:tcBorders>
          </w:tcPr>
          <w:p>
            <w:pPr>
              <w:pStyle w:val="TableBodyText"/>
            </w:pPr>
            <w:r>
              <w:t>Enter the user name.</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Password</w:t>
            </w:r>
          </w:p>
        </w:tc>
        <w:tc>
          <w:tcPr>
            <w:tcBorders>
              <w:left w:val="nil"/>
              <w:right w:val="nil"/>
            </w:tcBorders>
          </w:tcPr>
          <w:p>
            <w:pPr>
              <w:pStyle w:val="TableBodyText"/>
            </w:pPr>
            <w:r>
              <w:t>Enter the password.</w:t>
            </w:r>
          </w:p>
        </w:tc>
      </w:tr>
    </w:tbl>
    <w:p>
      <w:pPr>
        <w:pStyle w:val="BodyText"/>
        <w:numPr>
          <w:numId w:val="151"/>
        </w:numPr>
        <w:spacing w:before="240"/>
      </w:pPr>
      <w:r>
        <w:t xml:space="preserve">Click </w:t>
      </w:r>
      <w:r>
        <w:rPr>
          <w:rStyle w:val="InlineUI"/>
        </w:rPr>
        <w:t>Validate</w:t>
      </w:r>
      <w:r>
        <w:t>.</w:t>
      </w:r>
    </w:p>
    <w:p>
      <w:pPr>
        <w:pStyle w:val="BodyText"/>
        <w:numPr>
          <w:numId w:val="151"/>
        </w:numPr>
      </w:pPr>
      <w:r>
        <w:t xml:space="preserve">To enable a richer data collection, click </w:t>
      </w:r>
      <w:r>
        <w:rPr>
          <w:rStyle w:val="InlineUI"/>
        </w:rPr>
        <w:t>Use SNMP (recommended for richer data collection)</w:t>
      </w:r>
      <w:r>
        <w:t xml:space="preserve"> check box, and do the following:</w:t>
      </w:r>
    </w:p>
    <w:p>
      <w:pPr>
        <w:pStyle w:val="BodyText"/>
        <w:numPr>
          <w:ilvl w:val="1"/>
          <w:numId w:val="151"/>
        </w:numPr>
      </w:pPr>
      <w:r>
        <w:t xml:space="preserve">From the </w:t>
      </w:r>
      <w:r>
        <w:rPr>
          <w:rStyle w:val="InlineUI"/>
        </w:rPr>
        <w:t>SNMP Version</w:t>
      </w:r>
      <w:r>
        <w:t xml:space="preserve"> drop-down menu, select an SNMP version. Depending on which version of SNMP you have selected, do the following:</w:t>
      </w:r>
    </w:p>
    <w:tbl>
      <w:tblPr>
        <w:tblInd w:w="96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962"/>
        <w:gridCol w:w="8038"/>
      </w:tblGrid>
      <w:tr>
        <w:tblPrEx>
          <w:tblInd w:w="96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Option</w:t>
            </w:r>
          </w:p>
        </w:tc>
        <w:tc>
          <w:tcPr>
            <w:tcBorders>
              <w:left w:val="nil"/>
              <w:right w:val="nil"/>
            </w:tcBorders>
            <w:shd w:val="clear" w:color="auto" w:fill="E1E1E1"/>
            <w:tcMar>
              <w:top w:w="60" w:type="dxa"/>
              <w:bottom w:w="60" w:type="dxa"/>
            </w:tcMar>
          </w:tcPr>
          <w:p>
            <w:pPr>
              <w:pStyle w:val="TableHeaderText"/>
            </w:pPr>
            <w:r>
              <w:t>Action</w:t>
            </w:r>
          </w:p>
        </w:tc>
      </w:tr>
      <w:tr>
        <w:tblPrEx>
          <w:tblInd w:w="960" w:type="dxa"/>
          <w:tblBorders>
            <w:top w:val="nil"/>
          </w:tblBorders>
          <w:tblCellMar>
            <w:left w:w="108" w:type="dxa"/>
            <w:right w:w="108" w:type="dxa"/>
          </w:tblCellMar>
        </w:tblPrEx>
        <w:trPr>
          <w:cantSplit w:val="0"/>
        </w:trPr>
        <w:tc>
          <w:tcPr>
            <w:tcBorders>
              <w:left w:val="nil"/>
              <w:right w:val="nil"/>
            </w:tcBorders>
          </w:tcPr>
          <w:p>
            <w:pPr>
              <w:pStyle w:val="TableBodyText"/>
            </w:pPr>
            <w:r>
              <w:t>2c</w:t>
            </w:r>
          </w:p>
        </w:tc>
        <w:tc>
          <w:tcPr>
            <w:tcBorders>
              <w:left w:val="nil"/>
              <w:right w:val="nil"/>
            </w:tcBorders>
          </w:tcPr>
          <w:p>
            <w:pPr>
              <w:pStyle w:val="TableBodyText"/>
            </w:pPr>
            <w:r>
              <w:t xml:space="preserve">In the </w:t>
            </w:r>
            <w:r>
              <w:rPr>
                <w:rStyle w:val="InlineUI"/>
              </w:rPr>
              <w:t>Community String</w:t>
            </w:r>
            <w:r>
              <w:t xml:space="preserve"> text box, enter a community string.</w:t>
            </w:r>
          </w:p>
        </w:tc>
      </w:tr>
      <w:tr>
        <w:tblPrEx>
          <w:tblInd w:w="960" w:type="dxa"/>
          <w:tblBorders>
            <w:top w:val="nil"/>
          </w:tblBorders>
          <w:tblCellMar>
            <w:left w:w="108" w:type="dxa"/>
            <w:right w:w="108" w:type="dxa"/>
          </w:tblCellMar>
        </w:tblPrEx>
        <w:trPr>
          <w:cantSplit w:val="0"/>
        </w:trPr>
        <w:tc>
          <w:tcPr>
            <w:tcBorders>
              <w:left w:val="nil"/>
              <w:right w:val="nil"/>
            </w:tcBorders>
          </w:tcPr>
          <w:p>
            <w:pPr>
              <w:pStyle w:val="TableBodyText"/>
            </w:pPr>
            <w:r>
              <w:t>3</w:t>
            </w:r>
          </w:p>
        </w:tc>
        <w:tc>
          <w:tcPr>
            <w:tcBorders>
              <w:left w:val="nil"/>
              <w:right w:val="nil"/>
            </w:tcBorders>
          </w:tcPr>
          <w:p>
            <w:pPr>
              <w:pStyle w:val="TableBodyText"/>
              <w:numPr>
                <w:numId w:val="152"/>
              </w:numPr>
            </w:pPr>
            <w:r>
              <w:t xml:space="preserve">Enter </w:t>
            </w:r>
            <w:r>
              <w:rPr>
                <w:rStyle w:val="InlineUI"/>
              </w:rPr>
              <w:t>Username</w:t>
            </w:r>
            <w:r>
              <w:t>, Context Name.</w:t>
            </w:r>
          </w:p>
          <w:p>
            <w:pPr>
              <w:pStyle w:val="TableBodyText"/>
              <w:numPr>
                <w:numId w:val="152"/>
              </w:numPr>
            </w:pPr>
            <w:r>
              <w:t xml:space="preserve">From the </w:t>
            </w:r>
            <w:r>
              <w:rPr>
                <w:rStyle w:val="InlineUI"/>
              </w:rPr>
              <w:t>Authentication Type</w:t>
            </w:r>
            <w:r>
              <w:t xml:space="preserve"> drop-down, select an authentication type and enter the </w:t>
            </w:r>
            <w:r>
              <w:rPr>
                <w:rStyle w:val="InlineUI"/>
              </w:rPr>
              <w:t>Authentication Password</w:t>
            </w:r>
            <w:r>
              <w:t>.</w:t>
            </w:r>
          </w:p>
          <w:p>
            <w:pPr>
              <w:pStyle w:val="TableBodyText"/>
              <w:numPr>
                <w:numId w:val="152"/>
              </w:numPr>
            </w:pPr>
            <w:r>
              <w:t xml:space="preserve">From the </w:t>
            </w:r>
            <w:r>
              <w:rPr>
                <w:rStyle w:val="InlineUI"/>
              </w:rPr>
              <w:t>Privacy Type</w:t>
            </w:r>
            <w:r>
              <w:t xml:space="preserve"> drop-down, select a privacy type and enter the </w:t>
            </w:r>
            <w:r>
              <w:rPr>
                <w:rStyle w:val="InlineUI"/>
              </w:rPr>
              <w:t>Privacy Password</w:t>
            </w:r>
            <w:r>
              <w:t>.</w:t>
            </w:r>
          </w:p>
        </w:tc>
      </w:tr>
    </w:tbl>
    <w:p>
      <w:pPr>
        <w:pStyle w:val="BodyText"/>
        <w:numPr>
          <w:numId w:val="151"/>
        </w:numPr>
        <w:spacing w:before="240"/>
      </w:pPr>
      <w:r>
        <w:t>Define the polling interval for the configuration data collection. You can set the polling interval from 10 minutes to 7 days.</w:t>
      </w:r>
    </w:p>
    <w:p>
      <w:pPr>
        <w:pStyle w:val="BodyText"/>
        <w:numPr>
          <w:ilvl w:val="1"/>
          <w:numId w:val="151"/>
        </w:numPr>
      </w:pPr>
      <w:r>
        <w:rPr>
          <w:rStyle w:val="InlineUI"/>
        </w:rPr>
        <w:t>Preset</w:t>
      </w:r>
      <w:r>
        <w:t xml:space="preserve"> - Select the interval time from the predefined time set.</w:t>
      </w:r>
    </w:p>
    <w:p>
      <w:pPr>
        <w:pStyle w:val="BodyText"/>
        <w:numPr>
          <w:ilvl w:val="1"/>
          <w:numId w:val="151"/>
        </w:numPr>
      </w:pPr>
      <w:r>
        <w:rPr>
          <w:rStyle w:val="InlineUI"/>
        </w:rPr>
        <w:t>Custom Interval</w:t>
      </w:r>
      <w:r>
        <w:t xml:space="preserve"> - Set a value and select </w:t>
      </w:r>
      <w:r>
        <w:rPr>
          <w:rStyle w:val="InlineUI"/>
        </w:rPr>
        <w:t>Minutes</w:t>
      </w:r>
      <w:r>
        <w:t xml:space="preserve">, </w:t>
      </w:r>
      <w:r>
        <w:rPr>
          <w:rStyle w:val="InlineUI"/>
        </w:rPr>
        <w:t>Hours</w:t>
      </w:r>
      <w:r>
        <w:t xml:space="preserve">, and </w:t>
      </w:r>
      <w:r>
        <w:rPr>
          <w:rStyle w:val="InlineUI"/>
        </w:rPr>
        <w:t>Days</w:t>
      </w:r>
      <w:r>
        <w:t>.</w:t>
      </w:r>
    </w:p>
    <w:p>
      <w:pPr>
        <w:pStyle w:val="BodyText"/>
        <w:numPr>
          <w:ilvl w:val="1"/>
          <w:numId w:val="151"/>
        </w:numPr>
      </w:pPr>
      <w:r>
        <w:rPr>
          <w:rStyle w:val="InlineUI"/>
        </w:rPr>
        <w:t>Fixed Schedule</w:t>
      </w:r>
      <w:r>
        <w:t xml:space="preserve"> - Select the days and set the time to schedule the interval.</w:t>
      </w:r>
    </w:p>
    <w:p>
      <w:pPr>
        <w:pStyle w:val="BodyText"/>
        <w:numPr>
          <w:numId w:val="151"/>
        </w:numPr>
      </w:pPr>
      <w:r>
        <w:t xml:space="preserve">(Optional) </w:t>
      </w:r>
      <w:r>
        <w:t xml:space="preserve">In the </w:t>
      </w:r>
      <w:r>
        <w:rPr>
          <w:rStyle w:val="InlineUI"/>
        </w:rPr>
        <w:t>Nickname</w:t>
      </w:r>
      <w:r>
        <w:t xml:space="preserve"> text box, enter a nickname.</w:t>
      </w:r>
    </w:p>
    <w:p>
      <w:pPr>
        <w:pStyle w:val="BodyText"/>
        <w:numPr>
          <w:numId w:val="151"/>
        </w:numPr>
      </w:pPr>
      <w:r>
        <w:t xml:space="preserve">(Optional) </w:t>
      </w:r>
      <w:r>
        <w:t xml:space="preserve">In the </w:t>
      </w:r>
      <w:r>
        <w:rPr>
          <w:rStyle w:val="InlineUI"/>
        </w:rPr>
        <w:t>Tags (Optional)</w:t>
      </w:r>
      <w:r>
        <w:t xml:space="preserve"> key-value pair text box, enter a key and a value.</w:t>
      </w:r>
    </w:p>
    <w:p>
      <w:pPr>
        <w:pStyle w:val="BodyText"/>
        <w:ind w:left="480"/>
      </w:pPr>
      <w:r>
        <w:t xml:space="preserve">A key-value pair could be any text. For example, you can use </w:t>
      </w:r>
      <w:r>
        <w:t>Layer Access</w:t>
      </w:r>
      <w:r>
        <w:t xml:space="preserve"> as key-value pair where </w:t>
      </w:r>
      <w:r>
        <w:t>layer</w:t>
      </w:r>
      <w:r>
        <w:t xml:space="preserve"> is the </w:t>
      </w:r>
      <w:r>
        <w:t>key</w:t>
      </w:r>
      <w:r>
        <w:t xml:space="preserve"> and access is the value.</w:t>
      </w:r>
    </w:p>
    <w:p>
      <w:pPr>
        <w:pStyle w:val="BodyText"/>
        <w:numPr>
          <w:ilvl w:val="1"/>
          <w:numId w:val="151"/>
        </w:numPr>
      </w:pPr>
      <w:r>
        <w:t xml:space="preserve">To apply the tag in all the associated entities, click the </w:t>
      </w:r>
      <w:r>
        <w:rPr>
          <w:rStyle w:val="InlineUI"/>
        </w:rPr>
        <w:t>Apply above tag operations to all associated entities</w:t>
      </w:r>
      <w:r>
        <w:t xml:space="preserve"> check box. When you select this option, the tag gets applied to all associated entities. For more details about the associated entities, 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B53fbdf78ea9644ddacc8f18aefb0282d</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Working with Local Tags</w:t>
      </w:r>
      <w:r>
        <w:fldChar w:fldCharType="end"/>
      </w:r>
      <w:r>
        <w:t>.</w:t>
      </w:r>
    </w:p>
    <w:p>
      <w:pPr>
        <w:pStyle w:val="BodyText"/>
        <w:ind w:left="960"/>
      </w:pPr>
      <w:r>
        <w:t xml:space="preserve">If you clear the </w:t>
      </w:r>
      <w:r>
        <w:rPr>
          <w:rStyle w:val="InlineUI"/>
        </w:rPr>
        <w:t>Apply above tag operations to all associated entities</w:t>
      </w:r>
      <w:r>
        <w:t xml:space="preserve"> check box, the assigned tag is removed from all the associated entities.</w:t>
      </w:r>
    </w:p>
    <w:p>
      <w:pPr>
        <w:pStyle w:val="BodyText"/>
        <w:numPr>
          <w:numId w:val="151"/>
        </w:numPr>
      </w:pPr>
      <w:r>
        <w:t xml:space="preserve">(Optional) </w:t>
      </w:r>
      <w:r>
        <w:t xml:space="preserve">In the </w:t>
      </w:r>
      <w:r>
        <w:rPr>
          <w:rStyle w:val="InlineUI"/>
        </w:rPr>
        <w:t>Notes</w:t>
      </w:r>
      <w:r>
        <w:t xml:space="preserve"> text box, add a note if necessary.</w:t>
      </w:r>
    </w:p>
    <w:p>
      <w:pPr>
        <w:pStyle w:val="BodyText"/>
        <w:numPr>
          <w:numId w:val="151"/>
        </w:numPr>
      </w:pPr>
      <w:r>
        <w:t xml:space="preserve">Click </w:t>
      </w:r>
      <w:r>
        <w:rPr>
          <w:rStyle w:val="InlineUI"/>
        </w:rPr>
        <w:t>Submit</w:t>
      </w:r>
      <w:r>
        <w:t>.</w:t>
      </w:r>
    </w:p>
    <w:p>
      <w:pPr>
        <w:pStyle w:val="BodyText"/>
      </w:pPr>
      <w:r>
        <w:rPr>
          <w:rStyle w:val="Strong"/>
        </w:rPr>
        <w:t>What to do next</w:t>
      </w:r>
    </w:p>
    <w:p>
      <w:pPr>
        <w:pStyle w:val="BodyText"/>
      </w:pPr>
      <w:r>
        <w:t xml:space="preserve">You can use the following features of </w:t>
      </w:r>
      <w:r>
        <w:t>VCF Operations for networks</w:t>
      </w:r>
      <w:r>
        <w:t xml:space="preserve"> with Huawei devices or routers.</w:t>
      </w:r>
    </w:p>
    <w:p>
      <w:pPr>
        <w:pStyle w:val="BodyText"/>
        <w:numPr>
          <w:numId w:val="153"/>
        </w:numPr>
      </w:pPr>
      <w:r>
        <w:t>VM-VM path</w:t>
      </w:r>
    </w:p>
    <w:p>
      <w:pPr>
        <w:pStyle w:val="BodyText"/>
        <w:numPr>
          <w:numId w:val="153"/>
        </w:numPr>
      </w:pPr>
      <w:r>
        <w:t>VM Underlay topology</w:t>
      </w:r>
    </w:p>
    <w:p>
      <w:pPr>
        <w:pStyle w:val="BodyText"/>
        <w:numPr>
          <w:numId w:val="153"/>
        </w:numPr>
      </w:pPr>
      <w:r>
        <w:t>Huawei Router or Switch dashboard</w:t>
      </w:r>
    </w:p>
    <w:p>
      <w:pPr>
        <w:pStyle w:val="BodyText"/>
        <w:numPr>
          <w:numId w:val="153"/>
        </w:numPr>
      </w:pPr>
      <w:r>
        <w:t>Metrics: Switch port and router interface metrics</w:t>
      </w:r>
    </w:p>
    <w:p>
      <w:pPr>
        <w:pStyle w:val="BodyText"/>
        <w:numPr>
          <w:numId w:val="153"/>
        </w:numPr>
      </w:pPr>
      <w:r>
        <w:t>Dashboards</w:t>
      </w:r>
    </w:p>
    <w:p>
      <w:pPr>
        <w:pStyle w:val="BodyText"/>
        <w:numPr>
          <w:ilvl w:val="1"/>
          <w:numId w:val="153"/>
        </w:numPr>
      </w:pPr>
      <w:r>
        <w:t>Huawei Router or Switch</w:t>
      </w:r>
    </w:p>
    <w:p>
      <w:pPr>
        <w:pStyle w:val="BodyText"/>
        <w:numPr>
          <w:ilvl w:val="1"/>
          <w:numId w:val="153"/>
        </w:numPr>
      </w:pPr>
      <w:r>
        <w:t>Router Interfaces</w:t>
      </w:r>
    </w:p>
    <w:p>
      <w:pPr>
        <w:pStyle w:val="BodyText"/>
        <w:numPr>
          <w:ilvl w:val="1"/>
          <w:numId w:val="153"/>
        </w:numPr>
      </w:pPr>
      <w:r>
        <w:t>Port Channels</w:t>
      </w:r>
    </w:p>
    <w:p>
      <w:pPr>
        <w:pStyle w:val="BodyText"/>
        <w:numPr>
          <w:ilvl w:val="1"/>
          <w:numId w:val="153"/>
        </w:numPr>
      </w:pPr>
      <w:r>
        <w:t>Switch Ports</w:t>
      </w:r>
    </w:p>
    <w:p>
      <w:pPr>
        <w:pStyle w:val="BodyText"/>
        <w:numPr>
          <w:ilvl w:val="1"/>
          <w:numId w:val="153"/>
        </w:numPr>
      </w:pPr>
      <w:r>
        <w:t>Routes</w:t>
      </w:r>
    </w:p>
    <w:p>
      <w:pPr>
        <w:pStyle w:val="BodyText"/>
        <w:numPr>
          <w:numId w:val="153"/>
        </w:numPr>
      </w:pPr>
      <w:r>
        <w:t>High availability: supports M-LAG (Multi-Chassis Link Aggregation) and VRRP (Virtual Router Redundancy Protocol)</w:t>
      </w:r>
    </w:p>
    <w:p>
      <w:pPr>
        <w:pStyle w:val="BodyText"/>
        <w:numPr>
          <w:numId w:val="153"/>
        </w:numPr>
      </w:pPr>
      <w:r>
        <w:t>Searches</w:t>
      </w:r>
    </w:p>
    <w:p>
      <w:pPr>
        <w:pStyle w:val="BodyText"/>
        <w:numPr>
          <w:ilvl w:val="1"/>
          <w:numId w:val="153"/>
        </w:numPr>
      </w:pPr>
      <w:r>
        <w:t>VRF (Virtual routing and forwarding) of Huawei</w:t>
      </w:r>
    </w:p>
    <w:p>
      <w:pPr>
        <w:pStyle w:val="BodyText"/>
        <w:numPr>
          <w:ilvl w:val="1"/>
          <w:numId w:val="153"/>
        </w:numPr>
      </w:pPr>
      <w:r>
        <w:t>Router Interface of Huawei</w:t>
      </w:r>
    </w:p>
    <w:p>
      <w:pPr>
        <w:pStyle w:val="BodyText"/>
        <w:numPr>
          <w:ilvl w:val="1"/>
          <w:numId w:val="153"/>
        </w:numPr>
      </w:pPr>
      <w:r>
        <w:t>Switch port of Huawei</w:t>
      </w:r>
    </w:p>
    <w:p>
      <w:pPr>
        <w:pStyle w:val="BodyText"/>
        <w:numPr>
          <w:ilvl w:val="1"/>
          <w:numId w:val="153"/>
        </w:numPr>
      </w:pPr>
      <w:r>
        <w:t>Port Channel of Huawei</w:t>
      </w:r>
    </w:p>
    <w:p>
      <w:pPr>
        <w:pStyle w:val="BodyText"/>
        <w:numPr>
          <w:ilvl w:val="1"/>
          <w:numId w:val="153"/>
        </w:numPr>
      </w:pPr>
      <w:r>
        <w:t>Routes in Huawei</w:t>
      </w:r>
    </w:p>
    <w:p>
      <w:pPr>
        <w:pStyle w:val="BodyText"/>
        <w:numPr>
          <w:numId w:val="153"/>
        </w:numPr>
      </w:pPr>
      <w:r>
        <w:t>Huawei NetStream data monitoring</w:t>
      </w:r>
    </w:p>
    <w:p>
      <w:pPr>
        <w:pStyle w:val="BodyText"/>
      </w:pPr>
      <w:r>
        <w:t>VCF Operations for networks</w:t>
      </w:r>
      <w:r>
        <w:t xml:space="preserve"> supports the following features of Huawei routers:</w:t>
      </w:r>
    </w:p>
    <w:p>
      <w:pPr>
        <w:pStyle w:val="BodyText"/>
        <w:numPr>
          <w:numId w:val="154"/>
        </w:numPr>
      </w:pPr>
      <w:r>
        <w:t>Neighbor Discovery (LLDP)</w:t>
      </w:r>
    </w:p>
    <w:p>
      <w:pPr>
        <w:pStyle w:val="BodyText"/>
        <w:numPr>
          <w:numId w:val="154"/>
        </w:numPr>
      </w:pPr>
      <w:r>
        <w:t>Layer 2 Switching</w:t>
      </w:r>
    </w:p>
    <w:p>
      <w:pPr>
        <w:pStyle w:val="BodyText"/>
        <w:numPr>
          <w:numId w:val="154"/>
        </w:numPr>
      </w:pPr>
      <w:r>
        <w:t>VLAN</w:t>
      </w:r>
    </w:p>
    <w:p>
      <w:pPr>
        <w:pStyle w:val="BodyText"/>
        <w:numPr>
          <w:numId w:val="154"/>
        </w:numPr>
      </w:pPr>
      <w:r>
        <w:t>Layer 3 Routing (IPv4)</w:t>
      </w:r>
    </w:p>
    <w:p>
      <w:pPr>
        <w:pStyle w:val="BodyText"/>
        <w:numPr>
          <w:numId w:val="154"/>
        </w:numPr>
      </w:pPr>
      <w:r>
        <w:t>VRF (Virtual routing and forwarding)</w:t>
      </w:r>
    </w:p>
    <w:p>
      <w:pPr>
        <w:pStyle w:val="BodyText"/>
        <w:numPr>
          <w:numId w:val="154"/>
        </w:numPr>
      </w:pPr>
      <w:r>
        <w:t>Redundancy (VRRP)</w:t>
      </w:r>
    </w:p>
    <w:p>
      <w:pPr>
        <w:pStyle w:val="Heading5"/>
      </w:pPr>
      <w:r>
        <w:t>Add an HPE 5940/10508 Switch</w:t>
      </w:r>
    </w:p>
    <w:p>
      <w:pPr>
        <w:pStyle w:val="BodyText"/>
      </w:pPr>
      <w:r>
        <w:t xml:space="preserve">You can add HPE 5940/10508 switches as a data source in </w:t>
      </w:r>
      <w:r>
        <w:t>VCF Operations for networks</w:t>
      </w:r>
      <w:r>
        <w:t>.</w:t>
      </w:r>
    </w:p>
    <w:p>
      <w:pPr>
        <w:pStyle w:val="BodyText"/>
      </w:pPr>
      <w:r>
        <w:rPr>
          <w:rStyle w:val="Strong"/>
        </w:rPr>
        <w:t>Prerequisites</w:t>
      </w:r>
    </w:p>
    <w:p>
      <w:pPr>
        <w:pStyle w:val="BodyText"/>
      </w:pPr>
      <w:r>
        <w:t>You must verify the following information:</w:t>
      </w:r>
    </w:p>
    <w:p>
      <w:pPr>
        <w:pStyle w:val="BodyText"/>
        <w:numPr>
          <w:numId w:val="155"/>
        </w:numPr>
      </w:pPr>
      <w:r>
        <w:t xml:space="preserve">The data source and its version is supported in </w:t>
      </w:r>
      <w:r>
        <w:t>VCF Operations for networks</w:t>
      </w:r>
      <w:r>
        <w:t xml:space="preserve">. For more information, 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Bfec9d918496343e8a57adea498d9200f</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Supported Products and Versions</w:t>
      </w:r>
      <w:r>
        <w:fldChar w:fldCharType="end"/>
      </w:r>
      <w:r>
        <w:t>.</w:t>
      </w:r>
    </w:p>
    <w:p>
      <w:pPr>
        <w:pStyle w:val="BodyText"/>
        <w:numPr>
          <w:numId w:val="155"/>
        </w:numPr>
      </w:pPr>
      <w:r>
        <w:t xml:space="preserve">The data source follows VMware Ports and Protocols supported in </w:t>
      </w:r>
      <w:r>
        <w:t>VCF Operations for networks</w:t>
      </w:r>
      <w:r>
        <w:t xml:space="preserve">. For more information, see </w:t>
      </w:r>
      <w:hyperlink r:id="rId28" w:tooltip="VMware Ports and Protocols" w:history="1">
        <w:r>
          <w:rPr>
            <w:color w:val="0000FF"/>
            <w:u w:val="single"/>
          </w:rPr>
          <w:t>VMware Ports and Protocols</w:t>
        </w:r>
      </w:hyperlink>
      <w:r>
        <w:t>.</w:t>
      </w:r>
    </w:p>
    <w:p>
      <w:pPr>
        <w:pStyle w:val="BodyText"/>
      </w:pPr>
      <w:r>
        <w:t>You must have the following permissions:</w:t>
      </w:r>
    </w:p>
    <w:p>
      <w:pPr>
        <w:pStyle w:val="BodyText"/>
        <w:numPr>
          <w:numId w:val="156"/>
        </w:numPr>
      </w:pPr>
      <w:r>
        <w:rPr>
          <w:rStyle w:val="InlineUI"/>
        </w:rPr>
        <w:t>Read-only user</w:t>
      </w:r>
      <w:r>
        <w:t xml:space="preserve">: </w:t>
      </w:r>
      <w:r>
        <w:t>VCF Operations for networks</w:t>
      </w:r>
      <w:r>
        <w:t xml:space="preserve"> requires read-only third-party device credentials (passwords) to access the SSH data. This user needs to have the </w:t>
      </w:r>
      <w:r>
        <w:rPr>
          <w:rStyle w:val="InlineUI"/>
        </w:rPr>
        <w:t>Network Operator</w:t>
      </w:r>
      <w:r>
        <w:t xml:space="preserve"> role. These passwords are added when configuring the third-party data provider in </w:t>
      </w:r>
      <w:r>
        <w:t>VCF Operations for networks</w:t>
      </w:r>
      <w:r>
        <w:t xml:space="preserve"> user interface.</w:t>
      </w:r>
    </w:p>
    <w:p>
      <w:pPr>
        <w:pStyle w:val="BodyText"/>
        <w:numPr>
          <w:numId w:val="156"/>
        </w:numPr>
      </w:pPr>
      <w:r>
        <w:rPr>
          <w:rStyle w:val="InlineUI"/>
        </w:rPr>
        <w:t>Read-only SNMP user</w:t>
      </w:r>
      <w:r>
        <w:t xml:space="preserve">: </w:t>
      </w:r>
      <w:r>
        <w:t>VCF Operations for networks</w:t>
      </w:r>
      <w:r>
        <w:t xml:space="preserve"> uses SNMP to collect metrics information from third-party devices (switches, routers, firewalls, and so on). The third-party devices must have SNMP enabled and be accessible from </w:t>
      </w:r>
      <w:r>
        <w:t>VCF Operations for networks</w:t>
      </w:r>
      <w:r>
        <w:t>.</w:t>
      </w:r>
    </w:p>
    <w:p>
      <w:pPr>
        <w:pStyle w:val="BodyText"/>
      </w:pPr>
      <w:r>
        <w:rPr>
          <w:rStyle w:val="Strong"/>
        </w:rPr>
        <w:t>Procedure</w:t>
      </w:r>
    </w:p>
    <w:p>
      <w:pPr>
        <w:pStyle w:val="BodyText"/>
        <w:numPr>
          <w:numId w:val="157"/>
        </w:numPr>
      </w:pPr>
      <w:r>
        <w:t xml:space="preserve">From the left navigation pane, go to </w:t>
      </w:r>
      <w:r>
        <w:rPr>
          <w:rStyle w:val="InlineUI"/>
        </w:rPr>
        <w:t>Settings</w:t>
      </w:r>
      <w:r>
        <w:rPr>
          <w:rStyle w:val="InlineUI"/>
        </w:rPr>
        <w:t xml:space="preserve"> &gt; </w:t>
      </w:r>
      <w:r>
        <w:rPr>
          <w:rStyle w:val="InlineUI"/>
        </w:rPr>
        <w:t>Accounts and Data Sources</w:t>
      </w:r>
      <w:r>
        <w:t>.</w:t>
      </w:r>
    </w:p>
    <w:p>
      <w:pPr>
        <w:pStyle w:val="BodyText"/>
        <w:numPr>
          <w:numId w:val="157"/>
        </w:numPr>
      </w:pPr>
      <w:r>
        <w:t xml:space="preserve">Click </w:t>
      </w:r>
      <w:r>
        <w:rPr>
          <w:rStyle w:val="InlineUI"/>
        </w:rPr>
        <w:t>Add Source</w:t>
      </w:r>
      <w:r>
        <w:t>.</w:t>
      </w:r>
    </w:p>
    <w:p>
      <w:pPr>
        <w:pStyle w:val="BodyText"/>
        <w:numPr>
          <w:numId w:val="157"/>
        </w:numPr>
      </w:pPr>
      <w:r>
        <w:t xml:space="preserve">Under </w:t>
      </w:r>
      <w:r>
        <w:rPr>
          <w:rStyle w:val="InlineUI"/>
        </w:rPr>
        <w:t>Routers &amp; Switches</w:t>
      </w:r>
      <w:r>
        <w:t xml:space="preserve">, click </w:t>
      </w:r>
      <w:r>
        <w:rPr>
          <w:rStyle w:val="InlineUI"/>
        </w:rPr>
        <w:t>HPE 5940/10508</w:t>
      </w:r>
      <w:r>
        <w:t>.</w:t>
      </w:r>
    </w:p>
    <w:p>
      <w:pPr>
        <w:pStyle w:val="BodyText"/>
        <w:numPr>
          <w:numId w:val="157"/>
        </w:numPr>
      </w:pPr>
      <w:r>
        <w:t xml:space="preserve">In the </w:t>
      </w:r>
      <w:r>
        <w:rPr>
          <w:rStyle w:val="InlineUI"/>
        </w:rPr>
        <w:t>Add a New HPE 5940/10508 Account or Source</w:t>
      </w:r>
      <w:r>
        <w:t xml:space="preserve"> page, provide the required information.</w:t>
      </w:r>
    </w:p>
    <w:tbl>
      <w:tblPr>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918"/>
        <w:gridCol w:w="4597"/>
      </w:tblGrid>
      <w:tr>
        <w:tblPrEx>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Option</w:t>
            </w:r>
          </w:p>
        </w:tc>
        <w:tc>
          <w:tcPr>
            <w:tcBorders>
              <w:left w:val="nil"/>
              <w:right w:val="nil"/>
            </w:tcBorders>
            <w:shd w:val="clear" w:color="auto" w:fill="E1E1E1"/>
            <w:tcMar>
              <w:top w:w="60" w:type="dxa"/>
              <w:bottom w:w="60" w:type="dxa"/>
            </w:tcMar>
          </w:tcPr>
          <w:p>
            <w:pPr>
              <w:pStyle w:val="TableHeaderText"/>
            </w:pPr>
            <w:r>
              <w:t>Action</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Collector VM</w:t>
            </w:r>
          </w:p>
        </w:tc>
        <w:tc>
          <w:tcPr>
            <w:tcBorders>
              <w:left w:val="nil"/>
              <w:right w:val="nil"/>
            </w:tcBorders>
          </w:tcPr>
          <w:p>
            <w:pPr>
              <w:pStyle w:val="TableBodyText"/>
            </w:pPr>
            <w:r>
              <w:t>Select a collector VM from the drop-down menu.</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IP Address/FQDN</w:t>
            </w:r>
          </w:p>
        </w:tc>
        <w:tc>
          <w:tcPr>
            <w:tcBorders>
              <w:left w:val="nil"/>
              <w:right w:val="nil"/>
            </w:tcBorders>
          </w:tcPr>
          <w:p>
            <w:pPr>
              <w:pStyle w:val="TableBodyText"/>
            </w:pPr>
            <w:r>
              <w:t>Enter the IP address or the FQDN details.</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Username</w:t>
            </w:r>
          </w:p>
        </w:tc>
        <w:tc>
          <w:tcPr>
            <w:tcBorders>
              <w:left w:val="nil"/>
              <w:right w:val="nil"/>
            </w:tcBorders>
          </w:tcPr>
          <w:p>
            <w:pPr>
              <w:pStyle w:val="TableBodyText"/>
            </w:pPr>
            <w:r>
              <w:t>Enter the user name.</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Password</w:t>
            </w:r>
          </w:p>
        </w:tc>
        <w:tc>
          <w:tcPr>
            <w:tcBorders>
              <w:left w:val="nil"/>
              <w:right w:val="nil"/>
            </w:tcBorders>
          </w:tcPr>
          <w:p>
            <w:pPr>
              <w:pStyle w:val="TableBodyText"/>
            </w:pPr>
            <w:r>
              <w:t>Enter the password.</w:t>
            </w:r>
          </w:p>
        </w:tc>
      </w:tr>
    </w:tbl>
    <w:p>
      <w:pPr>
        <w:pStyle w:val="BodyText"/>
        <w:numPr>
          <w:numId w:val="157"/>
        </w:numPr>
        <w:spacing w:before="240"/>
      </w:pPr>
      <w:r>
        <w:t xml:space="preserve">Click </w:t>
      </w:r>
      <w:r>
        <w:rPr>
          <w:rStyle w:val="InlineUI"/>
        </w:rPr>
        <w:t>Validate</w:t>
      </w:r>
      <w:r>
        <w:t>.</w:t>
      </w:r>
    </w:p>
    <w:p>
      <w:pPr>
        <w:pStyle w:val="BodyText"/>
        <w:numPr>
          <w:numId w:val="157"/>
        </w:numPr>
      </w:pPr>
      <w:r>
        <w:t xml:space="preserve">To enable a richer data collection, click </w:t>
      </w:r>
      <w:r>
        <w:rPr>
          <w:rStyle w:val="InlineUI"/>
        </w:rPr>
        <w:t>Use SNMP (recommended for richer data collection)</w:t>
      </w:r>
      <w:r>
        <w:t xml:space="preserve"> check box, and do the following:</w:t>
      </w:r>
    </w:p>
    <w:p>
      <w:pPr>
        <w:pStyle w:val="BodyText"/>
        <w:numPr>
          <w:ilvl w:val="1"/>
          <w:numId w:val="157"/>
        </w:numPr>
      </w:pPr>
      <w:r>
        <w:t xml:space="preserve">From the </w:t>
      </w:r>
      <w:r>
        <w:rPr>
          <w:rStyle w:val="InlineUI"/>
        </w:rPr>
        <w:t>SNMP Version</w:t>
      </w:r>
      <w:r>
        <w:t xml:space="preserve"> drop-down menu, select an SNMP version. Depending on which version of SNMP you have selected, do the following:</w:t>
      </w:r>
    </w:p>
    <w:tbl>
      <w:tblPr>
        <w:tblInd w:w="96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962"/>
        <w:gridCol w:w="8038"/>
      </w:tblGrid>
      <w:tr>
        <w:tblPrEx>
          <w:tblInd w:w="96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Option</w:t>
            </w:r>
          </w:p>
        </w:tc>
        <w:tc>
          <w:tcPr>
            <w:tcBorders>
              <w:left w:val="nil"/>
              <w:right w:val="nil"/>
            </w:tcBorders>
            <w:shd w:val="clear" w:color="auto" w:fill="E1E1E1"/>
            <w:tcMar>
              <w:top w:w="60" w:type="dxa"/>
              <w:bottom w:w="60" w:type="dxa"/>
            </w:tcMar>
          </w:tcPr>
          <w:p>
            <w:pPr>
              <w:pStyle w:val="TableHeaderText"/>
            </w:pPr>
            <w:r>
              <w:t>Action</w:t>
            </w:r>
          </w:p>
        </w:tc>
      </w:tr>
      <w:tr>
        <w:tblPrEx>
          <w:tblInd w:w="960" w:type="dxa"/>
          <w:tblBorders>
            <w:top w:val="nil"/>
          </w:tblBorders>
          <w:tblCellMar>
            <w:left w:w="108" w:type="dxa"/>
            <w:right w:w="108" w:type="dxa"/>
          </w:tblCellMar>
        </w:tblPrEx>
        <w:trPr>
          <w:cantSplit w:val="0"/>
        </w:trPr>
        <w:tc>
          <w:tcPr>
            <w:tcBorders>
              <w:left w:val="nil"/>
              <w:right w:val="nil"/>
            </w:tcBorders>
          </w:tcPr>
          <w:p>
            <w:pPr>
              <w:pStyle w:val="TableBodyText"/>
            </w:pPr>
            <w:r>
              <w:t>2c</w:t>
            </w:r>
          </w:p>
        </w:tc>
        <w:tc>
          <w:tcPr>
            <w:tcBorders>
              <w:left w:val="nil"/>
              <w:right w:val="nil"/>
            </w:tcBorders>
          </w:tcPr>
          <w:p>
            <w:pPr>
              <w:pStyle w:val="TableBodyText"/>
            </w:pPr>
            <w:r>
              <w:t xml:space="preserve">In the </w:t>
            </w:r>
            <w:r>
              <w:rPr>
                <w:rStyle w:val="InlineUI"/>
              </w:rPr>
              <w:t>Community String</w:t>
            </w:r>
            <w:r>
              <w:t xml:space="preserve"> text box, enter a community string.</w:t>
            </w:r>
          </w:p>
        </w:tc>
      </w:tr>
      <w:tr>
        <w:tblPrEx>
          <w:tblInd w:w="960" w:type="dxa"/>
          <w:tblBorders>
            <w:top w:val="nil"/>
          </w:tblBorders>
          <w:tblCellMar>
            <w:left w:w="108" w:type="dxa"/>
            <w:right w:w="108" w:type="dxa"/>
          </w:tblCellMar>
        </w:tblPrEx>
        <w:trPr>
          <w:cantSplit w:val="0"/>
        </w:trPr>
        <w:tc>
          <w:tcPr>
            <w:tcBorders>
              <w:left w:val="nil"/>
              <w:right w:val="nil"/>
            </w:tcBorders>
          </w:tcPr>
          <w:p>
            <w:pPr>
              <w:pStyle w:val="TableBodyText"/>
            </w:pPr>
            <w:r>
              <w:t>3</w:t>
            </w:r>
          </w:p>
        </w:tc>
        <w:tc>
          <w:tcPr>
            <w:tcBorders>
              <w:left w:val="nil"/>
              <w:right w:val="nil"/>
            </w:tcBorders>
          </w:tcPr>
          <w:p>
            <w:pPr>
              <w:pStyle w:val="TableBodyText"/>
              <w:numPr>
                <w:numId w:val="158"/>
              </w:numPr>
            </w:pPr>
            <w:r>
              <w:t xml:space="preserve">Enter </w:t>
            </w:r>
            <w:r>
              <w:rPr>
                <w:rStyle w:val="InlineUI"/>
              </w:rPr>
              <w:t>Username</w:t>
            </w:r>
            <w:r>
              <w:t>, Context Name.</w:t>
            </w:r>
          </w:p>
          <w:p>
            <w:pPr>
              <w:pStyle w:val="TableBodyText"/>
              <w:numPr>
                <w:numId w:val="158"/>
              </w:numPr>
            </w:pPr>
            <w:r>
              <w:t xml:space="preserve">From the </w:t>
            </w:r>
            <w:r>
              <w:rPr>
                <w:rStyle w:val="InlineUI"/>
              </w:rPr>
              <w:t>Authentication Type</w:t>
            </w:r>
            <w:r>
              <w:t xml:space="preserve"> drop-down, select an authentication type and enter the </w:t>
            </w:r>
            <w:r>
              <w:rPr>
                <w:rStyle w:val="InlineUI"/>
              </w:rPr>
              <w:t>Authentication Password</w:t>
            </w:r>
            <w:r>
              <w:t>.</w:t>
            </w:r>
          </w:p>
          <w:p>
            <w:pPr>
              <w:pStyle w:val="TableBodyText"/>
              <w:numPr>
                <w:numId w:val="158"/>
              </w:numPr>
            </w:pPr>
            <w:r>
              <w:t xml:space="preserve">From the </w:t>
            </w:r>
            <w:r>
              <w:rPr>
                <w:rStyle w:val="InlineUI"/>
              </w:rPr>
              <w:t>Privacy Type</w:t>
            </w:r>
            <w:r>
              <w:t xml:space="preserve"> drop-down, select a privacy type and enter the </w:t>
            </w:r>
            <w:r>
              <w:rPr>
                <w:rStyle w:val="InlineUI"/>
              </w:rPr>
              <w:t>Privacy Password</w:t>
            </w:r>
            <w:r>
              <w:t>.</w:t>
            </w:r>
          </w:p>
        </w:tc>
      </w:tr>
    </w:tbl>
    <w:p>
      <w:pPr>
        <w:pStyle w:val="BodyText"/>
        <w:numPr>
          <w:numId w:val="157"/>
        </w:numPr>
        <w:spacing w:before="240"/>
      </w:pPr>
      <w:r>
        <w:t>Define the polling interval for the configuration data collection. You can set the polling interval from 10 minutes to 7 days.</w:t>
      </w:r>
    </w:p>
    <w:p>
      <w:pPr>
        <w:pStyle w:val="BodyText"/>
        <w:numPr>
          <w:ilvl w:val="1"/>
          <w:numId w:val="157"/>
        </w:numPr>
      </w:pPr>
      <w:r>
        <w:rPr>
          <w:rStyle w:val="InlineUI"/>
        </w:rPr>
        <w:t>Preset</w:t>
      </w:r>
      <w:r>
        <w:t xml:space="preserve"> - Select the interval time from the predefined time set.</w:t>
      </w:r>
    </w:p>
    <w:p>
      <w:pPr>
        <w:pStyle w:val="BodyText"/>
        <w:numPr>
          <w:ilvl w:val="1"/>
          <w:numId w:val="157"/>
        </w:numPr>
      </w:pPr>
      <w:r>
        <w:rPr>
          <w:rStyle w:val="InlineUI"/>
        </w:rPr>
        <w:t>Custom Interval</w:t>
      </w:r>
      <w:r>
        <w:t xml:space="preserve"> - Set a value and select </w:t>
      </w:r>
      <w:r>
        <w:rPr>
          <w:rStyle w:val="InlineUI"/>
        </w:rPr>
        <w:t>Minutes</w:t>
      </w:r>
      <w:r>
        <w:t xml:space="preserve">, </w:t>
      </w:r>
      <w:r>
        <w:rPr>
          <w:rStyle w:val="InlineUI"/>
        </w:rPr>
        <w:t>Hours</w:t>
      </w:r>
      <w:r>
        <w:t xml:space="preserve">, and </w:t>
      </w:r>
      <w:r>
        <w:rPr>
          <w:rStyle w:val="InlineUI"/>
        </w:rPr>
        <w:t>Days</w:t>
      </w:r>
      <w:r>
        <w:t>.</w:t>
      </w:r>
    </w:p>
    <w:p>
      <w:pPr>
        <w:pStyle w:val="BodyText"/>
        <w:numPr>
          <w:ilvl w:val="1"/>
          <w:numId w:val="157"/>
        </w:numPr>
      </w:pPr>
      <w:r>
        <w:rPr>
          <w:rStyle w:val="InlineUI"/>
        </w:rPr>
        <w:t>Fixed Schedule</w:t>
      </w:r>
      <w:r>
        <w:t xml:space="preserve"> - Select the days and set the time to schedule the interval.</w:t>
      </w:r>
    </w:p>
    <w:p>
      <w:pPr>
        <w:pStyle w:val="BodyText"/>
        <w:numPr>
          <w:numId w:val="157"/>
        </w:numPr>
      </w:pPr>
      <w:r>
        <w:t xml:space="preserve">(Optional) </w:t>
      </w:r>
      <w:r>
        <w:t xml:space="preserve">In the </w:t>
      </w:r>
      <w:r>
        <w:rPr>
          <w:rStyle w:val="InlineUI"/>
        </w:rPr>
        <w:t>Nickname</w:t>
      </w:r>
      <w:r>
        <w:t xml:space="preserve"> text box, enter a nickname.</w:t>
      </w:r>
    </w:p>
    <w:p>
      <w:pPr>
        <w:pStyle w:val="BodyText"/>
        <w:numPr>
          <w:numId w:val="157"/>
        </w:numPr>
      </w:pPr>
      <w:r>
        <w:t xml:space="preserve">(Optional) </w:t>
      </w:r>
      <w:r>
        <w:t xml:space="preserve">In the </w:t>
      </w:r>
      <w:r>
        <w:rPr>
          <w:rStyle w:val="InlineUI"/>
        </w:rPr>
        <w:t>Tags (Optional)</w:t>
      </w:r>
      <w:r>
        <w:t xml:space="preserve"> key-value pair text box, enter a key and a value.</w:t>
      </w:r>
    </w:p>
    <w:p>
      <w:pPr>
        <w:pStyle w:val="BodyText"/>
        <w:ind w:left="480"/>
      </w:pPr>
      <w:r>
        <w:t xml:space="preserve">A key-value pair could be any text. For example, you can use </w:t>
      </w:r>
      <w:r>
        <w:t>Layer Access</w:t>
      </w:r>
      <w:r>
        <w:t xml:space="preserve"> as key-value pair where </w:t>
      </w:r>
      <w:r>
        <w:t>layer</w:t>
      </w:r>
      <w:r>
        <w:t xml:space="preserve"> is the </w:t>
      </w:r>
      <w:r>
        <w:t>key</w:t>
      </w:r>
      <w:r>
        <w:t xml:space="preserve"> and access is the value.</w:t>
      </w:r>
    </w:p>
    <w:p>
      <w:pPr>
        <w:pStyle w:val="BodyText"/>
        <w:numPr>
          <w:ilvl w:val="1"/>
          <w:numId w:val="157"/>
        </w:numPr>
      </w:pPr>
      <w:r>
        <w:t xml:space="preserve">To apply the tag in all the associated entities, click the </w:t>
      </w:r>
      <w:r>
        <w:rPr>
          <w:rStyle w:val="InlineUI"/>
        </w:rPr>
        <w:t>Apply above tag operations to all associated entities</w:t>
      </w:r>
      <w:r>
        <w:t xml:space="preserve"> check box. When you select this option, the tag gets applied to all associated entities. For more details about the associated entities, 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B53fbdf78ea9644ddacc8f18aefb0282d</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Working with Local Tags</w:t>
      </w:r>
      <w:r>
        <w:fldChar w:fldCharType="end"/>
      </w:r>
      <w:r>
        <w:t>.</w:t>
      </w:r>
    </w:p>
    <w:p>
      <w:pPr>
        <w:pStyle w:val="BodyText"/>
        <w:ind w:left="960"/>
      </w:pPr>
      <w:r>
        <w:t xml:space="preserve">If you clear the </w:t>
      </w:r>
      <w:r>
        <w:rPr>
          <w:rStyle w:val="InlineUI"/>
        </w:rPr>
        <w:t>Apply above tag operations to all associated entities</w:t>
      </w:r>
      <w:r>
        <w:t xml:space="preserve"> check box, the assigned tag is removed from all the associated entities.</w:t>
      </w:r>
    </w:p>
    <w:p>
      <w:pPr>
        <w:pStyle w:val="BodyText"/>
        <w:numPr>
          <w:numId w:val="157"/>
        </w:numPr>
      </w:pPr>
      <w:r>
        <w:t xml:space="preserve">(Optional) </w:t>
      </w:r>
      <w:r>
        <w:t xml:space="preserve">In the </w:t>
      </w:r>
      <w:r>
        <w:rPr>
          <w:rStyle w:val="InlineUI"/>
        </w:rPr>
        <w:t>Notes</w:t>
      </w:r>
      <w:r>
        <w:t xml:space="preserve"> text box, add a note if necessary.</w:t>
      </w:r>
    </w:p>
    <w:p>
      <w:pPr>
        <w:pStyle w:val="BodyText"/>
        <w:numPr>
          <w:numId w:val="157"/>
        </w:numPr>
      </w:pPr>
      <w:r>
        <w:t xml:space="preserve">Click </w:t>
      </w:r>
      <w:r>
        <w:rPr>
          <w:rStyle w:val="InlineUI"/>
        </w:rPr>
        <w:t>Submit</w:t>
      </w:r>
      <w:r>
        <w:t>.</w:t>
      </w:r>
    </w:p>
    <w:p>
      <w:pPr>
        <w:pStyle w:val="BodyText"/>
      </w:pPr>
      <w:r>
        <w:rPr>
          <w:rStyle w:val="Strong"/>
        </w:rPr>
        <w:t>What to do next</w:t>
      </w:r>
    </w:p>
    <w:p>
      <w:pPr>
        <w:pStyle w:val="BodyText"/>
      </w:pPr>
      <w:r>
        <w:t>VCF Operations for networks</w:t>
      </w:r>
      <w:r>
        <w:t xml:space="preserve"> supports the following features of the HPE 5940/10508 switch:</w:t>
      </w:r>
    </w:p>
    <w:p>
      <w:pPr>
        <w:pStyle w:val="BodyText"/>
        <w:numPr>
          <w:numId w:val="159"/>
        </w:numPr>
      </w:pPr>
      <w:r>
        <w:t>Neighbor Discovery (LLDP)</w:t>
      </w:r>
    </w:p>
    <w:p>
      <w:pPr>
        <w:pStyle w:val="BodyText"/>
        <w:numPr>
          <w:numId w:val="159"/>
        </w:numPr>
      </w:pPr>
      <w:r>
        <w:t>Layer 3 Routing (IPv4)</w:t>
      </w:r>
    </w:p>
    <w:p>
      <w:pPr>
        <w:pStyle w:val="BodyText"/>
        <w:numPr>
          <w:numId w:val="159"/>
        </w:numPr>
      </w:pPr>
      <w:r>
        <w:t>VRF (Virtual routing and forwarding)</w:t>
      </w:r>
    </w:p>
    <w:p>
      <w:pPr>
        <w:pStyle w:val="Heading5"/>
      </w:pPr>
      <w:r>
        <w:t>Add a Juniper Switch</w:t>
      </w:r>
    </w:p>
    <w:p>
      <w:pPr>
        <w:pStyle w:val="BodyText"/>
      </w:pPr>
      <w:r>
        <w:t xml:space="preserve">You can add Juniper switches as a data source in </w:t>
      </w:r>
      <w:r>
        <w:t>VCF Operations for networks</w:t>
      </w:r>
      <w:r>
        <w:t>.</w:t>
      </w:r>
    </w:p>
    <w:p>
      <w:pPr>
        <w:pStyle w:val="BodyText"/>
      </w:pPr>
      <w:r>
        <w:rPr>
          <w:rStyle w:val="Strong"/>
        </w:rPr>
        <w:t>Prerequisites</w:t>
      </w:r>
    </w:p>
    <w:p>
      <w:pPr>
        <w:pStyle w:val="BodyText"/>
      </w:pPr>
      <w:r>
        <w:t>You must verify the following information:</w:t>
      </w:r>
    </w:p>
    <w:p>
      <w:pPr>
        <w:pStyle w:val="BodyText"/>
        <w:numPr>
          <w:numId w:val="160"/>
        </w:numPr>
      </w:pPr>
      <w:r>
        <w:t xml:space="preserve">The data source and its version is supported in </w:t>
      </w:r>
      <w:r>
        <w:t>VCF Operations for networks</w:t>
      </w:r>
      <w:r>
        <w:t xml:space="preserve">. For more information, 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Bfec9d918496343e8a57adea498d9200f</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Supported Products and Versions</w:t>
      </w:r>
      <w:r>
        <w:fldChar w:fldCharType="end"/>
      </w:r>
      <w:r>
        <w:t>.</w:t>
      </w:r>
    </w:p>
    <w:p>
      <w:pPr>
        <w:pStyle w:val="BodyText"/>
        <w:numPr>
          <w:numId w:val="160"/>
        </w:numPr>
      </w:pPr>
      <w:r>
        <w:t xml:space="preserve">The data source follows VMware Ports and Protocols supported in </w:t>
      </w:r>
      <w:r>
        <w:t>VCF Operations for networks</w:t>
      </w:r>
      <w:r>
        <w:t xml:space="preserve">. For more information, see </w:t>
      </w:r>
      <w:hyperlink r:id="rId28" w:tooltip="VMware Ports and Protocols" w:history="1">
        <w:r>
          <w:rPr>
            <w:color w:val="0000FF"/>
            <w:u w:val="single"/>
          </w:rPr>
          <w:t>VMware Ports and Protocols</w:t>
        </w:r>
      </w:hyperlink>
      <w:r>
        <w:t>.</w:t>
      </w:r>
    </w:p>
    <w:p>
      <w:pPr>
        <w:pStyle w:val="BodyText"/>
      </w:pPr>
      <w:r>
        <w:rPr>
          <w:rStyle w:val="Strong"/>
        </w:rPr>
        <w:t>Procedure</w:t>
      </w:r>
    </w:p>
    <w:p>
      <w:pPr>
        <w:pStyle w:val="BodyText"/>
        <w:numPr>
          <w:numId w:val="161"/>
        </w:numPr>
      </w:pPr>
      <w:r>
        <w:t xml:space="preserve">From the left navigation pane, go to </w:t>
      </w:r>
      <w:r>
        <w:rPr>
          <w:rStyle w:val="InlineUI"/>
        </w:rPr>
        <w:t>Settings</w:t>
      </w:r>
      <w:r>
        <w:rPr>
          <w:rStyle w:val="InlineUI"/>
        </w:rPr>
        <w:t xml:space="preserve"> &gt; </w:t>
      </w:r>
      <w:r>
        <w:rPr>
          <w:rStyle w:val="InlineUI"/>
        </w:rPr>
        <w:t>Accounts and Data Sources</w:t>
      </w:r>
      <w:r>
        <w:t>.</w:t>
      </w:r>
    </w:p>
    <w:p>
      <w:pPr>
        <w:pStyle w:val="BodyText"/>
        <w:numPr>
          <w:numId w:val="161"/>
        </w:numPr>
      </w:pPr>
      <w:r>
        <w:t xml:space="preserve">Click </w:t>
      </w:r>
      <w:r>
        <w:rPr>
          <w:rStyle w:val="InlineUI"/>
        </w:rPr>
        <w:t>Add Source</w:t>
      </w:r>
      <w:r>
        <w:t>.</w:t>
      </w:r>
    </w:p>
    <w:p>
      <w:pPr>
        <w:pStyle w:val="BodyText"/>
        <w:numPr>
          <w:numId w:val="161"/>
        </w:numPr>
      </w:pPr>
      <w:r>
        <w:t xml:space="preserve">Under the Routers &amp; Switches, select </w:t>
      </w:r>
      <w:r>
        <w:rPr>
          <w:rStyle w:val="InlineUI"/>
        </w:rPr>
        <w:t>Juniper EX/QFX</w:t>
      </w:r>
      <w:r>
        <w:t>.</w:t>
      </w:r>
    </w:p>
    <w:p>
      <w:pPr>
        <w:pStyle w:val="BodyText"/>
        <w:numPr>
          <w:numId w:val="161"/>
        </w:numPr>
      </w:pPr>
      <w:r>
        <w:t>In the Add a new Juniper EX/QFX Account or Source page, provide the following details:</w:t>
      </w:r>
    </w:p>
    <w:tbl>
      <w:tblPr>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918"/>
        <w:gridCol w:w="4597"/>
      </w:tblGrid>
      <w:tr>
        <w:tblPrEx>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Option</w:t>
            </w:r>
          </w:p>
        </w:tc>
        <w:tc>
          <w:tcPr>
            <w:tcBorders>
              <w:left w:val="nil"/>
              <w:right w:val="nil"/>
            </w:tcBorders>
            <w:shd w:val="clear" w:color="auto" w:fill="E1E1E1"/>
            <w:tcMar>
              <w:top w:w="60" w:type="dxa"/>
              <w:bottom w:w="60" w:type="dxa"/>
            </w:tcMar>
          </w:tcPr>
          <w:p>
            <w:pPr>
              <w:pStyle w:val="TableHeaderText"/>
            </w:pPr>
            <w:r>
              <w:t>Action</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Collector VM</w:t>
            </w:r>
          </w:p>
        </w:tc>
        <w:tc>
          <w:tcPr>
            <w:tcBorders>
              <w:left w:val="nil"/>
              <w:right w:val="nil"/>
            </w:tcBorders>
          </w:tcPr>
          <w:p>
            <w:pPr>
              <w:pStyle w:val="TableBodyText"/>
            </w:pPr>
            <w:r>
              <w:t>Select a collector VM from the drop-down menu.</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IP Address/FQDN</w:t>
            </w:r>
          </w:p>
        </w:tc>
        <w:tc>
          <w:tcPr>
            <w:tcBorders>
              <w:left w:val="nil"/>
              <w:right w:val="nil"/>
            </w:tcBorders>
          </w:tcPr>
          <w:p>
            <w:pPr>
              <w:pStyle w:val="TableBodyText"/>
            </w:pPr>
            <w:r>
              <w:t>Enter the IP address or the FQDN details.</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Username</w:t>
            </w:r>
          </w:p>
        </w:tc>
        <w:tc>
          <w:tcPr>
            <w:tcBorders>
              <w:left w:val="nil"/>
              <w:right w:val="nil"/>
            </w:tcBorders>
          </w:tcPr>
          <w:p>
            <w:pPr>
              <w:pStyle w:val="TableBodyText"/>
            </w:pPr>
            <w:r>
              <w:t>Enter the user name.</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Password</w:t>
            </w:r>
          </w:p>
        </w:tc>
        <w:tc>
          <w:tcPr>
            <w:tcBorders>
              <w:left w:val="nil"/>
              <w:right w:val="nil"/>
            </w:tcBorders>
          </w:tcPr>
          <w:p>
            <w:pPr>
              <w:pStyle w:val="TableBodyText"/>
            </w:pPr>
            <w:r>
              <w:t>Enter the password.</w:t>
            </w:r>
          </w:p>
        </w:tc>
      </w:tr>
    </w:tbl>
    <w:p>
      <w:pPr>
        <w:pStyle w:val="BodyText"/>
        <w:numPr>
          <w:numId w:val="161"/>
        </w:numPr>
        <w:spacing w:before="240"/>
      </w:pPr>
      <w:r>
        <w:t xml:space="preserve">Click </w:t>
      </w:r>
      <w:r>
        <w:rPr>
          <w:rStyle w:val="InlineUI"/>
        </w:rPr>
        <w:t>Validate</w:t>
      </w:r>
      <w:r>
        <w:t>.</w:t>
      </w:r>
    </w:p>
    <w:p>
      <w:pPr>
        <w:pStyle w:val="BodyText"/>
        <w:numPr>
          <w:numId w:val="161"/>
        </w:numPr>
      </w:pPr>
      <w:r>
        <w:t xml:space="preserve">To enable a richer data collection, click </w:t>
      </w:r>
      <w:r>
        <w:rPr>
          <w:rStyle w:val="InlineUI"/>
        </w:rPr>
        <w:t>Use SNMP (recommended for richer data collection)</w:t>
      </w:r>
      <w:r>
        <w:t xml:space="preserve"> check box, and do the following:</w:t>
      </w:r>
    </w:p>
    <w:p>
      <w:pPr>
        <w:pStyle w:val="BodyText"/>
        <w:numPr>
          <w:ilvl w:val="1"/>
          <w:numId w:val="161"/>
        </w:numPr>
      </w:pPr>
      <w:r>
        <w:t xml:space="preserve">From the </w:t>
      </w:r>
      <w:r>
        <w:rPr>
          <w:rStyle w:val="InlineUI"/>
        </w:rPr>
        <w:t>SNMP Version</w:t>
      </w:r>
      <w:r>
        <w:t xml:space="preserve"> drop-down menu, select an SNMP version. Depending on which version of SNMP you have selected, do the following:</w:t>
      </w:r>
    </w:p>
    <w:tbl>
      <w:tblPr>
        <w:tblInd w:w="96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962"/>
        <w:gridCol w:w="8038"/>
      </w:tblGrid>
      <w:tr>
        <w:tblPrEx>
          <w:tblInd w:w="96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Option</w:t>
            </w:r>
          </w:p>
        </w:tc>
        <w:tc>
          <w:tcPr>
            <w:tcBorders>
              <w:left w:val="nil"/>
              <w:right w:val="nil"/>
            </w:tcBorders>
            <w:shd w:val="clear" w:color="auto" w:fill="E1E1E1"/>
            <w:tcMar>
              <w:top w:w="60" w:type="dxa"/>
              <w:bottom w:w="60" w:type="dxa"/>
            </w:tcMar>
          </w:tcPr>
          <w:p>
            <w:pPr>
              <w:pStyle w:val="TableHeaderText"/>
            </w:pPr>
            <w:r>
              <w:t>Action</w:t>
            </w:r>
          </w:p>
        </w:tc>
      </w:tr>
      <w:tr>
        <w:tblPrEx>
          <w:tblInd w:w="960" w:type="dxa"/>
          <w:tblBorders>
            <w:top w:val="nil"/>
          </w:tblBorders>
          <w:tblCellMar>
            <w:left w:w="108" w:type="dxa"/>
            <w:right w:w="108" w:type="dxa"/>
          </w:tblCellMar>
        </w:tblPrEx>
        <w:trPr>
          <w:cantSplit w:val="0"/>
        </w:trPr>
        <w:tc>
          <w:tcPr>
            <w:tcBorders>
              <w:left w:val="nil"/>
              <w:right w:val="nil"/>
            </w:tcBorders>
          </w:tcPr>
          <w:p>
            <w:pPr>
              <w:pStyle w:val="TableBodyText"/>
            </w:pPr>
            <w:r>
              <w:t>2c</w:t>
            </w:r>
          </w:p>
        </w:tc>
        <w:tc>
          <w:tcPr>
            <w:tcBorders>
              <w:left w:val="nil"/>
              <w:right w:val="nil"/>
            </w:tcBorders>
          </w:tcPr>
          <w:p>
            <w:pPr>
              <w:pStyle w:val="TableBodyText"/>
            </w:pPr>
            <w:r>
              <w:t xml:space="preserve">In the </w:t>
            </w:r>
            <w:r>
              <w:rPr>
                <w:rStyle w:val="InlineUI"/>
              </w:rPr>
              <w:t>Community String</w:t>
            </w:r>
            <w:r>
              <w:t xml:space="preserve"> text box, enter a community string.</w:t>
            </w:r>
          </w:p>
        </w:tc>
      </w:tr>
      <w:tr>
        <w:tblPrEx>
          <w:tblInd w:w="960" w:type="dxa"/>
          <w:tblBorders>
            <w:top w:val="nil"/>
          </w:tblBorders>
          <w:tblCellMar>
            <w:left w:w="108" w:type="dxa"/>
            <w:right w:w="108" w:type="dxa"/>
          </w:tblCellMar>
        </w:tblPrEx>
        <w:trPr>
          <w:cantSplit w:val="0"/>
        </w:trPr>
        <w:tc>
          <w:tcPr>
            <w:tcBorders>
              <w:left w:val="nil"/>
              <w:right w:val="nil"/>
            </w:tcBorders>
          </w:tcPr>
          <w:p>
            <w:pPr>
              <w:pStyle w:val="TableBodyText"/>
            </w:pPr>
            <w:r>
              <w:t>3</w:t>
            </w:r>
          </w:p>
        </w:tc>
        <w:tc>
          <w:tcPr>
            <w:tcBorders>
              <w:left w:val="nil"/>
              <w:right w:val="nil"/>
            </w:tcBorders>
          </w:tcPr>
          <w:p>
            <w:pPr>
              <w:pStyle w:val="TableBodyText"/>
              <w:numPr>
                <w:numId w:val="162"/>
              </w:numPr>
            </w:pPr>
            <w:r>
              <w:t xml:space="preserve">Enter </w:t>
            </w:r>
            <w:r>
              <w:rPr>
                <w:rStyle w:val="InlineUI"/>
              </w:rPr>
              <w:t>Username</w:t>
            </w:r>
            <w:r>
              <w:t>, Context Name.</w:t>
            </w:r>
          </w:p>
          <w:p>
            <w:pPr>
              <w:pStyle w:val="TableBodyText"/>
              <w:numPr>
                <w:numId w:val="162"/>
              </w:numPr>
            </w:pPr>
            <w:r>
              <w:t xml:space="preserve">From the </w:t>
            </w:r>
            <w:r>
              <w:rPr>
                <w:rStyle w:val="InlineUI"/>
              </w:rPr>
              <w:t>Authentication Type</w:t>
            </w:r>
            <w:r>
              <w:t xml:space="preserve"> drop-down, select an authentication type and enter the </w:t>
            </w:r>
            <w:r>
              <w:rPr>
                <w:rStyle w:val="InlineUI"/>
              </w:rPr>
              <w:t>Authentication Password</w:t>
            </w:r>
            <w:r>
              <w:t>.</w:t>
            </w:r>
          </w:p>
          <w:p>
            <w:pPr>
              <w:pStyle w:val="TableBodyText"/>
              <w:numPr>
                <w:numId w:val="162"/>
              </w:numPr>
            </w:pPr>
            <w:r>
              <w:t xml:space="preserve">From the </w:t>
            </w:r>
            <w:r>
              <w:rPr>
                <w:rStyle w:val="InlineUI"/>
              </w:rPr>
              <w:t>Privacy Type</w:t>
            </w:r>
            <w:r>
              <w:t xml:space="preserve"> drop-down, select a privacy type and enter the </w:t>
            </w:r>
            <w:r>
              <w:rPr>
                <w:rStyle w:val="InlineUI"/>
              </w:rPr>
              <w:t>Privacy Password</w:t>
            </w:r>
            <w:r>
              <w:t>.</w:t>
            </w:r>
          </w:p>
        </w:tc>
      </w:tr>
    </w:tbl>
    <w:p>
      <w:pPr>
        <w:pStyle w:val="BodyText"/>
        <w:numPr>
          <w:numId w:val="161"/>
        </w:numPr>
        <w:spacing w:before="240"/>
      </w:pPr>
      <w:r>
        <w:t>Define the polling interval for the configuration data collection. You can set the polling interval from 10 minutes to 7 days.</w:t>
      </w:r>
    </w:p>
    <w:p>
      <w:pPr>
        <w:pStyle w:val="BodyText"/>
        <w:numPr>
          <w:ilvl w:val="1"/>
          <w:numId w:val="161"/>
        </w:numPr>
      </w:pPr>
      <w:r>
        <w:rPr>
          <w:rStyle w:val="InlineUI"/>
        </w:rPr>
        <w:t>Preset</w:t>
      </w:r>
      <w:r>
        <w:t xml:space="preserve"> - Select the interval time from the predefined time set.</w:t>
      </w:r>
    </w:p>
    <w:p>
      <w:pPr>
        <w:pStyle w:val="BodyText"/>
        <w:numPr>
          <w:ilvl w:val="1"/>
          <w:numId w:val="161"/>
        </w:numPr>
      </w:pPr>
      <w:r>
        <w:rPr>
          <w:rStyle w:val="InlineUI"/>
        </w:rPr>
        <w:t>Custom Interval</w:t>
      </w:r>
      <w:r>
        <w:t xml:space="preserve"> - Set a value and select </w:t>
      </w:r>
      <w:r>
        <w:rPr>
          <w:rStyle w:val="InlineUI"/>
        </w:rPr>
        <w:t>Minutes</w:t>
      </w:r>
      <w:r>
        <w:t xml:space="preserve">, </w:t>
      </w:r>
      <w:r>
        <w:rPr>
          <w:rStyle w:val="InlineUI"/>
        </w:rPr>
        <w:t>Hours</w:t>
      </w:r>
      <w:r>
        <w:t xml:space="preserve">, and </w:t>
      </w:r>
      <w:r>
        <w:rPr>
          <w:rStyle w:val="InlineUI"/>
        </w:rPr>
        <w:t>Days</w:t>
      </w:r>
      <w:r>
        <w:t>.</w:t>
      </w:r>
    </w:p>
    <w:p>
      <w:pPr>
        <w:pStyle w:val="BodyText"/>
        <w:numPr>
          <w:ilvl w:val="1"/>
          <w:numId w:val="161"/>
        </w:numPr>
      </w:pPr>
      <w:r>
        <w:rPr>
          <w:rStyle w:val="InlineUI"/>
        </w:rPr>
        <w:t>Fixed Schedule</w:t>
      </w:r>
      <w:r>
        <w:t xml:space="preserve"> - Select the days and set the time to schedule the interval.</w:t>
      </w:r>
    </w:p>
    <w:p>
      <w:pPr>
        <w:pStyle w:val="BodyText"/>
        <w:numPr>
          <w:numId w:val="161"/>
        </w:numPr>
      </w:pPr>
      <w:r>
        <w:t xml:space="preserve">(Optional) </w:t>
      </w:r>
      <w:r>
        <w:t xml:space="preserve">In the </w:t>
      </w:r>
      <w:r>
        <w:rPr>
          <w:rStyle w:val="InlineUI"/>
        </w:rPr>
        <w:t>Nickname</w:t>
      </w:r>
      <w:r>
        <w:t xml:space="preserve"> text box, enter a nickname.</w:t>
      </w:r>
    </w:p>
    <w:p>
      <w:pPr>
        <w:pStyle w:val="BodyText"/>
        <w:numPr>
          <w:numId w:val="161"/>
        </w:numPr>
      </w:pPr>
      <w:r>
        <w:t xml:space="preserve">(Optional) </w:t>
      </w:r>
      <w:r>
        <w:t xml:space="preserve">In the </w:t>
      </w:r>
      <w:r>
        <w:rPr>
          <w:rStyle w:val="InlineUI"/>
        </w:rPr>
        <w:t>Tags (Optional)</w:t>
      </w:r>
      <w:r>
        <w:t xml:space="preserve"> key-value pair text box, enter a key and a value.</w:t>
      </w:r>
    </w:p>
    <w:p>
      <w:pPr>
        <w:pStyle w:val="BodyText"/>
        <w:ind w:left="480"/>
      </w:pPr>
      <w:r>
        <w:t xml:space="preserve">A key-value pair could be any text. For example, you can use </w:t>
      </w:r>
      <w:r>
        <w:t>Layer Access</w:t>
      </w:r>
      <w:r>
        <w:t xml:space="preserve"> as key-value pair where </w:t>
      </w:r>
      <w:r>
        <w:t>layer</w:t>
      </w:r>
      <w:r>
        <w:t xml:space="preserve"> is the </w:t>
      </w:r>
      <w:r>
        <w:t>key</w:t>
      </w:r>
      <w:r>
        <w:t xml:space="preserve"> and access is the value.</w:t>
      </w:r>
    </w:p>
    <w:p>
      <w:pPr>
        <w:pStyle w:val="BodyText"/>
        <w:numPr>
          <w:ilvl w:val="1"/>
          <w:numId w:val="161"/>
        </w:numPr>
      </w:pPr>
      <w:r>
        <w:t xml:space="preserve">To apply the tag in all the associated entities, click the </w:t>
      </w:r>
      <w:r>
        <w:rPr>
          <w:rStyle w:val="InlineUI"/>
        </w:rPr>
        <w:t>Apply above tag operations to all associated entities</w:t>
      </w:r>
      <w:r>
        <w:t xml:space="preserve"> check box. When you select this option, the tag gets applied to all associated entities. For more details about the associated entities, 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B53fbdf78ea9644ddacc8f18aefb0282d</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Working with Local Tags</w:t>
      </w:r>
      <w:r>
        <w:fldChar w:fldCharType="end"/>
      </w:r>
      <w:r>
        <w:t>.</w:t>
      </w:r>
    </w:p>
    <w:p>
      <w:pPr>
        <w:pStyle w:val="BodyText"/>
        <w:ind w:left="960"/>
      </w:pPr>
      <w:r>
        <w:t xml:space="preserve">If you clear the </w:t>
      </w:r>
      <w:r>
        <w:rPr>
          <w:rStyle w:val="InlineUI"/>
        </w:rPr>
        <w:t>Apply above tag operations to all associated entities</w:t>
      </w:r>
      <w:r>
        <w:t xml:space="preserve"> check box, the assigned tag is removed from all the associated entities.</w:t>
      </w:r>
    </w:p>
    <w:p>
      <w:pPr>
        <w:pStyle w:val="BodyText"/>
        <w:numPr>
          <w:numId w:val="161"/>
        </w:numPr>
      </w:pPr>
      <w:r>
        <w:t xml:space="preserve">(Optional) </w:t>
      </w:r>
      <w:r>
        <w:t xml:space="preserve">In the </w:t>
      </w:r>
      <w:r>
        <w:rPr>
          <w:rStyle w:val="InlineUI"/>
        </w:rPr>
        <w:t>Notes</w:t>
      </w:r>
      <w:r>
        <w:t xml:space="preserve"> text box, add a note if necessary.</w:t>
      </w:r>
    </w:p>
    <w:p>
      <w:pPr>
        <w:pStyle w:val="BodyText"/>
        <w:numPr>
          <w:numId w:val="161"/>
        </w:numPr>
      </w:pPr>
      <w:r>
        <w:t xml:space="preserve">Click </w:t>
      </w:r>
      <w:r>
        <w:rPr>
          <w:rStyle w:val="InlineUI"/>
        </w:rPr>
        <w:t>Submit</w:t>
      </w:r>
      <w:r>
        <w:t>.</w:t>
      </w:r>
    </w:p>
    <w:p>
      <w:pPr>
        <w:pStyle w:val="BodyText"/>
      </w:pPr>
      <w:r>
        <w:rPr>
          <w:rStyle w:val="Strong"/>
        </w:rPr>
        <w:t>What to do next</w:t>
      </w:r>
    </w:p>
    <w:p>
      <w:pPr>
        <w:pStyle w:val="BodyText"/>
      </w:pPr>
      <w:r>
        <w:t>VCF Operations for networks</w:t>
      </w:r>
      <w:r>
        <w:t xml:space="preserve"> supports the following features of Juniper switch:</w:t>
      </w:r>
    </w:p>
    <w:p>
      <w:pPr>
        <w:pStyle w:val="BodyText"/>
        <w:numPr>
          <w:numId w:val="163"/>
        </w:numPr>
      </w:pPr>
      <w:r>
        <w:t>Neighbor Discovery (LLDP)</w:t>
      </w:r>
    </w:p>
    <w:p>
      <w:pPr>
        <w:pStyle w:val="BodyText"/>
        <w:numPr>
          <w:numId w:val="163"/>
        </w:numPr>
      </w:pPr>
      <w:r>
        <w:t>Layer 2 Switching</w:t>
      </w:r>
    </w:p>
    <w:p>
      <w:pPr>
        <w:pStyle w:val="BodyText"/>
        <w:numPr>
          <w:numId w:val="163"/>
        </w:numPr>
      </w:pPr>
      <w:r>
        <w:t>VLAN</w:t>
      </w:r>
    </w:p>
    <w:p>
      <w:pPr>
        <w:pStyle w:val="BodyText"/>
        <w:numPr>
          <w:numId w:val="163"/>
        </w:numPr>
      </w:pPr>
      <w:r>
        <w:t>STP (Spanning Tree Protocol ). This feature is supported only in network assurance and verification.</w:t>
      </w:r>
    </w:p>
    <w:p>
      <w:pPr>
        <w:pStyle w:val="BodyText"/>
        <w:numPr>
          <w:numId w:val="163"/>
        </w:numPr>
      </w:pPr>
      <w:r>
        <w:t>Layer 3 Routing (IPv4)</w:t>
      </w:r>
    </w:p>
    <w:p>
      <w:pPr>
        <w:pStyle w:val="BodyText"/>
        <w:numPr>
          <w:numId w:val="163"/>
        </w:numPr>
      </w:pPr>
      <w:r>
        <w:t>VRF (Virtual routing and forwarding)</w:t>
      </w:r>
    </w:p>
    <w:p>
      <w:pPr>
        <w:pStyle w:val="BodyText"/>
        <w:numPr>
          <w:numId w:val="163"/>
        </w:numPr>
      </w:pPr>
      <w:r>
        <w:t>Redundancy (VRRP). This feature is supported only in network assurance and verification.</w:t>
      </w:r>
    </w:p>
    <w:p>
      <w:pPr>
        <w:pStyle w:val="BodyText"/>
        <w:numPr>
          <w:numId w:val="163"/>
        </w:numPr>
      </w:pPr>
      <w:r>
        <w:t>Access Control List (in network assurance and verification)</w:t>
      </w:r>
    </w:p>
    <w:p>
      <w:pPr>
        <w:pStyle w:val="BodyText"/>
        <w:numPr>
          <w:numId w:val="163"/>
        </w:numPr>
      </w:pPr>
      <w:r>
        <w:t>EVPN (Ethernet VPN). This feature is not supported in network assurance and verification.</w:t>
      </w:r>
    </w:p>
    <w:p>
      <w:pPr>
        <w:pStyle w:val="Heading5"/>
      </w:pPr>
      <w:r>
        <w:t>Add a Mellanox Switch</w:t>
      </w:r>
    </w:p>
    <w:p>
      <w:pPr>
        <w:pStyle w:val="BodyText"/>
      </w:pPr>
      <w:r>
        <w:t xml:space="preserve">You can add SN2010, SN2100, SN2410, SN2700, SN3420, SN3700c, and SN4600c Mellanox switches as a data source in </w:t>
      </w:r>
      <w:r>
        <w:t>VCF Operations for networks</w:t>
      </w:r>
      <w:r>
        <w:t>.</w:t>
      </w:r>
    </w:p>
    <w:p>
      <w:pPr>
        <w:pStyle w:val="BodyText"/>
      </w:pPr>
      <w:r>
        <w:rPr>
          <w:rStyle w:val="Strong"/>
        </w:rPr>
        <w:t>Prerequisites</w:t>
      </w:r>
    </w:p>
    <w:p>
      <w:pPr>
        <w:pStyle w:val="BodyText"/>
      </w:pPr>
      <w:r>
        <w:t>You must verify the following information:</w:t>
      </w:r>
    </w:p>
    <w:p>
      <w:pPr>
        <w:pStyle w:val="BodyText"/>
        <w:numPr>
          <w:numId w:val="164"/>
        </w:numPr>
      </w:pPr>
      <w:r>
        <w:t xml:space="preserve">The data source and its version is supported in </w:t>
      </w:r>
      <w:r>
        <w:t>VCF Operations for networks</w:t>
      </w:r>
      <w:r>
        <w:t xml:space="preserve">. For more information, 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Bfec9d918496343e8a57adea498d9200f</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Supported Products and Versions</w:t>
      </w:r>
      <w:r>
        <w:fldChar w:fldCharType="end"/>
      </w:r>
      <w:r>
        <w:t>.</w:t>
      </w:r>
    </w:p>
    <w:p>
      <w:pPr>
        <w:pStyle w:val="BodyText"/>
        <w:numPr>
          <w:numId w:val="164"/>
        </w:numPr>
      </w:pPr>
      <w:r>
        <w:t xml:space="preserve">The data source follows VMware Ports and Protocols supported in </w:t>
      </w:r>
      <w:r>
        <w:t>VCF Operations for networks</w:t>
      </w:r>
      <w:r>
        <w:t xml:space="preserve">. For more information, see </w:t>
      </w:r>
      <w:hyperlink r:id="rId28" w:tooltip="VMware Ports and Protocols" w:history="1">
        <w:r>
          <w:rPr>
            <w:color w:val="0000FF"/>
            <w:u w:val="single"/>
          </w:rPr>
          <w:t>VMware Ports and Protocols</w:t>
        </w:r>
      </w:hyperlink>
      <w:r>
        <w:t>.</w:t>
      </w:r>
    </w:p>
    <w:p>
      <w:pPr>
        <w:pStyle w:val="BodyText"/>
      </w:pPr>
      <w:r>
        <w:rPr>
          <w:rStyle w:val="Strong"/>
        </w:rPr>
        <w:t>Procedure</w:t>
      </w:r>
    </w:p>
    <w:p>
      <w:pPr>
        <w:pStyle w:val="BodyText"/>
        <w:numPr>
          <w:numId w:val="165"/>
        </w:numPr>
      </w:pPr>
      <w:r>
        <w:t xml:space="preserve">From the left navigation pane, go to </w:t>
      </w:r>
      <w:r>
        <w:rPr>
          <w:rStyle w:val="InlineUI"/>
        </w:rPr>
        <w:t>Settings</w:t>
      </w:r>
      <w:r>
        <w:rPr>
          <w:rStyle w:val="InlineUI"/>
        </w:rPr>
        <w:t xml:space="preserve"> &gt; </w:t>
      </w:r>
      <w:r>
        <w:rPr>
          <w:rStyle w:val="InlineUI"/>
        </w:rPr>
        <w:t>Accounts and Data Sources</w:t>
      </w:r>
      <w:r>
        <w:t>.</w:t>
      </w:r>
    </w:p>
    <w:p>
      <w:pPr>
        <w:pStyle w:val="BodyText"/>
        <w:numPr>
          <w:numId w:val="165"/>
        </w:numPr>
      </w:pPr>
      <w:r>
        <w:t xml:space="preserve">Click </w:t>
      </w:r>
      <w:r>
        <w:rPr>
          <w:rStyle w:val="InlineUI"/>
        </w:rPr>
        <w:t>Add Source</w:t>
      </w:r>
      <w:r>
        <w:t>.</w:t>
      </w:r>
    </w:p>
    <w:p>
      <w:pPr>
        <w:pStyle w:val="BodyText"/>
        <w:numPr>
          <w:numId w:val="165"/>
        </w:numPr>
      </w:pPr>
      <w:r>
        <w:t xml:space="preserve">Under </w:t>
      </w:r>
      <w:r>
        <w:rPr>
          <w:rStyle w:val="InlineUI"/>
        </w:rPr>
        <w:t>Routers &amp; Switches</w:t>
      </w:r>
      <w:r>
        <w:t xml:space="preserve">, click </w:t>
      </w:r>
      <w:r>
        <w:rPr>
          <w:rStyle w:val="InlineUI"/>
        </w:rPr>
        <w:t xml:space="preserve">Mellanox SN2100/SN2410 </w:t>
      </w:r>
      <w:r>
        <w:t>.</w:t>
      </w:r>
    </w:p>
    <w:p>
      <w:pPr>
        <w:pStyle w:val="BodyText"/>
        <w:numPr>
          <w:numId w:val="165"/>
        </w:numPr>
      </w:pPr>
      <w:r>
        <w:t xml:space="preserve">In the </w:t>
      </w:r>
      <w:r>
        <w:rPr>
          <w:rStyle w:val="InlineUI"/>
        </w:rPr>
        <w:t>Add a New Mellanox Account or Source</w:t>
      </w:r>
      <w:r>
        <w:t xml:space="preserve"> page, provide the required information.</w:t>
      </w:r>
    </w:p>
    <w:tbl>
      <w:tblPr>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918"/>
        <w:gridCol w:w="4597"/>
      </w:tblGrid>
      <w:tr>
        <w:tblPrEx>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Option</w:t>
            </w:r>
          </w:p>
        </w:tc>
        <w:tc>
          <w:tcPr>
            <w:tcBorders>
              <w:left w:val="nil"/>
              <w:right w:val="nil"/>
            </w:tcBorders>
            <w:shd w:val="clear" w:color="auto" w:fill="E1E1E1"/>
            <w:tcMar>
              <w:top w:w="60" w:type="dxa"/>
              <w:bottom w:w="60" w:type="dxa"/>
            </w:tcMar>
          </w:tcPr>
          <w:p>
            <w:pPr>
              <w:pStyle w:val="TableHeaderText"/>
            </w:pPr>
            <w:r>
              <w:t>Action</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Collector VM</w:t>
            </w:r>
          </w:p>
        </w:tc>
        <w:tc>
          <w:tcPr>
            <w:tcBorders>
              <w:left w:val="nil"/>
              <w:right w:val="nil"/>
            </w:tcBorders>
          </w:tcPr>
          <w:p>
            <w:pPr>
              <w:pStyle w:val="TableBodyText"/>
            </w:pPr>
            <w:r>
              <w:t>Select a collector VM from the drop-down menu.</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IP Address/FQDN</w:t>
            </w:r>
          </w:p>
        </w:tc>
        <w:tc>
          <w:tcPr>
            <w:tcBorders>
              <w:left w:val="nil"/>
              <w:right w:val="nil"/>
            </w:tcBorders>
          </w:tcPr>
          <w:p>
            <w:pPr>
              <w:pStyle w:val="TableBodyText"/>
            </w:pPr>
            <w:r>
              <w:t>Enter the IP address or the FQDN details.</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Username</w:t>
            </w:r>
          </w:p>
        </w:tc>
        <w:tc>
          <w:tcPr>
            <w:tcBorders>
              <w:left w:val="nil"/>
              <w:right w:val="nil"/>
            </w:tcBorders>
          </w:tcPr>
          <w:p>
            <w:pPr>
              <w:pStyle w:val="TableBodyText"/>
            </w:pPr>
            <w:r>
              <w:t>Enter the user name.</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Password</w:t>
            </w:r>
          </w:p>
        </w:tc>
        <w:tc>
          <w:tcPr>
            <w:tcBorders>
              <w:left w:val="nil"/>
              <w:right w:val="nil"/>
            </w:tcBorders>
          </w:tcPr>
          <w:p>
            <w:pPr>
              <w:pStyle w:val="TableBodyText"/>
            </w:pPr>
            <w:r>
              <w:t>Enter the password.</w:t>
            </w:r>
          </w:p>
        </w:tc>
      </w:tr>
    </w:tbl>
    <w:p>
      <w:pPr>
        <w:pStyle w:val="BodyText"/>
        <w:numPr>
          <w:numId w:val="165"/>
        </w:numPr>
        <w:spacing w:before="240"/>
      </w:pPr>
      <w:r>
        <w:t xml:space="preserve">Click </w:t>
      </w:r>
      <w:r>
        <w:rPr>
          <w:rStyle w:val="InlineUI"/>
        </w:rPr>
        <w:t>Validate</w:t>
      </w:r>
      <w:r>
        <w:t>.</w:t>
      </w:r>
    </w:p>
    <w:p>
      <w:pPr>
        <w:pStyle w:val="BodyText"/>
        <w:numPr>
          <w:numId w:val="165"/>
        </w:numPr>
      </w:pPr>
      <w:r>
        <w:t xml:space="preserve">To enable a richer data collection, click </w:t>
      </w:r>
      <w:r>
        <w:rPr>
          <w:rStyle w:val="InlineUI"/>
        </w:rPr>
        <w:t>Use SNMP (recommended for richer data collection)</w:t>
      </w:r>
      <w:r>
        <w:t xml:space="preserve"> check box, and do the following:</w:t>
      </w:r>
    </w:p>
    <w:p>
      <w:pPr>
        <w:pStyle w:val="BodyText"/>
        <w:numPr>
          <w:ilvl w:val="1"/>
          <w:numId w:val="165"/>
        </w:numPr>
      </w:pPr>
      <w:r>
        <w:t xml:space="preserve">From the </w:t>
      </w:r>
      <w:r>
        <w:rPr>
          <w:rStyle w:val="InlineUI"/>
        </w:rPr>
        <w:t>SNMP Version</w:t>
      </w:r>
      <w:r>
        <w:t xml:space="preserve"> drop-down menu, select an SNMP version. Depending on which version of SNMP you have selected, do the following:</w:t>
      </w:r>
    </w:p>
    <w:tbl>
      <w:tblPr>
        <w:tblInd w:w="96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962"/>
        <w:gridCol w:w="8038"/>
      </w:tblGrid>
      <w:tr>
        <w:tblPrEx>
          <w:tblInd w:w="96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Option</w:t>
            </w:r>
          </w:p>
        </w:tc>
        <w:tc>
          <w:tcPr>
            <w:tcBorders>
              <w:left w:val="nil"/>
              <w:right w:val="nil"/>
            </w:tcBorders>
            <w:shd w:val="clear" w:color="auto" w:fill="E1E1E1"/>
            <w:tcMar>
              <w:top w:w="60" w:type="dxa"/>
              <w:bottom w:w="60" w:type="dxa"/>
            </w:tcMar>
          </w:tcPr>
          <w:p>
            <w:pPr>
              <w:pStyle w:val="TableHeaderText"/>
            </w:pPr>
            <w:r>
              <w:t>Action</w:t>
            </w:r>
          </w:p>
        </w:tc>
      </w:tr>
      <w:tr>
        <w:tblPrEx>
          <w:tblInd w:w="960" w:type="dxa"/>
          <w:tblBorders>
            <w:top w:val="nil"/>
          </w:tblBorders>
          <w:tblCellMar>
            <w:left w:w="108" w:type="dxa"/>
            <w:right w:w="108" w:type="dxa"/>
          </w:tblCellMar>
        </w:tblPrEx>
        <w:trPr>
          <w:cantSplit w:val="0"/>
        </w:trPr>
        <w:tc>
          <w:tcPr>
            <w:tcBorders>
              <w:left w:val="nil"/>
              <w:right w:val="nil"/>
            </w:tcBorders>
          </w:tcPr>
          <w:p>
            <w:pPr>
              <w:pStyle w:val="TableBodyText"/>
            </w:pPr>
            <w:r>
              <w:t>2c</w:t>
            </w:r>
          </w:p>
        </w:tc>
        <w:tc>
          <w:tcPr>
            <w:tcBorders>
              <w:left w:val="nil"/>
              <w:right w:val="nil"/>
            </w:tcBorders>
          </w:tcPr>
          <w:p>
            <w:pPr>
              <w:pStyle w:val="TableBodyText"/>
            </w:pPr>
            <w:r>
              <w:t xml:space="preserve">In the </w:t>
            </w:r>
            <w:r>
              <w:rPr>
                <w:rStyle w:val="InlineUI"/>
              </w:rPr>
              <w:t>Community String</w:t>
            </w:r>
            <w:r>
              <w:t xml:space="preserve"> text box, enter a community string.</w:t>
            </w:r>
          </w:p>
        </w:tc>
      </w:tr>
      <w:tr>
        <w:tblPrEx>
          <w:tblInd w:w="960" w:type="dxa"/>
          <w:tblBorders>
            <w:top w:val="nil"/>
          </w:tblBorders>
          <w:tblCellMar>
            <w:left w:w="108" w:type="dxa"/>
            <w:right w:w="108" w:type="dxa"/>
          </w:tblCellMar>
        </w:tblPrEx>
        <w:trPr>
          <w:cantSplit w:val="0"/>
        </w:trPr>
        <w:tc>
          <w:tcPr>
            <w:tcBorders>
              <w:left w:val="nil"/>
              <w:right w:val="nil"/>
            </w:tcBorders>
          </w:tcPr>
          <w:p>
            <w:pPr>
              <w:pStyle w:val="TableBodyText"/>
            </w:pPr>
            <w:r>
              <w:t>3</w:t>
            </w:r>
          </w:p>
        </w:tc>
        <w:tc>
          <w:tcPr>
            <w:tcBorders>
              <w:left w:val="nil"/>
              <w:right w:val="nil"/>
            </w:tcBorders>
          </w:tcPr>
          <w:p>
            <w:pPr>
              <w:pStyle w:val="TableBodyText"/>
              <w:numPr>
                <w:numId w:val="166"/>
              </w:numPr>
            </w:pPr>
            <w:r>
              <w:t xml:space="preserve">Enter </w:t>
            </w:r>
            <w:r>
              <w:rPr>
                <w:rStyle w:val="InlineUI"/>
              </w:rPr>
              <w:t>Username</w:t>
            </w:r>
            <w:r>
              <w:t>, Context Name.</w:t>
            </w:r>
          </w:p>
          <w:p>
            <w:pPr>
              <w:pStyle w:val="TableBodyText"/>
              <w:numPr>
                <w:numId w:val="166"/>
              </w:numPr>
            </w:pPr>
            <w:r>
              <w:t xml:space="preserve">From the </w:t>
            </w:r>
            <w:r>
              <w:rPr>
                <w:rStyle w:val="InlineUI"/>
              </w:rPr>
              <w:t>Authentication Type</w:t>
            </w:r>
            <w:r>
              <w:t xml:space="preserve"> drop-down, select an authentication type and enter the </w:t>
            </w:r>
            <w:r>
              <w:rPr>
                <w:rStyle w:val="InlineUI"/>
              </w:rPr>
              <w:t>Authentication Password</w:t>
            </w:r>
            <w:r>
              <w:t>.</w:t>
            </w:r>
          </w:p>
          <w:p>
            <w:pPr>
              <w:pStyle w:val="TableBodyText"/>
              <w:numPr>
                <w:numId w:val="166"/>
              </w:numPr>
            </w:pPr>
            <w:r>
              <w:t xml:space="preserve">From the </w:t>
            </w:r>
            <w:r>
              <w:rPr>
                <w:rStyle w:val="InlineUI"/>
              </w:rPr>
              <w:t>Privacy Type</w:t>
            </w:r>
            <w:r>
              <w:t xml:space="preserve"> drop-down, select a privacy type and enter the </w:t>
            </w:r>
            <w:r>
              <w:rPr>
                <w:rStyle w:val="InlineUI"/>
              </w:rPr>
              <w:t>Privacy Password</w:t>
            </w:r>
            <w:r>
              <w:t>.</w:t>
            </w:r>
          </w:p>
        </w:tc>
      </w:tr>
    </w:tbl>
    <w:p>
      <w:pPr>
        <w:pStyle w:val="BodyText"/>
        <w:numPr>
          <w:numId w:val="165"/>
        </w:numPr>
        <w:spacing w:before="240"/>
      </w:pPr>
      <w:r>
        <w:t>Define the polling interval for the configuration data collection. You can set the polling interval from 10 minutes to 7 days.</w:t>
      </w:r>
    </w:p>
    <w:p>
      <w:pPr>
        <w:pStyle w:val="BodyText"/>
        <w:numPr>
          <w:ilvl w:val="1"/>
          <w:numId w:val="165"/>
        </w:numPr>
      </w:pPr>
      <w:r>
        <w:rPr>
          <w:rStyle w:val="InlineUI"/>
        </w:rPr>
        <w:t>Preset</w:t>
      </w:r>
      <w:r>
        <w:t xml:space="preserve"> - Select the interval time from the predefined time set.</w:t>
      </w:r>
    </w:p>
    <w:p>
      <w:pPr>
        <w:pStyle w:val="BodyText"/>
        <w:numPr>
          <w:ilvl w:val="1"/>
          <w:numId w:val="165"/>
        </w:numPr>
      </w:pPr>
      <w:r>
        <w:rPr>
          <w:rStyle w:val="InlineUI"/>
        </w:rPr>
        <w:t>Custom Interval</w:t>
      </w:r>
      <w:r>
        <w:t xml:space="preserve"> - Set a value and select </w:t>
      </w:r>
      <w:r>
        <w:rPr>
          <w:rStyle w:val="InlineUI"/>
        </w:rPr>
        <w:t>Minutes</w:t>
      </w:r>
      <w:r>
        <w:t xml:space="preserve">, </w:t>
      </w:r>
      <w:r>
        <w:rPr>
          <w:rStyle w:val="InlineUI"/>
        </w:rPr>
        <w:t>Hours</w:t>
      </w:r>
      <w:r>
        <w:t xml:space="preserve">, and </w:t>
      </w:r>
      <w:r>
        <w:rPr>
          <w:rStyle w:val="InlineUI"/>
        </w:rPr>
        <w:t>Days</w:t>
      </w:r>
      <w:r>
        <w:t>.</w:t>
      </w:r>
    </w:p>
    <w:p>
      <w:pPr>
        <w:pStyle w:val="BodyText"/>
        <w:numPr>
          <w:ilvl w:val="1"/>
          <w:numId w:val="165"/>
        </w:numPr>
      </w:pPr>
      <w:r>
        <w:rPr>
          <w:rStyle w:val="InlineUI"/>
        </w:rPr>
        <w:t>Fixed Schedule</w:t>
      </w:r>
      <w:r>
        <w:t xml:space="preserve"> - Select the days and set the time to schedule the interval.</w:t>
      </w:r>
    </w:p>
    <w:p>
      <w:pPr>
        <w:pStyle w:val="BodyText"/>
        <w:numPr>
          <w:numId w:val="165"/>
        </w:numPr>
      </w:pPr>
      <w:r>
        <w:t xml:space="preserve">(Optional) </w:t>
      </w:r>
      <w:r>
        <w:t xml:space="preserve">In the </w:t>
      </w:r>
      <w:r>
        <w:rPr>
          <w:rStyle w:val="InlineUI"/>
        </w:rPr>
        <w:t>Nickname</w:t>
      </w:r>
      <w:r>
        <w:t xml:space="preserve"> text box, enter a nickname.</w:t>
      </w:r>
    </w:p>
    <w:p>
      <w:pPr>
        <w:pStyle w:val="BodyText"/>
        <w:numPr>
          <w:numId w:val="165"/>
        </w:numPr>
      </w:pPr>
      <w:r>
        <w:t xml:space="preserve">(Optional) </w:t>
      </w:r>
      <w:r>
        <w:t xml:space="preserve">In the </w:t>
      </w:r>
      <w:r>
        <w:rPr>
          <w:rStyle w:val="InlineUI"/>
        </w:rPr>
        <w:t>Tags (Optional)</w:t>
      </w:r>
      <w:r>
        <w:t xml:space="preserve"> key-value pair text box, enter a key and a value.</w:t>
      </w:r>
    </w:p>
    <w:p>
      <w:pPr>
        <w:pStyle w:val="BodyText"/>
        <w:ind w:left="480"/>
      </w:pPr>
      <w:r>
        <w:t xml:space="preserve">A key-value pair could be any text. For example, you can use </w:t>
      </w:r>
      <w:r>
        <w:t>Layer Access</w:t>
      </w:r>
      <w:r>
        <w:t xml:space="preserve"> as key-value pair where </w:t>
      </w:r>
      <w:r>
        <w:t>layer</w:t>
      </w:r>
      <w:r>
        <w:t xml:space="preserve"> is the </w:t>
      </w:r>
      <w:r>
        <w:t>key</w:t>
      </w:r>
      <w:r>
        <w:t xml:space="preserve"> and access is the value.</w:t>
      </w:r>
    </w:p>
    <w:p>
      <w:pPr>
        <w:pStyle w:val="BodyText"/>
        <w:numPr>
          <w:ilvl w:val="1"/>
          <w:numId w:val="165"/>
        </w:numPr>
      </w:pPr>
      <w:r>
        <w:t xml:space="preserve">To apply the tag in all the associated entities, click the </w:t>
      </w:r>
      <w:r>
        <w:rPr>
          <w:rStyle w:val="InlineUI"/>
        </w:rPr>
        <w:t>Apply above tag operations to all associated entities</w:t>
      </w:r>
      <w:r>
        <w:t xml:space="preserve"> check box. When you select this option, the tag gets applied to all associated entities. For more details about the associated entities, 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B53fbdf78ea9644ddacc8f18aefb0282d</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Working with Local Tags</w:t>
      </w:r>
      <w:r>
        <w:fldChar w:fldCharType="end"/>
      </w:r>
      <w:r>
        <w:t>.</w:t>
      </w:r>
    </w:p>
    <w:p>
      <w:pPr>
        <w:pStyle w:val="BodyText"/>
        <w:ind w:left="960"/>
      </w:pPr>
      <w:r>
        <w:t xml:space="preserve">If you clear the </w:t>
      </w:r>
      <w:r>
        <w:rPr>
          <w:rStyle w:val="InlineUI"/>
        </w:rPr>
        <w:t>Apply above tag operations to all associated entities</w:t>
      </w:r>
      <w:r>
        <w:t xml:space="preserve"> check box, the assigned tag is removed from all the associated entities.</w:t>
      </w:r>
    </w:p>
    <w:p>
      <w:pPr>
        <w:pStyle w:val="BodyText"/>
        <w:numPr>
          <w:numId w:val="165"/>
        </w:numPr>
      </w:pPr>
      <w:r>
        <w:t xml:space="preserve">(Optional) </w:t>
      </w:r>
      <w:r>
        <w:t xml:space="preserve">In the </w:t>
      </w:r>
      <w:r>
        <w:rPr>
          <w:rStyle w:val="InlineUI"/>
        </w:rPr>
        <w:t>Notes</w:t>
      </w:r>
      <w:r>
        <w:t xml:space="preserve"> text box, add a note if necessary.</w:t>
      </w:r>
    </w:p>
    <w:p>
      <w:pPr>
        <w:pStyle w:val="BodyText"/>
        <w:numPr>
          <w:numId w:val="165"/>
        </w:numPr>
      </w:pPr>
      <w:r>
        <w:t xml:space="preserve">Click </w:t>
      </w:r>
      <w:r>
        <w:rPr>
          <w:rStyle w:val="InlineUI"/>
        </w:rPr>
        <w:t>Submit</w:t>
      </w:r>
      <w:r>
        <w:t>.</w:t>
      </w:r>
    </w:p>
    <w:p>
      <w:pPr>
        <w:pStyle w:val="BodyText"/>
      </w:pPr>
      <w:r>
        <w:rPr>
          <w:rStyle w:val="Strong"/>
        </w:rPr>
        <w:t>What to do next</w:t>
      </w:r>
    </w:p>
    <w:p>
      <w:pPr>
        <w:pStyle w:val="BodyText"/>
      </w:pPr>
      <w:r>
        <w:t>VCF Operations for networks</w:t>
      </w:r>
      <w:r>
        <w:t xml:space="preserve"> supports the following features of Mellanox switch:</w:t>
      </w:r>
    </w:p>
    <w:p>
      <w:pPr>
        <w:pStyle w:val="BodyText"/>
        <w:numPr>
          <w:numId w:val="167"/>
        </w:numPr>
      </w:pPr>
      <w:r>
        <w:t>Neighbor Discovery (LLDP)</w:t>
      </w:r>
    </w:p>
    <w:p>
      <w:pPr>
        <w:pStyle w:val="BodyText"/>
        <w:numPr>
          <w:numId w:val="167"/>
        </w:numPr>
      </w:pPr>
      <w:r>
        <w:t>Layer 2 Switching</w:t>
      </w:r>
    </w:p>
    <w:p>
      <w:pPr>
        <w:pStyle w:val="BodyText"/>
        <w:numPr>
          <w:numId w:val="167"/>
        </w:numPr>
      </w:pPr>
      <w:r>
        <w:t>VLAN</w:t>
      </w:r>
    </w:p>
    <w:p>
      <w:pPr>
        <w:pStyle w:val="BodyText"/>
        <w:numPr>
          <w:numId w:val="167"/>
        </w:numPr>
      </w:pPr>
      <w:r>
        <w:t>Layer 3 Routing (IPv4)</w:t>
      </w:r>
    </w:p>
    <w:p>
      <w:pPr>
        <w:pStyle w:val="BodyText"/>
        <w:numPr>
          <w:numId w:val="167"/>
        </w:numPr>
      </w:pPr>
      <w:r>
        <w:t>VRF (Virtual routing and forwarding)</w:t>
      </w:r>
    </w:p>
    <w:p>
      <w:pPr>
        <w:pStyle w:val="BodyText"/>
        <w:numPr>
          <w:numId w:val="167"/>
        </w:numPr>
      </w:pPr>
      <w:r>
        <w:t>M-LAG (Multi-Chassis Link Aggregation), where the Peer IP is shown</w:t>
      </w:r>
    </w:p>
    <w:p>
      <w:pPr>
        <w:pStyle w:val="BodyText"/>
        <w:numPr>
          <w:numId w:val="167"/>
        </w:numPr>
      </w:pPr>
      <w:r>
        <w:t>MAGP (Multi-active Gateway Protocol)</w:t>
      </w:r>
    </w:p>
    <w:p>
      <w:pPr>
        <w:pStyle w:val="Heading5"/>
      </w:pPr>
      <w:r>
        <w:t>Add a New Generic Router or Switch</w:t>
      </w:r>
    </w:p>
    <w:p>
      <w:pPr>
        <w:pStyle w:val="BodyText"/>
      </w:pPr>
      <w:r>
        <w:t xml:space="preserve">You can add a generic router or switch to </w:t>
      </w:r>
      <w:r>
        <w:t>VCF Operations for networks</w:t>
      </w:r>
      <w:r>
        <w:t xml:space="preserve"> by uploading its device configuration file. </w:t>
      </w:r>
      <w:r>
        <w:t>VCF Operations for networks</w:t>
      </w:r>
      <w:r>
        <w:t xml:space="preserve"> uses the information in the device configuration file to provide insight for the router or switch and show the router or switch in the VM-VM path.</w:t>
      </w:r>
    </w:p>
    <w:p>
      <w:pPr>
        <w:pStyle w:val="BodyText"/>
      </w:pPr>
      <w:r>
        <w:rPr>
          <w:rStyle w:val="Strong"/>
        </w:rPr>
        <w:t>Prerequisites</w:t>
      </w:r>
    </w:p>
    <w:p>
      <w:pPr>
        <w:pStyle w:val="BodyText"/>
        <w:numPr>
          <w:numId w:val="168"/>
        </w:numPr>
      </w:pPr>
      <w:r>
        <w:t xml:space="preserve">You must verify that the data source follows VMware Ports and Protocols supported in </w:t>
      </w:r>
      <w:r>
        <w:t>VCF Operations for networks</w:t>
      </w:r>
      <w:r>
        <w:t xml:space="preserve">. For more information, see </w:t>
      </w:r>
      <w:hyperlink r:id="rId14" w:tooltip="VMware Ports and Protocols" w:history="1">
        <w:r>
          <w:rPr>
            <w:color w:val="0000FF"/>
            <w:u w:val="single"/>
          </w:rPr>
          <w:t>VMware Ports and Protocols</w:t>
        </w:r>
      </w:hyperlink>
      <w:r>
        <w:t>.</w:t>
      </w:r>
    </w:p>
    <w:p>
      <w:pPr>
        <w:pStyle w:val="BodyText"/>
        <w:numPr>
          <w:numId w:val="168"/>
        </w:numPr>
      </w:pPr>
      <w:r>
        <w:t xml:space="preserve">You must create the device configuration file in </w:t>
      </w:r>
      <w:r>
        <w:rPr>
          <w:rStyle w:val="InlineCode"/>
        </w:rPr>
        <w:t>.zip</w:t>
      </w:r>
      <w:r>
        <w:t xml:space="preserve"> format using the SDK provided by the </w:t>
      </w:r>
      <w:r>
        <w:t>VCF Operations for networks</w:t>
      </w:r>
      <w:r>
        <w:t xml:space="preserve">. To create a device configuration file, see </w:t>
      </w:r>
      <w:hyperlink r:id="rId31" w:tooltip="https://github.com/vmware/network-insight-sdk-generic-datasources" w:history="1">
        <w:r>
          <w:rPr>
            <w:color w:val="0000FF"/>
            <w:u w:val="single"/>
          </w:rPr>
          <w:t>https://github.com/vmware/network-insight-sdk-generic-datasources</w:t>
        </w:r>
      </w:hyperlink>
      <w:r>
        <w:t>.</w:t>
      </w:r>
    </w:p>
    <w:p>
      <w:pPr>
        <w:pStyle w:val="BodyText"/>
        <w:ind w:left="480"/>
      </w:pPr>
      <w:r>
        <w:t>The device configuration file contains information about entities, such as router interfaces, routes, switch ports, VRFs, switch device information, and so on.</w:t>
      </w:r>
    </w:p>
    <w:p>
      <w:pPr>
        <w:pStyle w:val="BodyText"/>
        <w:pBdr>
          <w:top w:val="single" w:sz="8" w:space="2" w:color="D3D3D3"/>
          <w:bottom w:val="single" w:sz="8" w:space="2" w:color="D3D3D3"/>
        </w:pBdr>
        <w:ind w:left="480"/>
      </w:pPr>
      <w:r>
        <w:rPr>
          <w:rStyle w:val="NoteLeadernote"/>
        </w:rPr>
        <w:t>Note</w:t>
        <w:tab/>
      </w:r>
      <w:r>
        <w:t xml:space="preserve">You must upload a new configuration file whenever there is a configuration change. </w:t>
      </w:r>
      <w:r>
        <w:t>VCF Operations for networks</w:t>
      </w:r>
      <w:r>
        <w:t xml:space="preserve"> does not automatically collect data from the generic router or switches.</w:t>
      </w:r>
    </w:p>
    <w:p>
      <w:pPr>
        <w:pStyle w:val="BodyText"/>
      </w:pPr>
      <w:r>
        <w:rPr>
          <w:rStyle w:val="Strong"/>
        </w:rPr>
        <w:t>Procedure</w:t>
      </w:r>
    </w:p>
    <w:p>
      <w:pPr>
        <w:pStyle w:val="BodyText"/>
        <w:numPr>
          <w:numId w:val="169"/>
        </w:numPr>
      </w:pPr>
      <w:r>
        <w:t xml:space="preserve">From the left navigation pane, go to </w:t>
      </w:r>
      <w:r>
        <w:rPr>
          <w:rStyle w:val="InlineUI"/>
        </w:rPr>
        <w:t>Settings</w:t>
      </w:r>
      <w:r>
        <w:rPr>
          <w:rStyle w:val="InlineUI"/>
        </w:rPr>
        <w:t xml:space="preserve"> &gt; </w:t>
      </w:r>
      <w:r>
        <w:rPr>
          <w:rStyle w:val="InlineUI"/>
        </w:rPr>
        <w:t>Accounts and Data Sources</w:t>
      </w:r>
      <w:r>
        <w:t>.</w:t>
      </w:r>
    </w:p>
    <w:p>
      <w:pPr>
        <w:pStyle w:val="BodyText"/>
        <w:numPr>
          <w:numId w:val="169"/>
        </w:numPr>
      </w:pPr>
      <w:r>
        <w:t xml:space="preserve">Click </w:t>
      </w:r>
      <w:r>
        <w:rPr>
          <w:rStyle w:val="InlineUI"/>
        </w:rPr>
        <w:t>Add Source</w:t>
      </w:r>
      <w:r>
        <w:t>.</w:t>
      </w:r>
    </w:p>
    <w:p>
      <w:pPr>
        <w:pStyle w:val="BodyText"/>
        <w:numPr>
          <w:numId w:val="169"/>
        </w:numPr>
      </w:pPr>
      <w:r>
        <w:t xml:space="preserve">Under Routers &amp; Switches, click </w:t>
      </w:r>
      <w:r>
        <w:rPr>
          <w:rStyle w:val="InlineUI"/>
        </w:rPr>
        <w:t>Generic Routers &amp; Switches</w:t>
      </w:r>
      <w:r>
        <w:t>.</w:t>
      </w:r>
    </w:p>
    <w:p>
      <w:pPr>
        <w:pStyle w:val="BodyText"/>
        <w:numPr>
          <w:numId w:val="169"/>
        </w:numPr>
      </w:pPr>
      <w:r>
        <w:t xml:space="preserve">On the </w:t>
      </w:r>
      <w:r>
        <w:rPr>
          <w:rStyle w:val="InlineUI"/>
        </w:rPr>
        <w:t>Add a New Generic Router/Switch</w:t>
      </w:r>
      <w:r>
        <w:t xml:space="preserve"> page, modify the required information.</w:t>
      </w:r>
    </w:p>
    <w:tbl>
      <w:tblPr>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487"/>
        <w:gridCol w:w="6993"/>
      </w:tblGrid>
      <w:tr>
        <w:tblPrEx>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Option</w:t>
            </w:r>
          </w:p>
        </w:tc>
        <w:tc>
          <w:tcPr>
            <w:tcBorders>
              <w:left w:val="nil"/>
              <w:right w:val="nil"/>
            </w:tcBorders>
            <w:shd w:val="clear" w:color="auto" w:fill="E1E1E1"/>
            <w:tcMar>
              <w:top w:w="60" w:type="dxa"/>
              <w:bottom w:w="60" w:type="dxa"/>
            </w:tcMar>
          </w:tcPr>
          <w:p>
            <w:pPr>
              <w:pStyle w:val="TableHeaderText"/>
            </w:pPr>
            <w:r>
              <w:t>Action</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rPr>
                <w:rStyle w:val="InlineUI"/>
              </w:rPr>
              <w:t>Collector VM</w:t>
            </w:r>
          </w:p>
        </w:tc>
        <w:tc>
          <w:tcPr>
            <w:tcBorders>
              <w:left w:val="nil"/>
              <w:right w:val="nil"/>
            </w:tcBorders>
          </w:tcPr>
          <w:p>
            <w:pPr>
              <w:pStyle w:val="TableBodyText"/>
            </w:pPr>
            <w:r>
              <w:t>Select a Collector VM from the drop-down menu.</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rPr>
                <w:rStyle w:val="InlineUI"/>
              </w:rPr>
              <w:t>Device Configuration File</w:t>
            </w:r>
          </w:p>
        </w:tc>
        <w:tc>
          <w:tcPr>
            <w:tcBorders>
              <w:left w:val="nil"/>
              <w:right w:val="nil"/>
            </w:tcBorders>
          </w:tcPr>
          <w:p>
            <w:pPr>
              <w:pStyle w:val="TableBodyText"/>
            </w:pPr>
            <w:r>
              <w:t xml:space="preserve">Select and upload the configuration file </w:t>
            </w:r>
            <w:r>
              <w:rPr>
                <w:rStyle w:val="InlineCode"/>
              </w:rPr>
              <w:t>(.zip)</w:t>
            </w:r>
            <w:r>
              <w:t xml:space="preserve"> created using the SDK.</w:t>
            </w:r>
          </w:p>
          <w:p>
            <w:pPr>
              <w:pStyle w:val="TableBodyText"/>
              <w:pBdr>
                <w:top w:val="single" w:sz="8" w:space="2" w:color="D3D3D3"/>
                <w:bottom w:val="single" w:sz="8" w:space="2" w:color="D3D3D3"/>
              </w:pBdr>
            </w:pPr>
            <w:r>
              <w:rPr>
                <w:rStyle w:val="NoteLeadernote"/>
              </w:rPr>
              <w:t>Note</w:t>
              <w:tab/>
            </w:r>
            <w:r>
              <w:t xml:space="preserve">After you upload a device configuration file in </w:t>
            </w:r>
            <w:r>
              <w:t>VCF Operations for networks</w:t>
            </w:r>
            <w:r>
              <w:t>, you cannot modify the information of the uploaded device configuration file.</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rPr>
                <w:rStyle w:val="InlineUI"/>
              </w:rPr>
              <w:t>IP Address/FQDN</w:t>
            </w:r>
          </w:p>
        </w:tc>
        <w:tc>
          <w:tcPr>
            <w:tcBorders>
              <w:left w:val="nil"/>
              <w:right w:val="nil"/>
            </w:tcBorders>
          </w:tcPr>
          <w:p>
            <w:pPr>
              <w:pStyle w:val="TableBodyText"/>
            </w:pPr>
            <w:r>
              <w:t>Enter the IP address or the FQDN details.</w:t>
            </w:r>
          </w:p>
        </w:tc>
      </w:tr>
    </w:tbl>
    <w:p>
      <w:pPr>
        <w:pStyle w:val="BodyText"/>
        <w:numPr>
          <w:numId w:val="169"/>
        </w:numPr>
        <w:spacing w:before="240"/>
      </w:pPr>
      <w:r>
        <w:t xml:space="preserve">Click </w:t>
      </w:r>
      <w:r>
        <w:rPr>
          <w:rStyle w:val="InlineUI"/>
        </w:rPr>
        <w:t>Validate</w:t>
      </w:r>
      <w:r>
        <w:t>.</w:t>
      </w:r>
    </w:p>
    <w:p>
      <w:pPr>
        <w:pStyle w:val="BodyText"/>
        <w:numPr>
          <w:numId w:val="169"/>
        </w:numPr>
      </w:pPr>
      <w:r>
        <w:t xml:space="preserve">(Optional) </w:t>
      </w:r>
      <w:r>
        <w:t xml:space="preserve">In the </w:t>
      </w:r>
      <w:r>
        <w:rPr>
          <w:rStyle w:val="InlineUI"/>
        </w:rPr>
        <w:t>Nickname</w:t>
      </w:r>
      <w:r>
        <w:t xml:space="preserve"> text box, enter a nickname.</w:t>
      </w:r>
    </w:p>
    <w:p>
      <w:pPr>
        <w:pStyle w:val="BodyText"/>
        <w:numPr>
          <w:numId w:val="169"/>
        </w:numPr>
      </w:pPr>
      <w:r>
        <w:t xml:space="preserve">(Optional) </w:t>
      </w:r>
      <w:r>
        <w:t xml:space="preserve">In the </w:t>
      </w:r>
      <w:r>
        <w:rPr>
          <w:rStyle w:val="InlineUI"/>
        </w:rPr>
        <w:t>Tags (Optional)</w:t>
      </w:r>
      <w:r>
        <w:t xml:space="preserve"> key-value pair text box, enter a key and a value.</w:t>
      </w:r>
    </w:p>
    <w:p>
      <w:pPr>
        <w:pStyle w:val="BodyText"/>
        <w:ind w:left="480"/>
      </w:pPr>
      <w:r>
        <w:t xml:space="preserve">A key-value pair could be any text. For example, you can use </w:t>
      </w:r>
      <w:r>
        <w:t>Layer Access</w:t>
      </w:r>
      <w:r>
        <w:t xml:space="preserve"> as key-value pair where </w:t>
      </w:r>
      <w:r>
        <w:t>layer</w:t>
      </w:r>
      <w:r>
        <w:t xml:space="preserve"> is the </w:t>
      </w:r>
      <w:r>
        <w:t>key</w:t>
      </w:r>
      <w:r>
        <w:t xml:space="preserve"> and access is the value.</w:t>
      </w:r>
    </w:p>
    <w:p>
      <w:pPr>
        <w:pStyle w:val="BodyText"/>
        <w:numPr>
          <w:ilvl w:val="1"/>
          <w:numId w:val="169"/>
        </w:numPr>
      </w:pPr>
      <w:r>
        <w:t xml:space="preserve">To apply the tag in all the associated entities, click the </w:t>
      </w:r>
      <w:r>
        <w:rPr>
          <w:rStyle w:val="InlineUI"/>
        </w:rPr>
        <w:t>Apply above tag operations to all associated entities</w:t>
      </w:r>
      <w:r>
        <w:t xml:space="preserve"> check box. When you select this option, the tag gets applied to all associated entities. For more details about the associated entities, 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B53fbdf78ea9644ddacc8f18aefb0282d</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Working with Local Tags</w:t>
      </w:r>
      <w:r>
        <w:fldChar w:fldCharType="end"/>
      </w:r>
      <w:r>
        <w:t>.</w:t>
      </w:r>
    </w:p>
    <w:p>
      <w:pPr>
        <w:pStyle w:val="BodyText"/>
        <w:ind w:left="960"/>
      </w:pPr>
      <w:r>
        <w:t xml:space="preserve">If you clear the </w:t>
      </w:r>
      <w:r>
        <w:rPr>
          <w:rStyle w:val="InlineUI"/>
        </w:rPr>
        <w:t>Apply above tag operations to all associated entities</w:t>
      </w:r>
      <w:r>
        <w:t xml:space="preserve"> check box, the assigned tag is removed from all the associated entities.</w:t>
      </w:r>
    </w:p>
    <w:p>
      <w:pPr>
        <w:pStyle w:val="BodyText"/>
        <w:numPr>
          <w:numId w:val="169"/>
        </w:numPr>
      </w:pPr>
      <w:r>
        <w:t xml:space="preserve">(Optional) </w:t>
      </w:r>
      <w:r>
        <w:t xml:space="preserve">In the </w:t>
      </w:r>
      <w:r>
        <w:rPr>
          <w:rStyle w:val="InlineUI"/>
        </w:rPr>
        <w:t>Notes</w:t>
      </w:r>
      <w:r>
        <w:t xml:space="preserve"> text box, add a note if necessary.</w:t>
      </w:r>
    </w:p>
    <w:p>
      <w:pPr>
        <w:pStyle w:val="BodyText"/>
        <w:numPr>
          <w:numId w:val="169"/>
        </w:numPr>
      </w:pPr>
      <w:r>
        <w:t xml:space="preserve">Click </w:t>
      </w:r>
      <w:r>
        <w:rPr>
          <w:rStyle w:val="InlineUI"/>
        </w:rPr>
        <w:t>Submit</w:t>
      </w:r>
      <w:r>
        <w:t>.</w:t>
      </w:r>
    </w:p>
    <w:p>
      <w:pPr>
        <w:pStyle w:val="Heading6"/>
      </w:pPr>
      <w:r>
        <w:t>Edit a Generic Router or Switch</w:t>
      </w:r>
    </w:p>
    <w:p>
      <w:pPr>
        <w:pStyle w:val="BodyText"/>
      </w:pPr>
      <w:r>
        <w:t xml:space="preserve">In </w:t>
      </w:r>
      <w:r>
        <w:t>VCF Operations for networks</w:t>
      </w:r>
      <w:r>
        <w:t>, you can modify the configuration of an existing generic router or switch by uploading new configuration file.</w:t>
      </w:r>
    </w:p>
    <w:p>
      <w:pPr>
        <w:pStyle w:val="BodyText"/>
      </w:pPr>
      <w:r>
        <w:rPr>
          <w:rStyle w:val="Strong"/>
        </w:rPr>
        <w:t>Prerequisites</w:t>
      </w:r>
    </w:p>
    <w:p>
      <w:pPr>
        <w:pStyle w:val="BodyText"/>
      </w:pPr>
      <w:r>
        <w:t xml:space="preserve">Create a device configuration file in </w:t>
      </w:r>
      <w:r>
        <w:rPr>
          <w:rStyle w:val="InlineCode"/>
        </w:rPr>
        <w:t>.zip</w:t>
      </w:r>
      <w:r>
        <w:t xml:space="preserve"> format using the SDK provided by the </w:t>
      </w:r>
      <w:r>
        <w:t>VCF Operations for networks</w:t>
      </w:r>
      <w:r>
        <w:t xml:space="preserve">. A device configuration file contains information about entities like Router Interfaces, Routes, Switch Ports, VRFs, Switch Device Information, and so on. To create a device configuration file, see </w:t>
      </w:r>
      <w:hyperlink r:id="rId31" w:tooltip="https://github.com/vmware/network-insight-sdk-generic-datasources" w:history="1">
        <w:r>
          <w:rPr>
            <w:color w:val="0000FF"/>
            <w:u w:val="single"/>
          </w:rPr>
          <w:t>https://github.com/vmware/network-insight-sdk-generic-datasources</w:t>
        </w:r>
      </w:hyperlink>
      <w:r>
        <w:t>.</w:t>
      </w:r>
    </w:p>
    <w:p>
      <w:pPr>
        <w:pStyle w:val="BodyText"/>
      </w:pPr>
      <w:r>
        <w:rPr>
          <w:rStyle w:val="Strong"/>
        </w:rPr>
        <w:t>Procedure</w:t>
      </w:r>
    </w:p>
    <w:p>
      <w:pPr>
        <w:pStyle w:val="BodyText"/>
        <w:numPr>
          <w:numId w:val="170"/>
        </w:numPr>
      </w:pPr>
      <w:r>
        <w:t xml:space="preserve">From the left navigation pane, go to </w:t>
      </w:r>
      <w:r>
        <w:rPr>
          <w:rStyle w:val="InlineUI"/>
        </w:rPr>
        <w:t>Settings</w:t>
      </w:r>
      <w:r>
        <w:rPr>
          <w:rStyle w:val="InlineUI"/>
        </w:rPr>
        <w:t xml:space="preserve"> &gt; </w:t>
      </w:r>
      <w:r>
        <w:rPr>
          <w:rStyle w:val="InlineUI"/>
        </w:rPr>
        <w:t>Accounts and Data Sources</w:t>
      </w:r>
      <w:r>
        <w:t>.</w:t>
      </w:r>
    </w:p>
    <w:p>
      <w:pPr>
        <w:pStyle w:val="BodyText"/>
        <w:numPr>
          <w:numId w:val="170"/>
        </w:numPr>
      </w:pPr>
      <w:r>
        <w:t xml:space="preserve">Click the three dots icon next to the generic router or the generic switch data source you want to edit and click </w:t>
      </w:r>
      <w:r>
        <w:rPr>
          <w:rStyle w:val="InlineUI"/>
        </w:rPr>
        <w:t>Edit</w:t>
      </w:r>
      <w:r>
        <w:t>.</w:t>
      </w:r>
    </w:p>
    <w:p>
      <w:pPr>
        <w:pStyle w:val="BodyText"/>
        <w:numPr>
          <w:numId w:val="170"/>
        </w:numPr>
      </w:pPr>
      <w:r>
        <w:t xml:space="preserve">Click </w:t>
      </w:r>
      <w:r>
        <w:rPr>
          <w:rStyle w:val="InlineUI"/>
        </w:rPr>
        <w:t>Replace File</w:t>
      </w:r>
      <w:r>
        <w:t xml:space="preserve"> and upload the new device configuration file.</w:t>
      </w:r>
    </w:p>
    <w:p>
      <w:pPr>
        <w:pStyle w:val="BodyText"/>
        <w:numPr>
          <w:numId w:val="170"/>
        </w:numPr>
      </w:pPr>
      <w:r>
        <w:t xml:space="preserve">(Optional) </w:t>
      </w:r>
      <w:r>
        <w:t xml:space="preserve">To view your uploaded device configuration file, click </w:t>
      </w:r>
      <w:r>
        <w:rPr>
          <w:rStyle w:val="InlineUI"/>
        </w:rPr>
        <w:t>Upload History</w:t>
      </w:r>
      <w:r>
        <w:t>.</w:t>
      </w:r>
    </w:p>
    <w:p>
      <w:pPr>
        <w:pStyle w:val="BodyText"/>
        <w:ind w:left="480"/>
      </w:pPr>
      <w:r>
        <w:t>You can view, download, and delete the last five uploaded device configuration files.</w:t>
      </w:r>
    </w:p>
    <w:p>
      <w:pPr>
        <w:pStyle w:val="BodyText"/>
        <w:numPr>
          <w:numId w:val="170"/>
        </w:numPr>
      </w:pPr>
      <w:r>
        <w:t xml:space="preserve">Click </w:t>
      </w:r>
      <w:r>
        <w:rPr>
          <w:rStyle w:val="InlineUI"/>
        </w:rPr>
        <w:t>Validate</w:t>
      </w:r>
      <w:r>
        <w:t>.</w:t>
      </w:r>
    </w:p>
    <w:p>
      <w:pPr>
        <w:pStyle w:val="BodyText"/>
        <w:numPr>
          <w:numId w:val="170"/>
        </w:numPr>
      </w:pPr>
      <w:r>
        <w:t xml:space="preserve">(Optional) </w:t>
      </w:r>
      <w:r>
        <w:t xml:space="preserve">In the </w:t>
      </w:r>
      <w:r>
        <w:rPr>
          <w:rStyle w:val="InlineUI"/>
        </w:rPr>
        <w:t>Nickname</w:t>
      </w:r>
      <w:r>
        <w:t xml:space="preserve"> text box, change the nickname.</w:t>
      </w:r>
    </w:p>
    <w:p>
      <w:pPr>
        <w:pStyle w:val="BodyText"/>
        <w:numPr>
          <w:numId w:val="170"/>
        </w:numPr>
      </w:pPr>
      <w:r>
        <w:t xml:space="preserve">Click </w:t>
      </w:r>
      <w:r>
        <w:rPr>
          <w:rStyle w:val="InlineUI"/>
        </w:rPr>
        <w:t>Submit</w:t>
      </w:r>
      <w:r>
        <w:t>.</w:t>
      </w:r>
    </w:p>
    <w:p>
      <w:pPr>
        <w:pStyle w:val="Heading4"/>
      </w:pPr>
      <w:r>
        <w:t>Supported Other Data Sources</w:t>
      </w:r>
    </w:p>
    <w:p>
      <w:pPr>
        <w:pStyle w:val="BodyText"/>
      </w:pPr>
      <w:r>
        <w:t>VCF Operations for networks</w:t>
      </w:r>
      <w:r>
        <w:t xml:space="preserve"> supports other data sources like Cisco ACI.</w:t>
      </w:r>
    </w:p>
    <w:p>
      <w:pPr>
        <w:pStyle w:val="Heading5"/>
      </w:pPr>
      <w:r>
        <w:t>Add Cisco ACI</w:t>
      </w:r>
    </w:p>
    <w:p>
      <w:pPr>
        <w:pStyle w:val="BodyText"/>
      </w:pPr>
      <w:r>
        <w:t xml:space="preserve">You can add Cisco ACI (Application Centric Infrestructure) as a data source in </w:t>
      </w:r>
      <w:r>
        <w:t>VCF Operations for networks</w:t>
      </w:r>
      <w:r>
        <w:t>. This feature is available only for the enterprise license users.</w:t>
      </w:r>
    </w:p>
    <w:p>
      <w:pPr>
        <w:pStyle w:val="BodyText"/>
      </w:pPr>
      <w:r>
        <w:rPr>
          <w:rStyle w:val="Strong"/>
        </w:rPr>
        <w:t>Prerequisites</w:t>
      </w:r>
    </w:p>
    <w:p>
      <w:pPr>
        <w:pStyle w:val="BodyText"/>
        <w:numPr>
          <w:numId w:val="171"/>
        </w:numPr>
      </w:pPr>
      <w:r>
        <w:t>You must verify the following information:</w:t>
      </w:r>
    </w:p>
    <w:p>
      <w:pPr>
        <w:pStyle w:val="BodyText"/>
        <w:numPr>
          <w:ilvl w:val="1"/>
          <w:numId w:val="171"/>
        </w:numPr>
      </w:pPr>
      <w:r>
        <w:t xml:space="preserve">The data source and its version is supported in </w:t>
      </w:r>
      <w:r>
        <w:t>VCF Operations for networks</w:t>
      </w:r>
      <w:r>
        <w:t xml:space="preserve">. For more information, 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Bfec9d918496343e8a57adea498d9200f</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Supported Products and Versions</w:t>
      </w:r>
      <w:r>
        <w:fldChar w:fldCharType="end"/>
      </w:r>
      <w:r>
        <w:t>.</w:t>
      </w:r>
    </w:p>
    <w:p>
      <w:pPr>
        <w:pStyle w:val="BodyText"/>
        <w:numPr>
          <w:ilvl w:val="1"/>
          <w:numId w:val="171"/>
        </w:numPr>
      </w:pPr>
      <w:r>
        <w:t xml:space="preserve">The data source follows VMware Ports and Protocols supported in </w:t>
      </w:r>
      <w:r>
        <w:t>VCF Operations for networks</w:t>
      </w:r>
      <w:r>
        <w:t xml:space="preserve">. For more information, see </w:t>
      </w:r>
      <w:hyperlink r:id="rId28" w:tooltip="VMware Ports and Protocols" w:history="1">
        <w:r>
          <w:rPr>
            <w:color w:val="0000FF"/>
            <w:u w:val="single"/>
          </w:rPr>
          <w:t>VMware Ports and Protocols</w:t>
        </w:r>
      </w:hyperlink>
      <w:r>
        <w:t>.</w:t>
      </w:r>
    </w:p>
    <w:p>
      <w:pPr>
        <w:pStyle w:val="BodyText"/>
        <w:numPr>
          <w:numId w:val="171"/>
        </w:numPr>
      </w:pPr>
      <w:r>
        <w:t>To connect to the APIC controller REST API over HTTPS, you must have access to all the tenants and have the read-only privilege.</w:t>
      </w:r>
    </w:p>
    <w:p>
      <w:pPr>
        <w:pStyle w:val="BodyText"/>
        <w:numPr>
          <w:numId w:val="171"/>
        </w:numPr>
      </w:pPr>
      <w:r>
        <w:t>For SNMP, you must have the read-only permission.</w:t>
      </w:r>
    </w:p>
    <w:p>
      <w:pPr>
        <w:pStyle w:val="BodyText"/>
        <w:numPr>
          <w:numId w:val="171"/>
        </w:numPr>
      </w:pPr>
      <w:r>
        <w:t>To authenticate Cisco ACI, you must have a local user role with the following privileges:</w:t>
      </w:r>
    </w:p>
    <w:p>
      <w:pPr>
        <w:pStyle w:val="BodyText"/>
        <w:numPr>
          <w:ilvl w:val="1"/>
          <w:numId w:val="171"/>
        </w:numPr>
      </w:pPr>
      <w:r>
        <w:t>Security Domain: all</w:t>
      </w:r>
    </w:p>
    <w:p>
      <w:pPr>
        <w:pStyle w:val="BodyText"/>
        <w:numPr>
          <w:ilvl w:val="1"/>
          <w:numId w:val="171"/>
        </w:numPr>
      </w:pPr>
      <w:r>
        <w:t>Role: admin</w:t>
      </w:r>
    </w:p>
    <w:p>
      <w:pPr>
        <w:pStyle w:val="BodyText"/>
        <w:numPr>
          <w:ilvl w:val="1"/>
          <w:numId w:val="171"/>
        </w:numPr>
      </w:pPr>
      <w:r>
        <w:t>Access: read</w:t>
      </w:r>
    </w:p>
    <w:p>
      <w:pPr>
        <w:pStyle w:val="BodyText"/>
        <w:ind w:left="480"/>
      </w:pPr>
      <w:r>
        <w:t xml:space="preserve">For details on how to create a local user in Cisco ACI, see the Access, Authentication, and Accounting section in the </w:t>
      </w:r>
      <w:r>
        <w:rPr>
          <w:rStyle w:val="InlineCite"/>
        </w:rPr>
        <w:t>Cisco APIC Security Configuration Guide</w:t>
      </w:r>
      <w:r>
        <w:t>.</w:t>
      </w:r>
    </w:p>
    <w:p>
      <w:pPr>
        <w:pStyle w:val="BodyText"/>
      </w:pPr>
      <w:r>
        <w:rPr>
          <w:rStyle w:val="Strong"/>
        </w:rPr>
        <w:t>Procedure</w:t>
      </w:r>
    </w:p>
    <w:p>
      <w:pPr>
        <w:pStyle w:val="BodyText"/>
        <w:numPr>
          <w:numId w:val="172"/>
        </w:numPr>
      </w:pPr>
      <w:r>
        <w:t xml:space="preserve">From the left navigation pane, go to </w:t>
      </w:r>
      <w:r>
        <w:rPr>
          <w:rStyle w:val="InlineUI"/>
        </w:rPr>
        <w:t>Settings</w:t>
      </w:r>
      <w:r>
        <w:rPr>
          <w:rStyle w:val="InlineUI"/>
        </w:rPr>
        <w:t xml:space="preserve"> &gt; </w:t>
      </w:r>
      <w:r>
        <w:rPr>
          <w:rStyle w:val="InlineUI"/>
        </w:rPr>
        <w:t>Accounts and Data Sources</w:t>
      </w:r>
      <w:r>
        <w:t>.</w:t>
      </w:r>
    </w:p>
    <w:p>
      <w:pPr>
        <w:pStyle w:val="BodyText"/>
        <w:numPr>
          <w:numId w:val="172"/>
        </w:numPr>
      </w:pPr>
      <w:r>
        <w:t xml:space="preserve">Click </w:t>
      </w:r>
      <w:r>
        <w:rPr>
          <w:rStyle w:val="InlineUI"/>
        </w:rPr>
        <w:t>Add Source</w:t>
      </w:r>
      <w:r>
        <w:t>.</w:t>
      </w:r>
    </w:p>
    <w:p>
      <w:pPr>
        <w:pStyle w:val="BodyText"/>
        <w:numPr>
          <w:numId w:val="172"/>
        </w:numPr>
      </w:pPr>
      <w:r>
        <w:t xml:space="preserve">Under </w:t>
      </w:r>
      <w:r>
        <w:rPr>
          <w:rStyle w:val="InlineUI"/>
        </w:rPr>
        <w:t>Others</w:t>
      </w:r>
      <w:r>
        <w:t xml:space="preserve">, select </w:t>
      </w:r>
      <w:r>
        <w:rPr>
          <w:rStyle w:val="InlineUI"/>
        </w:rPr>
        <w:t>Cisco ACI</w:t>
      </w:r>
      <w:r>
        <w:t>.</w:t>
      </w:r>
    </w:p>
    <w:p>
      <w:pPr>
        <w:pStyle w:val="BodyText"/>
        <w:numPr>
          <w:numId w:val="172"/>
        </w:numPr>
      </w:pPr>
      <w:r>
        <w:t xml:space="preserve">In the </w:t>
      </w:r>
      <w:r>
        <w:rPr>
          <w:rStyle w:val="InlineUI"/>
        </w:rPr>
        <w:t>Add a new Cisco ACI Account or Source</w:t>
      </w:r>
      <w:r>
        <w:t xml:space="preserve"> page, provide the following details:</w:t>
      </w:r>
    </w:p>
    <w:tbl>
      <w:tblPr>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735"/>
        <w:gridCol w:w="7745"/>
      </w:tblGrid>
      <w:tr>
        <w:tblPrEx>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Option</w:t>
            </w:r>
          </w:p>
        </w:tc>
        <w:tc>
          <w:tcPr>
            <w:tcBorders>
              <w:left w:val="nil"/>
              <w:right w:val="nil"/>
            </w:tcBorders>
            <w:shd w:val="clear" w:color="auto" w:fill="E1E1E1"/>
            <w:tcMar>
              <w:top w:w="60" w:type="dxa"/>
              <w:bottom w:w="60" w:type="dxa"/>
            </w:tcMar>
          </w:tcPr>
          <w:p>
            <w:pPr>
              <w:pStyle w:val="TableHeaderText"/>
            </w:pPr>
            <w:r>
              <w:t>Action</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Collector VM</w:t>
            </w:r>
          </w:p>
        </w:tc>
        <w:tc>
          <w:tcPr>
            <w:tcBorders>
              <w:left w:val="nil"/>
              <w:right w:val="nil"/>
            </w:tcBorders>
          </w:tcPr>
          <w:p>
            <w:pPr>
              <w:pStyle w:val="TableBodyText"/>
            </w:pPr>
            <w:r>
              <w:t>Select a collector VM from the drop-down menu.</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IP Address/FQDN</w:t>
            </w:r>
          </w:p>
        </w:tc>
        <w:tc>
          <w:tcPr>
            <w:tcBorders>
              <w:left w:val="nil"/>
              <w:right w:val="nil"/>
            </w:tcBorders>
          </w:tcPr>
          <w:p>
            <w:pPr>
              <w:pStyle w:val="TableBodyText"/>
            </w:pPr>
            <w:r>
              <w:t>Provide the IP address of an APIC controller in the cluster.</w:t>
            </w:r>
          </w:p>
          <w:p>
            <w:pPr>
              <w:pStyle w:val="TableBodyText"/>
              <w:pBdr>
                <w:top w:val="single" w:sz="8" w:space="2" w:color="D3D3D3"/>
                <w:bottom w:val="single" w:sz="8" w:space="2" w:color="D3D3D3"/>
              </w:pBdr>
            </w:pPr>
            <w:r>
              <w:rPr>
                <w:rStyle w:val="NoteLeadernote"/>
              </w:rPr>
              <w:t>Note</w:t>
              <w:tab/>
            </w:r>
            <w:r>
              <w:t>You do not have to add the individual switches in the ACI fabric.</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Username</w:t>
            </w:r>
          </w:p>
        </w:tc>
        <w:tc>
          <w:tcPr>
            <w:tcBorders>
              <w:left w:val="nil"/>
              <w:right w:val="nil"/>
            </w:tcBorders>
          </w:tcPr>
          <w:p>
            <w:pPr>
              <w:pStyle w:val="TableBodyText"/>
            </w:pPr>
            <w:r>
              <w:t>Enter the user name.</w:t>
            </w:r>
          </w:p>
          <w:p>
            <w:pPr>
              <w:pStyle w:val="TableBodyText"/>
              <w:numPr>
                <w:numId w:val="173"/>
              </w:numPr>
              <w:pBdr>
                <w:top w:val="single" w:sz="8" w:space="2" w:color="D3D3D3"/>
              </w:pBdr>
            </w:pPr>
            <w:r>
              <w:t xml:space="preserve">If the user is a domain user, then you must add </w:t>
            </w:r>
            <w:r>
              <w:t>apic:</w:t>
            </w:r>
            <w:r>
              <w:t xml:space="preserve"> before the user name. For example, if the user name is </w:t>
            </w:r>
            <w:r>
              <w:rPr>
                <w:rStyle w:val="InlineUI"/>
              </w:rPr>
              <w:t>user1</w:t>
            </w:r>
            <w:r>
              <w:t xml:space="preserve"> and if the user belongs to the domain </w:t>
            </w:r>
            <w:r>
              <w:rPr>
                <w:rStyle w:val="InlineUI"/>
              </w:rPr>
              <w:t>domain1</w:t>
            </w:r>
            <w:r>
              <w:t xml:space="preserve"> then specify the user name as </w:t>
            </w:r>
            <w:r>
              <w:t>apic:domain1\\user1</w:t>
            </w:r>
            <w:r>
              <w:t>. The domain name is case-sensitive.</w:t>
            </w:r>
          </w:p>
          <w:p>
            <w:pPr>
              <w:pStyle w:val="TableBodyText"/>
              <w:numPr>
                <w:numId w:val="173"/>
              </w:numPr>
              <w:pBdr>
                <w:bottom w:val="single" w:sz="8" w:space="2" w:color="D3D3D3"/>
              </w:pBdr>
            </w:pPr>
            <w:r>
              <w:t xml:space="preserve">If you want to use a local user account when default authentication method is set to TACACS, then you must add </w:t>
            </w:r>
            <w:r>
              <w:t>apic#fallback\\</w:t>
            </w:r>
            <w:r>
              <w:t xml:space="preserve"> before the user name. For example, if the local user name is user2, then specify the user name as </w:t>
            </w:r>
            <w:r>
              <w:t>apic#fallback\\user2</w:t>
            </w:r>
            <w:r>
              <w:t>.</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Password</w:t>
            </w:r>
          </w:p>
        </w:tc>
        <w:tc>
          <w:tcPr>
            <w:tcBorders>
              <w:left w:val="nil"/>
              <w:right w:val="nil"/>
            </w:tcBorders>
          </w:tcPr>
          <w:p>
            <w:pPr>
              <w:pStyle w:val="TableBodyText"/>
            </w:pPr>
            <w:r>
              <w:t>Enter the password.</w:t>
            </w:r>
          </w:p>
        </w:tc>
      </w:tr>
    </w:tbl>
    <w:p>
      <w:pPr>
        <w:pStyle w:val="BodyText"/>
        <w:numPr>
          <w:numId w:val="172"/>
        </w:numPr>
        <w:spacing w:before="240"/>
      </w:pPr>
      <w:r>
        <w:t xml:space="preserve">Click </w:t>
      </w:r>
      <w:r>
        <w:rPr>
          <w:rStyle w:val="InlineUI"/>
        </w:rPr>
        <w:t>Validate</w:t>
      </w:r>
      <w:r>
        <w:t>.</w:t>
      </w:r>
    </w:p>
    <w:p>
      <w:pPr>
        <w:pStyle w:val="BodyText"/>
        <w:numPr>
          <w:numId w:val="172"/>
        </w:numPr>
      </w:pPr>
      <w:r>
        <w:t xml:space="preserve">To enable a richer data collection, click </w:t>
      </w:r>
      <w:r>
        <w:rPr>
          <w:rStyle w:val="InlineUI"/>
        </w:rPr>
        <w:t>Use SNMP (recommended for richer data collection)</w:t>
      </w:r>
      <w:r>
        <w:t xml:space="preserve"> check box, and do the following:</w:t>
      </w:r>
    </w:p>
    <w:p>
      <w:pPr>
        <w:pStyle w:val="BodyText"/>
        <w:numPr>
          <w:ilvl w:val="1"/>
          <w:numId w:val="172"/>
        </w:numPr>
      </w:pPr>
      <w:r>
        <w:t xml:space="preserve">From the </w:t>
      </w:r>
      <w:r>
        <w:rPr>
          <w:rStyle w:val="InlineUI"/>
        </w:rPr>
        <w:t>SNMP Version</w:t>
      </w:r>
      <w:r>
        <w:t xml:space="preserve"> drop-down menu, select an SNMP version. Depending on which version of SNMP you have selected, do the following:</w:t>
      </w:r>
    </w:p>
    <w:tbl>
      <w:tblPr>
        <w:tblInd w:w="96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962"/>
        <w:gridCol w:w="8038"/>
      </w:tblGrid>
      <w:tr>
        <w:tblPrEx>
          <w:tblInd w:w="96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Option</w:t>
            </w:r>
          </w:p>
        </w:tc>
        <w:tc>
          <w:tcPr>
            <w:tcBorders>
              <w:left w:val="nil"/>
              <w:right w:val="nil"/>
            </w:tcBorders>
            <w:shd w:val="clear" w:color="auto" w:fill="E1E1E1"/>
            <w:tcMar>
              <w:top w:w="60" w:type="dxa"/>
              <w:bottom w:w="60" w:type="dxa"/>
            </w:tcMar>
          </w:tcPr>
          <w:p>
            <w:pPr>
              <w:pStyle w:val="TableHeaderText"/>
            </w:pPr>
            <w:r>
              <w:t>Action</w:t>
            </w:r>
          </w:p>
        </w:tc>
      </w:tr>
      <w:tr>
        <w:tblPrEx>
          <w:tblInd w:w="960" w:type="dxa"/>
          <w:tblBorders>
            <w:top w:val="nil"/>
          </w:tblBorders>
          <w:tblCellMar>
            <w:left w:w="108" w:type="dxa"/>
            <w:right w:w="108" w:type="dxa"/>
          </w:tblCellMar>
        </w:tblPrEx>
        <w:trPr>
          <w:cantSplit w:val="0"/>
        </w:trPr>
        <w:tc>
          <w:tcPr>
            <w:tcBorders>
              <w:left w:val="nil"/>
              <w:right w:val="nil"/>
            </w:tcBorders>
          </w:tcPr>
          <w:p>
            <w:pPr>
              <w:pStyle w:val="TableBodyText"/>
            </w:pPr>
            <w:r>
              <w:t>2c</w:t>
            </w:r>
          </w:p>
        </w:tc>
        <w:tc>
          <w:tcPr>
            <w:tcBorders>
              <w:left w:val="nil"/>
              <w:right w:val="nil"/>
            </w:tcBorders>
          </w:tcPr>
          <w:p>
            <w:pPr>
              <w:pStyle w:val="TableBodyText"/>
            </w:pPr>
            <w:r>
              <w:t xml:space="preserve">In the </w:t>
            </w:r>
            <w:r>
              <w:rPr>
                <w:rStyle w:val="InlineUI"/>
              </w:rPr>
              <w:t>Community String</w:t>
            </w:r>
            <w:r>
              <w:t xml:space="preserve"> text box, enter a community string.</w:t>
            </w:r>
          </w:p>
        </w:tc>
      </w:tr>
      <w:tr>
        <w:tblPrEx>
          <w:tblInd w:w="960" w:type="dxa"/>
          <w:tblBorders>
            <w:top w:val="nil"/>
          </w:tblBorders>
          <w:tblCellMar>
            <w:left w:w="108" w:type="dxa"/>
            <w:right w:w="108" w:type="dxa"/>
          </w:tblCellMar>
        </w:tblPrEx>
        <w:trPr>
          <w:cantSplit w:val="0"/>
        </w:trPr>
        <w:tc>
          <w:tcPr>
            <w:tcBorders>
              <w:left w:val="nil"/>
              <w:right w:val="nil"/>
            </w:tcBorders>
          </w:tcPr>
          <w:p>
            <w:pPr>
              <w:pStyle w:val="TableBodyText"/>
            </w:pPr>
            <w:r>
              <w:t>3</w:t>
            </w:r>
          </w:p>
        </w:tc>
        <w:tc>
          <w:tcPr>
            <w:tcBorders>
              <w:left w:val="nil"/>
              <w:right w:val="nil"/>
            </w:tcBorders>
          </w:tcPr>
          <w:p>
            <w:pPr>
              <w:pStyle w:val="TableBodyText"/>
              <w:numPr>
                <w:numId w:val="174"/>
              </w:numPr>
            </w:pPr>
            <w:r>
              <w:t xml:space="preserve">Enter </w:t>
            </w:r>
            <w:r>
              <w:rPr>
                <w:rStyle w:val="InlineUI"/>
              </w:rPr>
              <w:t>Username</w:t>
            </w:r>
            <w:r>
              <w:t>, Context Name.</w:t>
            </w:r>
          </w:p>
          <w:p>
            <w:pPr>
              <w:pStyle w:val="TableBodyText"/>
              <w:numPr>
                <w:numId w:val="174"/>
              </w:numPr>
            </w:pPr>
            <w:r>
              <w:t xml:space="preserve">From the </w:t>
            </w:r>
            <w:r>
              <w:rPr>
                <w:rStyle w:val="InlineUI"/>
              </w:rPr>
              <w:t>Authentication Type</w:t>
            </w:r>
            <w:r>
              <w:t xml:space="preserve"> drop-down, select an authentication type and enter the </w:t>
            </w:r>
            <w:r>
              <w:rPr>
                <w:rStyle w:val="InlineUI"/>
              </w:rPr>
              <w:t>Authentication Password</w:t>
            </w:r>
            <w:r>
              <w:t>.</w:t>
            </w:r>
          </w:p>
          <w:p>
            <w:pPr>
              <w:pStyle w:val="TableBodyText"/>
              <w:numPr>
                <w:numId w:val="174"/>
              </w:numPr>
            </w:pPr>
            <w:r>
              <w:t xml:space="preserve">From the </w:t>
            </w:r>
            <w:r>
              <w:rPr>
                <w:rStyle w:val="InlineUI"/>
              </w:rPr>
              <w:t>Privacy Type</w:t>
            </w:r>
            <w:r>
              <w:t xml:space="preserve"> drop-down, select a privacy type and enter the </w:t>
            </w:r>
            <w:r>
              <w:rPr>
                <w:rStyle w:val="InlineUI"/>
              </w:rPr>
              <w:t>Privacy Password</w:t>
            </w:r>
            <w:r>
              <w:t>.</w:t>
            </w:r>
          </w:p>
        </w:tc>
      </w:tr>
    </w:tbl>
    <w:p>
      <w:pPr>
        <w:pStyle w:val="BodyText"/>
        <w:numPr>
          <w:numId w:val="172"/>
        </w:numPr>
        <w:spacing w:before="240"/>
      </w:pPr>
      <w:r>
        <w:t>Define the polling interval for the configuration data collection. You can set the polling interval from 10 minutes to 7 days.</w:t>
      </w:r>
    </w:p>
    <w:p>
      <w:pPr>
        <w:pStyle w:val="BodyText"/>
        <w:numPr>
          <w:ilvl w:val="1"/>
          <w:numId w:val="172"/>
        </w:numPr>
      </w:pPr>
      <w:r>
        <w:rPr>
          <w:rStyle w:val="InlineUI"/>
        </w:rPr>
        <w:t>Preset</w:t>
      </w:r>
      <w:r>
        <w:t xml:space="preserve"> - Select the interval time from the predefined time set.</w:t>
      </w:r>
    </w:p>
    <w:p>
      <w:pPr>
        <w:pStyle w:val="BodyText"/>
        <w:numPr>
          <w:ilvl w:val="1"/>
          <w:numId w:val="172"/>
        </w:numPr>
      </w:pPr>
      <w:r>
        <w:rPr>
          <w:rStyle w:val="InlineUI"/>
        </w:rPr>
        <w:t>Custom Interval</w:t>
      </w:r>
      <w:r>
        <w:t xml:space="preserve"> - Set a value and select </w:t>
      </w:r>
      <w:r>
        <w:rPr>
          <w:rStyle w:val="InlineUI"/>
        </w:rPr>
        <w:t>Minutes</w:t>
      </w:r>
      <w:r>
        <w:t xml:space="preserve">, </w:t>
      </w:r>
      <w:r>
        <w:rPr>
          <w:rStyle w:val="InlineUI"/>
        </w:rPr>
        <w:t>Hours</w:t>
      </w:r>
      <w:r>
        <w:t xml:space="preserve">, and </w:t>
      </w:r>
      <w:r>
        <w:rPr>
          <w:rStyle w:val="InlineUI"/>
        </w:rPr>
        <w:t>Days</w:t>
      </w:r>
      <w:r>
        <w:t>.</w:t>
      </w:r>
    </w:p>
    <w:p>
      <w:pPr>
        <w:pStyle w:val="BodyText"/>
        <w:numPr>
          <w:ilvl w:val="1"/>
          <w:numId w:val="172"/>
        </w:numPr>
      </w:pPr>
      <w:r>
        <w:rPr>
          <w:rStyle w:val="InlineUI"/>
        </w:rPr>
        <w:t>Fixed Schedule</w:t>
      </w:r>
      <w:r>
        <w:t xml:space="preserve"> - Select the days and set the time to schedule the interval.</w:t>
      </w:r>
    </w:p>
    <w:p>
      <w:pPr>
        <w:pStyle w:val="BodyText"/>
        <w:numPr>
          <w:numId w:val="172"/>
        </w:numPr>
      </w:pPr>
      <w:r>
        <w:t xml:space="preserve">(Optional) </w:t>
      </w:r>
      <w:r>
        <w:t xml:space="preserve">In the </w:t>
      </w:r>
      <w:r>
        <w:rPr>
          <w:rStyle w:val="InlineUI"/>
        </w:rPr>
        <w:t>Nickname</w:t>
      </w:r>
      <w:r>
        <w:t xml:space="preserve"> text box, enter a nickname.</w:t>
      </w:r>
    </w:p>
    <w:p>
      <w:pPr>
        <w:pStyle w:val="BodyText"/>
        <w:numPr>
          <w:numId w:val="172"/>
        </w:numPr>
      </w:pPr>
      <w:r>
        <w:t xml:space="preserve">(Optional) </w:t>
      </w:r>
      <w:r>
        <w:t xml:space="preserve">In the </w:t>
      </w:r>
      <w:r>
        <w:rPr>
          <w:rStyle w:val="InlineUI"/>
        </w:rPr>
        <w:t>Tags (Optional)</w:t>
      </w:r>
      <w:r>
        <w:t xml:space="preserve"> key-value pair text box, enter a key and a value.</w:t>
      </w:r>
    </w:p>
    <w:p>
      <w:pPr>
        <w:pStyle w:val="BodyText"/>
        <w:ind w:left="480"/>
      </w:pPr>
      <w:r>
        <w:t xml:space="preserve">A key-value pair could be any text. For example, you can use </w:t>
      </w:r>
      <w:r>
        <w:t>Layer Access</w:t>
      </w:r>
      <w:r>
        <w:t xml:space="preserve"> as key-value pair where </w:t>
      </w:r>
      <w:r>
        <w:t>layer</w:t>
      </w:r>
      <w:r>
        <w:t xml:space="preserve"> is the </w:t>
      </w:r>
      <w:r>
        <w:t>key</w:t>
      </w:r>
      <w:r>
        <w:t xml:space="preserve"> and access is the value.</w:t>
      </w:r>
    </w:p>
    <w:p>
      <w:pPr>
        <w:pStyle w:val="BodyText"/>
        <w:numPr>
          <w:ilvl w:val="1"/>
          <w:numId w:val="172"/>
        </w:numPr>
      </w:pPr>
      <w:r>
        <w:t xml:space="preserve">To apply the tag in all the associated entities, click the </w:t>
      </w:r>
      <w:r>
        <w:rPr>
          <w:rStyle w:val="InlineUI"/>
        </w:rPr>
        <w:t>Apply above tag operations to all associated entities</w:t>
      </w:r>
      <w:r>
        <w:t xml:space="preserve"> check box. When you select this option, the tag gets applied to all associated entities. For more details about the associated entities, 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B53fbdf78ea9644ddacc8f18aefb0282d</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Working with Local Tags</w:t>
      </w:r>
      <w:r>
        <w:fldChar w:fldCharType="end"/>
      </w:r>
      <w:r>
        <w:t>.</w:t>
      </w:r>
    </w:p>
    <w:p>
      <w:pPr>
        <w:pStyle w:val="BodyText"/>
        <w:ind w:left="960"/>
      </w:pPr>
      <w:r>
        <w:t xml:space="preserve">If you clear the </w:t>
      </w:r>
      <w:r>
        <w:rPr>
          <w:rStyle w:val="InlineUI"/>
        </w:rPr>
        <w:t>Apply above tag operations to all associated entities</w:t>
      </w:r>
      <w:r>
        <w:t xml:space="preserve"> check box, the assigned tag is removed from all the associated entities.</w:t>
      </w:r>
    </w:p>
    <w:p>
      <w:pPr>
        <w:pStyle w:val="BodyText"/>
        <w:numPr>
          <w:numId w:val="172"/>
        </w:numPr>
      </w:pPr>
      <w:r>
        <w:t xml:space="preserve">(Optional) </w:t>
      </w:r>
      <w:r>
        <w:t xml:space="preserve">In the </w:t>
      </w:r>
      <w:r>
        <w:rPr>
          <w:rStyle w:val="InlineUI"/>
        </w:rPr>
        <w:t>Notes</w:t>
      </w:r>
      <w:r>
        <w:t xml:space="preserve"> text box, add a note if necessary.</w:t>
      </w:r>
    </w:p>
    <w:p>
      <w:pPr>
        <w:pStyle w:val="BodyText"/>
        <w:numPr>
          <w:numId w:val="172"/>
        </w:numPr>
      </w:pPr>
      <w:r>
        <w:t xml:space="preserve">Click </w:t>
      </w:r>
      <w:r>
        <w:rPr>
          <w:rStyle w:val="InlineUI"/>
        </w:rPr>
        <w:t>Submit</w:t>
      </w:r>
      <w:r>
        <w:t>.</w:t>
      </w:r>
    </w:p>
    <w:p>
      <w:pPr>
        <w:pStyle w:val="BodyText"/>
      </w:pPr>
      <w:r>
        <w:rPr>
          <w:rStyle w:val="Strong"/>
        </w:rPr>
        <w:t>Results</w:t>
      </w:r>
    </w:p>
    <w:p>
      <w:pPr>
        <w:pStyle w:val="BodyText"/>
      </w:pPr>
      <w:r>
        <w:t xml:space="preserve">Cisco ACI is added as a data source in </w:t>
      </w:r>
      <w:r>
        <w:t>VCF Operations for networks</w:t>
      </w:r>
      <w:r>
        <w:t>.</w:t>
      </w:r>
    </w:p>
    <w:p>
      <w:pPr>
        <w:pStyle w:val="BodyText"/>
        <w:pBdr>
          <w:top w:val="single" w:sz="8" w:space="2" w:color="D3D3D3"/>
        </w:pBdr>
      </w:pPr>
      <w:r>
        <w:rPr>
          <w:rStyle w:val="NoteLeadernote"/>
        </w:rPr>
        <w:t>Note</w:t>
        <w:tab/>
      </w:r>
      <w:r>
        <w:t>VCF Operations for networks</w:t>
      </w:r>
      <w:r>
        <w:t xml:space="preserve"> supports the following features of Cisco ACI:</w:t>
      </w:r>
    </w:p>
    <w:p>
      <w:pPr>
        <w:pStyle w:val="BodyText"/>
        <w:numPr>
          <w:numId w:val="175"/>
        </w:numPr>
      </w:pPr>
      <w:r>
        <w:t>Neighbor discovery (CDP and LLDP)</w:t>
      </w:r>
    </w:p>
    <w:p>
      <w:pPr>
        <w:pStyle w:val="BodyText"/>
        <w:numPr>
          <w:numId w:val="175"/>
        </w:numPr>
      </w:pPr>
      <w:r>
        <w:t>Endpoint group (EPG)</w:t>
      </w:r>
    </w:p>
    <w:p>
      <w:pPr>
        <w:pStyle w:val="BodyText"/>
        <w:numPr>
          <w:numId w:val="175"/>
        </w:numPr>
      </w:pPr>
      <w:r>
        <w:t>L3Out EPG</w:t>
      </w:r>
    </w:p>
    <w:p>
      <w:pPr>
        <w:pStyle w:val="BodyText"/>
        <w:numPr>
          <w:numId w:val="175"/>
        </w:numPr>
      </w:pPr>
      <w:r>
        <w:t>EPG gateway</w:t>
      </w:r>
    </w:p>
    <w:p>
      <w:pPr>
        <w:pStyle w:val="BodyText"/>
        <w:numPr>
          <w:numId w:val="175"/>
        </w:numPr>
      </w:pPr>
      <w:r>
        <w:t>Bridge domain</w:t>
      </w:r>
    </w:p>
    <w:p>
      <w:pPr>
        <w:pStyle w:val="BodyText"/>
        <w:numPr>
          <w:numId w:val="175"/>
        </w:numPr>
      </w:pPr>
      <w:r>
        <w:t>VRF</w:t>
      </w:r>
    </w:p>
    <w:p>
      <w:pPr>
        <w:pStyle w:val="BodyText"/>
        <w:numPr>
          <w:numId w:val="175"/>
        </w:numPr>
      </w:pPr>
      <w:r>
        <w:t>IPv4 routing</w:t>
      </w:r>
    </w:p>
    <w:p>
      <w:pPr>
        <w:pStyle w:val="BodyText"/>
        <w:numPr>
          <w:numId w:val="175"/>
        </w:numPr>
      </w:pPr>
      <w:r>
        <w:t>Contract (in network assurance and verification)</w:t>
      </w:r>
    </w:p>
    <w:p>
      <w:pPr>
        <w:pStyle w:val="BodyText"/>
      </w:pPr>
      <w:r>
        <w:t>The following features are not supported:</w:t>
      </w:r>
    </w:p>
    <w:p>
      <w:pPr>
        <w:pStyle w:val="BodyText"/>
        <w:numPr>
          <w:numId w:val="176"/>
        </w:numPr>
      </w:pPr>
      <w:r>
        <w:t>Fabric extender (FEX)</w:t>
      </w:r>
    </w:p>
    <w:p>
      <w:pPr>
        <w:pStyle w:val="BodyText"/>
        <w:numPr>
          <w:numId w:val="176"/>
        </w:numPr>
      </w:pPr>
      <w:r>
        <w:t>IPv6</w:t>
      </w:r>
    </w:p>
    <w:p>
      <w:pPr>
        <w:pStyle w:val="BodyText"/>
        <w:numPr>
          <w:numId w:val="176"/>
        </w:numPr>
      </w:pPr>
      <w:r>
        <w:t>Layer 3 EVPN</w:t>
      </w:r>
    </w:p>
    <w:p>
      <w:pPr>
        <w:pStyle w:val="BodyText"/>
        <w:numPr>
          <w:numId w:val="176"/>
        </w:numPr>
      </w:pPr>
      <w:r>
        <w:t>Multi-pod</w:t>
      </w:r>
    </w:p>
    <w:p>
      <w:pPr>
        <w:pStyle w:val="BodyText"/>
        <w:numPr>
          <w:numId w:val="176"/>
        </w:numPr>
        <w:pBdr>
          <w:bottom w:val="single" w:sz="8" w:space="2" w:color="D3D3D3"/>
        </w:pBdr>
      </w:pPr>
      <w:r>
        <w:t>Multi-site</w:t>
      </w:r>
    </w:p>
    <w:p>
      <w:pPr>
        <w:pStyle w:val="Heading6"/>
      </w:pPr>
      <w:r>
        <w:t>Supported Cisco ACI Contracts</w:t>
      </w:r>
    </w:p>
    <w:p>
      <w:pPr>
        <w:pStyle w:val="BodyText"/>
      </w:pPr>
      <w:r>
        <w:t>You use Cisco ACI contracts to control traffic flow within the Cisco ACI fabric between EPGs. These contracts are configured between EPGs, or between EPGs and L3out.</w:t>
      </w:r>
    </w:p>
    <w:p>
      <w:pPr>
        <w:pStyle w:val="BodyText"/>
      </w:pPr>
      <w:r>
        <w:t xml:space="preserve">When you add a Cisco ACI setup as a data source, </w:t>
      </w:r>
      <w:r>
        <w:t>VCF Operations for networks</w:t>
      </w:r>
      <w:r>
        <w:t xml:space="preserve"> supports the following Cisco ACI contracts:</w:t>
      </w:r>
    </w:p>
    <w:p>
      <w:pPr>
        <w:pStyle w:val="BodyText"/>
        <w:numPr>
          <w:numId w:val="177"/>
        </w:numPr>
      </w:pPr>
      <w:r>
        <w:t>Intra-EPG Contract</w:t>
      </w:r>
    </w:p>
    <w:p>
      <w:pPr>
        <w:pStyle w:val="BodyText"/>
        <w:numPr>
          <w:numId w:val="177"/>
        </w:numPr>
      </w:pPr>
      <w:r>
        <w:t>Intra-EPG Isolation</w:t>
      </w:r>
    </w:p>
    <w:p>
      <w:pPr>
        <w:pStyle w:val="BodyText"/>
        <w:numPr>
          <w:numId w:val="177"/>
        </w:numPr>
      </w:pPr>
      <w:r>
        <w:t>VRF Unenforced Mode</w:t>
      </w:r>
    </w:p>
    <w:p>
      <w:pPr>
        <w:pStyle w:val="BodyText"/>
        <w:numPr>
          <w:numId w:val="177"/>
        </w:numPr>
      </w:pPr>
      <w:r>
        <w:t>Intra-VRF Contract</w:t>
      </w:r>
    </w:p>
    <w:p>
      <w:pPr>
        <w:pStyle w:val="BodyText"/>
        <w:numPr>
          <w:numId w:val="177"/>
        </w:numPr>
      </w:pPr>
      <w:r>
        <w:t>Inter-VRF Contract (Scope - Global)</w:t>
      </w:r>
    </w:p>
    <w:p>
      <w:pPr>
        <w:pStyle w:val="BodyText"/>
        <w:numPr>
          <w:numId w:val="177"/>
        </w:numPr>
      </w:pPr>
      <w:r>
        <w:t>Inter-VRF Contract (Scope - Tenant)</w:t>
      </w:r>
    </w:p>
    <w:p>
      <w:pPr>
        <w:pStyle w:val="BodyText"/>
        <w:numPr>
          <w:numId w:val="177"/>
        </w:numPr>
      </w:pPr>
      <w:r>
        <w:t>Intra-App Profile Contract</w:t>
      </w:r>
    </w:p>
    <w:p>
      <w:pPr>
        <w:pStyle w:val="BodyText"/>
        <w:numPr>
          <w:numId w:val="177"/>
        </w:numPr>
      </w:pPr>
      <w:r>
        <w:t>Inter-App Profile Contract</w:t>
      </w:r>
    </w:p>
    <w:p>
      <w:pPr>
        <w:pStyle w:val="BodyText"/>
        <w:numPr>
          <w:numId w:val="177"/>
        </w:numPr>
      </w:pPr>
      <w:r>
        <w:t>Contract Inheritance</w:t>
      </w:r>
    </w:p>
    <w:p>
      <w:pPr>
        <w:pStyle w:val="BodyText"/>
        <w:numPr>
          <w:numId w:val="177"/>
        </w:numPr>
      </w:pPr>
      <w:r>
        <w:t>Taboo Contract</w:t>
      </w:r>
    </w:p>
    <w:p>
      <w:pPr>
        <w:pStyle w:val="BodyText"/>
        <w:numPr>
          <w:numId w:val="177"/>
        </w:numPr>
      </w:pPr>
      <w:r>
        <w:t>vzAny Contract</w:t>
      </w:r>
    </w:p>
    <w:p>
      <w:pPr>
        <w:pStyle w:val="BodyText"/>
        <w:numPr>
          <w:numId w:val="177"/>
        </w:numPr>
      </w:pPr>
      <w:r>
        <w:t>East-West Traffic via Common Tenant</w:t>
      </w:r>
    </w:p>
    <w:p>
      <w:pPr>
        <w:pStyle w:val="BodyText"/>
        <w:numPr>
          <w:numId w:val="177"/>
        </w:numPr>
      </w:pPr>
      <w:r>
        <w:t>Preferred Group</w:t>
      </w:r>
    </w:p>
    <w:p>
      <w:pPr>
        <w:pStyle w:val="BodyText"/>
        <w:numPr>
          <w:numId w:val="177"/>
        </w:numPr>
      </w:pPr>
      <w:r>
        <w:t>Application EPG to L3Out EPG Contract in VRF</w:t>
      </w:r>
    </w:p>
    <w:p>
      <w:pPr>
        <w:pStyle w:val="BodyText"/>
        <w:numPr>
          <w:numId w:val="177"/>
        </w:numPr>
      </w:pPr>
      <w:r>
        <w:t>Application EPG to L3Out EPG Contract between VRF</w:t>
      </w:r>
    </w:p>
    <w:p>
      <w:pPr>
        <w:pStyle w:val="BodyText"/>
        <w:numPr>
          <w:numId w:val="177"/>
        </w:numPr>
      </w:pPr>
      <w:r>
        <w:t>Intra Ext-EPG Contract</w:t>
      </w:r>
    </w:p>
    <w:p>
      <w:pPr>
        <w:pStyle w:val="BodyText"/>
        <w:numPr>
          <w:numId w:val="177"/>
        </w:numPr>
      </w:pPr>
      <w:r>
        <w:t>Intra Ext-EPG Isolation</w:t>
      </w:r>
    </w:p>
    <w:p>
      <w:pPr>
        <w:pStyle w:val="BodyText"/>
        <w:numPr>
          <w:numId w:val="177"/>
        </w:numPr>
      </w:pPr>
      <w:r>
        <w:t>L3Out to L3Out Contract</w:t>
      </w:r>
    </w:p>
    <w:p>
      <w:pPr>
        <w:pStyle w:val="BodyText"/>
        <w:numPr>
          <w:numId w:val="177"/>
        </w:numPr>
      </w:pPr>
      <w:r>
        <w:t>Contract between L3Out in common tenant and another VM in different tenant</w:t>
      </w:r>
    </w:p>
    <w:p>
      <w:pPr>
        <w:pStyle w:val="BodyText"/>
      </w:pPr>
      <w:r>
        <w:t xml:space="preserve">You see these contracts applied on the </w:t>
      </w:r>
      <w:r>
        <w:t>Network Map</w:t>
      </w:r>
      <w:r>
        <w:t xml:space="preserve"> when you search for the traffic traversing Cisco ACI switches.</w:t>
      </w:r>
    </w:p>
    <w:p>
      <w:pPr>
        <w:pStyle w:val="BodyText"/>
      </w:pPr>
      <w:r>
        <w:t>An example of an access control contract on Cisco ACI:</w:t>
      </w:r>
    </w:p>
    <w:p>
      <w:pPr>
        <w:pStyle w:val="BodyText"/>
      </w:pPr>
      <w:r>
        <w:drawing>
          <wp:inline>
            <wp:extent cx="6324600" cy="5363680"/>
            <wp:docPr id="10001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4" name=""/>
                    <pic:cNvPicPr>
                      <a:picLocks noChangeAspect="1"/>
                    </pic:cNvPicPr>
                  </pic:nvPicPr>
                  <pic:blipFill>
                    <a:blip xmlns:r="http://schemas.openxmlformats.org/officeDocument/2006/relationships" r:embed="rId32"/>
                    <a:stretch>
                      <a:fillRect/>
                    </a:stretch>
                  </pic:blipFill>
                  <pic:spPr>
                    <a:xfrm>
                      <a:off x="0" y="0"/>
                      <a:ext cx="6324600" cy="5363680"/>
                    </a:xfrm>
                    <a:prstGeom prst="rect">
                      <a:avLst/>
                    </a:prstGeom>
                  </pic:spPr>
                </pic:pic>
              </a:graphicData>
            </a:graphic>
          </wp:inline>
        </w:drawing>
      </w:r>
    </w:p>
    <w:p>
      <w:pPr>
        <w:pStyle w:val="BodyText"/>
      </w:pPr>
      <w:r>
        <w:t>An example of the device configuration of Cisco ACI:</w:t>
      </w:r>
    </w:p>
    <w:p>
      <w:pPr>
        <w:pStyle w:val="BodyText"/>
      </w:pPr>
      <w:r>
        <w:drawing>
          <wp:inline>
            <wp:extent cx="6324600" cy="5201777"/>
            <wp:docPr id="10001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6" name=""/>
                    <pic:cNvPicPr>
                      <a:picLocks noChangeAspect="1"/>
                    </pic:cNvPicPr>
                  </pic:nvPicPr>
                  <pic:blipFill>
                    <a:blip xmlns:r="http://schemas.openxmlformats.org/officeDocument/2006/relationships" r:embed="rId33"/>
                    <a:stretch>
                      <a:fillRect/>
                    </a:stretch>
                  </pic:blipFill>
                  <pic:spPr>
                    <a:xfrm>
                      <a:off x="0" y="0"/>
                      <a:ext cx="6324600" cy="5201777"/>
                    </a:xfrm>
                    <a:prstGeom prst="rect">
                      <a:avLst/>
                    </a:prstGeom>
                  </pic:spPr>
                </pic:pic>
              </a:graphicData>
            </a:graphic>
          </wp:inline>
        </w:drawing>
      </w:r>
    </w:p>
    <w:p>
      <w:pPr>
        <w:pStyle w:val="BodyText"/>
      </w:pPr>
      <w:r>
        <w:t xml:space="preserve">The following contracts are not supported in </w:t>
      </w:r>
      <w:r>
        <w:t>VCF Operations for networks</w:t>
      </w:r>
      <w:r>
        <w:t>:</w:t>
      </w:r>
    </w:p>
    <w:p>
      <w:pPr>
        <w:pStyle w:val="BodyText"/>
        <w:numPr>
          <w:numId w:val="178"/>
        </w:numPr>
      </w:pPr>
      <w:r>
        <w:t>Out-of-Band Contract</w:t>
      </w:r>
    </w:p>
    <w:p>
      <w:pPr>
        <w:pStyle w:val="BodyText"/>
        <w:numPr>
          <w:numId w:val="178"/>
        </w:numPr>
      </w:pPr>
      <w:r>
        <w:t>Policy Based Redirect</w:t>
      </w:r>
    </w:p>
    <w:p>
      <w:pPr>
        <w:pStyle w:val="BodyText"/>
        <w:numPr>
          <w:numId w:val="178"/>
        </w:numPr>
      </w:pPr>
      <w:r>
        <w:t>Stateful Filter in Contract</w:t>
      </w:r>
    </w:p>
    <w:p>
      <w:pPr>
        <w:pStyle w:val="BodyText"/>
      </w:pPr>
      <w:r>
        <w:t xml:space="preserve">To learn more about Cisco ACI contracts, see the </w:t>
      </w:r>
      <w:hyperlink r:id="rId34" w:tooltip="Cisco ACI Contract Guide" w:history="1">
        <w:r>
          <w:rPr>
            <w:color w:val="0000FF"/>
            <w:u w:val="single"/>
          </w:rPr>
          <w:t>Cisco ACI Contract Guide</w:t>
        </w:r>
      </w:hyperlink>
      <w:r>
        <w:t>.</w:t>
      </w:r>
    </w:p>
    <w:p>
      <w:pPr>
        <w:pStyle w:val="Heading4"/>
      </w:pPr>
      <w:r>
        <w:t>Supported Physical Flow Collectors</w:t>
      </w:r>
    </w:p>
    <w:p>
      <w:pPr>
        <w:pStyle w:val="BodyText"/>
      </w:pPr>
      <w:r>
        <w:t>VCF Operations for networks</w:t>
      </w:r>
      <w:r>
        <w:t xml:space="preserve"> supports addition of physical flow collectors and enables configuration of switches to push sFlows and NetFlows records to the collector.</w:t>
      </w:r>
    </w:p>
    <w:p>
      <w:pPr>
        <w:pStyle w:val="Heading5"/>
      </w:pPr>
      <w:bookmarkStart w:id="43" w:name="B6ad89786f65b431985b83cbf07c0af00"/>
      <w:r>
        <w:t>Add a Physical Flow Collector for NetFlow and sFlow</w:t>
      </w:r>
      <w:bookmarkEnd w:id="43"/>
    </w:p>
    <w:p>
      <w:pPr>
        <w:pStyle w:val="BodyText"/>
      </w:pPr>
      <w:r>
        <w:t>You can add a physical flow collector and configure the switches to send sFlow and NetFlow records to the collector.</w:t>
      </w:r>
    </w:p>
    <w:p>
      <w:pPr>
        <w:pStyle w:val="BodyText"/>
      </w:pPr>
      <w:r>
        <w:t>The collector VM that is used for NetFlow or sFlow is a dedicated collector. It cannot be used for any other data source.</w:t>
      </w:r>
    </w:p>
    <w:p>
      <w:pPr>
        <w:pStyle w:val="BodyText"/>
        <w:numPr>
          <w:numId w:val="179"/>
        </w:numPr>
        <w:pBdr>
          <w:top w:val="single" w:sz="8" w:space="2" w:color="D3D3D3"/>
        </w:pBdr>
      </w:pPr>
      <w:r>
        <w:t>Do not use a physical flow collector to collect VeloCloud Edge flow records.</w:t>
      </w:r>
    </w:p>
    <w:p>
      <w:pPr>
        <w:pStyle w:val="BodyText"/>
        <w:numPr>
          <w:numId w:val="179"/>
        </w:numPr>
        <w:pBdr>
          <w:bottom w:val="single" w:sz="8" w:space="2" w:color="D3D3D3"/>
        </w:pBdr>
      </w:pPr>
      <w:r>
        <w:t>VCF Operations for networks</w:t>
      </w:r>
      <w:r>
        <w:t xml:space="preserve"> listens to sFlow records on port 6343 of the collector appliance. Therefore, make sure to send sFlow records to port 6343 of the collector.</w:t>
      </w:r>
    </w:p>
    <w:p>
      <w:pPr>
        <w:pStyle w:val="BodyText"/>
      </w:pPr>
      <w:r>
        <w:t>If any other data source is added to the collector, it is not available as a Physical Flow Collector for sFlow and NetFlow.</w:t>
      </w:r>
    </w:p>
    <w:p>
      <w:pPr>
        <w:pStyle w:val="BodyText"/>
      </w:pPr>
      <w:r>
        <w:rPr>
          <w:rStyle w:val="Strong"/>
        </w:rPr>
        <w:t>Procedure</w:t>
      </w:r>
    </w:p>
    <w:p>
      <w:pPr>
        <w:pStyle w:val="BodyText"/>
        <w:numPr>
          <w:numId w:val="180"/>
        </w:numPr>
      </w:pPr>
      <w:r>
        <w:t xml:space="preserve">From the left navigation pane, go to </w:t>
      </w:r>
      <w:r>
        <w:rPr>
          <w:rStyle w:val="InlineUI"/>
        </w:rPr>
        <w:t>Settings</w:t>
      </w:r>
      <w:r>
        <w:rPr>
          <w:rStyle w:val="InlineUI"/>
        </w:rPr>
        <w:t xml:space="preserve"> &gt; </w:t>
      </w:r>
      <w:r>
        <w:rPr>
          <w:rStyle w:val="InlineUI"/>
        </w:rPr>
        <w:t>Accounts and Data Sources</w:t>
      </w:r>
      <w:r>
        <w:t>.</w:t>
      </w:r>
    </w:p>
    <w:p>
      <w:pPr>
        <w:pStyle w:val="BodyText"/>
        <w:numPr>
          <w:numId w:val="180"/>
        </w:numPr>
      </w:pPr>
      <w:r>
        <w:t xml:space="preserve">Click </w:t>
      </w:r>
      <w:r>
        <w:rPr>
          <w:rStyle w:val="InlineUI"/>
        </w:rPr>
        <w:t>Add Source</w:t>
      </w:r>
      <w:r>
        <w:t>.</w:t>
      </w:r>
    </w:p>
    <w:p>
      <w:pPr>
        <w:pStyle w:val="BodyText"/>
        <w:numPr>
          <w:numId w:val="180"/>
        </w:numPr>
      </w:pPr>
      <w:r>
        <w:t xml:space="preserve">Under </w:t>
      </w:r>
      <w:r>
        <w:rPr>
          <w:rStyle w:val="InlineUI"/>
        </w:rPr>
        <w:t>Flows</w:t>
      </w:r>
      <w:r>
        <w:t xml:space="preserve">, select </w:t>
      </w:r>
      <w:r>
        <w:rPr>
          <w:rStyle w:val="InlineUI"/>
        </w:rPr>
        <w:t>Physical Flow Collector (Netflow, sFlow)</w:t>
      </w:r>
      <w:r>
        <w:t>.</w:t>
      </w:r>
    </w:p>
    <w:p>
      <w:pPr>
        <w:pStyle w:val="BodyText"/>
        <w:ind w:left="480"/>
      </w:pPr>
      <w:r>
        <w:t>sFlows are accepted only on a physical collector.</w:t>
      </w:r>
    </w:p>
    <w:p>
      <w:pPr>
        <w:pStyle w:val="BodyText"/>
        <w:numPr>
          <w:numId w:val="180"/>
        </w:numPr>
      </w:pPr>
      <w:r>
        <w:t xml:space="preserve">On </w:t>
      </w:r>
      <w:r>
        <w:rPr>
          <w:rStyle w:val="InlineUI"/>
        </w:rPr>
        <w:t>Add a new Physical Account or Source</w:t>
      </w:r>
      <w:r>
        <w:t xml:space="preserve"> page, click </w:t>
      </w:r>
      <w:r>
        <w:rPr>
          <w:rStyle w:val="InlineUI"/>
        </w:rPr>
        <w:t>Add Collector VM</w:t>
      </w:r>
      <w:r>
        <w:t>.</w:t>
      </w:r>
    </w:p>
    <w:p>
      <w:pPr>
        <w:pStyle w:val="BodyText"/>
        <w:numPr>
          <w:numId w:val="180"/>
        </w:numPr>
      </w:pPr>
      <w:r>
        <w:t xml:space="preserve">The </w:t>
      </w:r>
      <w:r>
        <w:rPr>
          <w:rStyle w:val="InlineUI"/>
        </w:rPr>
        <w:t>Add a new Operations for Networks Data Collector virtual appliance</w:t>
      </w:r>
      <w:r>
        <w:t xml:space="preserve"> window is displayed. Click </w:t>
      </w:r>
      <w:r>
        <w:rPr>
          <w:rStyle w:val="InlineUI"/>
        </w:rPr>
        <w:t>Copy</w:t>
      </w:r>
      <w:r>
        <w:t xml:space="preserve"> to copy the shared secret to import the collector service ova in your </w:t>
      </w:r>
      <w:r>
        <w:t>VMware vCenter</w:t>
      </w:r>
      <w:r>
        <w:t>.</w:t>
      </w:r>
    </w:p>
    <w:p>
      <w:pPr>
        <w:pStyle w:val="BodyText"/>
        <w:numPr>
          <w:numId w:val="180"/>
        </w:numPr>
      </w:pPr>
      <w:r>
        <w:t xml:space="preserve">Click </w:t>
      </w:r>
      <w:r>
        <w:rPr>
          <w:rStyle w:val="InlineUI"/>
        </w:rPr>
        <w:t>Done</w:t>
      </w:r>
      <w:r>
        <w:t>.</w:t>
      </w:r>
    </w:p>
    <w:p>
      <w:pPr>
        <w:pStyle w:val="BodyText"/>
        <w:numPr>
          <w:numId w:val="180"/>
        </w:numPr>
      </w:pPr>
      <w:r>
        <w:t xml:space="preserve">(Optional) </w:t>
      </w:r>
      <w:r>
        <w:t xml:space="preserve">In the </w:t>
      </w:r>
      <w:r>
        <w:rPr>
          <w:rStyle w:val="InlineUI"/>
        </w:rPr>
        <w:t>Nickname</w:t>
      </w:r>
      <w:r>
        <w:t xml:space="preserve"> text box, enter a nickname.</w:t>
      </w:r>
    </w:p>
    <w:p>
      <w:pPr>
        <w:pStyle w:val="BodyText"/>
        <w:numPr>
          <w:numId w:val="180"/>
        </w:numPr>
      </w:pPr>
      <w:r>
        <w:t xml:space="preserve">(Optional) </w:t>
      </w:r>
      <w:r>
        <w:t xml:space="preserve">In the </w:t>
      </w:r>
      <w:r>
        <w:rPr>
          <w:rStyle w:val="InlineUI"/>
        </w:rPr>
        <w:t>Notes</w:t>
      </w:r>
      <w:r>
        <w:t xml:space="preserve"> text box, add a note if necessary.</w:t>
      </w:r>
    </w:p>
    <w:p>
      <w:pPr>
        <w:pStyle w:val="BodyText"/>
        <w:numPr>
          <w:numId w:val="180"/>
        </w:numPr>
      </w:pPr>
      <w:r>
        <w:t xml:space="preserve">Click </w:t>
      </w:r>
      <w:r>
        <w:rPr>
          <w:rStyle w:val="InlineUI"/>
        </w:rPr>
        <w:t>Submit</w:t>
      </w:r>
      <w:r>
        <w:t>.</w:t>
      </w:r>
    </w:p>
    <w:p>
      <w:pPr>
        <w:pStyle w:val="BodyText"/>
      </w:pPr>
      <w:r>
        <w:rPr>
          <w:rStyle w:val="Strong"/>
        </w:rPr>
        <w:t>Results</w:t>
      </w:r>
    </w:p>
    <w:p>
      <w:pPr>
        <w:pStyle w:val="BodyText"/>
        <w:pBdr>
          <w:top w:val="single" w:sz="8" w:space="2" w:color="D3D3D3"/>
          <w:bottom w:val="single" w:sz="8" w:space="2" w:color="D3D3D3"/>
        </w:pBdr>
      </w:pPr>
      <w:r>
        <w:rPr>
          <w:rStyle w:val="NoteLeadernote"/>
        </w:rPr>
        <w:t>Note</w:t>
        <w:tab/>
      </w:r>
      <w:r>
        <w:t>VCF Operations for networks</w:t>
      </w:r>
      <w:r>
        <w:t xml:space="preserve"> collects the packet samples for sFlow and therefore cannot show the complete metrics for the flows.</w:t>
      </w:r>
    </w:p>
    <w:p>
      <w:pPr>
        <w:pStyle w:val="BodyText"/>
      </w:pPr>
      <w:r>
        <w:rPr>
          <w:rStyle w:val="Strong"/>
        </w:rPr>
        <w:t>What to do next</w:t>
      </w:r>
    </w:p>
    <w:p>
      <w:pPr>
        <w:pStyle w:val="BodyText"/>
      </w:pPr>
      <w:r>
        <w:t xml:space="preserve">Configure the switches to push the flows to the Physical Flow Collector. For more information, see </w:t>
      </w:r>
      <w:r>
        <w:t>Flow Support for Physical Servers</w:t>
      </w:r>
      <w:r>
        <w:t xml:space="preserve"> topic.</w:t>
      </w:r>
    </w:p>
    <w:p>
      <w:pPr>
        <w:pStyle w:val="BodyText"/>
        <w:numPr>
          <w:numId w:val="181"/>
        </w:numPr>
      </w:pPr>
      <w:r>
        <w:t xml:space="preserve">Define the destination (Collector IP address that you added in </w:t>
      </w:r>
      <w:r>
        <w:t>VCF Operations for networks</w:t>
      </w:r>
      <w:r>
        <w:t>).</w:t>
      </w:r>
    </w:p>
    <w:p>
      <w:pPr>
        <w:pStyle w:val="BodyText"/>
        <w:numPr>
          <w:numId w:val="181"/>
        </w:numPr>
      </w:pPr>
      <w:r>
        <w:t>Set the port for the flow collector.</w:t>
      </w:r>
    </w:p>
    <w:p>
      <w:pPr>
        <w:pStyle w:val="BodyText"/>
        <w:numPr>
          <w:numId w:val="181"/>
        </w:numPr>
      </w:pPr>
      <w:r>
        <w:t>Assign poll interval.</w:t>
      </w:r>
    </w:p>
    <w:p>
      <w:pPr>
        <w:pStyle w:val="BodyText"/>
        <w:pBdr>
          <w:top w:val="single" w:sz="8" w:space="2" w:color="D3D3D3"/>
          <w:bottom w:val="single" w:sz="8" w:space="2" w:color="D3D3D3"/>
        </w:pBdr>
      </w:pPr>
      <w:r>
        <w:rPr>
          <w:rStyle w:val="NoteLeadernote"/>
        </w:rPr>
        <w:t>Note</w:t>
        <w:tab/>
      </w:r>
      <w:r>
        <w:t>The procedure to configure the switch depends on the type of switch that you want to configure. For more information, see the respective switch documentation.</w:t>
      </w:r>
    </w:p>
    <w:p>
      <w:pPr>
        <w:pStyle w:val="Heading4"/>
      </w:pPr>
      <w:r>
        <w:t>Supported Log Servers</w:t>
      </w:r>
    </w:p>
    <w:p>
      <w:pPr>
        <w:pStyle w:val="BodyText"/>
      </w:pPr>
      <w:r>
        <w:t>VCF Operations for networks</w:t>
      </w:r>
      <w:r>
        <w:t xml:space="preserve"> supports addition of </w:t>
      </w:r>
      <w:r>
        <w:t>VCF Operations for logs</w:t>
      </w:r>
      <w:r>
        <w:t>. This feature is available only for the enterprise license users.</w:t>
      </w:r>
    </w:p>
    <w:p>
      <w:pPr>
        <w:pStyle w:val="Heading5"/>
      </w:pPr>
      <w:r>
        <w:t>Configure VCF Operations for logs</w:t>
      </w:r>
    </w:p>
    <w:p>
      <w:pPr>
        <w:pStyle w:val="BodyText"/>
      </w:pPr>
      <w:r>
        <w:t xml:space="preserve">You must add the </w:t>
      </w:r>
      <w:r>
        <w:t>VCF Operations for logs</w:t>
      </w:r>
      <w:r>
        <w:t xml:space="preserve"> data source in </w:t>
      </w:r>
      <w:r>
        <w:t>VCF Operations for networks</w:t>
      </w:r>
      <w:r>
        <w:t xml:space="preserve"> to get the dropped flow notifications for the Check Point and Palo Alto firewalls.</w:t>
      </w:r>
    </w:p>
    <w:p>
      <w:pPr>
        <w:pStyle w:val="BodyText"/>
      </w:pPr>
      <w:r>
        <w:t xml:space="preserve">To configure the </w:t>
      </w:r>
      <w:r>
        <w:t>VCF Operations for logs</w:t>
      </w:r>
      <w:r>
        <w:t xml:space="preserve"> dat source, you must do the following:</w:t>
      </w:r>
    </w:p>
    <w:p>
      <w:pPr>
        <w:pStyle w:val="BodyText"/>
        <w:numPr>
          <w:numId w:val="182"/>
        </w:numPr>
      </w:pP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Bb5af9ac89b9543eba3e4286101a4dcbd</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Add VCF Operations for logs</w:t>
      </w:r>
      <w:r>
        <w:fldChar w:fldCharType="end"/>
      </w:r>
    </w:p>
    <w:p>
      <w:pPr>
        <w:pStyle w:val="BodyText"/>
        <w:numPr>
          <w:numId w:val="182"/>
        </w:numPr>
      </w:pP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Bd6692f61e680458488b4189fefac8a1a</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Install Content Pack and Enable Alerts</w:t>
      </w:r>
      <w:r>
        <w:fldChar w:fldCharType="end"/>
      </w:r>
    </w:p>
    <w:p>
      <w:pPr>
        <w:pStyle w:val="BodyText"/>
        <w:numPr>
          <w:numId w:val="182"/>
        </w:numPr>
      </w:pP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B4e5e08a271194fb29dabcb52544cb18c</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Configure Webhook</w:t>
      </w:r>
      <w:r>
        <w:fldChar w:fldCharType="end"/>
      </w:r>
    </w:p>
    <w:p>
      <w:pPr>
        <w:pStyle w:val="BodyText"/>
        <w:numPr>
          <w:numId w:val="182"/>
        </w:numPr>
      </w:pP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Bd46a3c2ea17e4463b962538f29b64593</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Update Syslog server for Check Point and Palo Alto firewalls</w:t>
      </w:r>
      <w:r>
        <w:fldChar w:fldCharType="end"/>
      </w:r>
    </w:p>
    <w:p>
      <w:pPr>
        <w:pStyle w:val="Heading6"/>
      </w:pPr>
      <w:bookmarkStart w:id="44" w:name="Bb5af9ac89b9543eba3e4286101a4dcbd"/>
      <w:r>
        <w:t>Add VCF Operations for logs</w:t>
      </w:r>
      <w:bookmarkEnd w:id="44"/>
    </w:p>
    <w:p>
      <w:pPr>
        <w:pStyle w:val="BodyText"/>
      </w:pPr>
      <w:r>
        <w:t>VCF Operations for logs</w:t>
      </w:r>
      <w:r>
        <w:t xml:space="preserve"> collects syslog messages from Check Point and Palo Alto firewalls. After you add the </w:t>
      </w:r>
      <w:r>
        <w:t>VCF Operations for logs</w:t>
      </w:r>
      <w:r>
        <w:t xml:space="preserve"> data source in </w:t>
      </w:r>
      <w:r>
        <w:t>VCF Operations for networks</w:t>
      </w:r>
      <w:r>
        <w:t xml:space="preserve">, the dropped flow notifications for these firewall devices are shown in </w:t>
      </w:r>
      <w:r>
        <w:t>VCF Operations for networks</w:t>
      </w:r>
      <w:r>
        <w:t>.</w:t>
      </w:r>
    </w:p>
    <w:p>
      <w:pPr>
        <w:pStyle w:val="BodyText"/>
        <w:pBdr>
          <w:top w:val="single" w:sz="8" w:space="2" w:color="D3D3D3"/>
          <w:bottom w:val="single" w:sz="8" w:space="2" w:color="D3D3D3"/>
        </w:pBdr>
      </w:pPr>
      <w:r>
        <w:rPr>
          <w:rStyle w:val="NoteLeadernote"/>
        </w:rPr>
        <w:t>Note</w:t>
        <w:tab/>
      </w:r>
      <w:r>
        <w:t>VCF Operations for networks</w:t>
      </w:r>
      <w:r>
        <w:t xml:space="preserve"> supports addition of </w:t>
      </w:r>
      <w:r>
        <w:t>VCF Operations for logs</w:t>
      </w:r>
      <w:r>
        <w:t xml:space="preserve"> 8.0 to 8.8. Make sure you add the supported version of </w:t>
      </w:r>
      <w:r>
        <w:t>VCF Operations for logs</w:t>
      </w:r>
      <w:r>
        <w:t xml:space="preserve"> as a data source in </w:t>
      </w:r>
      <w:r>
        <w:t>VCF Operations for networks</w:t>
      </w:r>
      <w:r>
        <w:t>.</w:t>
      </w:r>
    </w:p>
    <w:p>
      <w:pPr>
        <w:pStyle w:val="BodyText"/>
      </w:pPr>
      <w:r>
        <w:t xml:space="preserve">When the firewall devices are configured to send syslog messages to </w:t>
      </w:r>
      <w:r>
        <w:t>VCF Operations for logs</w:t>
      </w:r>
      <w:r>
        <w:t xml:space="preserve"> and when any policy is affected on these devices, </w:t>
      </w:r>
      <w:r>
        <w:t>VCF Operations for logs</w:t>
      </w:r>
      <w:r>
        <w:t xml:space="preserve"> filters deny/drop action messages and sends notification to </w:t>
      </w:r>
      <w:r>
        <w:t>VCF Operations for networks</w:t>
      </w:r>
      <w:r>
        <w:t xml:space="preserve">. </w:t>
      </w:r>
      <w:r>
        <w:t>VCF Operations for networks</w:t>
      </w:r>
      <w:r>
        <w:t xml:space="preserve"> consumes these notifications and creates dropped flow events with firewall and flow details.</w:t>
      </w:r>
    </w:p>
    <w:p>
      <w:pPr>
        <w:pStyle w:val="BodyText"/>
      </w:pPr>
      <w:r>
        <w:rPr>
          <w:rStyle w:val="Strong"/>
        </w:rPr>
        <w:t>Prerequisites</w:t>
      </w:r>
    </w:p>
    <w:p>
      <w:pPr>
        <w:pStyle w:val="BodyText"/>
      </w:pPr>
      <w:r>
        <w:t>Ensure that you have the API user permissions to install, configure, and manage the content pack.</w:t>
      </w:r>
    </w:p>
    <w:p>
      <w:pPr>
        <w:pStyle w:val="BodyText"/>
      </w:pPr>
      <w:r>
        <w:t>Install the content pack and enable alerts.</w:t>
      </w:r>
    </w:p>
    <w:p>
      <w:pPr>
        <w:pStyle w:val="BodyText"/>
      </w:pPr>
      <w:r>
        <w:rPr>
          <w:rStyle w:val="Strong"/>
        </w:rPr>
        <w:t>Procedure</w:t>
      </w:r>
    </w:p>
    <w:p>
      <w:pPr>
        <w:pStyle w:val="BodyText"/>
        <w:numPr>
          <w:numId w:val="183"/>
        </w:numPr>
      </w:pPr>
      <w:r>
        <w:t xml:space="preserve">Create or reuse a </w:t>
      </w:r>
      <w:r>
        <w:t>VCF Operations for logs</w:t>
      </w:r>
      <w:r>
        <w:t xml:space="preserve"> user with access to the APIs of </w:t>
      </w:r>
      <w:r>
        <w:t>VCF Operations for logs</w:t>
      </w:r>
      <w:r>
        <w:t>.</w:t>
      </w:r>
    </w:p>
    <w:p>
      <w:pPr>
        <w:pStyle w:val="BodyText"/>
        <w:numPr>
          <w:numId w:val="183"/>
        </w:numPr>
      </w:pPr>
      <w:r>
        <w:t xml:space="preserve">Go to </w:t>
      </w:r>
      <w:r>
        <w:rPr>
          <w:rStyle w:val="InlineUI"/>
        </w:rPr>
        <w:t>Settings</w:t>
      </w:r>
      <w:r>
        <w:rPr>
          <w:rStyle w:val="InlineUI"/>
        </w:rPr>
        <w:t xml:space="preserve"> &gt; </w:t>
      </w:r>
      <w:r>
        <w:rPr>
          <w:rStyle w:val="InlineUI"/>
        </w:rPr>
        <w:t>Accounts and Data Sources</w:t>
      </w:r>
      <w:r>
        <w:t>.</w:t>
      </w:r>
    </w:p>
    <w:p>
      <w:pPr>
        <w:pStyle w:val="BodyText"/>
        <w:numPr>
          <w:numId w:val="183"/>
        </w:numPr>
      </w:pPr>
      <w:r>
        <w:t xml:space="preserve">Click </w:t>
      </w:r>
      <w:r>
        <w:rPr>
          <w:rStyle w:val="InlineUI"/>
        </w:rPr>
        <w:t>Add Source</w:t>
      </w:r>
      <w:r>
        <w:t>.</w:t>
      </w:r>
    </w:p>
    <w:p>
      <w:pPr>
        <w:pStyle w:val="BodyText"/>
        <w:numPr>
          <w:numId w:val="183"/>
        </w:numPr>
      </w:pPr>
      <w:r>
        <w:t xml:space="preserve">Click </w:t>
      </w:r>
      <w:r>
        <w:rPr>
          <w:rStyle w:val="InlineUI"/>
        </w:rPr>
        <w:t>Operations for Logs</w:t>
      </w:r>
      <w:r>
        <w:t xml:space="preserve"> under </w:t>
      </w:r>
      <w:r>
        <w:rPr>
          <w:rStyle w:val="InlineUI"/>
        </w:rPr>
        <w:t>Log Servers</w:t>
      </w:r>
      <w:r>
        <w:t>.</w:t>
      </w:r>
    </w:p>
    <w:p>
      <w:pPr>
        <w:pStyle w:val="BodyText"/>
        <w:numPr>
          <w:numId w:val="183"/>
        </w:numPr>
      </w:pPr>
      <w:r>
        <w:t xml:space="preserve">On the </w:t>
      </w:r>
      <w:r>
        <w:rPr>
          <w:rStyle w:val="InlineUI"/>
        </w:rPr>
        <w:t>Add a New Operations for Logs Server Account or Source</w:t>
      </w:r>
      <w:r>
        <w:t xml:space="preserve"> page, click </w:t>
      </w:r>
      <w:r>
        <w:rPr>
          <w:rStyle w:val="InlineUI"/>
        </w:rPr>
        <w:t>Instructions</w:t>
      </w:r>
      <w:r>
        <w:t xml:space="preserve"> next to the page title. A pop-up window appears providing the prerequisites for adding the </w:t>
      </w:r>
      <w:r>
        <w:t>VCF Operations for logs</w:t>
      </w:r>
      <w:r>
        <w:t xml:space="preserve"> data source and the instructions to enable the Webhook URL on </w:t>
      </w:r>
      <w:r>
        <w:t>VCF Operations for logs</w:t>
      </w:r>
      <w:r>
        <w:t xml:space="preserve">. </w:t>
      </w:r>
      <w:r>
        <w:drawing>
          <wp:inline>
            <wp:extent cx="5016463" cy="3505174"/>
            <wp:docPr id="10001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8" name=""/>
                    <pic:cNvPicPr>
                      <a:picLocks noChangeAspect="1"/>
                    </pic:cNvPicPr>
                  </pic:nvPicPr>
                  <pic:blipFill>
                    <a:blip xmlns:r="http://schemas.openxmlformats.org/officeDocument/2006/relationships" r:embed="rId35"/>
                    <a:stretch>
                      <a:fillRect/>
                    </a:stretch>
                  </pic:blipFill>
                  <pic:spPr>
                    <a:xfrm>
                      <a:off x="0" y="0"/>
                      <a:ext cx="5016463" cy="3505174"/>
                    </a:xfrm>
                    <a:prstGeom prst="rect">
                      <a:avLst/>
                    </a:prstGeom>
                  </pic:spPr>
                </pic:pic>
              </a:graphicData>
            </a:graphic>
          </wp:inline>
        </w:drawing>
      </w:r>
    </w:p>
    <w:p>
      <w:pPr>
        <w:pStyle w:val="BodyText"/>
        <w:numPr>
          <w:numId w:val="183"/>
        </w:numPr>
      </w:pPr>
      <w:r>
        <w:t>Enter the required details.</w:t>
      </w:r>
    </w:p>
    <w:tbl>
      <w:tblPr>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207"/>
        <w:gridCol w:w="7273"/>
      </w:tblGrid>
      <w:tr>
        <w:tblPrEx>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Name</w:t>
            </w:r>
          </w:p>
        </w:tc>
        <w:tc>
          <w:tcPr>
            <w:tcBorders>
              <w:left w:val="nil"/>
              <w:right w:val="nil"/>
            </w:tcBorders>
            <w:shd w:val="clear" w:color="auto" w:fill="E1E1E1"/>
            <w:tcMar>
              <w:top w:w="60" w:type="dxa"/>
              <w:bottom w:w="60" w:type="dxa"/>
            </w:tcMar>
          </w:tcPr>
          <w:p>
            <w:pPr>
              <w:pStyle w:val="TableHeaderText"/>
            </w:pPr>
            <w:r>
              <w:t>Description</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Collector VM</w:t>
            </w:r>
          </w:p>
        </w:tc>
        <w:tc>
          <w:tcPr>
            <w:tcBorders>
              <w:left w:val="nil"/>
              <w:right w:val="nil"/>
            </w:tcBorders>
          </w:tcPr>
          <w:p>
            <w:pPr>
              <w:pStyle w:val="TableBodyText"/>
            </w:pPr>
            <w:r>
              <w:t>Select the IP address of the data collector that you have deployed for the data collection process.</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IP Address / FQDN</w:t>
            </w:r>
          </w:p>
        </w:tc>
        <w:tc>
          <w:tcPr>
            <w:tcBorders>
              <w:left w:val="nil"/>
              <w:right w:val="nil"/>
            </w:tcBorders>
          </w:tcPr>
          <w:p>
            <w:pPr>
              <w:pStyle w:val="TableBodyText"/>
            </w:pPr>
            <w:r>
              <w:t>Enter the IP address or the FQDN of the data source.</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User Name</w:t>
            </w:r>
          </w:p>
        </w:tc>
        <w:tc>
          <w:tcPr>
            <w:tcBorders>
              <w:left w:val="nil"/>
              <w:right w:val="nil"/>
            </w:tcBorders>
          </w:tcPr>
          <w:p>
            <w:pPr>
              <w:pStyle w:val="TableBodyText"/>
            </w:pPr>
            <w:r>
              <w:t>Enter the user name you want to use for a particular data source.</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Password</w:t>
            </w:r>
          </w:p>
        </w:tc>
        <w:tc>
          <w:tcPr>
            <w:tcBorders>
              <w:left w:val="nil"/>
              <w:right w:val="nil"/>
            </w:tcBorders>
          </w:tcPr>
          <w:p>
            <w:pPr>
              <w:pStyle w:val="TableBodyText"/>
            </w:pPr>
            <w:r>
              <w:t>Enter the password for the data source.</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Authentication Provider</w:t>
            </w:r>
          </w:p>
        </w:tc>
        <w:tc>
          <w:tcPr>
            <w:tcBorders>
              <w:left w:val="nil"/>
              <w:right w:val="nil"/>
            </w:tcBorders>
          </w:tcPr>
          <w:p>
            <w:pPr>
              <w:pStyle w:val="TableBodyText"/>
            </w:pPr>
            <w:r>
              <w:t>Select the respective authentication provider for the credentials that you have provided.</w:t>
            </w:r>
          </w:p>
        </w:tc>
      </w:tr>
    </w:tbl>
    <w:p>
      <w:pPr>
        <w:pStyle w:val="BodyText"/>
        <w:numPr>
          <w:numId w:val="183"/>
        </w:numPr>
        <w:spacing w:before="240"/>
      </w:pPr>
      <w:r>
        <w:t xml:space="preserve">After the data source is created, a pop-up window is displayed providing the webhook URL and the steps that have to be performed to enable this URL on </w:t>
      </w:r>
      <w:r>
        <w:t>VCF Operations for logs</w:t>
      </w:r>
      <w:r>
        <w:t xml:space="preserve">. Copy the Webhook URL. </w:t>
      </w:r>
      <w:r>
        <w:drawing>
          <wp:inline>
            <wp:extent cx="3047977" cy="2137818"/>
            <wp:docPr id="10002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0" name=""/>
                    <pic:cNvPicPr>
                      <a:picLocks noChangeAspect="1"/>
                    </pic:cNvPicPr>
                  </pic:nvPicPr>
                  <pic:blipFill>
                    <a:blip xmlns:r="http://schemas.openxmlformats.org/officeDocument/2006/relationships" r:embed="rId36"/>
                    <a:stretch>
                      <a:fillRect/>
                    </a:stretch>
                  </pic:blipFill>
                  <pic:spPr>
                    <a:xfrm>
                      <a:off x="0" y="0"/>
                      <a:ext cx="3047977" cy="2137818"/>
                    </a:xfrm>
                    <a:prstGeom prst="rect">
                      <a:avLst/>
                    </a:prstGeom>
                  </pic:spPr>
                </pic:pic>
              </a:graphicData>
            </a:graphic>
          </wp:inline>
        </w:drawing>
      </w:r>
    </w:p>
    <w:p>
      <w:pPr>
        <w:pStyle w:val="BodyText"/>
        <w:pBdr>
          <w:top w:val="single" w:sz="8" w:space="2" w:color="D3D3D3"/>
          <w:bottom w:val="single" w:sz="8" w:space="2" w:color="D3D3D3"/>
        </w:pBdr>
        <w:ind w:left="480"/>
      </w:pPr>
      <w:r>
        <w:rPr>
          <w:rStyle w:val="NoteLeadernote"/>
        </w:rPr>
        <w:t>Note</w:t>
        <w:tab/>
      </w:r>
      <w:r>
        <w:t xml:space="preserve">The Webhook URL, which is generated after the addition of the data source, is used in </w:t>
      </w:r>
      <w:r>
        <w:t>VCF Operations for logs</w:t>
      </w:r>
      <w:r>
        <w:t>.</w:t>
      </w:r>
    </w:p>
    <w:p>
      <w:pPr>
        <w:pStyle w:val="BodyText"/>
        <w:numPr>
          <w:numId w:val="183"/>
        </w:numPr>
      </w:pPr>
      <w:r>
        <w:t xml:space="preserve">Log in to </w:t>
      </w:r>
      <w:r>
        <w:t>VCF Operations for logs</w:t>
      </w:r>
      <w:r>
        <w:t xml:space="preserve"> with the credentials that were used for adding this data source. Enable alerts in the </w:t>
      </w:r>
      <w:r>
        <w:t>VCF Operations for logs</w:t>
      </w:r>
      <w:r>
        <w:t xml:space="preserve"> application and select the preconfigured Webhook. To ensure that the integration is successful, click </w:t>
      </w:r>
      <w:r>
        <w:rPr>
          <w:rStyle w:val="InlineUI"/>
        </w:rPr>
        <w:t>Send Test Alert</w:t>
      </w:r>
      <w:r>
        <w:t xml:space="preserve">. </w:t>
      </w:r>
      <w:r>
        <w:drawing>
          <wp:inline>
            <wp:extent cx="3047977" cy="1655221"/>
            <wp:docPr id="10002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2" name=""/>
                    <pic:cNvPicPr>
                      <a:picLocks noChangeAspect="1"/>
                    </pic:cNvPicPr>
                  </pic:nvPicPr>
                  <pic:blipFill>
                    <a:blip xmlns:r="http://schemas.openxmlformats.org/officeDocument/2006/relationships" r:embed="rId37"/>
                    <a:stretch>
                      <a:fillRect/>
                    </a:stretch>
                  </pic:blipFill>
                  <pic:spPr>
                    <a:xfrm>
                      <a:off x="0" y="0"/>
                      <a:ext cx="3047977" cy="1655221"/>
                    </a:xfrm>
                    <a:prstGeom prst="rect">
                      <a:avLst/>
                    </a:prstGeom>
                  </pic:spPr>
                </pic:pic>
              </a:graphicData>
            </a:graphic>
          </wp:inline>
        </w:drawing>
      </w:r>
    </w:p>
    <w:p>
      <w:pPr>
        <w:pStyle w:val="Heading6"/>
      </w:pPr>
      <w:bookmarkStart w:id="45" w:name="Bd6692f61e680458488b4189fefac8a1a"/>
      <w:r>
        <w:t>Install Content Pack and Enable Alerts</w:t>
      </w:r>
      <w:bookmarkEnd w:id="45"/>
    </w:p>
    <w:p>
      <w:pPr>
        <w:pStyle w:val="BodyText"/>
      </w:pPr>
      <w:r>
        <w:t xml:space="preserve">Install the content pack before you add </w:t>
      </w:r>
      <w:r>
        <w:t>VCF Operations for logs</w:t>
      </w:r>
      <w:r>
        <w:t xml:space="preserve"> data source in </w:t>
      </w:r>
      <w:r>
        <w:t>VCF Operations for networks</w:t>
      </w:r>
      <w:r>
        <w:t>.</w:t>
      </w:r>
    </w:p>
    <w:p>
      <w:pPr>
        <w:pStyle w:val="BodyText"/>
      </w:pPr>
      <w:r>
        <w:rPr>
          <w:rStyle w:val="Strong"/>
        </w:rPr>
        <w:t>Procedure</w:t>
      </w:r>
    </w:p>
    <w:p>
      <w:pPr>
        <w:pStyle w:val="BodyText"/>
        <w:numPr>
          <w:numId w:val="184"/>
        </w:numPr>
      </w:pPr>
      <w:r>
        <w:t xml:space="preserve">Log in to </w:t>
      </w:r>
      <w:r>
        <w:t>VCF Operations for logs</w:t>
      </w:r>
      <w:r>
        <w:t xml:space="preserve"> and from the left pane, click </w:t>
      </w:r>
      <w:r>
        <w:rPr>
          <w:rStyle w:val="InlineUI"/>
        </w:rPr>
        <w:t>Content Packs</w:t>
      </w:r>
      <w:r>
        <w:rPr>
          <w:rStyle w:val="InlineUI"/>
        </w:rPr>
        <w:t xml:space="preserve"> &gt; </w:t>
      </w:r>
      <w:r>
        <w:rPr>
          <w:rStyle w:val="InlineUI"/>
        </w:rPr>
        <w:t>Import Content Pack</w:t>
      </w:r>
      <w:r>
        <w:t>.</w:t>
      </w:r>
    </w:p>
    <w:p>
      <w:pPr>
        <w:pStyle w:val="BodyText"/>
        <w:numPr>
          <w:numId w:val="184"/>
        </w:numPr>
      </w:pPr>
      <w:r>
        <w:t xml:space="preserve">On the </w:t>
      </w:r>
      <w:r>
        <w:rPr>
          <w:rStyle w:val="InlineUI"/>
        </w:rPr>
        <w:t>Import Content Pack</w:t>
      </w:r>
      <w:r>
        <w:t xml:space="preserve"> page, browse for </w:t>
      </w:r>
      <w:r>
        <w:rPr>
          <w:rStyle w:val="InlineUI"/>
        </w:rPr>
        <w:t>Operations for Networks Dropped Flow Content Pack</w:t>
      </w:r>
      <w:r>
        <w:t xml:space="preserve"> and click </w:t>
      </w:r>
      <w:r>
        <w:rPr>
          <w:rStyle w:val="InlineUI"/>
        </w:rPr>
        <w:t>Import</w:t>
      </w:r>
      <w:r>
        <w:t>.</w:t>
      </w:r>
    </w:p>
    <w:p>
      <w:pPr>
        <w:pStyle w:val="BodyText"/>
        <w:pBdr>
          <w:top w:val="single" w:sz="8" w:space="2" w:color="D3D3D3"/>
          <w:bottom w:val="single" w:sz="8" w:space="2" w:color="D3D3D3"/>
        </w:pBdr>
        <w:ind w:left="480"/>
      </w:pPr>
      <w:r>
        <w:rPr>
          <w:rStyle w:val="NoteLeadernote"/>
        </w:rPr>
        <w:t>Note</w:t>
        <w:tab/>
      </w:r>
      <w:r>
        <w:t>VCF Operations for networks</w:t>
      </w:r>
      <w:r>
        <w:t xml:space="preserve"> supports </w:t>
      </w:r>
      <w:r>
        <w:t>VCF Operations for logs</w:t>
      </w:r>
      <w:r>
        <w:t xml:space="preserve"> version 8.0 to 8.8. Make sure you add the supported version of </w:t>
      </w:r>
      <w:r>
        <w:t>VCF Operations for logs</w:t>
      </w:r>
      <w:r>
        <w:t xml:space="preserve"> as a data source in </w:t>
      </w:r>
      <w:r>
        <w:t>VCF Operations for networks</w:t>
      </w:r>
      <w:r>
        <w:t>.</w:t>
      </w:r>
    </w:p>
    <w:p>
      <w:pPr>
        <w:pStyle w:val="BodyText"/>
        <w:numPr>
          <w:ilvl w:val="1"/>
          <w:numId w:val="184"/>
        </w:numPr>
      </w:pPr>
      <w:r>
        <w:t xml:space="preserve">After you have installed the content pack and have added the </w:t>
      </w:r>
      <w:r>
        <w:t>VCF Operations for logs</w:t>
      </w:r>
      <w:r>
        <w:t xml:space="preserve"> data source in </w:t>
      </w:r>
      <w:r>
        <w:t>VCF Operations for networks</w:t>
      </w:r>
      <w:r>
        <w:t>, you can enable the alerts to send information.</w:t>
      </w:r>
    </w:p>
    <w:p>
      <w:pPr>
        <w:pStyle w:val="BodyText"/>
        <w:numPr>
          <w:ilvl w:val="1"/>
          <w:numId w:val="184"/>
        </w:numPr>
      </w:pPr>
      <w:r>
        <w:t xml:space="preserve">If you have installed the content pack for the first time, view and enable alerts in the </w:t>
      </w:r>
      <w:r>
        <w:rPr>
          <w:rStyle w:val="InlineUI"/>
        </w:rPr>
        <w:t>Operations for Networks Dropped Flow Content Pack</w:t>
      </w:r>
      <w:r>
        <w:t xml:space="preserve"> page. Click </w:t>
      </w:r>
      <w:r>
        <w:rPr>
          <w:rStyle w:val="InlineUI"/>
        </w:rPr>
        <w:t>Send Test Alert</w:t>
      </w:r>
      <w:r>
        <w:t xml:space="preserve"> to ensure that the integration is successful.</w:t>
      </w:r>
      <w:r>
        <w:drawing>
          <wp:inline>
            <wp:extent cx="5054860" cy="1873346"/>
            <wp:docPr id="10002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4" name=""/>
                    <pic:cNvPicPr>
                      <a:picLocks noChangeAspect="1"/>
                    </pic:cNvPicPr>
                  </pic:nvPicPr>
                  <pic:blipFill>
                    <a:blip xmlns:r="http://schemas.openxmlformats.org/officeDocument/2006/relationships" r:embed="rId38"/>
                    <a:stretch>
                      <a:fillRect/>
                    </a:stretch>
                  </pic:blipFill>
                  <pic:spPr>
                    <a:xfrm>
                      <a:off x="0" y="0"/>
                      <a:ext cx="5054860" cy="1873346"/>
                    </a:xfrm>
                    <a:prstGeom prst="rect">
                      <a:avLst/>
                    </a:prstGeom>
                  </pic:spPr>
                </pic:pic>
              </a:graphicData>
            </a:graphic>
          </wp:inline>
        </w:drawing>
      </w:r>
    </w:p>
    <w:p>
      <w:pPr>
        <w:pStyle w:val="Heading6"/>
      </w:pPr>
      <w:bookmarkStart w:id="46" w:name="B4e5e08a271194fb29dabcb52544cb18c"/>
      <w:r>
        <w:t>Configure Webhook</w:t>
      </w:r>
      <w:bookmarkEnd w:id="46"/>
    </w:p>
    <w:p>
      <w:pPr>
        <w:pStyle w:val="BodyText"/>
      </w:pPr>
      <w:r>
        <w:t xml:space="preserve">You can configure the Webhook serve in </w:t>
      </w:r>
      <w:r>
        <w:t>VCF Operations for logs</w:t>
      </w:r>
      <w:r>
        <w:t>.</w:t>
      </w:r>
    </w:p>
    <w:p>
      <w:pPr>
        <w:pStyle w:val="BodyText"/>
      </w:pPr>
      <w:r>
        <w:rPr>
          <w:rStyle w:val="Strong"/>
        </w:rPr>
        <w:t>Procedure</w:t>
      </w:r>
    </w:p>
    <w:p>
      <w:pPr>
        <w:pStyle w:val="BodyText"/>
        <w:numPr>
          <w:numId w:val="185"/>
        </w:numPr>
      </w:pPr>
      <w:r>
        <w:t xml:space="preserve">Log in to </w:t>
      </w:r>
      <w:r>
        <w:t>VCF Operations for logs</w:t>
      </w:r>
      <w:r>
        <w:t xml:space="preserve"> and from the left pane, select </w:t>
      </w:r>
      <w:r>
        <w:rPr>
          <w:rStyle w:val="InlineUI"/>
        </w:rPr>
        <w:t>Webhook</w:t>
      </w:r>
      <w:r>
        <w:t xml:space="preserve"> under </w:t>
      </w:r>
      <w:r>
        <w:rPr>
          <w:rStyle w:val="InlineUI"/>
        </w:rPr>
        <w:t>Alerts</w:t>
      </w:r>
      <w:r>
        <w:t>.</w:t>
      </w:r>
    </w:p>
    <w:p>
      <w:pPr>
        <w:pStyle w:val="BodyText"/>
        <w:numPr>
          <w:numId w:val="185"/>
        </w:numPr>
      </w:pPr>
      <w:r>
        <w:t xml:space="preserve">On the </w:t>
      </w:r>
      <w:r>
        <w:rPr>
          <w:rStyle w:val="InlineUI"/>
        </w:rPr>
        <w:t>Webhook</w:t>
      </w:r>
      <w:r>
        <w:t xml:space="preserve"> page, click </w:t>
      </w:r>
      <w:r>
        <w:rPr>
          <w:rStyle w:val="InlineUI"/>
        </w:rPr>
        <w:t>New Webhook</w:t>
      </w:r>
      <w:r>
        <w:t xml:space="preserve"> to add a new webhook.</w:t>
      </w:r>
    </w:p>
    <w:p>
      <w:pPr>
        <w:pStyle w:val="BodyText"/>
        <w:numPr>
          <w:numId w:val="185"/>
        </w:numPr>
      </w:pPr>
      <w:r>
        <w:t>Enter the required details.</w:t>
      </w:r>
    </w:p>
    <w:tbl>
      <w:tblPr>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398"/>
        <w:gridCol w:w="8082"/>
      </w:tblGrid>
      <w:tr>
        <w:tblPrEx>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Name</w:t>
            </w:r>
          </w:p>
        </w:tc>
        <w:tc>
          <w:tcPr>
            <w:tcBorders>
              <w:left w:val="nil"/>
              <w:right w:val="nil"/>
            </w:tcBorders>
            <w:shd w:val="clear" w:color="auto" w:fill="E1E1E1"/>
            <w:tcMar>
              <w:top w:w="60" w:type="dxa"/>
              <w:bottom w:w="60" w:type="dxa"/>
            </w:tcMar>
          </w:tcPr>
          <w:p>
            <w:pPr>
              <w:pStyle w:val="TableHeaderText"/>
            </w:pPr>
            <w:r>
              <w:t>VCF Operations for networks</w:t>
            </w:r>
            <w:r>
              <w:t xml:space="preserve"> Dropped Flow Alert</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Endpoint</w:t>
            </w:r>
          </w:p>
        </w:tc>
        <w:tc>
          <w:tcPr>
            <w:tcBorders>
              <w:left w:val="nil"/>
              <w:right w:val="nil"/>
            </w:tcBorders>
          </w:tcPr>
          <w:p>
            <w:pPr>
              <w:pStyle w:val="TableBodyText"/>
            </w:pPr>
            <w:r>
              <w:t>Custom</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Webhook URL</w:t>
            </w:r>
          </w:p>
        </w:tc>
        <w:tc>
          <w:tcPr>
            <w:tcBorders>
              <w:left w:val="nil"/>
              <w:right w:val="nil"/>
            </w:tcBorders>
          </w:tcPr>
          <w:p>
            <w:pPr>
              <w:pStyle w:val="TableBodyText"/>
            </w:pPr>
            <w:r>
              <w:t xml:space="preserve">Copied from Operations for Networks add source page. For example, </w:t>
            </w:r>
            <w:r>
              <w:rPr>
                <w:rStyle w:val="InlineCode"/>
              </w:rPr>
              <w:t>https://webhook_user:*****************@vrni-appliance/webhooks/loginsight/alert</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Content Type</w:t>
            </w:r>
          </w:p>
        </w:tc>
        <w:tc>
          <w:tcPr>
            <w:tcBorders>
              <w:left w:val="nil"/>
              <w:right w:val="nil"/>
            </w:tcBorders>
          </w:tcPr>
          <w:p>
            <w:pPr>
              <w:pStyle w:val="TableBodyText"/>
            </w:pPr>
            <w:r>
              <w:t>JSON</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Action</w:t>
            </w:r>
          </w:p>
        </w:tc>
        <w:tc>
          <w:tcPr>
            <w:tcBorders>
              <w:left w:val="nil"/>
              <w:right w:val="nil"/>
            </w:tcBorders>
          </w:tcPr>
          <w:p>
            <w:pPr>
              <w:pStyle w:val="TableBodyText"/>
            </w:pPr>
            <w:r>
              <w:t>Post</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Webhook Payload</w:t>
            </w:r>
          </w:p>
        </w:tc>
        <w:tc>
          <w:tcPr>
            <w:tcBorders>
              <w:left w:val="nil"/>
              <w:right w:val="nil"/>
            </w:tcBorders>
          </w:tcPr>
          <w:p>
            <w:pPr>
              <w:pStyle w:val="TableBodyText"/>
            </w:pPr>
            <w:r>
              <w:t>{</w:t>
              <w:br/>
              <w:t>"AlertType": 1,</w:t>
              <w:br/>
              <w:t>"AlertName": "${AlertName}",</w:t>
              <w:br/>
              <w:t>"SearchPeriod": ${SearchPeriod},</w:t>
              <w:br/>
              <w:t>"HitOperator": ${NumHits},</w:t>
              <w:br/>
              <w:t>"messages": ${messages}</w:t>
              <w:br/>
              <w:t>}</w:t>
              <w:br/>
            </w:r>
          </w:p>
          <w:p>
            <w:pPr>
              <w:pStyle w:val="TableBodyText"/>
              <w:pBdr>
                <w:top w:val="single" w:sz="8" w:space="2" w:color="D3D3D3"/>
                <w:bottom w:val="single" w:sz="8" w:space="2" w:color="D3D3D3"/>
              </w:pBdr>
            </w:pPr>
            <w:r>
              <w:rPr>
                <w:rStyle w:val="NoteLeadernote"/>
              </w:rPr>
              <w:t>Note</w:t>
              <w:tab/>
            </w:r>
            <w:r>
              <w:t>Ensure to add the Webhook payload exactly as given above.</w:t>
            </w:r>
          </w:p>
        </w:tc>
      </w:tr>
    </w:tbl>
    <w:p>
      <w:pPr>
        <w:pStyle w:val="BodyText"/>
        <w:numPr>
          <w:numId w:val="185"/>
        </w:numPr>
        <w:spacing w:before="240"/>
      </w:pPr>
      <w:r>
        <w:t xml:space="preserve">Update the </w:t>
      </w:r>
      <w:r>
        <w:rPr>
          <w:rStyle w:val="InlineCode"/>
        </w:rPr>
        <w:t>/etc/hosts</w:t>
      </w:r>
      <w:r>
        <w:t xml:space="preserve"> file to connect </w:t>
      </w:r>
      <w:r>
        <w:t>VCF Operations for networks</w:t>
      </w:r>
      <w:r>
        <w:t xml:space="preserve"> with the Webhook server.</w:t>
      </w:r>
    </w:p>
    <w:p>
      <w:pPr>
        <w:pStyle w:val="BodyText"/>
        <w:pBdr>
          <w:top w:val="single" w:sz="8" w:space="2" w:color="D3D3D3"/>
          <w:bottom w:val="single" w:sz="8" w:space="2" w:color="D3D3D3"/>
        </w:pBdr>
        <w:ind w:left="480"/>
      </w:pPr>
      <w:r>
        <w:rPr>
          <w:rStyle w:val="NoteLeadernote"/>
        </w:rPr>
        <w:t>Note</w:t>
        <w:tab/>
      </w:r>
      <w:r>
        <w:t xml:space="preserve">You must have the </w:t>
      </w:r>
      <w:r>
        <w:rPr>
          <w:rStyle w:val="InlineCode"/>
        </w:rPr>
        <w:t>sudo/root</w:t>
      </w:r>
      <w:r>
        <w:t xml:space="preserve"> permission to update the </w:t>
      </w:r>
      <w:r>
        <w:rPr>
          <w:rStyle w:val="InlineCode"/>
        </w:rPr>
        <w:t>/etc/hosts</w:t>
      </w:r>
      <w:r>
        <w:t xml:space="preserve"> file.</w:t>
      </w:r>
    </w:p>
    <w:p>
      <w:pPr>
        <w:pStyle w:val="BodyText"/>
        <w:ind w:left="480"/>
      </w:pPr>
      <w:r>
        <w:t>For example,</w:t>
      </w:r>
    </w:p>
    <w:p>
      <w:pPr>
        <w:pStyle w:val="CodeBlock"/>
        <w:ind w:left="480"/>
      </w:pPr>
      <w:r>
        <w:t>ssh root@10.253.241.105</w:t>
        <w:br/>
        <w:t>VMware Cloud Foundation Operations for Logs</w:t>
        <w:br/>
        <w:t xml:space="preserve">root@10.253.241.105's password: </w:t>
        <w:br/>
        <w:t>Last login: Tue Jun 14 03:31:14 UTC 2022 from 172.31.1.73 on pts/0</w:t>
        <w:br/>
        <w:t>Last login: Tue Jun 14 09:15:08 2022 from 172.31.1.46</w:t>
        <w:br/>
        <w:t>root@vRLI-8 [ ~ ]# cat /etc/hosts</w:t>
        <w:br/>
        <w:t># Begin /etc/hosts (network card version)</w:t>
        <w:br/>
        <w:t># End /etc/hosts (network card version)</w:t>
        <w:br/>
        <w:t># VAMI_EDIT_BEGIN</w:t>
        <w:br/>
        <w:t># Generated by Studio VAMI service. Do not modify manually.</w:t>
        <w:br/>
        <w:t>127.0.0.1   vRLI-8 localhost</w:t>
        <w:br/>
        <w:t>10.253.241.206 vrni-appliance</w:t>
        <w:br/>
        <w:t>::1   vRLI-8 localhost ipv6-localhost ipv6-loopback</w:t>
        <w:br/>
        <w:t># VAMI_EDIT_END</w:t>
        <w:br/>
        <w:t>root@vRLI-8 [ ~ ]#</w:t>
        <w:br/>
      </w:r>
    </w:p>
    <w:p>
      <w:pPr>
        <w:pStyle w:val="Heading6"/>
      </w:pPr>
      <w:bookmarkStart w:id="47" w:name="Bd46a3c2ea17e4463b962538f29b64593"/>
      <w:r>
        <w:t>Update Syslog server for Check Point and Palo Alto firewalls</w:t>
      </w:r>
      <w:bookmarkEnd w:id="47"/>
    </w:p>
    <w:p>
      <w:pPr>
        <w:pStyle w:val="BodyText"/>
      </w:pPr>
      <w:r>
        <w:t xml:space="preserve">To configure new syslog server for a Check Point firewall, refer to the </w:t>
      </w:r>
      <w:hyperlink r:id="rId39" w:tooltip="Check Point page for Working with Syslog Servers" w:history="1">
        <w:r>
          <w:rPr>
            <w:color w:val="0000FF"/>
            <w:u w:val="single"/>
          </w:rPr>
          <w:t>Check Point page for Working with Syslog Servers</w:t>
        </w:r>
      </w:hyperlink>
      <w:r>
        <w:t>.</w:t>
      </w:r>
    </w:p>
    <w:p>
      <w:pPr>
        <w:pStyle w:val="BodyText"/>
      </w:pPr>
      <w:r>
        <w:t>To update the existing syslog server:</w:t>
      </w:r>
    </w:p>
    <w:p>
      <w:pPr>
        <w:pStyle w:val="BodyText"/>
        <w:numPr>
          <w:numId w:val="186"/>
        </w:numPr>
      </w:pPr>
      <w:r>
        <w:t xml:space="preserve">Open </w:t>
      </w:r>
      <w:r>
        <w:rPr>
          <w:rStyle w:val="InlineUI"/>
        </w:rPr>
        <w:t>Smart Console</w:t>
      </w:r>
      <w:r>
        <w:t xml:space="preserve"> and click </w:t>
      </w:r>
      <w:r>
        <w:rPr>
          <w:rStyle w:val="InlineUI"/>
        </w:rPr>
        <w:t>Object Categories</w:t>
      </w:r>
      <w:r>
        <w:rPr>
          <w:rStyle w:val="InlineUI"/>
        </w:rPr>
        <w:t xml:space="preserve"> &gt; </w:t>
      </w:r>
      <w:r>
        <w:rPr>
          <w:rStyle w:val="InlineUI"/>
        </w:rPr>
        <w:t>Network Object</w:t>
      </w:r>
      <w:r>
        <w:rPr>
          <w:rStyle w:val="InlineUI"/>
        </w:rPr>
        <w:t xml:space="preserve"> &gt; </w:t>
      </w:r>
      <w:r>
        <w:rPr>
          <w:rStyle w:val="InlineUI"/>
        </w:rPr>
        <w:t>Hosts</w:t>
      </w:r>
      <w:r>
        <w:t>.</w:t>
      </w:r>
    </w:p>
    <w:p>
      <w:pPr>
        <w:pStyle w:val="BodyText"/>
        <w:numPr>
          <w:numId w:val="186"/>
        </w:numPr>
      </w:pPr>
      <w:r>
        <w:t>Select and update the appropriate host.</w:t>
      </w:r>
    </w:p>
    <w:p>
      <w:pPr>
        <w:pStyle w:val="BodyText"/>
      </w:pPr>
      <w:r>
        <w:drawing>
          <wp:inline>
            <wp:extent cx="4572235" cy="2406774"/>
            <wp:docPr id="10002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6" name=""/>
                    <pic:cNvPicPr>
                      <a:picLocks noChangeAspect="1"/>
                    </pic:cNvPicPr>
                  </pic:nvPicPr>
                  <pic:blipFill>
                    <a:blip xmlns:r="http://schemas.openxmlformats.org/officeDocument/2006/relationships" r:embed="rId40"/>
                    <a:stretch>
                      <a:fillRect/>
                    </a:stretch>
                  </pic:blipFill>
                  <pic:spPr>
                    <a:xfrm>
                      <a:off x="0" y="0"/>
                      <a:ext cx="4572235" cy="2406774"/>
                    </a:xfrm>
                    <a:prstGeom prst="rect">
                      <a:avLst/>
                    </a:prstGeom>
                  </pic:spPr>
                </pic:pic>
              </a:graphicData>
            </a:graphic>
          </wp:inline>
        </w:drawing>
      </w:r>
    </w:p>
    <w:p>
      <w:pPr>
        <w:pStyle w:val="BodyText"/>
      </w:pPr>
      <w:r>
        <w:t xml:space="preserve">To configure </w:t>
      </w:r>
      <w:r>
        <w:t>VCF Operations for logs</w:t>
      </w:r>
      <w:r>
        <w:t xml:space="preserve"> as the syslog server for a Palo Alto firewall:</w:t>
      </w:r>
    </w:p>
    <w:p>
      <w:pPr>
        <w:pStyle w:val="BodyText"/>
        <w:numPr>
          <w:numId w:val="187"/>
        </w:numPr>
      </w:pPr>
      <w:r>
        <w:t xml:space="preserve">Login to the Palo Alto web user interface and click </w:t>
      </w:r>
      <w:r>
        <w:rPr>
          <w:rStyle w:val="InlineUI"/>
        </w:rPr>
        <w:t>Device</w:t>
      </w:r>
      <w:r>
        <w:rPr>
          <w:rStyle w:val="InlineUI"/>
        </w:rPr>
        <w:t xml:space="preserve"> &gt; </w:t>
      </w:r>
      <w:r>
        <w:rPr>
          <w:rStyle w:val="InlineUI"/>
        </w:rPr>
        <w:t>Server Profile</w:t>
      </w:r>
      <w:r>
        <w:rPr>
          <w:rStyle w:val="InlineUI"/>
        </w:rPr>
        <w:t xml:space="preserve"> &gt; </w:t>
      </w:r>
      <w:r>
        <w:rPr>
          <w:rStyle w:val="InlineUI"/>
        </w:rPr>
        <w:t>Syslog</w:t>
      </w:r>
      <w:r>
        <w:t>.</w:t>
      </w:r>
    </w:p>
    <w:p>
      <w:pPr>
        <w:pStyle w:val="BodyText"/>
        <w:numPr>
          <w:numId w:val="187"/>
        </w:numPr>
      </w:pPr>
      <w:r>
        <w:t xml:space="preserve">Update the existing server or click </w:t>
      </w:r>
      <w:r>
        <w:rPr>
          <w:rStyle w:val="InlineUI"/>
        </w:rPr>
        <w:t>Add</w:t>
      </w:r>
      <w:r>
        <w:t xml:space="preserve"> to add a new server.</w:t>
      </w:r>
    </w:p>
    <w:p>
      <w:pPr>
        <w:pStyle w:val="BodyText"/>
        <w:numPr>
          <w:numId w:val="187"/>
        </w:numPr>
      </w:pPr>
      <w:r>
        <w:t>After adding or updating the server, save the changes.</w:t>
      </w:r>
    </w:p>
    <w:p>
      <w:pPr>
        <w:pStyle w:val="BodyText"/>
      </w:pPr>
      <w:r>
        <w:drawing>
          <wp:inline>
            <wp:extent cx="4572235" cy="2482978"/>
            <wp:docPr id="10002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8" name=""/>
                    <pic:cNvPicPr>
                      <a:picLocks noChangeAspect="1"/>
                    </pic:cNvPicPr>
                  </pic:nvPicPr>
                  <pic:blipFill>
                    <a:blip xmlns:r="http://schemas.openxmlformats.org/officeDocument/2006/relationships" r:embed="rId41"/>
                    <a:stretch>
                      <a:fillRect/>
                    </a:stretch>
                  </pic:blipFill>
                  <pic:spPr>
                    <a:xfrm>
                      <a:off x="0" y="0"/>
                      <a:ext cx="4572235" cy="2482978"/>
                    </a:xfrm>
                    <a:prstGeom prst="rect">
                      <a:avLst/>
                    </a:prstGeom>
                  </pic:spPr>
                </pic:pic>
              </a:graphicData>
            </a:graphic>
          </wp:inline>
        </w:drawing>
      </w:r>
    </w:p>
    <w:p>
      <w:pPr>
        <w:pStyle w:val="Heading4"/>
      </w:pPr>
      <w:r>
        <w:t>Supported DNS Data Providers</w:t>
      </w:r>
    </w:p>
    <w:p>
      <w:pPr>
        <w:pStyle w:val="BodyText"/>
      </w:pPr>
      <w:r>
        <w:t>VCF Operations for networks</w:t>
      </w:r>
      <w:r>
        <w:t xml:space="preserve"> supports DNS providers like Infoblox.</w:t>
      </w:r>
    </w:p>
    <w:p>
      <w:pPr>
        <w:pStyle w:val="Heading5"/>
      </w:pPr>
      <w:r>
        <w:t>Add Infoblox</w:t>
      </w:r>
    </w:p>
    <w:p>
      <w:pPr>
        <w:pStyle w:val="BodyText"/>
      </w:pPr>
      <w:r>
        <w:t>VCF Operations for networks</w:t>
      </w:r>
      <w:r>
        <w:t xml:space="preserve"> allows you to add Infoblox Grid as a DNS data provider in </w:t>
      </w:r>
      <w:r>
        <w:t>VCF Operations for networks</w:t>
      </w:r>
      <w:r>
        <w:t>.</w:t>
      </w:r>
    </w:p>
    <w:p>
      <w:pPr>
        <w:pStyle w:val="BodyText"/>
      </w:pPr>
      <w:r>
        <w:t>Infoblox DNS offers an advanced solution to manage and control DNS. It uses Infoblox Grid to ensure that the DNS is highly available throughout the network. The DNS data from Infoblox is used only for enriching the flows where either the source or the destination IP addresses are associated with the physical devices.</w:t>
      </w:r>
    </w:p>
    <w:p>
      <w:pPr>
        <w:pStyle w:val="BodyText"/>
      </w:pPr>
      <w:r>
        <w:t>The Infoblox DNS data co-exists with the DNS data that is imported by using CSV.</w:t>
      </w:r>
    </w:p>
    <w:p>
      <w:pPr>
        <w:pStyle w:val="BodyText"/>
      </w:pPr>
      <w:r>
        <w:t>Infoblox does not need a dedicated collector. If you have configured an Infoblox DNS data source on a collector, you can use the same collector to configure other data sources on it.</w:t>
      </w:r>
    </w:p>
    <w:p>
      <w:pPr>
        <w:pStyle w:val="BodyText"/>
      </w:pPr>
      <w:r>
        <w:rPr>
          <w:rStyle w:val="InlineUI"/>
        </w:rPr>
        <w:t>Considerations</w:t>
      </w:r>
    </w:p>
    <w:p>
      <w:pPr>
        <w:pStyle w:val="BodyText"/>
        <w:numPr>
          <w:numId w:val="188"/>
        </w:numPr>
      </w:pPr>
      <w:r>
        <w:t>VCF Operations for networks</w:t>
      </w:r>
      <w:r>
        <w:t xml:space="preserve"> supports only single-grid mode for Infoblox in the current release.</w:t>
      </w:r>
    </w:p>
    <w:p>
      <w:pPr>
        <w:pStyle w:val="BodyText"/>
        <w:numPr>
          <w:numId w:val="188"/>
        </w:numPr>
      </w:pPr>
      <w:r>
        <w:t>Only A Records are supported in the current release. Shared A Records are not supported currently.</w:t>
      </w:r>
    </w:p>
    <w:p>
      <w:pPr>
        <w:pStyle w:val="BodyText"/>
        <w:numPr>
          <w:numId w:val="188"/>
        </w:numPr>
      </w:pPr>
      <w:r>
        <w:t>The DNS enrichment is supported only for the IP addresses that are marked as physical in the current release.</w:t>
      </w:r>
    </w:p>
    <w:p>
      <w:pPr>
        <w:pStyle w:val="BodyText"/>
        <w:numPr>
          <w:numId w:val="188"/>
        </w:numPr>
      </w:pPr>
      <w:r>
        <w:t>If there are multiple FQDNs for a single physical IP address, all FQDNs are returned.</w:t>
      </w:r>
    </w:p>
    <w:p>
      <w:pPr>
        <w:pStyle w:val="BodyText"/>
      </w:pPr>
      <w:r>
        <w:rPr>
          <w:rStyle w:val="Strong"/>
        </w:rPr>
        <w:t>Prerequisites</w:t>
      </w:r>
    </w:p>
    <w:p>
      <w:pPr>
        <w:pStyle w:val="BodyText"/>
      </w:pPr>
      <w:r>
        <w:t>You must verify the following information:</w:t>
      </w:r>
    </w:p>
    <w:p>
      <w:pPr>
        <w:pStyle w:val="BodyText"/>
        <w:numPr>
          <w:numId w:val="189"/>
        </w:numPr>
      </w:pPr>
      <w:r>
        <w:t xml:space="preserve">The data source and its version is supported in </w:t>
      </w:r>
      <w:r>
        <w:t>VCF Operations for networks</w:t>
      </w:r>
      <w:r>
        <w:t xml:space="preserve">. For more information, 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Bfec9d918496343e8a57adea498d9200f</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Supported Products and Versions</w:t>
      </w:r>
      <w:r>
        <w:fldChar w:fldCharType="end"/>
      </w:r>
      <w:r>
        <w:t>.</w:t>
      </w:r>
    </w:p>
    <w:p>
      <w:pPr>
        <w:pStyle w:val="BodyText"/>
        <w:numPr>
          <w:numId w:val="189"/>
        </w:numPr>
      </w:pPr>
      <w:r>
        <w:t xml:space="preserve">The data source follows VMware Ports and Protocols supported in </w:t>
      </w:r>
      <w:r>
        <w:t>VCF Operations for networks</w:t>
      </w:r>
      <w:r>
        <w:t xml:space="preserve">. For more information, see </w:t>
      </w:r>
      <w:hyperlink r:id="rId28" w:tooltip="VMware Ports and Protocols" w:history="1">
        <w:r>
          <w:rPr>
            <w:color w:val="0000FF"/>
            <w:u w:val="single"/>
          </w:rPr>
          <w:t>VMware Ports and Protocols</w:t>
        </w:r>
      </w:hyperlink>
      <w:r>
        <w:t>.</w:t>
      </w:r>
    </w:p>
    <w:p>
      <w:pPr>
        <w:pStyle w:val="BodyText"/>
      </w:pPr>
      <w:r>
        <w:rPr>
          <w:rStyle w:val="Strong"/>
        </w:rPr>
        <w:t>Procedure</w:t>
      </w:r>
    </w:p>
    <w:p>
      <w:pPr>
        <w:pStyle w:val="BodyText"/>
        <w:numPr>
          <w:numId w:val="190"/>
        </w:numPr>
      </w:pPr>
      <w:r>
        <w:t xml:space="preserve">From the left navigation pane, go to </w:t>
      </w:r>
      <w:r>
        <w:rPr>
          <w:rStyle w:val="InlineUI"/>
        </w:rPr>
        <w:t>Settings</w:t>
      </w:r>
      <w:r>
        <w:rPr>
          <w:rStyle w:val="InlineUI"/>
        </w:rPr>
        <w:t xml:space="preserve"> &gt; </w:t>
      </w:r>
      <w:r>
        <w:rPr>
          <w:rStyle w:val="InlineUI"/>
        </w:rPr>
        <w:t>Accounts and Data Sources</w:t>
      </w:r>
      <w:r>
        <w:t>.</w:t>
      </w:r>
    </w:p>
    <w:p>
      <w:pPr>
        <w:pStyle w:val="BodyText"/>
        <w:numPr>
          <w:numId w:val="190"/>
        </w:numPr>
      </w:pPr>
      <w:r>
        <w:t xml:space="preserve">Click </w:t>
      </w:r>
      <w:r>
        <w:rPr>
          <w:rStyle w:val="InlineUI"/>
        </w:rPr>
        <w:t>Add Source</w:t>
      </w:r>
      <w:r>
        <w:t>.</w:t>
      </w:r>
    </w:p>
    <w:p>
      <w:pPr>
        <w:pStyle w:val="BodyText"/>
        <w:numPr>
          <w:numId w:val="190"/>
        </w:numPr>
      </w:pPr>
      <w:r>
        <w:t xml:space="preserve">Under </w:t>
      </w:r>
      <w:r>
        <w:rPr>
          <w:rStyle w:val="InlineUI"/>
        </w:rPr>
        <w:t>DNS</w:t>
      </w:r>
      <w:r>
        <w:t xml:space="preserve">, click </w:t>
      </w:r>
      <w:r>
        <w:rPr>
          <w:rStyle w:val="InlineUI"/>
        </w:rPr>
        <w:t>Infoblox</w:t>
      </w:r>
      <w:r>
        <w:t>.</w:t>
      </w:r>
    </w:p>
    <w:p>
      <w:pPr>
        <w:pStyle w:val="BodyText"/>
        <w:numPr>
          <w:numId w:val="190"/>
        </w:numPr>
      </w:pPr>
      <w:r>
        <w:t>On the Add a new Infoblox Account or Source page, provide the following details:</w:t>
      </w:r>
    </w:p>
    <w:tbl>
      <w:tblPr>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918"/>
        <w:gridCol w:w="4597"/>
      </w:tblGrid>
      <w:tr>
        <w:tblPrEx>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Option</w:t>
            </w:r>
          </w:p>
        </w:tc>
        <w:tc>
          <w:tcPr>
            <w:tcBorders>
              <w:left w:val="nil"/>
              <w:right w:val="nil"/>
            </w:tcBorders>
            <w:shd w:val="clear" w:color="auto" w:fill="E1E1E1"/>
            <w:tcMar>
              <w:top w:w="60" w:type="dxa"/>
              <w:bottom w:w="60" w:type="dxa"/>
            </w:tcMar>
          </w:tcPr>
          <w:p>
            <w:pPr>
              <w:pStyle w:val="TableHeaderText"/>
            </w:pPr>
            <w:r>
              <w:t>Action</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Collector VM</w:t>
            </w:r>
          </w:p>
        </w:tc>
        <w:tc>
          <w:tcPr>
            <w:tcBorders>
              <w:left w:val="nil"/>
              <w:right w:val="nil"/>
            </w:tcBorders>
          </w:tcPr>
          <w:p>
            <w:pPr>
              <w:pStyle w:val="TableBodyText"/>
            </w:pPr>
            <w:r>
              <w:t>Select a collector VM from the drop-down menu.</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IP Address/FQDN</w:t>
            </w:r>
          </w:p>
        </w:tc>
        <w:tc>
          <w:tcPr>
            <w:tcBorders>
              <w:left w:val="nil"/>
              <w:right w:val="nil"/>
            </w:tcBorders>
          </w:tcPr>
          <w:p>
            <w:pPr>
              <w:pStyle w:val="TableBodyText"/>
            </w:pPr>
            <w:r>
              <w:t>Enter the IP address or the FQDN details.</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Username</w:t>
            </w:r>
          </w:p>
        </w:tc>
        <w:tc>
          <w:tcPr>
            <w:tcBorders>
              <w:left w:val="nil"/>
              <w:right w:val="nil"/>
            </w:tcBorders>
          </w:tcPr>
          <w:p>
            <w:pPr>
              <w:pStyle w:val="TableBodyText"/>
            </w:pPr>
            <w:r>
              <w:t>Enter the user name.</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Password</w:t>
            </w:r>
          </w:p>
        </w:tc>
        <w:tc>
          <w:tcPr>
            <w:tcBorders>
              <w:left w:val="nil"/>
              <w:right w:val="nil"/>
            </w:tcBorders>
          </w:tcPr>
          <w:p>
            <w:pPr>
              <w:pStyle w:val="TableBodyText"/>
            </w:pPr>
            <w:r>
              <w:t>Enter the password.</w:t>
            </w:r>
          </w:p>
        </w:tc>
      </w:tr>
    </w:tbl>
    <w:p>
      <w:pPr>
        <w:pStyle w:val="BodyText"/>
        <w:numPr>
          <w:numId w:val="190"/>
        </w:numPr>
        <w:spacing w:before="240"/>
      </w:pPr>
      <w:r>
        <w:t xml:space="preserve">Click </w:t>
      </w:r>
      <w:r>
        <w:rPr>
          <w:rStyle w:val="InlineUI"/>
        </w:rPr>
        <w:t>Validate</w:t>
      </w:r>
      <w:r>
        <w:t>.</w:t>
      </w:r>
    </w:p>
    <w:p>
      <w:pPr>
        <w:pStyle w:val="BodyText"/>
        <w:pBdr>
          <w:top w:val="single" w:sz="8" w:space="2" w:color="D3D3D3"/>
          <w:bottom w:val="single" w:sz="8" w:space="2" w:color="D3D3D3"/>
        </w:pBdr>
        <w:ind w:left="480"/>
      </w:pPr>
      <w:r>
        <w:rPr>
          <w:rStyle w:val="NoteLeadernote"/>
        </w:rPr>
        <w:t>Note</w:t>
        <w:tab/>
      </w:r>
      <w:r>
        <w:t xml:space="preserve">Ensure that you have the </w:t>
      </w:r>
      <w:r>
        <w:rPr>
          <w:rStyle w:val="InlineCode"/>
        </w:rPr>
        <w:t>API Privilege</w:t>
      </w:r>
      <w:r>
        <w:t xml:space="preserve"> to access the Infloblox APIs.</w:t>
      </w:r>
    </w:p>
    <w:p>
      <w:pPr>
        <w:pStyle w:val="BodyText"/>
        <w:numPr>
          <w:numId w:val="190"/>
        </w:numPr>
      </w:pPr>
      <w:r>
        <w:t xml:space="preserve">(Optional) </w:t>
      </w:r>
      <w:r>
        <w:t xml:space="preserve">In the </w:t>
      </w:r>
      <w:r>
        <w:rPr>
          <w:rStyle w:val="InlineUI"/>
        </w:rPr>
        <w:t>Nickname</w:t>
      </w:r>
      <w:r>
        <w:t xml:space="preserve"> text box, enter a nickname.</w:t>
      </w:r>
    </w:p>
    <w:p>
      <w:pPr>
        <w:pStyle w:val="BodyText"/>
        <w:numPr>
          <w:numId w:val="190"/>
        </w:numPr>
      </w:pPr>
      <w:r>
        <w:t xml:space="preserve">(Optional) </w:t>
      </w:r>
      <w:r>
        <w:t xml:space="preserve">In the </w:t>
      </w:r>
      <w:r>
        <w:rPr>
          <w:rStyle w:val="InlineUI"/>
        </w:rPr>
        <w:t>Notes</w:t>
      </w:r>
      <w:r>
        <w:t xml:space="preserve"> text box, add a note if necessary.</w:t>
      </w:r>
    </w:p>
    <w:p>
      <w:pPr>
        <w:pStyle w:val="BodyText"/>
        <w:numPr>
          <w:numId w:val="190"/>
        </w:numPr>
      </w:pPr>
      <w:r>
        <w:t xml:space="preserve">Click </w:t>
      </w:r>
      <w:r>
        <w:rPr>
          <w:rStyle w:val="InlineUI"/>
        </w:rPr>
        <w:t>Submit</w:t>
      </w:r>
      <w:r>
        <w:t>.</w:t>
      </w:r>
    </w:p>
    <w:p>
      <w:pPr>
        <w:pStyle w:val="BodyText"/>
      </w:pPr>
      <w:r>
        <w:rPr>
          <w:rStyle w:val="Strong"/>
        </w:rPr>
        <w:t>Results</w:t>
      </w:r>
    </w:p>
    <w:p>
      <w:pPr>
        <w:pStyle w:val="BodyText"/>
      </w:pPr>
      <w:r>
        <w:t>The Infoblox DNS data source is added to the environment.</w:t>
      </w:r>
    </w:p>
    <w:p>
      <w:pPr>
        <w:pStyle w:val="Heading4"/>
      </w:pPr>
      <w:bookmarkStart w:id="48" w:name="B79b8791eab7949379b755540944015d0"/>
      <w:r>
        <w:t>Supported Load Balancers</w:t>
      </w:r>
      <w:bookmarkEnd w:id="48"/>
    </w:p>
    <w:p>
      <w:pPr>
        <w:pStyle w:val="BodyText"/>
      </w:pPr>
      <w:r>
        <w:t>VCF Operations for networks</w:t>
      </w:r>
      <w:r>
        <w:t xml:space="preserve"> supports addition of load balancers as data source.</w:t>
      </w:r>
    </w:p>
    <w:p>
      <w:pPr>
        <w:pStyle w:val="Heading5"/>
      </w:pPr>
      <w:r>
        <w:t>Add F5 BIG-IP</w:t>
      </w:r>
    </w:p>
    <w:p>
      <w:pPr>
        <w:pStyle w:val="BodyText"/>
      </w:pPr>
      <w:r>
        <w:t>VCF Operations for networks</w:t>
      </w:r>
      <w:r>
        <w:t xml:space="preserve"> supports the router and load balancer functionalities of F5 BIG-IP. The features like VM-VM path, high availability, VRFs, Routes, Router Interfaces, Switch Ports, Port Channels, Switch Port metrics, VRF Dashboard, Switch Dashboard, Router dashboard, and Assurance and Verification (Load Balancing and Source Network Address Translation in path search, and intents) are supported. For search on the F5 BIG IP entities, use the query string </w:t>
      </w:r>
      <w:r>
        <w:rPr>
          <w:rStyle w:val="InlineCode"/>
        </w:rPr>
        <w:t>F5 BIG-IP Data Source</w:t>
      </w:r>
      <w:r>
        <w:t xml:space="preserve">. </w:t>
      </w:r>
      <w:r>
        <w:t>VCF Operations for networks</w:t>
      </w:r>
      <w:r>
        <w:t xml:space="preserve"> does not support LLDP neighbors or the neighboring devices in the VM-VM path.</w:t>
      </w:r>
    </w:p>
    <w:p>
      <w:pPr>
        <w:pStyle w:val="BodyText"/>
      </w:pPr>
      <w:r>
        <w:rPr>
          <w:rStyle w:val="Strong"/>
        </w:rPr>
        <w:t>Prerequisites</w:t>
      </w:r>
    </w:p>
    <w:p>
      <w:pPr>
        <w:pStyle w:val="BodyText"/>
        <w:numPr>
          <w:numId w:val="191"/>
        </w:numPr>
      </w:pPr>
      <w:r>
        <w:t>You must verify the following information:</w:t>
      </w:r>
    </w:p>
    <w:p>
      <w:pPr>
        <w:pStyle w:val="BodyText"/>
        <w:numPr>
          <w:ilvl w:val="1"/>
          <w:numId w:val="191"/>
        </w:numPr>
      </w:pPr>
      <w:r>
        <w:t xml:space="preserve">The data source and its version is supported in </w:t>
      </w:r>
      <w:r>
        <w:t>VCF Operations for networks</w:t>
      </w:r>
      <w:r>
        <w:t xml:space="preserve">. For more information, 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Bfec9d918496343e8a57adea498d9200f</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Supported Products and Versions</w:t>
      </w:r>
      <w:r>
        <w:fldChar w:fldCharType="end"/>
      </w:r>
      <w:r>
        <w:t>.</w:t>
      </w:r>
    </w:p>
    <w:p>
      <w:pPr>
        <w:pStyle w:val="BodyText"/>
        <w:numPr>
          <w:ilvl w:val="1"/>
          <w:numId w:val="191"/>
        </w:numPr>
      </w:pPr>
      <w:r>
        <w:t xml:space="preserve">The data source follows VMware Ports and Protocols supported in </w:t>
      </w:r>
      <w:r>
        <w:t>VCF Operations for networks</w:t>
      </w:r>
      <w:r>
        <w:t xml:space="preserve">. For more information, see </w:t>
      </w:r>
      <w:hyperlink r:id="rId28" w:tooltip="VMware Ports and Protocols" w:history="1">
        <w:r>
          <w:rPr>
            <w:color w:val="0000FF"/>
            <w:u w:val="single"/>
          </w:rPr>
          <w:t>VMware Ports and Protocols</w:t>
        </w:r>
      </w:hyperlink>
      <w:r>
        <w:t>.</w:t>
      </w:r>
    </w:p>
    <w:p>
      <w:pPr>
        <w:pStyle w:val="BodyText"/>
        <w:numPr>
          <w:numId w:val="191"/>
        </w:numPr>
      </w:pPr>
      <w:r>
        <w:t>You must have the following permissions:</w:t>
      </w:r>
    </w:p>
    <w:p>
      <w:pPr>
        <w:pStyle w:val="BodyText"/>
        <w:numPr>
          <w:ilvl w:val="1"/>
          <w:numId w:val="191"/>
        </w:numPr>
      </w:pPr>
      <w:r>
        <w:t xml:space="preserve">The </w:t>
      </w:r>
      <w:r>
        <w:rPr>
          <w:rStyle w:val="InlineUI"/>
        </w:rPr>
        <w:t>Guest</w:t>
      </w:r>
      <w:r>
        <w:t xml:space="preserve"> role or </w:t>
      </w:r>
      <w:r>
        <w:rPr>
          <w:rStyle w:val="InlineUI"/>
        </w:rPr>
        <w:t>Read Only</w:t>
      </w:r>
      <w:r>
        <w:t xml:space="preserve"> permissions with </w:t>
      </w:r>
      <w:r>
        <w:rPr>
          <w:rStyle w:val="InlineUI"/>
        </w:rPr>
        <w:t>access to all partitions</w:t>
      </w:r>
      <w:r>
        <w:t>.</w:t>
      </w:r>
    </w:p>
    <w:p>
      <w:pPr>
        <w:pStyle w:val="BodyText"/>
        <w:numPr>
          <w:ilvl w:val="1"/>
          <w:numId w:val="191"/>
        </w:numPr>
      </w:pPr>
      <w:r>
        <w:t>Access to F5 BIG-IP REST API.</w:t>
      </w:r>
    </w:p>
    <w:p>
      <w:pPr>
        <w:pStyle w:val="BodyText"/>
        <w:numPr>
          <w:ilvl w:val="1"/>
          <w:numId w:val="191"/>
        </w:numPr>
        <w:pBdr>
          <w:top w:val="single" w:sz="8" w:space="2" w:color="D3D3D3"/>
          <w:bottom w:val="single" w:sz="8" w:space="2" w:color="D3D3D3"/>
        </w:pBdr>
      </w:pPr>
      <w:r>
        <w:t>VCF Operations for networks</w:t>
      </w:r>
      <w:r>
        <w:t xml:space="preserve"> does not require </w:t>
      </w:r>
      <w:r>
        <w:rPr>
          <w:rStyle w:val="InlineUI"/>
        </w:rPr>
        <w:t>root</w:t>
      </w:r>
      <w:r>
        <w:t xml:space="preserve"> user privilege.</w:t>
      </w:r>
    </w:p>
    <w:p>
      <w:pPr>
        <w:pStyle w:val="BodyText"/>
        <w:pBdr>
          <w:top w:val="single" w:sz="8" w:space="2" w:color="D3D3D3"/>
          <w:bottom w:val="single" w:sz="8" w:space="2" w:color="D3D3D3"/>
        </w:pBdr>
      </w:pPr>
      <w:r>
        <w:rPr>
          <w:rStyle w:val="NoteLeadernote"/>
        </w:rPr>
        <w:t>Note</w:t>
        <w:tab/>
      </w:r>
      <w:r>
        <w:t>VCF Operations for networks</w:t>
      </w:r>
      <w:r>
        <w:t xml:space="preserve"> supports only Local Traffic Module (LTM). Enabling other modules can prevent </w:t>
      </w:r>
      <w:r>
        <w:t>VCF Operations for networks</w:t>
      </w:r>
      <w:r>
        <w:t xml:space="preserve"> to collect data from the device.</w:t>
      </w:r>
    </w:p>
    <w:p>
      <w:pPr>
        <w:pStyle w:val="BodyText"/>
      </w:pPr>
      <w:r>
        <w:rPr>
          <w:rStyle w:val="Strong"/>
        </w:rPr>
        <w:t>Procedure</w:t>
      </w:r>
    </w:p>
    <w:p>
      <w:pPr>
        <w:pStyle w:val="BodyText"/>
        <w:numPr>
          <w:numId w:val="192"/>
        </w:numPr>
      </w:pPr>
      <w:r>
        <w:t xml:space="preserve">From the left navigation pane, go to </w:t>
      </w:r>
      <w:r>
        <w:rPr>
          <w:rStyle w:val="InlineUI"/>
        </w:rPr>
        <w:t>Settings</w:t>
      </w:r>
      <w:r>
        <w:rPr>
          <w:rStyle w:val="InlineUI"/>
        </w:rPr>
        <w:t xml:space="preserve"> &gt; </w:t>
      </w:r>
      <w:r>
        <w:rPr>
          <w:rStyle w:val="InlineUI"/>
        </w:rPr>
        <w:t>Accounts and Data Sources</w:t>
      </w:r>
      <w:r>
        <w:t>.</w:t>
      </w:r>
    </w:p>
    <w:p>
      <w:pPr>
        <w:pStyle w:val="BodyText"/>
        <w:numPr>
          <w:numId w:val="192"/>
        </w:numPr>
      </w:pPr>
      <w:r>
        <w:t xml:space="preserve">Click </w:t>
      </w:r>
      <w:r>
        <w:rPr>
          <w:rStyle w:val="InlineUI"/>
        </w:rPr>
        <w:t>Add Source</w:t>
      </w:r>
      <w:r>
        <w:t>.</w:t>
      </w:r>
    </w:p>
    <w:p>
      <w:pPr>
        <w:pStyle w:val="BodyText"/>
        <w:numPr>
          <w:numId w:val="192"/>
        </w:numPr>
      </w:pPr>
      <w:r>
        <w:t xml:space="preserve">Under </w:t>
      </w:r>
      <w:r>
        <w:rPr>
          <w:rStyle w:val="InlineUI"/>
        </w:rPr>
        <w:t>Load Balancers</w:t>
      </w:r>
      <w:r>
        <w:t xml:space="preserve">, click </w:t>
      </w:r>
      <w:r>
        <w:rPr>
          <w:rStyle w:val="InlineUI"/>
        </w:rPr>
        <w:t>F5 BIG-IP</w:t>
      </w:r>
      <w:r>
        <w:t>.</w:t>
      </w:r>
    </w:p>
    <w:p>
      <w:pPr>
        <w:pStyle w:val="BodyText"/>
        <w:numPr>
          <w:numId w:val="192"/>
        </w:numPr>
      </w:pPr>
      <w:r>
        <w:t xml:space="preserve">In the </w:t>
      </w:r>
      <w:r>
        <w:rPr>
          <w:rStyle w:val="InlineUI"/>
        </w:rPr>
        <w:t>Add a New F5 BIG-IP Account or Source</w:t>
      </w:r>
      <w:r>
        <w:t xml:space="preserve"> page, provide the required information.</w:t>
      </w:r>
    </w:p>
    <w:tbl>
      <w:tblPr>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918"/>
        <w:gridCol w:w="4597"/>
      </w:tblGrid>
      <w:tr>
        <w:tblPrEx>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Option</w:t>
            </w:r>
          </w:p>
        </w:tc>
        <w:tc>
          <w:tcPr>
            <w:tcBorders>
              <w:left w:val="nil"/>
              <w:right w:val="nil"/>
            </w:tcBorders>
            <w:shd w:val="clear" w:color="auto" w:fill="E1E1E1"/>
            <w:tcMar>
              <w:top w:w="60" w:type="dxa"/>
              <w:bottom w:w="60" w:type="dxa"/>
            </w:tcMar>
          </w:tcPr>
          <w:p>
            <w:pPr>
              <w:pStyle w:val="TableHeaderText"/>
            </w:pPr>
            <w:r>
              <w:t>Action</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Collector VM</w:t>
            </w:r>
          </w:p>
        </w:tc>
        <w:tc>
          <w:tcPr>
            <w:tcBorders>
              <w:left w:val="nil"/>
              <w:right w:val="nil"/>
            </w:tcBorders>
          </w:tcPr>
          <w:p>
            <w:pPr>
              <w:pStyle w:val="TableBodyText"/>
            </w:pPr>
            <w:r>
              <w:t>Select a collector VM from the drop-down menu.</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IP Address/FQDN</w:t>
            </w:r>
          </w:p>
        </w:tc>
        <w:tc>
          <w:tcPr>
            <w:tcBorders>
              <w:left w:val="nil"/>
              <w:right w:val="nil"/>
            </w:tcBorders>
          </w:tcPr>
          <w:p>
            <w:pPr>
              <w:pStyle w:val="TableBodyText"/>
            </w:pPr>
            <w:r>
              <w:t>Enter the IP address or the FQDN details.</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Username</w:t>
            </w:r>
          </w:p>
        </w:tc>
        <w:tc>
          <w:tcPr>
            <w:tcBorders>
              <w:left w:val="nil"/>
              <w:right w:val="nil"/>
            </w:tcBorders>
          </w:tcPr>
          <w:p>
            <w:pPr>
              <w:pStyle w:val="TableBodyText"/>
            </w:pPr>
            <w:r>
              <w:t>Enter the user name.</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Password</w:t>
            </w:r>
          </w:p>
        </w:tc>
        <w:tc>
          <w:tcPr>
            <w:tcBorders>
              <w:left w:val="nil"/>
              <w:right w:val="nil"/>
            </w:tcBorders>
          </w:tcPr>
          <w:p>
            <w:pPr>
              <w:pStyle w:val="TableBodyText"/>
            </w:pPr>
            <w:r>
              <w:t>Enter the password.</w:t>
            </w:r>
          </w:p>
        </w:tc>
      </w:tr>
    </w:tbl>
    <w:p>
      <w:pPr>
        <w:pStyle w:val="BodyText"/>
        <w:numPr>
          <w:numId w:val="192"/>
        </w:numPr>
        <w:spacing w:before="240"/>
      </w:pPr>
      <w:r>
        <w:t xml:space="preserve">Click </w:t>
      </w:r>
      <w:r>
        <w:rPr>
          <w:rStyle w:val="InlineUI"/>
        </w:rPr>
        <w:t>Validate</w:t>
      </w:r>
      <w:r>
        <w:t>.</w:t>
      </w:r>
    </w:p>
    <w:p>
      <w:pPr>
        <w:pStyle w:val="BodyText"/>
        <w:numPr>
          <w:numId w:val="192"/>
        </w:numPr>
      </w:pPr>
      <w:r>
        <w:t xml:space="preserve">(Optional) </w:t>
      </w:r>
      <w:r>
        <w:t xml:space="preserve">To enable a richer data collection, click the </w:t>
      </w:r>
      <w:r>
        <w:rPr>
          <w:rStyle w:val="InlineUI"/>
        </w:rPr>
        <w:t>Use SNMP (recommended for richer data collection)</w:t>
      </w:r>
      <w:r>
        <w:t xml:space="preserve"> check box, and do the following:</w:t>
      </w:r>
    </w:p>
    <w:p>
      <w:pPr>
        <w:pStyle w:val="BodyText"/>
        <w:numPr>
          <w:ilvl w:val="1"/>
          <w:numId w:val="192"/>
        </w:numPr>
      </w:pPr>
      <w:r>
        <w:t xml:space="preserve">From the </w:t>
      </w:r>
      <w:r>
        <w:rPr>
          <w:rStyle w:val="InlineUI"/>
        </w:rPr>
        <w:t>SNMP Version</w:t>
      </w:r>
      <w:r>
        <w:t xml:space="preserve"> drop-down menu, select an SNMP version. Depending on which version of SNMP you have selected, do the following:</w:t>
      </w:r>
    </w:p>
    <w:tbl>
      <w:tblPr>
        <w:tblInd w:w="96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962"/>
        <w:gridCol w:w="8038"/>
      </w:tblGrid>
      <w:tr>
        <w:tblPrEx>
          <w:tblInd w:w="96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Option</w:t>
            </w:r>
          </w:p>
        </w:tc>
        <w:tc>
          <w:tcPr>
            <w:tcBorders>
              <w:left w:val="nil"/>
              <w:right w:val="nil"/>
            </w:tcBorders>
            <w:shd w:val="clear" w:color="auto" w:fill="E1E1E1"/>
            <w:tcMar>
              <w:top w:w="60" w:type="dxa"/>
              <w:bottom w:w="60" w:type="dxa"/>
            </w:tcMar>
          </w:tcPr>
          <w:p>
            <w:pPr>
              <w:pStyle w:val="TableHeaderText"/>
            </w:pPr>
            <w:r>
              <w:t>Action</w:t>
            </w:r>
          </w:p>
        </w:tc>
      </w:tr>
      <w:tr>
        <w:tblPrEx>
          <w:tblInd w:w="960" w:type="dxa"/>
          <w:tblBorders>
            <w:top w:val="nil"/>
          </w:tblBorders>
          <w:tblCellMar>
            <w:left w:w="108" w:type="dxa"/>
            <w:right w:w="108" w:type="dxa"/>
          </w:tblCellMar>
        </w:tblPrEx>
        <w:trPr>
          <w:cantSplit w:val="0"/>
        </w:trPr>
        <w:tc>
          <w:tcPr>
            <w:tcBorders>
              <w:left w:val="nil"/>
              <w:right w:val="nil"/>
            </w:tcBorders>
          </w:tcPr>
          <w:p>
            <w:pPr>
              <w:pStyle w:val="TableBodyText"/>
            </w:pPr>
            <w:r>
              <w:t>2c</w:t>
            </w:r>
          </w:p>
        </w:tc>
        <w:tc>
          <w:tcPr>
            <w:tcBorders>
              <w:left w:val="nil"/>
              <w:right w:val="nil"/>
            </w:tcBorders>
          </w:tcPr>
          <w:p>
            <w:pPr>
              <w:pStyle w:val="TableBodyText"/>
            </w:pPr>
            <w:r>
              <w:t xml:space="preserve">In the </w:t>
            </w:r>
            <w:r>
              <w:rPr>
                <w:rStyle w:val="InlineUI"/>
              </w:rPr>
              <w:t>Community String</w:t>
            </w:r>
            <w:r>
              <w:t xml:space="preserve"> text box, enter a community string.</w:t>
            </w:r>
          </w:p>
        </w:tc>
      </w:tr>
      <w:tr>
        <w:tblPrEx>
          <w:tblInd w:w="960" w:type="dxa"/>
          <w:tblBorders>
            <w:top w:val="nil"/>
          </w:tblBorders>
          <w:tblCellMar>
            <w:left w:w="108" w:type="dxa"/>
            <w:right w:w="108" w:type="dxa"/>
          </w:tblCellMar>
        </w:tblPrEx>
        <w:trPr>
          <w:cantSplit w:val="0"/>
        </w:trPr>
        <w:tc>
          <w:tcPr>
            <w:tcBorders>
              <w:left w:val="nil"/>
              <w:right w:val="nil"/>
            </w:tcBorders>
          </w:tcPr>
          <w:p>
            <w:pPr>
              <w:pStyle w:val="TableBodyText"/>
            </w:pPr>
            <w:r>
              <w:t>3</w:t>
            </w:r>
          </w:p>
        </w:tc>
        <w:tc>
          <w:tcPr>
            <w:tcBorders>
              <w:left w:val="nil"/>
              <w:right w:val="nil"/>
            </w:tcBorders>
          </w:tcPr>
          <w:p>
            <w:pPr>
              <w:pStyle w:val="TableBodyText"/>
              <w:numPr>
                <w:numId w:val="193"/>
              </w:numPr>
            </w:pPr>
            <w:r>
              <w:t xml:space="preserve">Enter </w:t>
            </w:r>
            <w:r>
              <w:rPr>
                <w:rStyle w:val="InlineUI"/>
              </w:rPr>
              <w:t>Username</w:t>
            </w:r>
            <w:r>
              <w:t>, Context Name.</w:t>
            </w:r>
          </w:p>
          <w:p>
            <w:pPr>
              <w:pStyle w:val="TableBodyText"/>
              <w:numPr>
                <w:numId w:val="193"/>
              </w:numPr>
            </w:pPr>
            <w:r>
              <w:t xml:space="preserve">From the </w:t>
            </w:r>
            <w:r>
              <w:rPr>
                <w:rStyle w:val="InlineUI"/>
              </w:rPr>
              <w:t>Authentication Type</w:t>
            </w:r>
            <w:r>
              <w:t xml:space="preserve"> drop-down, select an authentication type and enter the </w:t>
            </w:r>
            <w:r>
              <w:rPr>
                <w:rStyle w:val="InlineUI"/>
              </w:rPr>
              <w:t>Authentication Password</w:t>
            </w:r>
            <w:r>
              <w:t>.</w:t>
            </w:r>
          </w:p>
          <w:p>
            <w:pPr>
              <w:pStyle w:val="TableBodyText"/>
              <w:numPr>
                <w:numId w:val="193"/>
              </w:numPr>
            </w:pPr>
            <w:r>
              <w:t xml:space="preserve">From the </w:t>
            </w:r>
            <w:r>
              <w:rPr>
                <w:rStyle w:val="InlineUI"/>
              </w:rPr>
              <w:t>Privacy Type</w:t>
            </w:r>
            <w:r>
              <w:t xml:space="preserve"> drop-down, select a privacy type and enter the </w:t>
            </w:r>
            <w:r>
              <w:rPr>
                <w:rStyle w:val="InlineUI"/>
              </w:rPr>
              <w:t>Privacy Password</w:t>
            </w:r>
            <w:r>
              <w:t>.</w:t>
            </w:r>
          </w:p>
        </w:tc>
      </w:tr>
    </w:tbl>
    <w:p>
      <w:pPr>
        <w:pStyle w:val="BodyText"/>
        <w:pBdr>
          <w:top w:val="single" w:sz="8" w:space="2" w:color="D3D3D3"/>
        </w:pBdr>
        <w:spacing w:before="240"/>
      </w:pPr>
      <w:r>
        <w:rPr>
          <w:rStyle w:val="NoteLeadernote"/>
        </w:rPr>
        <w:t>Note</w:t>
        <w:tab/>
      </w:r>
      <w:r>
        <w:t>Ensure that you configure SNMP on the F5 BIG-IP UI console.</w:t>
      </w:r>
    </w:p>
    <w:p>
      <w:pPr>
        <w:pStyle w:val="BodyText"/>
        <w:numPr>
          <w:ilvl w:val="1"/>
          <w:numId w:val="192"/>
        </w:numPr>
      </w:pPr>
      <w:r>
        <w:t>Log in to F5.</w:t>
      </w:r>
    </w:p>
    <w:p>
      <w:pPr>
        <w:pStyle w:val="BodyText"/>
        <w:numPr>
          <w:ilvl w:val="1"/>
          <w:numId w:val="192"/>
        </w:numPr>
      </w:pPr>
      <w:r>
        <w:t xml:space="preserve">Navigate to </w:t>
      </w:r>
      <w:r>
        <w:rPr>
          <w:rStyle w:val="InlineUI"/>
        </w:rPr>
        <w:t>System</w:t>
      </w:r>
      <w:r>
        <w:rPr>
          <w:rStyle w:val="InlineUI"/>
        </w:rPr>
        <w:t xml:space="preserve"> &gt; </w:t>
      </w:r>
      <w:r>
        <w:rPr>
          <w:rStyle w:val="InlineUI"/>
        </w:rPr>
        <w:t>SNMP</w:t>
      </w:r>
      <w:r>
        <w:t>.</w:t>
      </w:r>
    </w:p>
    <w:p>
      <w:pPr>
        <w:pStyle w:val="BodyText"/>
        <w:numPr>
          <w:ilvl w:val="1"/>
          <w:numId w:val="192"/>
        </w:numPr>
      </w:pPr>
      <w:r>
        <w:t xml:space="preserve">Go to </w:t>
      </w:r>
      <w:r>
        <w:rPr>
          <w:rStyle w:val="InlineUI"/>
        </w:rPr>
        <w:t>SNMP</w:t>
      </w:r>
      <w:r>
        <w:rPr>
          <w:rStyle w:val="InlineUI"/>
        </w:rPr>
        <w:t xml:space="preserve"> &gt; </w:t>
      </w:r>
      <w:r>
        <w:rPr>
          <w:rStyle w:val="InlineUI"/>
        </w:rPr>
        <w:t>Agent</w:t>
      </w:r>
      <w:r>
        <w:rPr>
          <w:rStyle w:val="InlineUI"/>
        </w:rPr>
        <w:t xml:space="preserve"> &gt; </w:t>
      </w:r>
      <w:r>
        <w:rPr>
          <w:rStyle w:val="InlineUI"/>
        </w:rPr>
        <w:t>Access (v1, v2c)</w:t>
      </w:r>
      <w:r>
        <w:t>.</w:t>
      </w:r>
    </w:p>
    <w:p>
      <w:pPr>
        <w:pStyle w:val="BodyText"/>
        <w:numPr>
          <w:ilvl w:val="1"/>
          <w:numId w:val="192"/>
        </w:numPr>
      </w:pPr>
      <w:r>
        <w:t>Enter the community string.</w:t>
      </w:r>
    </w:p>
    <w:p>
      <w:pPr>
        <w:pStyle w:val="BodyText"/>
        <w:numPr>
          <w:ilvl w:val="1"/>
          <w:numId w:val="192"/>
        </w:numPr>
      </w:pPr>
      <w:r>
        <w:t>Enter the source IP address.</w:t>
      </w:r>
    </w:p>
    <w:p>
      <w:pPr>
        <w:pStyle w:val="BodyText"/>
        <w:numPr>
          <w:ilvl w:val="1"/>
          <w:numId w:val="192"/>
        </w:numPr>
      </w:pPr>
      <w:r>
        <w:t xml:space="preserve">Select the </w:t>
      </w:r>
      <w:r>
        <w:rPr>
          <w:rStyle w:val="InlineUI"/>
        </w:rPr>
        <w:t>Read Only</w:t>
      </w:r>
      <w:r>
        <w:t xml:space="preserve"> access.</w:t>
      </w:r>
    </w:p>
    <w:p>
      <w:pPr>
        <w:pStyle w:val="BodyText"/>
        <w:numPr>
          <w:ilvl w:val="1"/>
          <w:numId w:val="192"/>
        </w:numPr>
        <w:pBdr>
          <w:bottom w:val="single" w:sz="8" w:space="2" w:color="D3D3D3"/>
        </w:pBdr>
      </w:pPr>
      <w:r>
        <w:t xml:space="preserve">Click </w:t>
      </w:r>
      <w:r>
        <w:rPr>
          <w:rStyle w:val="InlineUI"/>
        </w:rPr>
        <w:t>Finished</w:t>
      </w:r>
      <w:r>
        <w:t>.</w:t>
      </w:r>
    </w:p>
    <w:p>
      <w:pPr>
        <w:pStyle w:val="BodyText"/>
        <w:numPr>
          <w:numId w:val="192"/>
        </w:numPr>
      </w:pPr>
      <w:r>
        <w:t xml:space="preserve">(Optional) </w:t>
      </w:r>
      <w:r>
        <w:t xml:space="preserve">In the </w:t>
      </w:r>
      <w:r>
        <w:rPr>
          <w:rStyle w:val="InlineUI"/>
        </w:rPr>
        <w:t>Nickname</w:t>
      </w:r>
      <w:r>
        <w:t xml:space="preserve"> text box, enter a nickname.</w:t>
      </w:r>
    </w:p>
    <w:p>
      <w:pPr>
        <w:pStyle w:val="BodyText"/>
        <w:numPr>
          <w:numId w:val="192"/>
        </w:numPr>
      </w:pPr>
      <w:r>
        <w:t xml:space="preserve">(Optional) </w:t>
      </w:r>
      <w:r>
        <w:t xml:space="preserve">In the </w:t>
      </w:r>
      <w:r>
        <w:rPr>
          <w:rStyle w:val="InlineUI"/>
        </w:rPr>
        <w:t>Tags (Optional)</w:t>
      </w:r>
      <w:r>
        <w:t xml:space="preserve"> key-value pair text box, enter a key and a value.</w:t>
      </w:r>
    </w:p>
    <w:p>
      <w:pPr>
        <w:pStyle w:val="BodyText"/>
        <w:ind w:left="480"/>
      </w:pPr>
      <w:r>
        <w:t xml:space="preserve">A key-value pair could be any text. For example, you can use </w:t>
      </w:r>
      <w:r>
        <w:t>Layer Access</w:t>
      </w:r>
      <w:r>
        <w:t xml:space="preserve"> as key-value pair where </w:t>
      </w:r>
      <w:r>
        <w:t>layer</w:t>
      </w:r>
      <w:r>
        <w:t xml:space="preserve"> is the </w:t>
      </w:r>
      <w:r>
        <w:t>key</w:t>
      </w:r>
      <w:r>
        <w:t xml:space="preserve"> and access is the value.</w:t>
      </w:r>
    </w:p>
    <w:p>
      <w:pPr>
        <w:pStyle w:val="BodyText"/>
        <w:numPr>
          <w:ilvl w:val="1"/>
          <w:numId w:val="192"/>
        </w:numPr>
      </w:pPr>
      <w:r>
        <w:t xml:space="preserve">To apply the tag in all the associated entities, click the </w:t>
      </w:r>
      <w:r>
        <w:rPr>
          <w:rStyle w:val="InlineUI"/>
        </w:rPr>
        <w:t>Apply above tag operations to all associated entities</w:t>
      </w:r>
      <w:r>
        <w:t xml:space="preserve"> check box. When you select this option, the tag gets applied to all associated entities. For more details about the associated entities, 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B53fbdf78ea9644ddacc8f18aefb0282d</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Working with Local Tags</w:t>
      </w:r>
      <w:r>
        <w:fldChar w:fldCharType="end"/>
      </w:r>
      <w:r>
        <w:t>.</w:t>
      </w:r>
    </w:p>
    <w:p>
      <w:pPr>
        <w:pStyle w:val="BodyText"/>
        <w:ind w:left="960"/>
      </w:pPr>
      <w:r>
        <w:t xml:space="preserve">If you clear the </w:t>
      </w:r>
      <w:r>
        <w:rPr>
          <w:rStyle w:val="InlineUI"/>
        </w:rPr>
        <w:t>Apply above tag operations to all associated entities</w:t>
      </w:r>
      <w:r>
        <w:t xml:space="preserve"> check box, the assigned tag is removed from all the associated entities.</w:t>
      </w:r>
    </w:p>
    <w:p>
      <w:pPr>
        <w:pStyle w:val="BodyText"/>
        <w:numPr>
          <w:numId w:val="192"/>
        </w:numPr>
      </w:pPr>
      <w:r>
        <w:t xml:space="preserve">(Optional) </w:t>
      </w:r>
      <w:r>
        <w:t xml:space="preserve">In the </w:t>
      </w:r>
      <w:r>
        <w:rPr>
          <w:rStyle w:val="InlineUI"/>
        </w:rPr>
        <w:t>Notes</w:t>
      </w:r>
      <w:r>
        <w:t xml:space="preserve"> text box, add a note if necessary.</w:t>
      </w:r>
    </w:p>
    <w:p>
      <w:pPr>
        <w:pStyle w:val="BodyText"/>
        <w:numPr>
          <w:numId w:val="192"/>
        </w:numPr>
      </w:pPr>
      <w:r>
        <w:t xml:space="preserve">Click </w:t>
      </w:r>
      <w:r>
        <w:rPr>
          <w:rStyle w:val="InlineUI"/>
        </w:rPr>
        <w:t>Submit</w:t>
      </w:r>
      <w:r>
        <w:t>.</w:t>
      </w:r>
    </w:p>
    <w:p>
      <w:pPr>
        <w:pStyle w:val="BodyText"/>
      </w:pPr>
      <w:r>
        <w:rPr>
          <w:rStyle w:val="Strong"/>
        </w:rPr>
        <w:t>What to do next</w:t>
      </w:r>
    </w:p>
    <w:p>
      <w:pPr>
        <w:pStyle w:val="BodyText"/>
      </w:pP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Ba81a1985166a4548953c749b81dd1f59</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Sending Flow Records from F5 To VCF Operations for networks Collectors</w:t>
      </w:r>
      <w:r>
        <w:fldChar w:fldCharType="end"/>
      </w:r>
    </w:p>
    <w:p>
      <w:pPr>
        <w:pStyle w:val="BodyText"/>
        <w:pBdr>
          <w:top w:val="single" w:sz="8" w:space="2" w:color="D3D3D3"/>
          <w:bottom w:val="single" w:sz="8" w:space="2" w:color="D3D3D3"/>
        </w:pBdr>
      </w:pPr>
      <w:r>
        <w:rPr>
          <w:rStyle w:val="NoteLeadernote"/>
        </w:rPr>
        <w:t>Note</w:t>
        <w:tab/>
      </w:r>
      <w:r>
        <w:t xml:space="preserve">To send sFLow data to </w:t>
      </w:r>
      <w:r>
        <w:t>VCF Operations for networks</w:t>
      </w:r>
      <w:r>
        <w:t xml:space="preserve">, you must follow the recommendations mentioned in </w:t>
      </w:r>
      <w:hyperlink r:id="rId42" w:tooltip="https://support.f5.com/csp/article/K15193" w:history="1">
        <w:r>
          <w:rPr>
            <w:color w:val="0000FF"/>
            <w:u w:val="single"/>
          </w:rPr>
          <w:t>https://support.f5.com/csp/article/K15193</w:t>
        </w:r>
      </w:hyperlink>
      <w:r>
        <w:t>.</w:t>
      </w:r>
    </w:p>
    <w:p>
      <w:pPr>
        <w:pStyle w:val="BodyText"/>
      </w:pPr>
      <w:r>
        <w:t>VCF Operations for networks</w:t>
      </w:r>
      <w:r>
        <w:t xml:space="preserve"> supports the following features of F5 BIG-IP:</w:t>
      </w:r>
    </w:p>
    <w:p>
      <w:pPr>
        <w:pStyle w:val="BodyText"/>
        <w:numPr>
          <w:numId w:val="194"/>
        </w:numPr>
      </w:pPr>
      <w:r>
        <w:t>Neighbor Discovery (LLDP)</w:t>
      </w:r>
    </w:p>
    <w:p>
      <w:pPr>
        <w:pStyle w:val="BodyText"/>
        <w:numPr>
          <w:numId w:val="194"/>
        </w:numPr>
      </w:pPr>
      <w:r>
        <w:t>VLAN</w:t>
      </w:r>
    </w:p>
    <w:p>
      <w:pPr>
        <w:pStyle w:val="BodyText"/>
        <w:numPr>
          <w:numId w:val="194"/>
        </w:numPr>
      </w:pPr>
      <w:r>
        <w:t>STP (Spanning Tree Protocol ). This feature is supported only in network assurance and verification.</w:t>
      </w:r>
    </w:p>
    <w:p>
      <w:pPr>
        <w:pStyle w:val="BodyText"/>
        <w:numPr>
          <w:numId w:val="194"/>
        </w:numPr>
      </w:pPr>
      <w:r>
        <w:t>Layer 3 Routing (IPv4)</w:t>
      </w:r>
    </w:p>
    <w:p>
      <w:pPr>
        <w:pStyle w:val="BodyText"/>
        <w:numPr>
          <w:numId w:val="194"/>
        </w:numPr>
      </w:pPr>
      <w:r>
        <w:t>Route Domain</w:t>
      </w:r>
    </w:p>
    <w:p>
      <w:pPr>
        <w:pStyle w:val="BodyText"/>
        <w:numPr>
          <w:numId w:val="194"/>
        </w:numPr>
      </w:pPr>
      <w:r>
        <w:t>Virtual Server</w:t>
      </w:r>
    </w:p>
    <w:p>
      <w:pPr>
        <w:pStyle w:val="BodyText"/>
        <w:numPr>
          <w:numId w:val="194"/>
        </w:numPr>
      </w:pPr>
      <w:r>
        <w:t>Load Balance Pool</w:t>
      </w:r>
    </w:p>
    <w:p>
      <w:pPr>
        <w:pStyle w:val="BodyText"/>
        <w:numPr>
          <w:numId w:val="194"/>
        </w:numPr>
      </w:pPr>
      <w:r>
        <w:t>NAT (Network Address Translation). This feature is supported only in network assurance and verification.</w:t>
      </w:r>
    </w:p>
    <w:p>
      <w:pPr>
        <w:pStyle w:val="BodyText"/>
        <w:numPr>
          <w:numId w:val="194"/>
        </w:numPr>
      </w:pPr>
      <w:r>
        <w:t>Partition</w:t>
      </w:r>
    </w:p>
    <w:p>
      <w:pPr>
        <w:pStyle w:val="Heading5"/>
      </w:pPr>
      <w:r>
        <w:t>Add VMware Avi Load Balancer</w:t>
      </w:r>
    </w:p>
    <w:p>
      <w:pPr>
        <w:pStyle w:val="BodyText"/>
      </w:pPr>
      <w:r>
        <w:t xml:space="preserve">If you are an enterprise license user, you can add </w:t>
      </w:r>
      <w:r>
        <w:t>Avi Load Balancer</w:t>
      </w:r>
      <w:r>
        <w:t xml:space="preserve"> as a data source in </w:t>
      </w:r>
      <w:r>
        <w:t>VCF Operations for networks</w:t>
      </w:r>
      <w:r>
        <w:t>.</w:t>
      </w:r>
    </w:p>
    <w:p>
      <w:pPr>
        <w:pStyle w:val="BodyText"/>
      </w:pPr>
      <w:r>
        <w:rPr>
          <w:rStyle w:val="Strong"/>
        </w:rPr>
        <w:t>Prerequisites</w:t>
      </w:r>
    </w:p>
    <w:p>
      <w:pPr>
        <w:pStyle w:val="BodyText"/>
        <w:numPr>
          <w:numId w:val="195"/>
        </w:numPr>
      </w:pPr>
      <w:r>
        <w:t>You must verify the following information:</w:t>
      </w:r>
    </w:p>
    <w:p>
      <w:pPr>
        <w:pStyle w:val="BodyText"/>
        <w:numPr>
          <w:ilvl w:val="1"/>
          <w:numId w:val="195"/>
        </w:numPr>
      </w:pPr>
      <w:r>
        <w:t xml:space="preserve">The data source and its version is supported in </w:t>
      </w:r>
      <w:r>
        <w:t>VCF Operations for networks</w:t>
      </w:r>
      <w:r>
        <w:t xml:space="preserve">. For more information, 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Bfec9d918496343e8a57adea498d9200f</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Supported Products and Versions</w:t>
      </w:r>
      <w:r>
        <w:fldChar w:fldCharType="end"/>
      </w:r>
      <w:r>
        <w:t>.</w:t>
      </w:r>
    </w:p>
    <w:p>
      <w:pPr>
        <w:pStyle w:val="BodyText"/>
        <w:numPr>
          <w:ilvl w:val="1"/>
          <w:numId w:val="195"/>
        </w:numPr>
      </w:pPr>
      <w:r>
        <w:t xml:space="preserve">The data source follows VMware Ports and Protocols supported in </w:t>
      </w:r>
      <w:r>
        <w:t>VCF Operations for networks</w:t>
      </w:r>
      <w:r>
        <w:t xml:space="preserve">. For more information, see </w:t>
      </w:r>
      <w:hyperlink r:id="rId28" w:tooltip="VMware Ports and Protocols" w:history="1">
        <w:r>
          <w:rPr>
            <w:color w:val="0000FF"/>
            <w:u w:val="single"/>
          </w:rPr>
          <w:t>VMware Ports and Protocols</w:t>
        </w:r>
      </w:hyperlink>
      <w:r>
        <w:t>.</w:t>
      </w:r>
    </w:p>
    <w:p>
      <w:pPr>
        <w:pStyle w:val="BodyText"/>
        <w:numPr>
          <w:numId w:val="195"/>
        </w:numPr>
      </w:pPr>
      <w:r>
        <w:t xml:space="preserve">You must have access to </w:t>
      </w:r>
      <w:r>
        <w:t>Avi Load Balancer</w:t>
      </w:r>
      <w:r>
        <w:t xml:space="preserve"> APIs.</w:t>
      </w:r>
    </w:p>
    <w:p>
      <w:pPr>
        <w:pStyle w:val="BodyText"/>
        <w:numPr>
          <w:numId w:val="195"/>
        </w:numPr>
      </w:pPr>
      <w:r>
        <w:t xml:space="preserve">You must you must have at least </w:t>
      </w:r>
      <w:r>
        <w:rPr>
          <w:rStyle w:val="InlineUI"/>
        </w:rPr>
        <w:t>Read</w:t>
      </w:r>
      <w:r>
        <w:t xml:space="preserve"> access to the following groups and resources</w:t>
      </w:r>
      <w:r>
        <w:t>:</w:t>
      </w:r>
    </w:p>
    <w:tbl>
      <w:tblPr>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585"/>
        <w:gridCol w:w="4398"/>
      </w:tblGrid>
      <w:tr>
        <w:tblPrEx>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Group</w:t>
            </w:r>
          </w:p>
        </w:tc>
        <w:tc>
          <w:tcPr>
            <w:tcBorders>
              <w:left w:val="nil"/>
              <w:right w:val="nil"/>
            </w:tcBorders>
            <w:shd w:val="clear" w:color="auto" w:fill="E1E1E1"/>
            <w:tcMar>
              <w:top w:w="60" w:type="dxa"/>
              <w:bottom w:w="60" w:type="dxa"/>
            </w:tcMar>
          </w:tcPr>
          <w:p>
            <w:pPr>
              <w:pStyle w:val="TableHeaderText"/>
            </w:pPr>
            <w:r>
              <w:t>Resource</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Application</w:t>
            </w:r>
          </w:p>
        </w:tc>
        <w:tc>
          <w:tcPr>
            <w:tcBorders>
              <w:left w:val="nil"/>
              <w:right w:val="nil"/>
            </w:tcBorders>
          </w:tcPr>
          <w:p>
            <w:pPr>
              <w:pStyle w:val="TableBodyText"/>
              <w:numPr>
                <w:numId w:val="196"/>
              </w:numPr>
            </w:pPr>
            <w:r>
              <w:t>Virtual Service</w:t>
            </w:r>
          </w:p>
          <w:p>
            <w:pPr>
              <w:pStyle w:val="TableBodyText"/>
              <w:numPr>
                <w:numId w:val="196"/>
              </w:numPr>
            </w:pPr>
            <w:r>
              <w:t>Pool</w:t>
            </w:r>
          </w:p>
          <w:p>
            <w:pPr>
              <w:pStyle w:val="TableBodyText"/>
              <w:numPr>
                <w:numId w:val="196"/>
              </w:numPr>
            </w:pPr>
            <w:r>
              <w:t>Pool Group</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Operations</w:t>
            </w:r>
          </w:p>
        </w:tc>
        <w:tc>
          <w:tcPr>
            <w:tcBorders>
              <w:left w:val="nil"/>
              <w:right w:val="nil"/>
            </w:tcBorders>
          </w:tcPr>
          <w:p>
            <w:pPr>
              <w:pStyle w:val="TableBodyText"/>
              <w:numPr>
                <w:numId w:val="197"/>
              </w:numPr>
            </w:pPr>
            <w:r>
              <w:t>Alert Config</w:t>
            </w:r>
          </w:p>
          <w:p>
            <w:pPr>
              <w:pStyle w:val="TableBodyText"/>
              <w:numPr>
                <w:numId w:val="197"/>
              </w:numPr>
            </w:pPr>
            <w:r>
              <w:t>Alert</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Infrastructure</w:t>
            </w:r>
          </w:p>
        </w:tc>
        <w:tc>
          <w:tcPr>
            <w:tcBorders>
              <w:left w:val="nil"/>
              <w:right w:val="nil"/>
            </w:tcBorders>
          </w:tcPr>
          <w:p>
            <w:pPr>
              <w:pStyle w:val="TableBodyText"/>
              <w:numPr>
                <w:numId w:val="198"/>
              </w:numPr>
            </w:pPr>
            <w:r>
              <w:t>Cloud</w:t>
            </w:r>
          </w:p>
          <w:p>
            <w:pPr>
              <w:pStyle w:val="TableBodyText"/>
              <w:numPr>
                <w:numId w:val="198"/>
              </w:numPr>
            </w:pPr>
            <w:r>
              <w:t>Service Engine</w:t>
            </w:r>
          </w:p>
          <w:p>
            <w:pPr>
              <w:pStyle w:val="TableBodyText"/>
              <w:numPr>
                <w:numId w:val="198"/>
              </w:numPr>
            </w:pPr>
            <w:r>
              <w:t>Service Engine Group</w:t>
            </w:r>
          </w:p>
          <w:p>
            <w:pPr>
              <w:pStyle w:val="TableBodyText"/>
              <w:numPr>
                <w:numId w:val="198"/>
              </w:numPr>
            </w:pPr>
            <w:r>
              <w:t>Virtual Routing Framework (VRF) Context</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Administration</w:t>
            </w:r>
          </w:p>
        </w:tc>
        <w:tc>
          <w:tcPr>
            <w:tcBorders>
              <w:left w:val="nil"/>
              <w:right w:val="nil"/>
            </w:tcBorders>
          </w:tcPr>
          <w:p>
            <w:pPr>
              <w:pStyle w:val="TableBodyText"/>
              <w:numPr>
                <w:numId w:val="199"/>
              </w:numPr>
            </w:pPr>
            <w:r>
              <w:t>System Settings</w:t>
            </w:r>
          </w:p>
          <w:p>
            <w:pPr>
              <w:pStyle w:val="TableBodyText"/>
              <w:numPr>
                <w:numId w:val="199"/>
              </w:numPr>
            </w:pPr>
            <w:r>
              <w:t>Controller</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Accounts</w:t>
            </w:r>
          </w:p>
        </w:tc>
        <w:tc>
          <w:tcPr>
            <w:tcBorders>
              <w:left w:val="nil"/>
              <w:right w:val="nil"/>
            </w:tcBorders>
          </w:tcPr>
          <w:p>
            <w:pPr>
              <w:pStyle w:val="TableBodyText"/>
              <w:numPr>
                <w:numId w:val="200"/>
              </w:numPr>
            </w:pPr>
            <w:r>
              <w:t>Users</w:t>
            </w:r>
          </w:p>
          <w:p>
            <w:pPr>
              <w:pStyle w:val="TableBodyText"/>
              <w:numPr>
                <w:numId w:val="200"/>
              </w:numPr>
            </w:pPr>
            <w:r>
              <w:t>Roles</w:t>
            </w:r>
          </w:p>
          <w:p>
            <w:pPr>
              <w:pStyle w:val="TableBodyText"/>
              <w:numPr>
                <w:numId w:val="200"/>
              </w:numPr>
            </w:pPr>
            <w:r>
              <w:t>Tenant</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Profiles</w:t>
            </w:r>
          </w:p>
        </w:tc>
        <w:tc>
          <w:tcPr>
            <w:tcBorders>
              <w:left w:val="nil"/>
              <w:right w:val="nil"/>
            </w:tcBorders>
          </w:tcPr>
          <w:p>
            <w:pPr>
              <w:pStyle w:val="TableBodyText"/>
            </w:pPr>
            <w:r>
              <w:t>Analytics Profiles</w:t>
            </w:r>
          </w:p>
        </w:tc>
      </w:tr>
    </w:tbl>
    <w:p>
      <w:pPr>
        <w:pStyle w:val="BodyText"/>
        <w:spacing w:before="240"/>
      </w:pPr>
      <w:r>
        <w:t xml:space="preserve">In </w:t>
      </w:r>
      <w:r>
        <w:t>Avi Load Balancer</w:t>
      </w:r>
      <w:r>
        <w:t xml:space="preserve">, the authorization of a user account is decided based the combination of roles and tenants. For more information, see the </w:t>
      </w:r>
      <w:hyperlink r:id="rId43" w:tooltip="Avi Load Balancer" w:history="1">
        <w:r>
          <w:rPr>
            <w:color w:val="0000FF"/>
            <w:u w:val="single"/>
          </w:rPr>
          <w:t>Avi Load Balancer</w:t>
        </w:r>
      </w:hyperlink>
      <w:r>
        <w:t xml:space="preserve"> documentation.</w:t>
      </w:r>
    </w:p>
    <w:p>
      <w:pPr>
        <w:pStyle w:val="BodyText"/>
      </w:pPr>
      <w:r>
        <w:rPr>
          <w:rStyle w:val="Strong"/>
        </w:rPr>
        <w:t>Procedure</w:t>
      </w:r>
    </w:p>
    <w:p>
      <w:pPr>
        <w:pStyle w:val="BodyText"/>
        <w:numPr>
          <w:numId w:val="201"/>
        </w:numPr>
      </w:pPr>
      <w:r>
        <w:t xml:space="preserve">From the left navigation pane, go to </w:t>
      </w:r>
      <w:r>
        <w:rPr>
          <w:rStyle w:val="InlineUI"/>
        </w:rPr>
        <w:t>Settings</w:t>
      </w:r>
      <w:r>
        <w:rPr>
          <w:rStyle w:val="InlineUI"/>
        </w:rPr>
        <w:t xml:space="preserve"> &gt; </w:t>
      </w:r>
      <w:r>
        <w:rPr>
          <w:rStyle w:val="InlineUI"/>
        </w:rPr>
        <w:t>Accounts and Data Sources</w:t>
      </w:r>
      <w:r>
        <w:t>.</w:t>
      </w:r>
    </w:p>
    <w:p>
      <w:pPr>
        <w:pStyle w:val="BodyText"/>
        <w:numPr>
          <w:numId w:val="201"/>
        </w:numPr>
      </w:pPr>
      <w:r>
        <w:t xml:space="preserve">Click </w:t>
      </w:r>
      <w:r>
        <w:rPr>
          <w:rStyle w:val="InlineUI"/>
        </w:rPr>
        <w:t>Add Source</w:t>
      </w:r>
      <w:r>
        <w:t>.</w:t>
      </w:r>
    </w:p>
    <w:p>
      <w:pPr>
        <w:pStyle w:val="BodyText"/>
        <w:numPr>
          <w:numId w:val="201"/>
        </w:numPr>
      </w:pPr>
      <w:r>
        <w:t xml:space="preserve">Under </w:t>
      </w:r>
      <w:r>
        <w:rPr>
          <w:rStyle w:val="InlineUI"/>
        </w:rPr>
        <w:t>Load Balancers</w:t>
      </w:r>
      <w:r>
        <w:t xml:space="preserve">, select </w:t>
      </w:r>
      <w:r>
        <w:rPr>
          <w:rStyle w:val="InlineUI"/>
        </w:rPr>
        <w:t>Avi Load Balancer</w:t>
      </w:r>
      <w:r>
        <w:t>.</w:t>
      </w:r>
    </w:p>
    <w:p>
      <w:pPr>
        <w:pStyle w:val="BodyText"/>
        <w:numPr>
          <w:numId w:val="201"/>
        </w:numPr>
      </w:pPr>
      <w:r>
        <w:t xml:space="preserve">On the Add a new </w:t>
      </w:r>
      <w:r>
        <w:t>Avi Load Balancer</w:t>
      </w:r>
      <w:r>
        <w:t xml:space="preserve"> Account or Source page, provide the following details:</w:t>
      </w:r>
    </w:p>
    <w:tbl>
      <w:tblPr>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899"/>
        <w:gridCol w:w="7581"/>
      </w:tblGrid>
      <w:tr>
        <w:tblPrEx>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Option</w:t>
            </w:r>
          </w:p>
        </w:tc>
        <w:tc>
          <w:tcPr>
            <w:tcBorders>
              <w:left w:val="nil"/>
              <w:right w:val="nil"/>
            </w:tcBorders>
            <w:shd w:val="clear" w:color="auto" w:fill="E1E1E1"/>
            <w:tcMar>
              <w:top w:w="60" w:type="dxa"/>
              <w:bottom w:w="60" w:type="dxa"/>
            </w:tcMar>
          </w:tcPr>
          <w:p>
            <w:pPr>
              <w:pStyle w:val="TableHeaderText"/>
            </w:pPr>
            <w:r>
              <w:t>Action</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Collector VM</w:t>
            </w:r>
          </w:p>
        </w:tc>
        <w:tc>
          <w:tcPr>
            <w:tcBorders>
              <w:left w:val="nil"/>
              <w:right w:val="nil"/>
            </w:tcBorders>
          </w:tcPr>
          <w:p>
            <w:pPr>
              <w:pStyle w:val="TableBodyText"/>
            </w:pPr>
            <w:r>
              <w:t>Select a collector VM from the drop-down menu.</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IP Address/FQDN</w:t>
            </w:r>
          </w:p>
        </w:tc>
        <w:tc>
          <w:tcPr>
            <w:tcBorders>
              <w:left w:val="nil"/>
              <w:right w:val="nil"/>
            </w:tcBorders>
          </w:tcPr>
          <w:p>
            <w:pPr>
              <w:pStyle w:val="TableBodyText"/>
            </w:pPr>
            <w:r>
              <w:t xml:space="preserve">Enter the IP address or the FQDN details of the </w:t>
            </w:r>
            <w:r>
              <w:t>Avi Load Balancer</w:t>
            </w:r>
            <w:r>
              <w:t xml:space="preserve"> Cluster or Controller.</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Username</w:t>
            </w:r>
          </w:p>
        </w:tc>
        <w:tc>
          <w:tcPr>
            <w:tcBorders>
              <w:left w:val="nil"/>
              <w:right w:val="nil"/>
            </w:tcBorders>
          </w:tcPr>
          <w:p>
            <w:pPr>
              <w:pStyle w:val="TableBodyText"/>
            </w:pPr>
            <w:r>
              <w:t>Enter the user name</w:t>
            </w:r>
            <w:r>
              <w:t>.</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Password</w:t>
            </w:r>
          </w:p>
        </w:tc>
        <w:tc>
          <w:tcPr>
            <w:tcBorders>
              <w:left w:val="nil"/>
              <w:right w:val="nil"/>
            </w:tcBorders>
          </w:tcPr>
          <w:p>
            <w:pPr>
              <w:pStyle w:val="TableBodyText"/>
            </w:pPr>
            <w:r>
              <w:t>Enter the password</w:t>
            </w:r>
            <w:r>
              <w:t>.</w:t>
            </w:r>
          </w:p>
        </w:tc>
      </w:tr>
    </w:tbl>
    <w:p>
      <w:pPr>
        <w:pStyle w:val="BodyText"/>
        <w:numPr>
          <w:numId w:val="201"/>
        </w:numPr>
        <w:spacing w:before="240"/>
      </w:pPr>
      <w:r>
        <w:t xml:space="preserve">Click </w:t>
      </w:r>
      <w:r>
        <w:rPr>
          <w:rStyle w:val="InlineUI"/>
        </w:rPr>
        <w:t>Validate</w:t>
      </w:r>
      <w:r>
        <w:t>.</w:t>
      </w:r>
    </w:p>
    <w:p>
      <w:pPr>
        <w:pStyle w:val="BodyText"/>
        <w:numPr>
          <w:numId w:val="201"/>
        </w:numPr>
      </w:pPr>
      <w:r>
        <w:t xml:space="preserve">(Optional) </w:t>
      </w:r>
      <w:r>
        <w:t xml:space="preserve">In the </w:t>
      </w:r>
      <w:r>
        <w:rPr>
          <w:rStyle w:val="InlineUI"/>
        </w:rPr>
        <w:t>Nickname</w:t>
      </w:r>
      <w:r>
        <w:t xml:space="preserve"> text box, enter a nickname.</w:t>
      </w:r>
    </w:p>
    <w:p>
      <w:pPr>
        <w:pStyle w:val="BodyText"/>
        <w:numPr>
          <w:numId w:val="201"/>
        </w:numPr>
      </w:pPr>
      <w:r>
        <w:t xml:space="preserve">(Optional) </w:t>
      </w:r>
      <w:r>
        <w:t xml:space="preserve">In the </w:t>
      </w:r>
      <w:r>
        <w:rPr>
          <w:rStyle w:val="InlineUI"/>
        </w:rPr>
        <w:t>Tags (Optional)</w:t>
      </w:r>
      <w:r>
        <w:t xml:space="preserve"> key-value pair text box, enter a key and a value.</w:t>
      </w:r>
    </w:p>
    <w:p>
      <w:pPr>
        <w:pStyle w:val="BodyText"/>
        <w:ind w:left="480"/>
      </w:pPr>
      <w:r>
        <w:t xml:space="preserve">A key-value pair could be any text. For example, you can use </w:t>
      </w:r>
      <w:r>
        <w:t>Layer Access</w:t>
      </w:r>
      <w:r>
        <w:t xml:space="preserve"> as key-value pair where </w:t>
      </w:r>
      <w:r>
        <w:t>layer</w:t>
      </w:r>
      <w:r>
        <w:t xml:space="preserve"> is the </w:t>
      </w:r>
      <w:r>
        <w:t>key</w:t>
      </w:r>
      <w:r>
        <w:t xml:space="preserve"> and access is the value.</w:t>
      </w:r>
    </w:p>
    <w:p>
      <w:pPr>
        <w:pStyle w:val="BodyText"/>
        <w:numPr>
          <w:ilvl w:val="1"/>
          <w:numId w:val="201"/>
        </w:numPr>
      </w:pPr>
      <w:r>
        <w:t xml:space="preserve">To apply the tag in all the associated entities, click the </w:t>
      </w:r>
      <w:r>
        <w:rPr>
          <w:rStyle w:val="InlineUI"/>
        </w:rPr>
        <w:t>Apply above tag operations to all associated entities</w:t>
      </w:r>
      <w:r>
        <w:t xml:space="preserve"> check box. When you select this option, the tag gets applied to all associated entities. For more details about the associated entities, 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B53fbdf78ea9644ddacc8f18aefb0282d</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Working with Local Tags</w:t>
      </w:r>
      <w:r>
        <w:fldChar w:fldCharType="end"/>
      </w:r>
      <w:r>
        <w:t>.</w:t>
      </w:r>
    </w:p>
    <w:p>
      <w:pPr>
        <w:pStyle w:val="BodyText"/>
        <w:ind w:left="960"/>
      </w:pPr>
      <w:r>
        <w:t xml:space="preserve">If you clear the </w:t>
      </w:r>
      <w:r>
        <w:rPr>
          <w:rStyle w:val="InlineUI"/>
        </w:rPr>
        <w:t>Apply above tag operations to all associated entities</w:t>
      </w:r>
      <w:r>
        <w:t xml:space="preserve"> check box, the assigned tag is removed from all the associated entities.</w:t>
      </w:r>
    </w:p>
    <w:p>
      <w:pPr>
        <w:pStyle w:val="BodyText"/>
        <w:numPr>
          <w:numId w:val="201"/>
        </w:numPr>
      </w:pPr>
      <w:r>
        <w:t xml:space="preserve">(Optional) </w:t>
      </w:r>
      <w:r>
        <w:t xml:space="preserve">In the </w:t>
      </w:r>
      <w:r>
        <w:rPr>
          <w:rStyle w:val="InlineUI"/>
        </w:rPr>
        <w:t>Notes</w:t>
      </w:r>
      <w:r>
        <w:t xml:space="preserve"> text box, add a note if necessary.</w:t>
      </w:r>
    </w:p>
    <w:p>
      <w:pPr>
        <w:pStyle w:val="BodyText"/>
        <w:numPr>
          <w:numId w:val="201"/>
        </w:numPr>
      </w:pPr>
      <w:r>
        <w:t xml:space="preserve">Click </w:t>
      </w:r>
      <w:r>
        <w:rPr>
          <w:rStyle w:val="InlineUI"/>
        </w:rPr>
        <w:t>Submit</w:t>
      </w:r>
      <w:r>
        <w:t>.</w:t>
      </w:r>
    </w:p>
    <w:p>
      <w:pPr>
        <w:pStyle w:val="BodyText"/>
      </w:pPr>
      <w:r>
        <w:rPr>
          <w:rStyle w:val="Strong"/>
        </w:rPr>
        <w:t>Results</w:t>
      </w:r>
    </w:p>
    <w:p>
      <w:pPr>
        <w:pStyle w:val="BodyText"/>
      </w:pPr>
      <w:r>
        <w:t xml:space="preserve">After adding the data source, it takes some time to display the </w:t>
      </w:r>
      <w:r>
        <w:t>Avi Load Balancer</w:t>
      </w:r>
      <w:r>
        <w:t xml:space="preserve"> details such as the integration with </w:t>
      </w:r>
      <w:r>
        <w:t>NSX</w:t>
      </w:r>
      <w:r>
        <w:t>.</w:t>
      </w:r>
    </w:p>
    <w:p>
      <w:pPr>
        <w:pStyle w:val="BodyText"/>
      </w:pPr>
      <w:r>
        <w:t xml:space="preserve">To perform a search on </w:t>
      </w:r>
      <w:r>
        <w:t>Avi Load Balancer</w:t>
      </w:r>
      <w:r>
        <w:t xml:space="preserve"> entities, use the query string </w:t>
      </w:r>
      <w:r>
        <w:rPr>
          <w:rStyle w:val="InlineCode"/>
        </w:rPr>
        <w:t>NSX-ALB Data Source</w:t>
      </w:r>
      <w:r>
        <w:t>.</w:t>
      </w:r>
    </w:p>
    <w:p>
      <w:pPr>
        <w:pStyle w:val="BodyText"/>
      </w:pPr>
      <w:r>
        <w:rPr>
          <w:rStyle w:val="Strong"/>
        </w:rPr>
        <w:t>What to do next</w:t>
      </w:r>
    </w:p>
    <w:p>
      <w:pPr>
        <w:pStyle w:val="BodyText"/>
      </w:pPr>
      <w:r>
        <w:t>VCF Operations for networks</w:t>
      </w:r>
      <w:r>
        <w:t xml:space="preserve"> supports the following features of </w:t>
      </w:r>
      <w:r>
        <w:t>Avi Load Balancer</w:t>
      </w:r>
      <w:r>
        <w:t>:</w:t>
      </w:r>
    </w:p>
    <w:p>
      <w:pPr>
        <w:pStyle w:val="BodyText"/>
        <w:numPr>
          <w:numId w:val="202"/>
        </w:numPr>
      </w:pPr>
      <w:r>
        <w:t>Cluster</w:t>
      </w:r>
    </w:p>
    <w:p>
      <w:pPr>
        <w:pStyle w:val="BodyText"/>
        <w:numPr>
          <w:numId w:val="202"/>
        </w:numPr>
      </w:pPr>
      <w:r>
        <w:t>Controller</w:t>
      </w:r>
    </w:p>
    <w:p>
      <w:pPr>
        <w:pStyle w:val="BodyText"/>
        <w:numPr>
          <w:numId w:val="202"/>
        </w:numPr>
      </w:pPr>
      <w:r>
        <w:t>Tenant</w:t>
      </w:r>
    </w:p>
    <w:p>
      <w:pPr>
        <w:pStyle w:val="BodyText"/>
        <w:numPr>
          <w:numId w:val="202"/>
        </w:numPr>
      </w:pPr>
      <w:r>
        <w:t>Cloud</w:t>
      </w:r>
    </w:p>
    <w:p>
      <w:pPr>
        <w:pStyle w:val="BodyText"/>
        <w:numPr>
          <w:numId w:val="202"/>
        </w:numPr>
      </w:pPr>
      <w:r>
        <w:t>Service Engine</w:t>
      </w:r>
    </w:p>
    <w:p>
      <w:pPr>
        <w:pStyle w:val="BodyText"/>
        <w:numPr>
          <w:numId w:val="202"/>
        </w:numPr>
      </w:pPr>
      <w:r>
        <w:t>Service Engine Group</w:t>
      </w:r>
    </w:p>
    <w:p>
      <w:pPr>
        <w:pStyle w:val="BodyText"/>
        <w:numPr>
          <w:numId w:val="202"/>
        </w:numPr>
      </w:pPr>
      <w:r>
        <w:t>Virtual Service</w:t>
      </w:r>
    </w:p>
    <w:p>
      <w:pPr>
        <w:pStyle w:val="BodyText"/>
        <w:numPr>
          <w:numId w:val="202"/>
        </w:numPr>
      </w:pPr>
      <w:r>
        <w:t>Pool</w:t>
      </w:r>
    </w:p>
    <w:p>
      <w:pPr>
        <w:pStyle w:val="BodyText"/>
        <w:numPr>
          <w:numId w:val="202"/>
        </w:numPr>
      </w:pPr>
      <w:r>
        <w:t>Pool Member</w:t>
      </w:r>
    </w:p>
    <w:p>
      <w:pPr>
        <w:pStyle w:val="BodyText"/>
        <w:numPr>
          <w:numId w:val="202"/>
        </w:numPr>
      </w:pPr>
      <w:r>
        <w:t>Pool Group</w:t>
      </w:r>
    </w:p>
    <w:p>
      <w:pPr>
        <w:pStyle w:val="BodyText"/>
        <w:numPr>
          <w:numId w:val="202"/>
        </w:numPr>
      </w:pPr>
      <w:r>
        <w:t>Analytics Profile</w:t>
      </w:r>
    </w:p>
    <w:p>
      <w:pPr>
        <w:pStyle w:val="BodyText"/>
        <w:numPr>
          <w:numId w:val="202"/>
        </w:numPr>
      </w:pPr>
      <w:r>
        <w:t>VRF (Virtual routing and forwarding)</w:t>
      </w:r>
    </w:p>
    <w:p>
      <w:pPr>
        <w:pStyle w:val="BodyText"/>
        <w:numPr>
          <w:numId w:val="202"/>
        </w:numPr>
      </w:pPr>
      <w:r>
        <w:t>Alert</w:t>
      </w:r>
    </w:p>
    <w:p>
      <w:pPr>
        <w:pStyle w:val="Heading4"/>
      </w:pPr>
      <w:bookmarkStart w:id="49" w:name="B6d409413dae540879d8ec1a75d7e7e24"/>
      <w:r>
        <w:t>Supported CMDBs</w:t>
      </w:r>
      <w:bookmarkEnd w:id="49"/>
    </w:p>
    <w:p>
      <w:pPr>
        <w:pStyle w:val="BodyText"/>
      </w:pPr>
      <w:r>
        <w:t>VCF Operations for networks</w:t>
      </w:r>
      <w:r>
        <w:t xml:space="preserve"> supports addition of CMDBs like ServiceNow.</w:t>
      </w:r>
    </w:p>
    <w:p>
      <w:pPr>
        <w:pStyle w:val="SectionHeading5"/>
      </w:pPr>
      <w:r>
        <w:t>CMDB Concepts</w:t>
      </w:r>
    </w:p>
    <w:p>
      <w:pPr>
        <w:pStyle w:val="BodyText"/>
      </w:pPr>
      <w:r>
        <w:t>Basically, a CMDB consists of:</w:t>
      </w:r>
    </w:p>
    <w:p>
      <w:pPr>
        <w:pStyle w:val="BodyText"/>
        <w:numPr>
          <w:numId w:val="203"/>
        </w:numPr>
      </w:pPr>
      <w:r>
        <w:t>Configuration item: An entity or a component in a system. Example, a computer, a switch, a service, an application, a server, or a VM.</w:t>
      </w:r>
    </w:p>
    <w:p>
      <w:pPr>
        <w:pStyle w:val="BodyText"/>
        <w:numPr>
          <w:numId w:val="203"/>
        </w:numPr>
      </w:pPr>
      <w:r>
        <w:t>Relationship: a link or a type of communication between configuration items. Example: depends on, runs on, exchanges data.</w:t>
      </w:r>
    </w:p>
    <w:p>
      <w:pPr>
        <w:pStyle w:val="BodyText"/>
      </w:pPr>
      <w:r>
        <w:t>Each configuration item has a defined schema.</w:t>
      </w:r>
    </w:p>
    <w:p>
      <w:pPr>
        <w:pStyle w:val="BodyText"/>
        <w:numPr>
          <w:numId w:val="204"/>
        </w:numPr>
      </w:pPr>
      <w:r>
        <w:t>Configuration Item Class: Each configuration item must be associated with a class, which defines its properties.</w:t>
      </w:r>
    </w:p>
    <w:p>
      <w:pPr>
        <w:pStyle w:val="BodyText"/>
        <w:numPr>
          <w:numId w:val="204"/>
        </w:numPr>
      </w:pPr>
      <w:r>
        <w:t>Relationship class: Defines the type of relation between configuration items.</w:t>
      </w:r>
    </w:p>
    <w:p>
      <w:pPr>
        <w:pStyle w:val="BodyText"/>
      </w:pPr>
      <w:r>
        <w:t>You can extend both the classes to add additional properties or customize the properties.</w:t>
      </w:r>
    </w:p>
    <w:p>
      <w:pPr>
        <w:pStyle w:val="BodyText"/>
      </w:pPr>
      <w:r>
        <w:t>ServiceNow supports application service, which is a set of interconnected applications and hosts that offer a service. ServiceNow allows you to create an application service manually, by using an API, or can automatically discover by Service Mapping. All these applications are stored in ServiceNow CMDB.</w:t>
      </w:r>
    </w:p>
    <w:p>
      <w:pPr>
        <w:pStyle w:val="BodyText"/>
      </w:pPr>
      <w:r>
        <w:t xml:space="preserve">When you add a ServiceNow datasource into </w:t>
      </w:r>
      <w:r>
        <w:t>VCF Operations for networks</w:t>
      </w:r>
      <w:r>
        <w:t xml:space="preserve">, </w:t>
      </w:r>
      <w:r>
        <w:t>VCF Operations for networks</w:t>
      </w:r>
      <w:r>
        <w:t xml:space="preserve"> fetches the configurations items and the relationships from the ServiceNow CMDB configuration file.</w:t>
      </w:r>
    </w:p>
    <w:p>
      <w:pPr>
        <w:pStyle w:val="BodyText"/>
      </w:pPr>
      <w:r>
        <w:t>VCF Operations for networks</w:t>
      </w:r>
      <w:r>
        <w:t xml:space="preserve"> fetches data in regular intervals, by default.</w:t>
      </w:r>
    </w:p>
    <w:p>
      <w:pPr>
        <w:pStyle w:val="BodyText"/>
        <w:numPr>
          <w:numId w:val="205"/>
        </w:numPr>
      </w:pPr>
      <w:r>
        <w:t>The complete data fetch happens every 12 hours, which fetches all the records of the classes defined the CMDB configuration. Also, the complete fetch happens when you add or update the datasource.</w:t>
      </w:r>
    </w:p>
    <w:p>
      <w:pPr>
        <w:pStyle w:val="BodyText"/>
        <w:numPr>
          <w:numId w:val="205"/>
        </w:numPr>
      </w:pPr>
      <w:r>
        <w:t xml:space="preserve">The delta fetch happens every 2 minutes, which fetches all new, modified, and deleted records of the classes defined in the CMDB configuration. Approximately, </w:t>
      </w:r>
      <w:r>
        <w:t>VCF Operations for networks</w:t>
      </w:r>
      <w:r>
        <w:t xml:space="preserve"> takes around 12 minutes to reflect these details on the user interface.</w:t>
      </w:r>
    </w:p>
    <w:p>
      <w:pPr>
        <w:pStyle w:val="BodyText"/>
      </w:pPr>
      <w:r>
        <w:t>VCF Operations for networks</w:t>
      </w:r>
      <w:r>
        <w:t xml:space="preserve"> fetches the class hierarchy and the relationship types during complete fetch only.</w:t>
      </w:r>
    </w:p>
    <w:p>
      <w:pPr>
        <w:pStyle w:val="BodyText"/>
      </w:pPr>
      <w:r>
        <w:t xml:space="preserve">Default values for Limitations </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3126"/>
        <w:gridCol w:w="1806"/>
        <w:gridCol w:w="1056"/>
        <w:gridCol w:w="3972"/>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Limit Name</w:t>
            </w:r>
          </w:p>
        </w:tc>
        <w:tc>
          <w:tcPr>
            <w:tcBorders>
              <w:left w:val="nil"/>
              <w:right w:val="nil"/>
            </w:tcBorders>
            <w:shd w:val="clear" w:color="auto" w:fill="E1E1E1"/>
            <w:tcMar>
              <w:top w:w="60" w:type="dxa"/>
              <w:bottom w:w="60" w:type="dxa"/>
            </w:tcMar>
          </w:tcPr>
          <w:p>
            <w:pPr>
              <w:pStyle w:val="TableHeaderText"/>
            </w:pPr>
            <w:r>
              <w:t>Description</w:t>
            </w:r>
          </w:p>
        </w:tc>
        <w:tc>
          <w:tcPr>
            <w:tcBorders>
              <w:left w:val="nil"/>
              <w:right w:val="nil"/>
            </w:tcBorders>
            <w:shd w:val="clear" w:color="auto" w:fill="E1E1E1"/>
            <w:tcMar>
              <w:top w:w="60" w:type="dxa"/>
              <w:bottom w:w="60" w:type="dxa"/>
            </w:tcMar>
          </w:tcPr>
          <w:p>
            <w:pPr>
              <w:pStyle w:val="TableHeaderText"/>
            </w:pPr>
            <w:r>
              <w:t>Default Value</w:t>
            </w:r>
          </w:p>
        </w:tc>
        <w:tc>
          <w:tcPr>
            <w:tcBorders>
              <w:left w:val="nil"/>
              <w:right w:val="nil"/>
            </w:tcBorders>
            <w:shd w:val="clear" w:color="auto" w:fill="E1E1E1"/>
            <w:tcMar>
              <w:top w:w="60" w:type="dxa"/>
              <w:bottom w:w="60" w:type="dxa"/>
            </w:tcMar>
          </w:tcPr>
          <w:p>
            <w:pPr>
              <w:pStyle w:val="TableHeaderText"/>
            </w:pPr>
            <w:r>
              <w:t>Impact for Exceeding the Limit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rPr>
                <w:rStyle w:val="InlineCode"/>
              </w:rPr>
              <w:t>maxAppsPerDataSource</w:t>
            </w:r>
          </w:p>
        </w:tc>
        <w:tc>
          <w:tcPr>
            <w:tcBorders>
              <w:left w:val="nil"/>
              <w:right w:val="nil"/>
            </w:tcBorders>
          </w:tcPr>
          <w:p>
            <w:pPr>
              <w:pStyle w:val="TableBodyText"/>
            </w:pPr>
            <w:r>
              <w:t>Maximum applications per datasource.</w:t>
            </w:r>
          </w:p>
        </w:tc>
        <w:tc>
          <w:tcPr>
            <w:tcBorders>
              <w:left w:val="nil"/>
              <w:right w:val="nil"/>
            </w:tcBorders>
          </w:tcPr>
          <w:p>
            <w:pPr>
              <w:pStyle w:val="TableBodyText"/>
            </w:pPr>
            <w:r>
              <w:t>5000</w:t>
            </w:r>
          </w:p>
        </w:tc>
        <w:tc>
          <w:tcPr>
            <w:tcBorders>
              <w:left w:val="nil"/>
              <w:right w:val="nil"/>
            </w:tcBorders>
          </w:tcPr>
          <w:p>
            <w:pPr>
              <w:pStyle w:val="TableBodyText"/>
            </w:pPr>
            <w:r>
              <w:t>The data source stops fetching data with an error on datasource and alerts page and the applications are not updated.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rPr>
                <w:rStyle w:val="InlineCode"/>
              </w:rPr>
              <w:t>maxTiersPerApp</w:t>
            </w:r>
          </w:p>
        </w:tc>
        <w:tc>
          <w:tcPr>
            <w:tcBorders>
              <w:left w:val="nil"/>
              <w:right w:val="nil"/>
            </w:tcBorders>
          </w:tcPr>
          <w:p>
            <w:pPr>
              <w:pStyle w:val="TableBodyText"/>
            </w:pPr>
            <w:r>
              <w:t>Maximum tiers that can be stored per application.</w:t>
            </w:r>
          </w:p>
        </w:tc>
        <w:tc>
          <w:tcPr>
            <w:tcBorders>
              <w:left w:val="nil"/>
              <w:right w:val="nil"/>
            </w:tcBorders>
          </w:tcPr>
          <w:p>
            <w:pPr>
              <w:pStyle w:val="TableBodyText"/>
            </w:pPr>
            <w:r>
              <w:t>150</w:t>
            </w:r>
          </w:p>
        </w:tc>
        <w:tc>
          <w:tcPr>
            <w:tcBorders>
              <w:left w:val="nil"/>
              <w:right w:val="nil"/>
            </w:tcBorders>
          </w:tcPr>
          <w:p>
            <w:pPr>
              <w:pStyle w:val="TableBodyText"/>
            </w:pPr>
            <w:r>
              <w:t>The applications are not updated until number of tiers are reduced to fit in limit.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rPr>
                <w:rStyle w:val="InlineCode"/>
              </w:rPr>
              <w:t>maxMembersPerApp</w:t>
            </w:r>
          </w:p>
        </w:tc>
        <w:tc>
          <w:tcPr>
            <w:tcBorders>
              <w:left w:val="nil"/>
              <w:right w:val="nil"/>
            </w:tcBorders>
          </w:tcPr>
          <w:p>
            <w:pPr>
              <w:pStyle w:val="TableBodyText"/>
            </w:pPr>
            <w:r>
              <w:t>Maximum members that can be stored per application.</w:t>
            </w:r>
          </w:p>
        </w:tc>
        <w:tc>
          <w:tcPr>
            <w:tcBorders>
              <w:left w:val="nil"/>
              <w:right w:val="nil"/>
            </w:tcBorders>
          </w:tcPr>
          <w:p>
            <w:pPr>
              <w:pStyle w:val="TableBodyText"/>
            </w:pPr>
            <w:r>
              <w:t>5000</w:t>
            </w:r>
          </w:p>
        </w:tc>
        <w:tc>
          <w:tcPr>
            <w:tcBorders>
              <w:left w:val="nil"/>
              <w:right w:val="nil"/>
            </w:tcBorders>
          </w:tcPr>
          <w:p>
            <w:pPr>
              <w:pStyle w:val="TableBodyText"/>
            </w:pPr>
            <w:r>
              <w:t>The applications are not updated until number of members are reduced to fit in limit.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rPr>
                <w:rStyle w:val="InlineCode"/>
              </w:rPr>
              <w:t>maxGraphTraversalStackSize</w:t>
            </w:r>
          </w:p>
        </w:tc>
        <w:tc>
          <w:tcPr>
            <w:tcBorders>
              <w:left w:val="nil"/>
              <w:right w:val="nil"/>
            </w:tcBorders>
          </w:tcPr>
          <w:p>
            <w:pPr>
              <w:pStyle w:val="TableBodyText"/>
            </w:pPr>
            <w:r>
              <w:t>Maximum size of stack used in graph traversal.</w:t>
            </w:r>
          </w:p>
        </w:tc>
        <w:tc>
          <w:tcPr>
            <w:tcBorders>
              <w:left w:val="nil"/>
              <w:right w:val="nil"/>
            </w:tcBorders>
          </w:tcPr>
          <w:p>
            <w:pPr>
              <w:pStyle w:val="TableBodyText"/>
            </w:pPr>
            <w:r>
              <w:t>10000</w:t>
            </w:r>
          </w:p>
        </w:tc>
        <w:tc>
          <w:tcPr>
            <w:tcBorders>
              <w:left w:val="nil"/>
              <w:right w:val="nil"/>
            </w:tcBorders>
          </w:tcPr>
          <w:p>
            <w:pPr>
              <w:pStyle w:val="TableBodyText"/>
            </w:pPr>
            <w:r>
              <w:t xml:space="preserve">The application will not get created and throws </w:t>
            </w:r>
            <w:r>
              <w:rPr>
                <w:rStyle w:val="InlineCode"/>
              </w:rPr>
              <w:t>SizeLimitExceededException</w:t>
            </w:r>
            <w:r>
              <w: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rPr>
                <w:rStyle w:val="InlineCode"/>
              </w:rPr>
              <w:t>maxResponseAppCount</w:t>
            </w:r>
          </w:p>
        </w:tc>
        <w:tc>
          <w:tcPr>
            <w:tcBorders>
              <w:left w:val="nil"/>
              <w:right w:val="nil"/>
            </w:tcBorders>
          </w:tcPr>
          <w:p>
            <w:pPr>
              <w:pStyle w:val="TableBodyText"/>
            </w:pPr>
            <w:r>
              <w:t>Maximum apps that can be returned in API response.</w:t>
            </w:r>
          </w:p>
        </w:tc>
        <w:tc>
          <w:tcPr>
            <w:tcBorders>
              <w:left w:val="nil"/>
              <w:right w:val="nil"/>
            </w:tcBorders>
          </w:tcPr>
          <w:p>
            <w:pPr>
              <w:pStyle w:val="TableBodyText"/>
            </w:pPr>
            <w:r>
              <w:t>5000</w:t>
            </w:r>
          </w:p>
        </w:tc>
        <w:tc>
          <w:tcPr>
            <w:tcBorders>
              <w:left w:val="nil"/>
              <w:right w:val="nil"/>
            </w:tcBorders>
          </w:tcPr>
          <w:p>
            <w:pPr>
              <w:pStyle w:val="TableBodyText"/>
            </w:pPr>
            <w:r>
              <w:t>Only the number of applications that fits the limit are returned and UI shows error.</w:t>
            </w:r>
          </w:p>
        </w:tc>
      </w:tr>
    </w:tbl>
    <w:p>
      <w:pPr>
        <w:pStyle w:val="Heading5"/>
        <w:spacing w:before="120"/>
      </w:pPr>
      <w:r>
        <w:t>Add a ServiceNow Account</w:t>
      </w:r>
    </w:p>
    <w:p>
      <w:pPr>
        <w:pStyle w:val="BodyText"/>
      </w:pPr>
      <w:r>
        <w:t xml:space="preserve">You can add ServiceNow as a data source in </w:t>
      </w:r>
      <w:r>
        <w:t>VCF Operations for networks</w:t>
      </w:r>
      <w:r>
        <w:t xml:space="preserve"> and fetch your application and tier details. The ServiceNow Configuration Management Database (CMDB) provides you with full visibility of software and hardware infrastructure and the relation between them in your data center. This visibility helps you in managing your inventory.</w:t>
      </w:r>
    </w:p>
    <w:p>
      <w:pPr>
        <w:pStyle w:val="BodyText"/>
      </w:pPr>
      <w:r>
        <w:t xml:space="preserve">With ServiceNow integration, </w:t>
      </w:r>
      <w:r>
        <w:t>VCF Operations for networks</w:t>
      </w:r>
      <w:r>
        <w:t xml:space="preserve"> can discover applications available in ServiceNow CMDB to enable you to directly add them into </w:t>
      </w:r>
      <w:r>
        <w:t>VCF Operations for networks</w:t>
      </w:r>
      <w:r>
        <w:t>.</w:t>
      </w:r>
    </w:p>
    <w:p>
      <w:pPr>
        <w:pStyle w:val="BodyText"/>
      </w:pPr>
      <w:r>
        <w:rPr>
          <w:rStyle w:val="Strong"/>
        </w:rPr>
        <w:t>Prerequisites</w:t>
      </w:r>
    </w:p>
    <w:p>
      <w:pPr>
        <w:pStyle w:val="BodyText"/>
        <w:numPr>
          <w:numId w:val="206"/>
        </w:numPr>
      </w:pPr>
      <w:r>
        <w:t>You must verify the following information:</w:t>
      </w:r>
    </w:p>
    <w:p>
      <w:pPr>
        <w:pStyle w:val="BodyText"/>
        <w:numPr>
          <w:ilvl w:val="1"/>
          <w:numId w:val="206"/>
        </w:numPr>
      </w:pPr>
      <w:r>
        <w:t xml:space="preserve">The data source and its version is supported in </w:t>
      </w:r>
      <w:r>
        <w:t>VCF Operations for networks</w:t>
      </w:r>
      <w:r>
        <w:t xml:space="preserve">. For more information, 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Bfec9d918496343e8a57adea498d9200f</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Supported Products and Versions</w:t>
      </w:r>
      <w:r>
        <w:fldChar w:fldCharType="end"/>
      </w:r>
      <w:r>
        <w:t>.</w:t>
      </w:r>
    </w:p>
    <w:p>
      <w:pPr>
        <w:pStyle w:val="BodyText"/>
        <w:numPr>
          <w:ilvl w:val="1"/>
          <w:numId w:val="206"/>
        </w:numPr>
      </w:pPr>
      <w:r>
        <w:t xml:space="preserve">The data source follows VMware Ports and Protocols supported in </w:t>
      </w:r>
      <w:r>
        <w:t>VCF Operations for networks</w:t>
      </w:r>
      <w:r>
        <w:t xml:space="preserve">. For more information, see </w:t>
      </w:r>
      <w:hyperlink r:id="rId28" w:tooltip="VMware Ports and Protocols" w:history="1">
        <w:r>
          <w:rPr>
            <w:color w:val="0000FF"/>
            <w:u w:val="single"/>
          </w:rPr>
          <w:t>VMware Ports and Protocols</w:t>
        </w:r>
      </w:hyperlink>
      <w:r>
        <w:t>.</w:t>
      </w:r>
    </w:p>
    <w:p>
      <w:pPr>
        <w:pStyle w:val="BodyText"/>
        <w:numPr>
          <w:numId w:val="206"/>
        </w:numPr>
      </w:pPr>
      <w:r>
        <w:t>You must have one of the following privileges to your role:</w:t>
      </w:r>
    </w:p>
    <w:p>
      <w:pPr>
        <w:pStyle w:val="BodyText"/>
        <w:numPr>
          <w:ilvl w:val="1"/>
          <w:numId w:val="206"/>
        </w:numPr>
      </w:pPr>
      <w:r>
        <w:rPr>
          <w:rStyle w:val="InlineUI"/>
        </w:rPr>
        <w:t>Read only admin role</w:t>
      </w:r>
      <w:r>
        <w:t xml:space="preserve"> for all the privileges</w:t>
      </w:r>
    </w:p>
    <w:p>
      <w:pPr>
        <w:pStyle w:val="BodyText"/>
        <w:numPr>
          <w:ilvl w:val="1"/>
          <w:numId w:val="206"/>
        </w:numPr>
      </w:pPr>
      <w:r>
        <w:rPr>
          <w:rStyle w:val="InlineUI"/>
        </w:rPr>
        <w:t>Read only itil role</w:t>
      </w:r>
      <w:r>
        <w:t xml:space="preserve"> for the minimum necessary privileges</w:t>
      </w:r>
    </w:p>
    <w:p>
      <w:pPr>
        <w:pStyle w:val="BodyText"/>
        <w:numPr>
          <w:ilvl w:val="1"/>
          <w:numId w:val="206"/>
        </w:numPr>
      </w:pPr>
      <w:r>
        <w:t>Access to the following tables/APIs:</w:t>
      </w:r>
    </w:p>
    <w:tbl>
      <w:tblPr>
        <w:tblInd w:w="960" w:type="dxa"/>
        <w:tblBorders>
          <w:top w:val="nil"/>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4593"/>
        <w:gridCol w:w="3247"/>
        <w:gridCol w:w="1160"/>
      </w:tblGrid>
      <w:tr>
        <w:tblPrEx>
          <w:tblInd w:w="960" w:type="dxa"/>
          <w:tblBorders>
            <w:top w:val="nil"/>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rPr>
        <w:tc>
          <w:tcPr>
            <w:tcBorders>
              <w:left w:val="nil"/>
              <w:right w:val="nil"/>
            </w:tcBorders>
          </w:tcPr>
          <w:p>
            <w:pPr>
              <w:pStyle w:val="TableBodyText"/>
            </w:pPr>
            <w:r>
              <w:t>APIs</w:t>
            </w:r>
          </w:p>
        </w:tc>
        <w:tc>
          <w:tcPr>
            <w:tcBorders>
              <w:left w:val="nil"/>
              <w:right w:val="nil"/>
            </w:tcBorders>
          </w:tcPr>
          <w:p>
            <w:pPr>
              <w:pStyle w:val="TableBodyText"/>
            </w:pPr>
            <w:r>
              <w:t>Table</w:t>
            </w:r>
          </w:p>
        </w:tc>
        <w:tc>
          <w:tcPr>
            <w:tcBorders>
              <w:left w:val="nil"/>
              <w:right w:val="nil"/>
            </w:tcBorders>
          </w:tcPr>
          <w:p>
            <w:pPr>
              <w:pStyle w:val="TableBodyText"/>
            </w:pPr>
            <w:r>
              <w:t>Permission Type</w:t>
            </w:r>
          </w:p>
        </w:tc>
      </w:tr>
      <w:tr>
        <w:tblPrEx>
          <w:tblInd w:w="960" w:type="dxa"/>
          <w:tblCellMar>
            <w:left w:w="108" w:type="dxa"/>
            <w:right w:w="108" w:type="dxa"/>
          </w:tblCellMar>
        </w:tblPrEx>
        <w:trPr>
          <w:cantSplit w:val="0"/>
        </w:trPr>
        <w:tc>
          <w:tcPr>
            <w:tcBorders>
              <w:left w:val="nil"/>
              <w:right w:val="nil"/>
            </w:tcBorders>
          </w:tcPr>
          <w:p>
            <w:pPr>
              <w:pStyle w:val="TableBodyText"/>
            </w:pPr>
            <w:r>
              <w:t>/stats.do</w:t>
            </w:r>
          </w:p>
        </w:tc>
        <w:tc>
          <w:tcPr>
            <w:tcBorders>
              <w:left w:val="nil"/>
              <w:right w:val="nil"/>
            </w:tcBorders>
          </w:tcPr>
          <w:p>
            <w:pPr>
              <w:pStyle w:val="TableBodyText"/>
            </w:pPr>
            <w:r>
              <w:t>--</w:t>
            </w:r>
          </w:p>
        </w:tc>
        <w:tc>
          <w:tcPr>
            <w:tcBorders>
              <w:left w:val="nil"/>
              <w:right w:val="nil"/>
            </w:tcBorders>
          </w:tcPr>
          <w:p>
            <w:pPr>
              <w:pStyle w:val="TableBodyText"/>
            </w:pPr>
            <w:r>
              <w:t>Required</w:t>
            </w:r>
          </w:p>
        </w:tc>
      </w:tr>
      <w:tr>
        <w:tblPrEx>
          <w:tblInd w:w="960" w:type="dxa"/>
          <w:tblCellMar>
            <w:left w:w="108" w:type="dxa"/>
            <w:right w:w="108" w:type="dxa"/>
          </w:tblCellMar>
        </w:tblPrEx>
        <w:trPr>
          <w:cantSplit w:val="0"/>
        </w:trPr>
        <w:tc>
          <w:tcPr>
            <w:tcBorders>
              <w:left w:val="nil"/>
              <w:right w:val="nil"/>
            </w:tcBorders>
          </w:tcPr>
          <w:p>
            <w:pPr>
              <w:pStyle w:val="TableBodyText"/>
            </w:pPr>
            <w:r>
              <w:t>/api/now/v1/cimodel/cmdb_ci/fullclasshierarchy</w:t>
            </w:r>
          </w:p>
        </w:tc>
        <w:tc>
          <w:tcPr>
            <w:tcBorders>
              <w:left w:val="nil"/>
              <w:right w:val="nil"/>
            </w:tcBorders>
          </w:tcPr>
          <w:p>
            <w:pPr>
              <w:pStyle w:val="TableBodyText"/>
            </w:pPr>
            <w:r>
              <w:t>--</w:t>
            </w:r>
          </w:p>
        </w:tc>
        <w:tc>
          <w:tcPr>
            <w:tcBorders>
              <w:left w:val="nil"/>
              <w:right w:val="nil"/>
            </w:tcBorders>
          </w:tcPr>
          <w:p>
            <w:pPr>
              <w:pStyle w:val="TableBodyText"/>
            </w:pPr>
            <w:r>
              <w:t>Required</w:t>
            </w:r>
          </w:p>
        </w:tc>
      </w:tr>
      <w:tr>
        <w:tblPrEx>
          <w:tblInd w:w="960" w:type="dxa"/>
          <w:tblCellMar>
            <w:left w:w="108" w:type="dxa"/>
            <w:right w:w="108" w:type="dxa"/>
          </w:tblCellMar>
        </w:tblPrEx>
        <w:trPr>
          <w:cantSplit w:val="0"/>
        </w:trPr>
        <w:tc>
          <w:tcPr>
            <w:tcBorders>
              <w:left w:val="nil"/>
              <w:right w:val="nil"/>
            </w:tcBorders>
          </w:tcPr>
          <w:p>
            <w:pPr>
              <w:pStyle w:val="TableBodyText"/>
            </w:pPr>
            <w:r>
              <w:t>/api/now/v2/table/cmdb_rel_type</w:t>
            </w:r>
          </w:p>
        </w:tc>
        <w:tc>
          <w:tcPr>
            <w:tcBorders>
              <w:left w:val="nil"/>
              <w:right w:val="nil"/>
            </w:tcBorders>
          </w:tcPr>
          <w:p>
            <w:pPr>
              <w:pStyle w:val="TableBodyText"/>
            </w:pPr>
            <w:r>
              <w:t>cmdb_rel_type</w:t>
            </w:r>
          </w:p>
        </w:tc>
        <w:tc>
          <w:tcPr>
            <w:tcBorders>
              <w:left w:val="nil"/>
              <w:right w:val="nil"/>
            </w:tcBorders>
          </w:tcPr>
          <w:p>
            <w:pPr>
              <w:pStyle w:val="TableBodyText"/>
            </w:pPr>
            <w:r>
              <w:t>Required</w:t>
            </w:r>
          </w:p>
        </w:tc>
      </w:tr>
      <w:tr>
        <w:tblPrEx>
          <w:tblInd w:w="960" w:type="dxa"/>
          <w:tblCellMar>
            <w:left w:w="108" w:type="dxa"/>
            <w:right w:w="108" w:type="dxa"/>
          </w:tblCellMar>
        </w:tblPrEx>
        <w:trPr>
          <w:cantSplit w:val="0"/>
        </w:trPr>
        <w:tc>
          <w:tcPr>
            <w:tcBorders>
              <w:left w:val="nil"/>
              <w:right w:val="nil"/>
            </w:tcBorders>
          </w:tcPr>
          <w:p>
            <w:pPr>
              <w:pStyle w:val="TableBodyText"/>
            </w:pPr>
            <w:r>
              <w:t>/api/now/v2/table/cmdb_ci</w:t>
            </w:r>
          </w:p>
        </w:tc>
        <w:tc>
          <w:tcPr>
            <w:tcBorders>
              <w:left w:val="nil"/>
              <w:right w:val="nil"/>
            </w:tcBorders>
          </w:tcPr>
          <w:p>
            <w:pPr>
              <w:pStyle w:val="TableBodyText"/>
            </w:pPr>
            <w:r>
              <w:t>cmdb_ci</w:t>
            </w:r>
          </w:p>
        </w:tc>
        <w:tc>
          <w:tcPr>
            <w:tcBorders>
              <w:left w:val="nil"/>
              <w:right w:val="nil"/>
            </w:tcBorders>
          </w:tcPr>
          <w:p>
            <w:pPr>
              <w:pStyle w:val="TableBodyText"/>
            </w:pPr>
            <w:r>
              <w:t>Required</w:t>
            </w:r>
          </w:p>
        </w:tc>
      </w:tr>
      <w:tr>
        <w:tblPrEx>
          <w:tblInd w:w="960" w:type="dxa"/>
          <w:tblCellMar>
            <w:left w:w="108" w:type="dxa"/>
            <w:right w:w="108" w:type="dxa"/>
          </w:tblCellMar>
        </w:tblPrEx>
        <w:trPr>
          <w:cantSplit w:val="0"/>
        </w:trPr>
        <w:tc>
          <w:tcPr>
            <w:tcBorders>
              <w:left w:val="nil"/>
              <w:right w:val="nil"/>
            </w:tcBorders>
          </w:tcPr>
          <w:p>
            <w:pPr>
              <w:pStyle w:val="TableBodyText"/>
            </w:pPr>
            <w:r>
              <w:t>/api/now/v2/table/cmdb_ci_service_discovered</w:t>
            </w:r>
          </w:p>
        </w:tc>
        <w:tc>
          <w:tcPr>
            <w:tcBorders>
              <w:left w:val="nil"/>
              <w:right w:val="nil"/>
            </w:tcBorders>
          </w:tcPr>
          <w:p>
            <w:pPr>
              <w:pStyle w:val="TableBodyText"/>
            </w:pPr>
            <w:r>
              <w:t>cmdb_ci_service_discovered</w:t>
            </w:r>
          </w:p>
        </w:tc>
        <w:tc>
          <w:tcPr>
            <w:tcBorders>
              <w:left w:val="nil"/>
              <w:right w:val="nil"/>
            </w:tcBorders>
          </w:tcPr>
          <w:p>
            <w:pPr>
              <w:pStyle w:val="TableBodyText"/>
            </w:pPr>
            <w:r>
              <w:t>Required</w:t>
            </w:r>
          </w:p>
        </w:tc>
      </w:tr>
      <w:tr>
        <w:tblPrEx>
          <w:tblInd w:w="960" w:type="dxa"/>
          <w:tblCellMar>
            <w:left w:w="108" w:type="dxa"/>
            <w:right w:w="108" w:type="dxa"/>
          </w:tblCellMar>
        </w:tblPrEx>
        <w:trPr>
          <w:cantSplit w:val="0"/>
        </w:trPr>
        <w:tc>
          <w:tcPr>
            <w:tcBorders>
              <w:left w:val="nil"/>
              <w:right w:val="nil"/>
            </w:tcBorders>
          </w:tcPr>
          <w:p>
            <w:pPr>
              <w:pStyle w:val="TableBodyText"/>
            </w:pPr>
            <w:r>
              <w:t>/api/now/v2/table/cmdb_rel_ci</w:t>
            </w:r>
          </w:p>
        </w:tc>
        <w:tc>
          <w:tcPr>
            <w:tcBorders>
              <w:left w:val="nil"/>
              <w:right w:val="nil"/>
            </w:tcBorders>
          </w:tcPr>
          <w:p>
            <w:pPr>
              <w:pStyle w:val="TableBodyText"/>
            </w:pPr>
            <w:r>
              <w:t>cmdb_rel_ci</w:t>
            </w:r>
          </w:p>
        </w:tc>
        <w:tc>
          <w:tcPr>
            <w:tcBorders>
              <w:left w:val="nil"/>
              <w:right w:val="nil"/>
            </w:tcBorders>
          </w:tcPr>
          <w:p>
            <w:pPr>
              <w:pStyle w:val="TableBodyText"/>
            </w:pPr>
            <w:r>
              <w:t>Required</w:t>
            </w:r>
          </w:p>
        </w:tc>
      </w:tr>
      <w:tr>
        <w:tblPrEx>
          <w:tblInd w:w="960" w:type="dxa"/>
          <w:tblCellMar>
            <w:left w:w="108" w:type="dxa"/>
            <w:right w:w="108" w:type="dxa"/>
          </w:tblCellMar>
        </w:tblPrEx>
        <w:trPr>
          <w:cantSplit w:val="0"/>
        </w:trPr>
        <w:tc>
          <w:tcPr>
            <w:tcBorders>
              <w:left w:val="nil"/>
              <w:right w:val="nil"/>
            </w:tcBorders>
          </w:tcPr>
          <w:p>
            <w:pPr>
              <w:pStyle w:val="TableBodyText"/>
            </w:pPr>
            <w:r>
              <w:t>/api/now/v2/table/cmdb_ci_translation_rule</w:t>
            </w:r>
          </w:p>
        </w:tc>
        <w:tc>
          <w:tcPr>
            <w:tcBorders>
              <w:left w:val="nil"/>
              <w:right w:val="nil"/>
            </w:tcBorders>
          </w:tcPr>
          <w:p>
            <w:pPr>
              <w:pStyle w:val="TableBodyText"/>
            </w:pPr>
            <w:r>
              <w:t>cmdb_ci_translation_rule</w:t>
            </w:r>
          </w:p>
        </w:tc>
        <w:tc>
          <w:tcPr>
            <w:tcBorders>
              <w:left w:val="nil"/>
              <w:right w:val="nil"/>
            </w:tcBorders>
          </w:tcPr>
          <w:p>
            <w:pPr>
              <w:pStyle w:val="TableBodyText"/>
            </w:pPr>
            <w:r>
              <w:t>Required</w:t>
            </w:r>
          </w:p>
        </w:tc>
      </w:tr>
      <w:tr>
        <w:tblPrEx>
          <w:tblInd w:w="960" w:type="dxa"/>
          <w:tblCellMar>
            <w:left w:w="108" w:type="dxa"/>
            <w:right w:w="108" w:type="dxa"/>
          </w:tblCellMar>
        </w:tblPrEx>
        <w:trPr>
          <w:cantSplit w:val="0"/>
        </w:trPr>
        <w:tc>
          <w:tcPr>
            <w:tcBorders>
              <w:left w:val="nil"/>
              <w:right w:val="nil"/>
            </w:tcBorders>
          </w:tcPr>
          <w:p>
            <w:pPr>
              <w:pStyle w:val="TableBodyText"/>
            </w:pPr>
            <w:r>
              <w:t>/api/now/v2/table/cmdb_ci_cluster_node</w:t>
            </w:r>
          </w:p>
        </w:tc>
        <w:tc>
          <w:tcPr>
            <w:tcBorders>
              <w:left w:val="nil"/>
              <w:right w:val="nil"/>
            </w:tcBorders>
          </w:tcPr>
          <w:p>
            <w:pPr>
              <w:pStyle w:val="TableBodyText"/>
            </w:pPr>
            <w:r>
              <w:t>cmdb_ci_cluster_node</w:t>
            </w:r>
          </w:p>
        </w:tc>
        <w:tc>
          <w:tcPr>
            <w:tcBorders>
              <w:left w:val="nil"/>
              <w:right w:val="nil"/>
            </w:tcBorders>
          </w:tcPr>
          <w:p>
            <w:pPr>
              <w:pStyle w:val="TableBodyText"/>
            </w:pPr>
            <w:r>
              <w:t>Required</w:t>
            </w:r>
          </w:p>
        </w:tc>
      </w:tr>
      <w:tr>
        <w:tblPrEx>
          <w:tblInd w:w="960" w:type="dxa"/>
          <w:tblCellMar>
            <w:left w:w="108" w:type="dxa"/>
            <w:right w:w="108" w:type="dxa"/>
          </w:tblCellMar>
        </w:tblPrEx>
        <w:trPr>
          <w:cantSplit w:val="0"/>
        </w:trPr>
        <w:tc>
          <w:tcPr>
            <w:tcBorders>
              <w:left w:val="nil"/>
              <w:right w:val="nil"/>
            </w:tcBorders>
          </w:tcPr>
          <w:p>
            <w:pPr>
              <w:pStyle w:val="TableBodyText"/>
            </w:pPr>
            <w:r>
              <w:t>/api/now/v2/table/cmdb_ci_vm_instance</w:t>
            </w:r>
          </w:p>
        </w:tc>
        <w:tc>
          <w:tcPr>
            <w:tcBorders>
              <w:left w:val="nil"/>
              <w:right w:val="nil"/>
            </w:tcBorders>
          </w:tcPr>
          <w:p>
            <w:pPr>
              <w:pStyle w:val="TableBodyText"/>
            </w:pPr>
            <w:r>
              <w:t>cmdb_ci_vm_instance</w:t>
            </w:r>
          </w:p>
        </w:tc>
        <w:tc>
          <w:tcPr>
            <w:tcBorders>
              <w:left w:val="nil"/>
              <w:right w:val="nil"/>
            </w:tcBorders>
          </w:tcPr>
          <w:p>
            <w:pPr>
              <w:pStyle w:val="TableBodyText"/>
            </w:pPr>
            <w:r>
              <w:t>Required</w:t>
            </w:r>
          </w:p>
        </w:tc>
      </w:tr>
      <w:tr>
        <w:tblPrEx>
          <w:tblInd w:w="960" w:type="dxa"/>
          <w:tblCellMar>
            <w:left w:w="108" w:type="dxa"/>
            <w:right w:w="108" w:type="dxa"/>
          </w:tblCellMar>
        </w:tblPrEx>
        <w:trPr>
          <w:cantSplit w:val="0"/>
        </w:trPr>
        <w:tc>
          <w:tcPr>
            <w:tcBorders>
              <w:left w:val="nil"/>
              <w:right w:val="nil"/>
            </w:tcBorders>
          </w:tcPr>
          <w:p>
            <w:pPr>
              <w:pStyle w:val="TableBodyText"/>
            </w:pPr>
            <w:r>
              <w:t>/api/now/v2/table/cmdb_ci_cluster</w:t>
            </w:r>
          </w:p>
        </w:tc>
        <w:tc>
          <w:tcPr>
            <w:tcBorders>
              <w:left w:val="nil"/>
              <w:right w:val="nil"/>
            </w:tcBorders>
          </w:tcPr>
          <w:p>
            <w:pPr>
              <w:pStyle w:val="TableBodyText"/>
            </w:pPr>
            <w:r>
              <w:t>cmdb_ci_cluster</w:t>
            </w:r>
          </w:p>
        </w:tc>
        <w:tc>
          <w:tcPr>
            <w:tcBorders>
              <w:left w:val="nil"/>
              <w:right w:val="nil"/>
            </w:tcBorders>
          </w:tcPr>
          <w:p>
            <w:pPr>
              <w:pStyle w:val="TableBodyText"/>
            </w:pPr>
            <w:r>
              <w:t>Required</w:t>
            </w:r>
          </w:p>
        </w:tc>
      </w:tr>
      <w:tr>
        <w:tblPrEx>
          <w:tblInd w:w="960" w:type="dxa"/>
          <w:tblCellMar>
            <w:left w:w="108" w:type="dxa"/>
            <w:right w:w="108" w:type="dxa"/>
          </w:tblCellMar>
        </w:tblPrEx>
        <w:trPr>
          <w:cantSplit w:val="0"/>
        </w:trPr>
        <w:tc>
          <w:tcPr>
            <w:tcBorders>
              <w:left w:val="nil"/>
              <w:right w:val="nil"/>
            </w:tcBorders>
          </w:tcPr>
          <w:p>
            <w:pPr>
              <w:pStyle w:val="TableBodyText"/>
            </w:pPr>
            <w:r>
              <w:t>/api/now/v2/table/cmdb_ci_lb_service</w:t>
            </w:r>
          </w:p>
        </w:tc>
        <w:tc>
          <w:tcPr>
            <w:tcBorders>
              <w:left w:val="nil"/>
              <w:right w:val="nil"/>
            </w:tcBorders>
          </w:tcPr>
          <w:p>
            <w:pPr>
              <w:pStyle w:val="TableBodyText"/>
            </w:pPr>
            <w:r>
              <w:t>cmdb_ci_lb_service</w:t>
            </w:r>
          </w:p>
        </w:tc>
        <w:tc>
          <w:tcPr>
            <w:tcBorders>
              <w:left w:val="nil"/>
              <w:right w:val="nil"/>
            </w:tcBorders>
          </w:tcPr>
          <w:p>
            <w:pPr>
              <w:pStyle w:val="TableBodyText"/>
            </w:pPr>
            <w:r>
              <w:t>Required</w:t>
            </w:r>
          </w:p>
        </w:tc>
      </w:tr>
      <w:tr>
        <w:tblPrEx>
          <w:tblInd w:w="960" w:type="dxa"/>
          <w:tblCellMar>
            <w:left w:w="108" w:type="dxa"/>
            <w:right w:w="108" w:type="dxa"/>
          </w:tblCellMar>
        </w:tblPrEx>
        <w:trPr>
          <w:cantSplit w:val="0"/>
        </w:trPr>
        <w:tc>
          <w:tcPr>
            <w:tcBorders>
              <w:left w:val="nil"/>
              <w:right w:val="nil"/>
            </w:tcBorders>
          </w:tcPr>
          <w:p>
            <w:pPr>
              <w:pStyle w:val="TableBodyText"/>
            </w:pPr>
            <w:r>
              <w:t>/api/now/v2/table/cmdb_ci_vmware_instance</w:t>
            </w:r>
          </w:p>
        </w:tc>
        <w:tc>
          <w:tcPr>
            <w:tcBorders>
              <w:left w:val="nil"/>
              <w:right w:val="nil"/>
            </w:tcBorders>
          </w:tcPr>
          <w:p>
            <w:pPr>
              <w:pStyle w:val="TableBodyText"/>
            </w:pPr>
            <w:r>
              <w:t>cmdb_ci_vmware_instance</w:t>
            </w:r>
          </w:p>
        </w:tc>
        <w:tc>
          <w:tcPr>
            <w:tcBorders>
              <w:left w:val="nil"/>
              <w:right w:val="nil"/>
            </w:tcBorders>
          </w:tcPr>
          <w:p>
            <w:pPr>
              <w:pStyle w:val="TableBodyText"/>
            </w:pPr>
            <w:r>
              <w:t>Required</w:t>
            </w:r>
          </w:p>
        </w:tc>
      </w:tr>
      <w:tr>
        <w:tblPrEx>
          <w:tblInd w:w="960" w:type="dxa"/>
          <w:tblCellMar>
            <w:left w:w="108" w:type="dxa"/>
            <w:right w:w="108" w:type="dxa"/>
          </w:tblCellMar>
        </w:tblPrEx>
        <w:trPr>
          <w:cantSplit w:val="0"/>
        </w:trPr>
        <w:tc>
          <w:tcPr>
            <w:tcBorders>
              <w:left w:val="nil"/>
              <w:right w:val="nil"/>
            </w:tcBorders>
          </w:tcPr>
          <w:p>
            <w:pPr>
              <w:pStyle w:val="TableBodyText"/>
            </w:pPr>
            <w:r>
              <w:t>/api/now/v2/table/cmdb_ci_network_adapter</w:t>
            </w:r>
          </w:p>
        </w:tc>
        <w:tc>
          <w:tcPr>
            <w:tcBorders>
              <w:left w:val="nil"/>
              <w:right w:val="nil"/>
            </w:tcBorders>
          </w:tcPr>
          <w:p>
            <w:pPr>
              <w:pStyle w:val="TableBodyText"/>
            </w:pPr>
            <w:r>
              <w:t>cmdb_ci_network_adapter</w:t>
            </w:r>
          </w:p>
        </w:tc>
        <w:tc>
          <w:tcPr>
            <w:tcBorders>
              <w:left w:val="nil"/>
              <w:right w:val="nil"/>
            </w:tcBorders>
          </w:tcPr>
          <w:p>
            <w:pPr>
              <w:pStyle w:val="TableBodyText"/>
            </w:pPr>
            <w:r>
              <w:t>Required</w:t>
            </w:r>
          </w:p>
        </w:tc>
      </w:tr>
      <w:tr>
        <w:tblPrEx>
          <w:tblInd w:w="960" w:type="dxa"/>
          <w:tblCellMar>
            <w:left w:w="108" w:type="dxa"/>
            <w:right w:w="108" w:type="dxa"/>
          </w:tblCellMar>
        </w:tblPrEx>
        <w:trPr>
          <w:cantSplit w:val="0"/>
        </w:trPr>
        <w:tc>
          <w:tcPr>
            <w:tcBorders>
              <w:left w:val="nil"/>
              <w:right w:val="nil"/>
            </w:tcBorders>
          </w:tcPr>
          <w:p>
            <w:pPr>
              <w:pStyle w:val="TableBodyText"/>
            </w:pPr>
            <w:r>
              <w:t>/api/now/v2/table/cmdb_ci_appl</w:t>
            </w:r>
          </w:p>
        </w:tc>
        <w:tc>
          <w:tcPr>
            <w:tcBorders>
              <w:left w:val="nil"/>
              <w:right w:val="nil"/>
            </w:tcBorders>
          </w:tcPr>
          <w:p>
            <w:pPr>
              <w:pStyle w:val="TableBodyText"/>
            </w:pPr>
            <w:r>
              <w:t>cmdb_ci_appl</w:t>
            </w:r>
          </w:p>
        </w:tc>
        <w:tc>
          <w:tcPr>
            <w:tcBorders>
              <w:left w:val="nil"/>
              <w:right w:val="nil"/>
            </w:tcBorders>
          </w:tcPr>
          <w:p>
            <w:pPr>
              <w:pStyle w:val="TableBodyText"/>
            </w:pPr>
            <w:r>
              <w:t>Required</w:t>
            </w:r>
          </w:p>
        </w:tc>
      </w:tr>
      <w:tr>
        <w:tblPrEx>
          <w:tblInd w:w="960" w:type="dxa"/>
          <w:tblCellMar>
            <w:left w:w="108" w:type="dxa"/>
            <w:right w:w="108" w:type="dxa"/>
          </w:tblCellMar>
        </w:tblPrEx>
        <w:trPr>
          <w:cantSplit w:val="0"/>
        </w:trPr>
        <w:tc>
          <w:tcPr>
            <w:tcBorders>
              <w:left w:val="nil"/>
              <w:right w:val="nil"/>
            </w:tcBorders>
          </w:tcPr>
          <w:p>
            <w:pPr>
              <w:pStyle w:val="TableBodyText"/>
            </w:pPr>
            <w:r>
              <w:t>/api/now/v2/table/cmdb_ci_spkg</w:t>
            </w:r>
          </w:p>
        </w:tc>
        <w:tc>
          <w:tcPr>
            <w:tcBorders>
              <w:left w:val="nil"/>
              <w:right w:val="nil"/>
            </w:tcBorders>
          </w:tcPr>
          <w:p>
            <w:pPr>
              <w:pStyle w:val="TableBodyText"/>
            </w:pPr>
            <w:r>
              <w:t>cmdb_ci_spkg</w:t>
            </w:r>
          </w:p>
        </w:tc>
        <w:tc>
          <w:tcPr>
            <w:tcBorders>
              <w:left w:val="nil"/>
              <w:right w:val="nil"/>
            </w:tcBorders>
          </w:tcPr>
          <w:p>
            <w:pPr>
              <w:pStyle w:val="TableBodyText"/>
            </w:pPr>
            <w:r>
              <w:t>Required</w:t>
            </w:r>
          </w:p>
        </w:tc>
      </w:tr>
      <w:tr>
        <w:tblPrEx>
          <w:tblInd w:w="960" w:type="dxa"/>
          <w:tblCellMar>
            <w:left w:w="108" w:type="dxa"/>
            <w:right w:w="108" w:type="dxa"/>
          </w:tblCellMar>
        </w:tblPrEx>
        <w:trPr>
          <w:cantSplit w:val="0"/>
        </w:trPr>
        <w:tc>
          <w:tcPr>
            <w:tcBorders>
              <w:left w:val="nil"/>
              <w:right w:val="nil"/>
            </w:tcBorders>
          </w:tcPr>
          <w:p>
            <w:pPr>
              <w:pStyle w:val="TableBodyText"/>
            </w:pPr>
            <w:r>
              <w:t>/api/now/v2/table/cmdb_ci_computer</w:t>
            </w:r>
          </w:p>
        </w:tc>
        <w:tc>
          <w:tcPr>
            <w:tcBorders>
              <w:left w:val="nil"/>
              <w:right w:val="nil"/>
            </w:tcBorders>
          </w:tcPr>
          <w:p>
            <w:pPr>
              <w:pStyle w:val="TableBodyText"/>
            </w:pPr>
            <w:r>
              <w:t>cmdb_ci_computer</w:t>
            </w:r>
          </w:p>
        </w:tc>
        <w:tc>
          <w:tcPr>
            <w:tcBorders>
              <w:left w:val="nil"/>
              <w:right w:val="nil"/>
            </w:tcBorders>
          </w:tcPr>
          <w:p>
            <w:pPr>
              <w:pStyle w:val="TableBodyText"/>
            </w:pPr>
            <w:r>
              <w:t>Required</w:t>
            </w:r>
          </w:p>
        </w:tc>
      </w:tr>
      <w:tr>
        <w:tblPrEx>
          <w:tblInd w:w="960" w:type="dxa"/>
          <w:tblCellMar>
            <w:left w:w="108" w:type="dxa"/>
            <w:right w:w="108" w:type="dxa"/>
          </w:tblCellMar>
        </w:tblPrEx>
        <w:trPr>
          <w:cantSplit w:val="0"/>
        </w:trPr>
        <w:tc>
          <w:tcPr>
            <w:tcBorders>
              <w:left w:val="nil"/>
              <w:right w:val="nil"/>
            </w:tcBorders>
          </w:tcPr>
          <w:p>
            <w:pPr>
              <w:pStyle w:val="TableBodyText"/>
            </w:pPr>
            <w:r>
              <w:t>/api/now/v2/table/cmdb_ci_database</w:t>
            </w:r>
          </w:p>
        </w:tc>
        <w:tc>
          <w:tcPr>
            <w:tcBorders>
              <w:left w:val="nil"/>
              <w:right w:val="nil"/>
            </w:tcBorders>
          </w:tcPr>
          <w:p>
            <w:pPr>
              <w:pStyle w:val="TableBodyText"/>
            </w:pPr>
            <w:r>
              <w:t>cmdb_ci_database</w:t>
            </w:r>
          </w:p>
        </w:tc>
        <w:tc>
          <w:tcPr>
            <w:tcBorders>
              <w:left w:val="nil"/>
              <w:right w:val="nil"/>
            </w:tcBorders>
          </w:tcPr>
          <w:p>
            <w:pPr>
              <w:pStyle w:val="TableBodyText"/>
            </w:pPr>
            <w:r>
              <w:t>Required</w:t>
            </w:r>
          </w:p>
        </w:tc>
      </w:tr>
      <w:tr>
        <w:tblPrEx>
          <w:tblInd w:w="960" w:type="dxa"/>
          <w:tblCellMar>
            <w:left w:w="108" w:type="dxa"/>
            <w:right w:w="108" w:type="dxa"/>
          </w:tblCellMar>
        </w:tblPrEx>
        <w:trPr>
          <w:cantSplit w:val="0"/>
        </w:trPr>
        <w:tc>
          <w:tcPr>
            <w:tcBorders>
              <w:left w:val="nil"/>
              <w:right w:val="nil"/>
            </w:tcBorders>
          </w:tcPr>
          <w:p>
            <w:pPr>
              <w:pStyle w:val="TableBodyText"/>
            </w:pPr>
            <w:r>
              <w:t>/api/now/v2/table/cmdb_ci_qualifier_manual_connection</w:t>
            </w:r>
          </w:p>
        </w:tc>
        <w:tc>
          <w:tcPr>
            <w:tcBorders>
              <w:left w:val="nil"/>
              <w:right w:val="nil"/>
            </w:tcBorders>
          </w:tcPr>
          <w:p>
            <w:pPr>
              <w:pStyle w:val="TableBodyText"/>
            </w:pPr>
            <w:r>
              <w:t>cmdb_ci_qualifier_manual_connection</w:t>
            </w:r>
          </w:p>
        </w:tc>
        <w:tc>
          <w:tcPr>
            <w:tcBorders>
              <w:left w:val="nil"/>
              <w:right w:val="nil"/>
            </w:tcBorders>
          </w:tcPr>
          <w:p>
            <w:pPr>
              <w:pStyle w:val="TableBodyText"/>
            </w:pPr>
            <w:r>
              <w:t>Required</w:t>
            </w:r>
          </w:p>
        </w:tc>
      </w:tr>
      <w:tr>
        <w:tblPrEx>
          <w:tblInd w:w="960" w:type="dxa"/>
          <w:tblCellMar>
            <w:left w:w="108" w:type="dxa"/>
            <w:right w:w="108" w:type="dxa"/>
          </w:tblCellMar>
        </w:tblPrEx>
        <w:trPr>
          <w:cantSplit w:val="0"/>
        </w:trPr>
        <w:tc>
          <w:tcPr>
            <w:tcBorders>
              <w:left w:val="nil"/>
              <w:right w:val="nil"/>
            </w:tcBorders>
          </w:tcPr>
          <w:p>
            <w:pPr>
              <w:pStyle w:val="TableBodyText"/>
            </w:pPr>
            <w:r>
              <w:t>/api/now/v2/table/cmdb_ci_endpoint</w:t>
            </w:r>
          </w:p>
        </w:tc>
        <w:tc>
          <w:tcPr>
            <w:tcBorders>
              <w:left w:val="nil"/>
              <w:right w:val="nil"/>
            </w:tcBorders>
          </w:tcPr>
          <w:p>
            <w:pPr>
              <w:pStyle w:val="TableBodyText"/>
            </w:pPr>
            <w:r>
              <w:t>cmdb_ci_endpoint</w:t>
            </w:r>
          </w:p>
        </w:tc>
        <w:tc>
          <w:tcPr>
            <w:tcBorders>
              <w:left w:val="nil"/>
              <w:right w:val="nil"/>
            </w:tcBorders>
          </w:tcPr>
          <w:p>
            <w:pPr>
              <w:pStyle w:val="TableBodyText"/>
            </w:pPr>
            <w:r>
              <w:t>Required</w:t>
            </w:r>
          </w:p>
        </w:tc>
      </w:tr>
      <w:tr>
        <w:tblPrEx>
          <w:tblInd w:w="960" w:type="dxa"/>
          <w:tblCellMar>
            <w:left w:w="108" w:type="dxa"/>
            <w:right w:w="108" w:type="dxa"/>
          </w:tblCellMar>
        </w:tblPrEx>
        <w:trPr>
          <w:cantSplit w:val="0"/>
        </w:trPr>
        <w:tc>
          <w:tcPr>
            <w:tcBorders>
              <w:left w:val="nil"/>
              <w:right w:val="nil"/>
            </w:tcBorders>
          </w:tcPr>
          <w:p>
            <w:pPr>
              <w:pStyle w:val="TableBodyText"/>
            </w:pPr>
            <w:r>
              <w:t>/api/now/v2/table/sys_audit_delete</w:t>
            </w:r>
          </w:p>
        </w:tc>
        <w:tc>
          <w:tcPr>
            <w:tcBorders>
              <w:left w:val="nil"/>
              <w:right w:val="nil"/>
            </w:tcBorders>
          </w:tcPr>
          <w:p>
            <w:pPr>
              <w:pStyle w:val="TableBodyText"/>
            </w:pPr>
            <w:r>
              <w:t>sys_audit_delete</w:t>
            </w:r>
          </w:p>
        </w:tc>
        <w:tc>
          <w:tcPr>
            <w:tcBorders>
              <w:left w:val="nil"/>
              <w:right w:val="nil"/>
            </w:tcBorders>
          </w:tcPr>
          <w:p>
            <w:pPr>
              <w:pStyle w:val="TableBodyText"/>
            </w:pPr>
            <w:r>
              <w:t>Optional</w:t>
            </w:r>
          </w:p>
        </w:tc>
      </w:tr>
      <w:tr>
        <w:tblPrEx>
          <w:tblInd w:w="960" w:type="dxa"/>
          <w:tblCellMar>
            <w:left w:w="108" w:type="dxa"/>
            <w:right w:w="108" w:type="dxa"/>
          </w:tblCellMar>
        </w:tblPrEx>
        <w:trPr>
          <w:cantSplit w:val="0"/>
        </w:trPr>
        <w:tc>
          <w:tcPr>
            <w:tcBorders>
              <w:left w:val="nil"/>
              <w:right w:val="nil"/>
            </w:tcBorders>
          </w:tcPr>
          <w:p>
            <w:pPr>
              <w:pStyle w:val="TableBodyText"/>
            </w:pPr>
            <w:r>
              <w:t>/api/now/v2/table/sys_user</w:t>
            </w:r>
          </w:p>
        </w:tc>
        <w:tc>
          <w:tcPr>
            <w:tcBorders>
              <w:left w:val="nil"/>
              <w:right w:val="nil"/>
            </w:tcBorders>
          </w:tcPr>
          <w:p>
            <w:pPr>
              <w:pStyle w:val="TableBodyText"/>
            </w:pPr>
            <w:r>
              <w:t>sys_user</w:t>
            </w:r>
          </w:p>
        </w:tc>
        <w:tc>
          <w:tcPr>
            <w:tcBorders>
              <w:left w:val="nil"/>
              <w:right w:val="nil"/>
            </w:tcBorders>
          </w:tcPr>
          <w:p>
            <w:pPr>
              <w:pStyle w:val="TableBodyText"/>
            </w:pPr>
            <w:r>
              <w:t>Optional</w:t>
            </w:r>
          </w:p>
        </w:tc>
      </w:tr>
      <w:tr>
        <w:tblPrEx>
          <w:tblInd w:w="960" w:type="dxa"/>
          <w:tblCellMar>
            <w:left w:w="108" w:type="dxa"/>
            <w:right w:w="108" w:type="dxa"/>
          </w:tblCellMar>
        </w:tblPrEx>
        <w:trPr>
          <w:cantSplit w:val="0"/>
        </w:trPr>
        <w:tc>
          <w:tcPr>
            <w:tcBorders>
              <w:left w:val="nil"/>
              <w:right w:val="nil"/>
            </w:tcBorders>
          </w:tcPr>
          <w:p>
            <w:pPr>
              <w:pStyle w:val="TableBodyText"/>
            </w:pPr>
            <w:r>
              <w:t>/api/now/v2/table/sys_properties</w:t>
            </w:r>
          </w:p>
        </w:tc>
        <w:tc>
          <w:tcPr>
            <w:tcBorders>
              <w:left w:val="nil"/>
              <w:right w:val="nil"/>
            </w:tcBorders>
          </w:tcPr>
          <w:p>
            <w:pPr>
              <w:pStyle w:val="TableBodyText"/>
            </w:pPr>
            <w:r>
              <w:t>sys_properties</w:t>
            </w:r>
          </w:p>
        </w:tc>
        <w:tc>
          <w:tcPr>
            <w:tcBorders>
              <w:left w:val="nil"/>
              <w:right w:val="nil"/>
            </w:tcBorders>
          </w:tcPr>
          <w:p>
            <w:pPr>
              <w:pStyle w:val="TableBodyText"/>
            </w:pPr>
            <w:r>
              <w:t>Optional</w:t>
            </w:r>
          </w:p>
        </w:tc>
      </w:tr>
    </w:tbl>
    <w:p>
      <w:pPr>
        <w:pStyle w:val="BodyText"/>
        <w:pBdr>
          <w:top w:val="single" w:sz="8" w:space="2" w:color="D3D3D3"/>
          <w:bottom w:val="single" w:sz="8" w:space="2" w:color="D3D3D3"/>
        </w:pBdr>
        <w:spacing w:before="240"/>
      </w:pPr>
      <w:r>
        <w:rPr>
          <w:rStyle w:val="NoteLeadernote"/>
        </w:rPr>
        <w:t>Note</w:t>
        <w:tab/>
      </w:r>
      <w:r>
        <w:t xml:space="preserve">If you do not have access to tables/APIs marked as </w:t>
      </w:r>
      <w:r>
        <w:rPr>
          <w:rStyle w:val="InlineUI"/>
        </w:rPr>
        <w:t>Optional</w:t>
      </w:r>
      <w:r>
        <w:t xml:space="preserve">, then </w:t>
      </w:r>
      <w:r>
        <w:t>VCF Operations for networks</w:t>
      </w:r>
      <w:r>
        <w:t xml:space="preserve"> runs the application discovery at every 12 hours. And if you have access to tables/APIs marked as </w:t>
      </w:r>
      <w:r>
        <w:rPr>
          <w:rStyle w:val="InlineUI"/>
        </w:rPr>
        <w:t>Optional</w:t>
      </w:r>
      <w:r>
        <w:t xml:space="preserve">, </w:t>
      </w:r>
      <w:r>
        <w:t>VCF Operations for networks</w:t>
      </w:r>
      <w:r>
        <w:t xml:space="preserve"> runs application discovery at every 30 minutes.</w:t>
      </w:r>
    </w:p>
    <w:p>
      <w:pPr>
        <w:pStyle w:val="BodyText"/>
      </w:pPr>
      <w:r>
        <w:rPr>
          <w:rStyle w:val="Strong"/>
        </w:rPr>
        <w:t>Procedure</w:t>
      </w:r>
    </w:p>
    <w:p>
      <w:pPr>
        <w:pStyle w:val="BodyText"/>
        <w:numPr>
          <w:numId w:val="207"/>
        </w:numPr>
      </w:pPr>
      <w:r>
        <w:t xml:space="preserve">From the left navigation pane, go to </w:t>
      </w:r>
      <w:r>
        <w:rPr>
          <w:rStyle w:val="InlineUI"/>
        </w:rPr>
        <w:t>Settings</w:t>
      </w:r>
      <w:r>
        <w:rPr>
          <w:rStyle w:val="InlineUI"/>
        </w:rPr>
        <w:t xml:space="preserve"> &gt; </w:t>
      </w:r>
      <w:r>
        <w:rPr>
          <w:rStyle w:val="InlineUI"/>
        </w:rPr>
        <w:t>Accounts and Data Sources</w:t>
      </w:r>
      <w:r>
        <w:t>.</w:t>
      </w:r>
    </w:p>
    <w:p>
      <w:pPr>
        <w:pStyle w:val="BodyText"/>
        <w:numPr>
          <w:numId w:val="207"/>
        </w:numPr>
      </w:pPr>
      <w:r>
        <w:t xml:space="preserve">Click </w:t>
      </w:r>
      <w:r>
        <w:rPr>
          <w:rStyle w:val="InlineUI"/>
        </w:rPr>
        <w:t>Add Source</w:t>
      </w:r>
      <w:r>
        <w:t>.</w:t>
      </w:r>
    </w:p>
    <w:p>
      <w:pPr>
        <w:pStyle w:val="BodyText"/>
        <w:numPr>
          <w:numId w:val="207"/>
        </w:numPr>
      </w:pPr>
      <w:r>
        <w:t xml:space="preserve">Under CMDBs, select </w:t>
      </w:r>
      <w:r>
        <w:rPr>
          <w:rStyle w:val="InlineUI"/>
        </w:rPr>
        <w:t>ServiceNow</w:t>
      </w:r>
      <w:r>
        <w:t>.</w:t>
      </w:r>
    </w:p>
    <w:p>
      <w:pPr>
        <w:pStyle w:val="BodyText"/>
        <w:numPr>
          <w:numId w:val="207"/>
        </w:numPr>
      </w:pPr>
      <w:r>
        <w:t>On the Add a new ServiceNow Account or Source page, provide the following details:</w:t>
      </w:r>
    </w:p>
    <w:tbl>
      <w:tblPr>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013"/>
        <w:gridCol w:w="7467"/>
      </w:tblGrid>
      <w:tr>
        <w:tblPrEx>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Option</w:t>
            </w:r>
          </w:p>
        </w:tc>
        <w:tc>
          <w:tcPr>
            <w:tcBorders>
              <w:left w:val="nil"/>
              <w:right w:val="nil"/>
            </w:tcBorders>
            <w:shd w:val="clear" w:color="auto" w:fill="E1E1E1"/>
            <w:tcMar>
              <w:top w:w="60" w:type="dxa"/>
              <w:bottom w:w="60" w:type="dxa"/>
            </w:tcMar>
          </w:tcPr>
          <w:p>
            <w:pPr>
              <w:pStyle w:val="TableHeaderText"/>
            </w:pPr>
            <w:r>
              <w:t>Action</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Collector (Proxy) VM</w:t>
            </w:r>
          </w:p>
        </w:tc>
        <w:tc>
          <w:tcPr>
            <w:tcBorders>
              <w:left w:val="nil"/>
              <w:right w:val="nil"/>
            </w:tcBorders>
          </w:tcPr>
          <w:p>
            <w:pPr>
              <w:pStyle w:val="TableBodyText"/>
            </w:pPr>
            <w:r>
              <w:t>Select a collector VM from the drop-down menu.</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IP Address/FQDN</w:t>
            </w:r>
          </w:p>
        </w:tc>
        <w:tc>
          <w:tcPr>
            <w:tcBorders>
              <w:left w:val="nil"/>
              <w:right w:val="nil"/>
            </w:tcBorders>
          </w:tcPr>
          <w:p>
            <w:pPr>
              <w:pStyle w:val="TableBodyText"/>
            </w:pPr>
            <w:r>
              <w:t>Enter the IP address or the FQDN details.</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Username</w:t>
            </w:r>
          </w:p>
        </w:tc>
        <w:tc>
          <w:tcPr>
            <w:tcBorders>
              <w:left w:val="nil"/>
              <w:right w:val="nil"/>
            </w:tcBorders>
          </w:tcPr>
          <w:p>
            <w:pPr>
              <w:pStyle w:val="TableBodyText"/>
            </w:pPr>
            <w:r>
              <w:t>Enter the user name.</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Password</w:t>
            </w:r>
          </w:p>
        </w:tc>
        <w:tc>
          <w:tcPr>
            <w:tcBorders>
              <w:left w:val="nil"/>
              <w:right w:val="nil"/>
            </w:tcBorders>
          </w:tcPr>
          <w:p>
            <w:pPr>
              <w:pStyle w:val="TableBodyText"/>
            </w:pPr>
            <w:r>
              <w:t>Enter the password.</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Web Proxy (Optional)</w:t>
            </w:r>
          </w:p>
        </w:tc>
        <w:tc>
          <w:tcPr>
            <w:tcBorders>
              <w:left w:val="nil"/>
              <w:right w:val="nil"/>
            </w:tcBorders>
          </w:tcPr>
          <w:p>
            <w:pPr>
              <w:pStyle w:val="TableBodyText"/>
            </w:pPr>
            <w:r>
              <w:t>Select a web proxy from the drop-down menu.</w:t>
            </w:r>
          </w:p>
          <w:p>
            <w:pPr>
              <w:pStyle w:val="TableBodyText"/>
              <w:pBdr>
                <w:top w:val="single" w:sz="8" w:space="2" w:color="D3D3D3"/>
                <w:bottom w:val="single" w:sz="8" w:space="2" w:color="D3D3D3"/>
              </w:pBdr>
            </w:pPr>
            <w:r>
              <w:rPr>
                <w:rStyle w:val="NoteLeadernote"/>
              </w:rPr>
              <w:t>Note</w:t>
              <w:tab/>
            </w:r>
            <w:r>
              <w:t xml:space="preserve">The </w:t>
            </w:r>
            <w:r>
              <w:rPr>
                <w:rStyle w:val="InlineUI"/>
              </w:rPr>
              <w:t>Web Proxy (Optional)</w:t>
            </w:r>
            <w:r>
              <w:t xml:space="preserve"> is visible only if you have configured a web proxy in </w:t>
            </w:r>
            <w:r>
              <w:t>VCF Operations for networks</w:t>
            </w:r>
            <w:r>
              <w:t>.</w:t>
            </w:r>
          </w:p>
        </w:tc>
      </w:tr>
    </w:tbl>
    <w:p>
      <w:pPr>
        <w:pStyle w:val="BodyText"/>
        <w:numPr>
          <w:numId w:val="207"/>
        </w:numPr>
        <w:spacing w:before="240"/>
      </w:pPr>
      <w:r>
        <w:t xml:space="preserve">Click </w:t>
      </w:r>
      <w:r>
        <w:rPr>
          <w:rStyle w:val="InlineUI"/>
        </w:rPr>
        <w:t>Validate</w:t>
      </w:r>
      <w:r>
        <w:t>.</w:t>
      </w:r>
    </w:p>
    <w:p>
      <w:pPr>
        <w:pStyle w:val="BodyText"/>
        <w:numPr>
          <w:numId w:val="207"/>
        </w:numPr>
      </w:pPr>
      <w:r>
        <w:t>To add a customized CMDB configuration, do the following:</w:t>
      </w:r>
    </w:p>
    <w:p>
      <w:pPr>
        <w:pStyle w:val="BodyText"/>
        <w:numPr>
          <w:ilvl w:val="1"/>
          <w:numId w:val="207"/>
        </w:numPr>
      </w:pPr>
      <w:r>
        <w:t xml:space="preserve">Select </w:t>
      </w:r>
      <w:r>
        <w:rPr>
          <w:rStyle w:val="InlineUI"/>
        </w:rPr>
        <w:t>Customize CMDB configuration</w:t>
      </w:r>
      <w:r>
        <w:t>.</w:t>
      </w:r>
    </w:p>
    <w:p>
      <w:pPr>
        <w:pStyle w:val="BodyText"/>
        <w:numPr>
          <w:ilvl w:val="1"/>
          <w:numId w:val="207"/>
        </w:numPr>
      </w:pPr>
      <w:r>
        <w:t xml:space="preserve">Click </w:t>
      </w:r>
      <w:r>
        <w:rPr>
          <w:rStyle w:val="InlineUI"/>
        </w:rPr>
        <w:t>download</w:t>
      </w:r>
      <w:r>
        <w:t xml:space="preserve"> to download the default configuration file.</w:t>
      </w:r>
    </w:p>
    <w:p>
      <w:pPr>
        <w:pStyle w:val="BodyText"/>
        <w:numPr>
          <w:ilvl w:val="1"/>
          <w:numId w:val="207"/>
        </w:numPr>
      </w:pPr>
      <w:r>
        <w:t xml:space="preserve">Update the file properties. See, </w:t>
      </w:r>
      <w:r>
        <w:t>Customizing the CMDB Configuration</w:t>
      </w:r>
      <w:r>
        <w:t>.</w:t>
      </w:r>
    </w:p>
    <w:p>
      <w:pPr>
        <w:pStyle w:val="BodyText"/>
        <w:numPr>
          <w:ilvl w:val="1"/>
          <w:numId w:val="207"/>
        </w:numPr>
      </w:pPr>
      <w:r>
        <w:t>On the Add Data Source page, browse to select the updated JSON file.</w:t>
      </w:r>
    </w:p>
    <w:p>
      <w:pPr>
        <w:pStyle w:val="BodyText"/>
        <w:pBdr>
          <w:top w:val="single" w:sz="8" w:space="2" w:color="D3D3D3"/>
          <w:bottom w:val="single" w:sz="8" w:space="2" w:color="D3D3D3"/>
        </w:pBdr>
        <w:ind w:left="480"/>
      </w:pPr>
      <w:r>
        <w:rPr>
          <w:rStyle w:val="NoteLeadernote"/>
        </w:rPr>
        <w:t>Note</w:t>
        <w:tab/>
      </w:r>
      <w:r>
        <w:t xml:space="preserve">If you add customize CMDB configuration, then </w:t>
      </w:r>
      <w:r>
        <w:t>VCF Operations for networks</w:t>
      </w:r>
      <w:r>
        <w:t xml:space="preserve"> validates all the newly added entries for </w:t>
      </w:r>
      <w:r>
        <w:rPr>
          <w:rStyle w:val="InlineUI"/>
        </w:rPr>
        <w:t>Required</w:t>
      </w:r>
      <w:r>
        <w:t xml:space="preserve"> privileges.</w:t>
      </w:r>
    </w:p>
    <w:p>
      <w:pPr>
        <w:pStyle w:val="BodyText"/>
        <w:numPr>
          <w:numId w:val="207"/>
        </w:numPr>
      </w:pPr>
      <w:r>
        <w:t xml:space="preserve">(Optional) </w:t>
      </w:r>
      <w:r>
        <w:t xml:space="preserve">In the </w:t>
      </w:r>
      <w:r>
        <w:rPr>
          <w:rStyle w:val="InlineUI"/>
        </w:rPr>
        <w:t>Nickname</w:t>
      </w:r>
      <w:r>
        <w:t xml:space="preserve"> text box, enter a nickname.</w:t>
      </w:r>
    </w:p>
    <w:p>
      <w:pPr>
        <w:pStyle w:val="BodyText"/>
        <w:numPr>
          <w:numId w:val="207"/>
        </w:numPr>
      </w:pPr>
      <w:r>
        <w:t xml:space="preserve">(Optional) </w:t>
      </w:r>
      <w:r>
        <w:t xml:space="preserve">In the </w:t>
      </w:r>
      <w:r>
        <w:rPr>
          <w:rStyle w:val="InlineUI"/>
        </w:rPr>
        <w:t>Notes</w:t>
      </w:r>
      <w:r>
        <w:t xml:space="preserve"> text box, add a note if necessary.</w:t>
      </w:r>
    </w:p>
    <w:p>
      <w:pPr>
        <w:pStyle w:val="BodyText"/>
        <w:numPr>
          <w:numId w:val="207"/>
        </w:numPr>
      </w:pPr>
      <w:r>
        <w:t xml:space="preserve">Click </w:t>
      </w:r>
      <w:r>
        <w:rPr>
          <w:rStyle w:val="InlineUI"/>
        </w:rPr>
        <w:t>Submit</w:t>
      </w:r>
      <w:r>
        <w:t>.</w:t>
      </w:r>
    </w:p>
    <w:p>
      <w:pPr>
        <w:pStyle w:val="BodyText"/>
      </w:pPr>
      <w:r>
        <w:rPr>
          <w:rStyle w:val="Strong"/>
        </w:rPr>
        <w:t>What to do next</w:t>
      </w:r>
    </w:p>
    <w:p>
      <w:pPr>
        <w:pStyle w:val="BodyText"/>
      </w:pPr>
      <w:r>
        <w:t xml:space="preserve">After you add a ServiceNow data source, </w:t>
      </w:r>
      <w:r>
        <w:t>VCF Operations for networks</w:t>
      </w:r>
      <w:r>
        <w:t xml:space="preserve"> discovers the applications available in the ServiceNow CMDB, which you add into </w:t>
      </w:r>
      <w:r>
        <w:t>VCF Operations for networks</w:t>
      </w:r>
      <w:r>
        <w:t xml:space="preserve">. For more information, see </w:t>
      </w:r>
      <w:r>
        <w:t>Discover Applications</w:t>
      </w:r>
      <w:r>
        <w:t>.</w:t>
      </w:r>
    </w:p>
    <w:p>
      <w:pPr>
        <w:pStyle w:val="Heading6"/>
      </w:pPr>
      <w:r>
        <w:t>Default CMDB Configuration File</w:t>
      </w:r>
    </w:p>
    <w:p>
      <w:pPr>
        <w:pStyle w:val="BodyText"/>
      </w:pPr>
      <w:r>
        <w:t>VCF Operations for networks</w:t>
      </w:r>
      <w:r>
        <w:t xml:space="preserve"> supports ServiceNow customizations using the configuration file in the JSON format.</w:t>
      </w:r>
    </w:p>
    <w:p>
      <w:pPr>
        <w:pStyle w:val="CodeBlock"/>
      </w:pPr>
      <w:r>
        <w:t>{</w:t>
        <w:br/>
        <w:t xml:space="preserve">  "fetchOnlyApprovedApplications": false,</w:t>
        <w:br/>
        <w:t xml:space="preserve">  "nameBasedSearchForVm": false,</w:t>
        <w:br/>
        <w:t xml:space="preserve">  "ignoreWorkloadCheck": false,</w:t>
        <w:br/>
        <w:t xml:space="preserve">  "ciGroup": [</w:t>
        <w:br/>
        <w:t xml:space="preserve">    {</w:t>
        <w:br/>
        <w:t xml:space="preserve">      "name": "applicationClasses",</w:t>
        <w:br/>
        <w:t xml:space="preserve">      "value": [</w:t>
        <w:br/>
        <w:t xml:space="preserve">        "cmdb_ci_service_discovered"</w:t>
        <w:br/>
        <w:t xml:space="preserve">      ],</w:t>
        <w:br/>
        <w:t xml:space="preserve">      "valueType": "CI_CLASS",</w:t>
        <w:br/>
        <w:t xml:space="preserve">      "systemGenerated": true,</w:t>
        <w:br/>
        <w:t xml:space="preserve">      "expandCIClass": true</w:t>
        <w:br/>
        <w:t xml:space="preserve">    },</w:t>
        <w:br/>
        <w:t xml:space="preserve">    {</w:t>
        <w:br/>
        <w:t xml:space="preserve">      "name": "relationshipTypeClasses",</w:t>
        <w:br/>
        <w:t xml:space="preserve">      "value": [</w:t>
        <w:br/>
        <w:t xml:space="preserve">        "*"</w:t>
        <w:br/>
        <w:t xml:space="preserve">      ],</w:t>
        <w:br/>
        <w:t xml:space="preserve">      "valueType": "CI_VALUE",</w:t>
        <w:br/>
        <w:t xml:space="preserve">      "systemGenerated": true,</w:t>
        <w:br/>
        <w:t xml:space="preserve">      "expandCIClass": false</w:t>
        <w:br/>
        <w:t xml:space="preserve">    },</w:t>
        <w:br/>
        <w:t xml:space="preserve">    {</w:t>
        <w:br/>
        <w:t xml:space="preserve">      "name": "workloadRelationshipTypeClasses",</w:t>
        <w:br/>
        <w:t xml:space="preserve">      "value": [</w:t>
        <w:br/>
        <w:t xml:space="preserve">        "Hosted on::Hosts",</w:t>
        <w:br/>
        <w:t xml:space="preserve">        "Instantiates::Instantiated by",</w:t>
        <w:br/>
        <w:t xml:space="preserve">        "Runs on::Runs",</w:t>
        <w:br/>
        <w:t xml:space="preserve">        "Virtualized by::Virtualizes"</w:t>
        <w:br/>
        <w:t xml:space="preserve">      ],</w:t>
        <w:br/>
        <w:t xml:space="preserve">      "valueType": "CI_VALUE",</w:t>
        <w:br/>
        <w:t xml:space="preserve">      "systemGenerated": true,</w:t>
        <w:br/>
        <w:t xml:space="preserve">      "expandCIClass": false</w:t>
        <w:br/>
        <w:t xml:space="preserve">    },</w:t>
        <w:br/>
        <w:t xml:space="preserve">    {</w:t>
        <w:br/>
        <w:t xml:space="preserve">      "name": "workloadCIClasses",</w:t>
        <w:br/>
        <w:t xml:space="preserve">      "value": [</w:t>
        <w:br/>
        <w:t xml:space="preserve">        "cmdb_ci_computer",</w:t>
        <w:br/>
        <w:t xml:space="preserve">        "cmdb_ci_vm_instance",</w:t>
        <w:br/>
        <w:t xml:space="preserve">        "cmdb_ci_vmware_instance"</w:t>
        <w:br/>
        <w:t xml:space="preserve">      ],</w:t>
        <w:br/>
        <w:t xml:space="preserve">      "valueType": "CI_CLASS",</w:t>
        <w:br/>
        <w:t xml:space="preserve">      "systemGenerated": true,</w:t>
        <w:br/>
        <w:t xml:space="preserve">      "expandCIClass": true</w:t>
        <w:br/>
        <w:t xml:space="preserve">    },</w:t>
        <w:br/>
        <w:t xml:space="preserve">    {</w:t>
        <w:br/>
        <w:t xml:space="preserve">      "name": "relationClasses",</w:t>
        <w:br/>
        <w:t xml:space="preserve">      "value": [</w:t>
        <w:br/>
        <w:t xml:space="preserve">        "cmdb_rel_ci"</w:t>
        <w:br/>
        <w:t xml:space="preserve">      ],</w:t>
        <w:br/>
        <w:t xml:space="preserve">      "valueType": "CI_CLASS",</w:t>
        <w:br/>
        <w:t xml:space="preserve">      "systemGenerated": true,</w:t>
        <w:br/>
        <w:t xml:space="preserve">      "expandCIClass": true</w:t>
        <w:br/>
        <w:t xml:space="preserve">    },</w:t>
        <w:br/>
        <w:t xml:space="preserve">    {</w:t>
        <w:br/>
        <w:t xml:space="preserve">      "name": "ignoredCIClasses",</w:t>
        <w:br/>
        <w:t xml:space="preserve">      "value": [</w:t>
        <w:br/>
        <w:t xml:space="preserve">        "cmdb_ci_vcenter_server_obj"</w:t>
        <w:br/>
        <w:t xml:space="preserve">      ],</w:t>
        <w:br/>
        <w:t xml:space="preserve">      "valueType": "CI_VALUE",</w:t>
        <w:br/>
        <w:t xml:space="preserve">      "systemGenerated": true,</w:t>
        <w:br/>
        <w:t xml:space="preserve">      "expandCIClass": true</w:t>
        <w:br/>
        <w:t xml:space="preserve">    },</w:t>
        <w:br/>
        <w:t xml:space="preserve">    {</w:t>
        <w:br/>
        <w:t xml:space="preserve">      "name": "ignoredTierCIClasses",</w:t>
        <w:br/>
        <w:t xml:space="preserve">      "value": [</w:t>
        <w:br/>
        <w:t xml:space="preserve">      ],</w:t>
        <w:br/>
        <w:t xml:space="preserve">      "valueType": "CI_VALUE",</w:t>
        <w:br/>
        <w:t xml:space="preserve">      "systemGenerated": true,</w:t>
        <w:br/>
        <w:t xml:space="preserve">      "expandCIClass": true</w:t>
        <w:br/>
        <w:t xml:space="preserve">    },</w:t>
        <w:br/>
        <w:t xml:space="preserve">    {</w:t>
        <w:br/>
        <w:t xml:space="preserve">      "name": "trackedCIClasses",</w:t>
        <w:br/>
        <w:t xml:space="preserve">      "value": [</w:t>
        <w:br/>
        <w:t xml:space="preserve">        "cmdb_ci_appl",</w:t>
        <w:br/>
        <w:t xml:space="preserve">        "cmdb_ci_cluster",</w:t>
        <w:br/>
        <w:t xml:space="preserve">        "cmdb_ci_cluster_node",</w:t>
        <w:br/>
        <w:t xml:space="preserve">        "cmdb_ci_database",</w:t>
        <w:br/>
        <w:t xml:space="preserve">        "cmdb_ci_lb_service",</w:t>
        <w:br/>
        <w:t xml:space="preserve">        "cmdb_ci_spkg",</w:t>
        <w:br/>
        <w:t xml:space="preserve">        "cmdb_ci_qualifier_manual_connection",</w:t>
        <w:br/>
        <w:t xml:space="preserve">        "cmdb_ci_endpoint",</w:t>
        <w:br/>
        <w:t xml:space="preserve">        "cmdb_ci_network_adapter",</w:t>
        <w:br/>
        <w:t xml:space="preserve">        "cmdb_ci_translation_rule"</w:t>
        <w:br/>
        <w:t xml:space="preserve">      ],</w:t>
        <w:br/>
        <w:t xml:space="preserve">      "valueType": "CI_CLASS",</w:t>
        <w:br/>
        <w:t xml:space="preserve">      "systemGenerated": true,</w:t>
        <w:br/>
        <w:t xml:space="preserve">      "expandCIClass": true</w:t>
        <w:br/>
        <w:t xml:space="preserve">    }</w:t>
        <w:br/>
        <w:t xml:space="preserve">  ],</w:t>
        <w:br/>
        <w:t xml:space="preserve">  "traversalRule": [</w:t>
        <w:br/>
        <w:t xml:space="preserve">    {</w:t>
        <w:br/>
        <w:t xml:space="preserve">      "fromNode": [</w:t>
        <w:br/>
        <w:t xml:space="preserve">        "applicationClasses"</w:t>
        <w:br/>
        <w:t xml:space="preserve">      ],</w:t>
        <w:br/>
        <w:t xml:space="preserve">      "toNode": [</w:t>
        <w:br/>
        <w:t xml:space="preserve">        "trackedCIClasses",</w:t>
        <w:br/>
        <w:t xml:space="preserve">        "workloadCIClasses"</w:t>
        <w:br/>
        <w:t xml:space="preserve">      ],</w:t>
        <w:br/>
        <w:t xml:space="preserve">      "relationship": [</w:t>
        <w:br/>
        <w:t xml:space="preserve">        "relationshipTypeClasses"</w:t>
        <w:br/>
        <w:t xml:space="preserve">      ],</w:t>
        <w:br/>
        <w:t xml:space="preserve">      "priority": 5</w:t>
        <w:br/>
        <w:t xml:space="preserve">    },</w:t>
        <w:br/>
        <w:t xml:space="preserve">    {</w:t>
        <w:br/>
        <w:t xml:space="preserve">      "fromNode": [</w:t>
        <w:br/>
        <w:t xml:space="preserve">        "trackedCIClasses",</w:t>
        <w:br/>
        <w:t xml:space="preserve">        "workloadCIClasses"</w:t>
        <w:br/>
        <w:t xml:space="preserve">      ],</w:t>
        <w:br/>
        <w:t xml:space="preserve">      "toNode": [</w:t>
        <w:br/>
        <w:t xml:space="preserve">        "trackedCIClasses",</w:t>
        <w:br/>
        <w:t xml:space="preserve">        "workloadCIClasses"</w:t>
        <w:br/>
        <w:t xml:space="preserve">      ],</w:t>
        <w:br/>
        <w:t xml:space="preserve">      "relationship": [</w:t>
        <w:br/>
        <w:t xml:space="preserve">        "relationshipTypeClasses"</w:t>
        <w:br/>
        <w:t xml:space="preserve">      ],</w:t>
        <w:br/>
        <w:t xml:space="preserve">      "priority": 3</w:t>
        <w:br/>
        <w:t xml:space="preserve">    }</w:t>
        <w:br/>
        <w:t xml:space="preserve">  ],</w:t>
        <w:br/>
        <w:t xml:space="preserve">  "traversalStopRule": [</w:t>
        <w:br/>
        <w:t xml:space="preserve">    {</w:t>
        <w:br/>
        <w:t xml:space="preserve">      "fromNode": [</w:t>
        <w:br/>
        <w:t xml:space="preserve">        "trackedCIClasses",</w:t>
        <w:br/>
        <w:t xml:space="preserve">        "workloadCIClasses"</w:t>
        <w:br/>
        <w:t xml:space="preserve">      ],</w:t>
        <w:br/>
        <w:t xml:space="preserve">      "toNode": [</w:t>
        <w:br/>
        <w:t xml:space="preserve">        "applicationClasses"</w:t>
        <w:br/>
        <w:t xml:space="preserve">      ],</w:t>
        <w:br/>
        <w:t xml:space="preserve">      "relationship": [</w:t>
        <w:br/>
        <w:t xml:space="preserve">        "relationshipTypeClasses"</w:t>
        <w:br/>
        <w:t xml:space="preserve">      ],</w:t>
        <w:br/>
        <w:t xml:space="preserve">      "priority": 5</w:t>
        <w:br/>
        <w:t xml:space="preserve">    }</w:t>
        <w:br/>
        <w:t xml:space="preserve">  ],</w:t>
        <w:br/>
        <w:t xml:space="preserve">  "associationRule": [</w:t>
        <w:br/>
        <w:t xml:space="preserve">    {</w:t>
        <w:br/>
        <w:t xml:space="preserve">      "fromNode": [</w:t>
        <w:br/>
        <w:t xml:space="preserve">        "trackedCIClasses",</w:t>
        <w:br/>
        <w:t xml:space="preserve">        "workloadCIClasses"</w:t>
        <w:br/>
        <w:t xml:space="preserve">      ],</w:t>
        <w:br/>
        <w:t xml:space="preserve">      "toNode": [</w:t>
        <w:br/>
        <w:t xml:space="preserve">        "workloadCIClasses"</w:t>
        <w:br/>
        <w:t xml:space="preserve">      ],</w:t>
        <w:br/>
        <w:t xml:space="preserve">      "relationship": [</w:t>
        <w:br/>
        <w:t xml:space="preserve">        "workloadRelationshipTypeClasses"</w:t>
        <w:br/>
        <w:t xml:space="preserve">      ],</w:t>
        <w:br/>
        <w:t xml:space="preserve">      "priority": 5</w:t>
        <w:br/>
        <w:t xml:space="preserve">    }</w:t>
        <w:br/>
        <w:t xml:space="preserve">  ]</w:t>
        <w:br/>
        <w:t>}</w:t>
        <w:br/>
      </w:r>
    </w:p>
    <w:p>
      <w:pPr>
        <w:pStyle w:val="BodyText"/>
      </w:pPr>
      <w:r>
        <w:t>VCF Operations for networks</w:t>
      </w:r>
      <w:r>
        <w:t xml:space="preserve"> When the configuration change occurs, might take 30 minutes for full data fetch and for recomputation of all applications.</w:t>
      </w:r>
    </w:p>
    <w:p>
      <w:pPr>
        <w:pStyle w:val="SectionHeading7"/>
      </w:pPr>
      <w:r>
        <w:t xml:space="preserve">Example: </w:t>
      </w:r>
      <w:r>
        <w:t>An example of a ServiceMap and discovered application using default CMDB configuration</w:t>
      </w:r>
    </w:p>
    <w:p>
      <w:pPr>
        <w:pStyle w:val="BodyText"/>
      </w:pPr>
      <w:r>
        <w:t xml:space="preserve">Using a default CMBU configuration enables </w:t>
      </w:r>
      <w:r>
        <w:t>VCF Operations for networks</w:t>
      </w:r>
      <w:r>
        <w:t xml:space="preserve"> to discover the applications in ServiceNow. </w:t>
      </w:r>
    </w:p>
    <w:p>
      <w:pPr>
        <w:pStyle w:val="BodyText"/>
      </w:pPr>
      <w:r>
        <w:drawing>
          <wp:inline>
            <wp:extent cx="6324600" cy="4156013"/>
            <wp:docPr id="10003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0" name=""/>
                    <pic:cNvPicPr>
                      <a:picLocks noChangeAspect="1"/>
                    </pic:cNvPicPr>
                  </pic:nvPicPr>
                  <pic:blipFill>
                    <a:blip xmlns:r="http://schemas.openxmlformats.org/officeDocument/2006/relationships" r:embed="rId44"/>
                    <a:stretch>
                      <a:fillRect/>
                    </a:stretch>
                  </pic:blipFill>
                  <pic:spPr>
                    <a:xfrm>
                      <a:off x="0" y="0"/>
                      <a:ext cx="6324600" cy="4156013"/>
                    </a:xfrm>
                    <a:prstGeom prst="rect">
                      <a:avLst/>
                    </a:prstGeom>
                  </pic:spPr>
                </pic:pic>
              </a:graphicData>
            </a:graphic>
          </wp:inline>
        </w:drawing>
      </w:r>
    </w:p>
    <w:p>
      <w:pPr>
        <w:pStyle w:val="SectionHeading7"/>
      </w:pPr>
      <w:r>
        <w:t xml:space="preserve">Example: </w:t>
      </w:r>
      <w:r>
        <w:t>The updated page on VCF Operations for networks for adding an application</w:t>
      </w:r>
    </w:p>
    <w:p>
      <w:pPr>
        <w:pStyle w:val="BodyText"/>
      </w:pPr>
      <w:r>
        <w:drawing>
          <wp:inline>
            <wp:extent cx="5357941" cy="4656959"/>
            <wp:docPr id="10003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2" name=""/>
                    <pic:cNvPicPr>
                      <a:picLocks noChangeAspect="1"/>
                    </pic:cNvPicPr>
                  </pic:nvPicPr>
                  <pic:blipFill>
                    <a:blip xmlns:r="http://schemas.openxmlformats.org/officeDocument/2006/relationships" r:embed="rId45"/>
                    <a:stretch>
                      <a:fillRect/>
                    </a:stretch>
                  </pic:blipFill>
                  <pic:spPr>
                    <a:xfrm>
                      <a:off x="0" y="0"/>
                      <a:ext cx="5357941" cy="4656959"/>
                    </a:xfrm>
                    <a:prstGeom prst="rect">
                      <a:avLst/>
                    </a:prstGeom>
                  </pic:spPr>
                </pic:pic>
              </a:graphicData>
            </a:graphic>
          </wp:inline>
        </w:drawing>
      </w:r>
    </w:p>
    <w:p>
      <w:pPr>
        <w:pStyle w:val="Heading6"/>
      </w:pPr>
      <w:bookmarkStart w:id="50" w:name="B24f9691f68844bfaad588c4b9a83bb42"/>
      <w:r>
        <w:t>Customizing the CMDB Configuration</w:t>
      </w:r>
      <w:bookmarkEnd w:id="50"/>
    </w:p>
    <w:p>
      <w:pPr>
        <w:pStyle w:val="BodyText"/>
      </w:pPr>
      <w:r>
        <w:t xml:space="preserve">To support various customizations, the ServiceNow and </w:t>
      </w:r>
      <w:r>
        <w:t>VCF Operations for networks</w:t>
      </w:r>
      <w:r>
        <w:t xml:space="preserve"> integration supports a generic configuration. The CMDB configuration must be in the JSON format.</w:t>
      </w:r>
    </w:p>
    <w:p>
      <w:pPr>
        <w:pStyle w:val="BodyText"/>
      </w:pPr>
      <w:r>
        <w:t>The configuration includes:</w:t>
      </w:r>
    </w:p>
    <w:p>
      <w:pPr>
        <w:pStyle w:val="BodyText"/>
        <w:numPr>
          <w:numId w:val="208"/>
        </w:numPr>
      </w:pPr>
      <w:r>
        <w:t>the configuration items</w:t>
      </w:r>
    </w:p>
    <w:p>
      <w:pPr>
        <w:pStyle w:val="BodyText"/>
        <w:numPr>
          <w:numId w:val="208"/>
        </w:numPr>
      </w:pPr>
      <w:r>
        <w:t>the relation between the configuration items</w:t>
      </w:r>
    </w:p>
    <w:p>
      <w:pPr>
        <w:pStyle w:val="BodyText"/>
        <w:numPr>
          <w:numId w:val="208"/>
        </w:numPr>
      </w:pPr>
      <w:r>
        <w:t>the rules for the dependency graph traversal.</w:t>
      </w:r>
    </w:p>
    <w:p>
      <w:pPr>
        <w:pStyle w:val="BodyText"/>
      </w:pPr>
      <w:r>
        <w:t>You can customize the CMDB configuration based on your implementations.</w:t>
      </w:r>
    </w:p>
    <w:p>
      <w:pPr>
        <w:pStyle w:val="BodyText"/>
        <w:pBdr>
          <w:top w:val="single" w:sz="8" w:space="2" w:color="D3D3D3"/>
          <w:bottom w:val="single" w:sz="8" w:space="2" w:color="D3D3D3"/>
        </w:pBdr>
      </w:pPr>
      <w:r>
        <w:rPr>
          <w:rStyle w:val="NoteLeadernote"/>
        </w:rPr>
        <w:t>Note</w:t>
        <w:tab/>
      </w:r>
      <w:r>
        <w:t>When you change the configuration, a complete fetch happens and all the applications are recomputed. So, this process might take at least 30 minutes to appear on the Discovered Application Dashboard.</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3722"/>
        <w:gridCol w:w="6238"/>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Field Name</w:t>
            </w:r>
          </w:p>
        </w:tc>
        <w:tc>
          <w:tcPr>
            <w:tcBorders>
              <w:left w:val="nil"/>
              <w:right w:val="nil"/>
            </w:tcBorders>
            <w:shd w:val="clear" w:color="auto" w:fill="E1E1E1"/>
            <w:tcMar>
              <w:top w:w="60" w:type="dxa"/>
              <w:bottom w:w="60" w:type="dxa"/>
            </w:tcMar>
          </w:tcPr>
          <w:p>
            <w:pPr>
              <w:pStyle w:val="TableHeaderText"/>
            </w:pPr>
            <w:r>
              <w:t>Description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rPr>
                <w:rStyle w:val="InlineCode"/>
              </w:rPr>
              <w:t>fetchOnlyApprovedApplications</w:t>
            </w:r>
          </w:p>
        </w:tc>
        <w:tc>
          <w:tcPr>
            <w:tcBorders>
              <w:left w:val="nil"/>
              <w:right w:val="nil"/>
            </w:tcBorders>
          </w:tcPr>
          <w:p>
            <w:pPr>
              <w:pStyle w:val="TableBodyText"/>
            </w:pPr>
            <w:r>
              <w:t xml:space="preserve">Allows the boolean value to fetch only approved applications from ServiceNow. By default, the value is set to </w:t>
            </w:r>
            <w:r>
              <w:t>False</w:t>
            </w:r>
            <w:r>
              <w: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rPr>
                <w:rStyle w:val="InlineCode"/>
              </w:rPr>
              <w:t>nameBasedSearchForVm</w:t>
            </w:r>
          </w:p>
        </w:tc>
        <w:tc>
          <w:tcPr>
            <w:tcBorders>
              <w:left w:val="nil"/>
              <w:right w:val="nil"/>
            </w:tcBorders>
          </w:tcPr>
          <w:p>
            <w:pPr>
              <w:pStyle w:val="TableBodyText"/>
            </w:pPr>
            <w:r>
              <w:t xml:space="preserve">Allows the boolean value to indicate whether to create a custom VM search criteria with the VM name if the ServiceNow VM is not present in </w:t>
            </w:r>
            <w:r>
              <w:t>VCF Operations for networks</w:t>
            </w:r>
            <w:r>
              <w:t xml:space="preserve">. If the value is set to </w:t>
            </w:r>
            <w:r>
              <w:t>True</w:t>
            </w:r>
            <w:r>
              <w:t xml:space="preserve">, then a custom VM name criteria is created and count will be reflected when corresponding VM is detected in </w:t>
            </w:r>
            <w:r>
              <w:t>VCF Operations for networks</w:t>
            </w:r>
            <w:r>
              <w:t xml:space="preserve"> without recomputing the application.</w:t>
            </w:r>
          </w:p>
          <w:p>
            <w:pPr>
              <w:pStyle w:val="TableBodyText"/>
            </w:pPr>
            <w:r>
              <w:t xml:space="preserve">This can be used when you create the dependency graphs or the service map manually, without using Service Mapping. By default, the value is set to </w:t>
            </w:r>
            <w:r>
              <w:t>False</w:t>
            </w:r>
            <w:r>
              <w: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rPr>
                <w:rStyle w:val="InlineCode"/>
              </w:rPr>
              <w:t>ignoreWorkloadCheck</w:t>
            </w:r>
          </w:p>
        </w:tc>
        <w:tc>
          <w:tcPr>
            <w:tcBorders>
              <w:left w:val="nil"/>
              <w:right w:val="nil"/>
            </w:tcBorders>
          </w:tcPr>
          <w:p>
            <w:pPr>
              <w:pStyle w:val="TableBodyText"/>
            </w:pPr>
            <w:r>
              <w:t>Allows a boolean value to indicate whether to add an entity to the tier even when an associated workload entity does not exist.</w:t>
            </w:r>
          </w:p>
          <w:p>
            <w:pPr>
              <w:pStyle w:val="TableBodyText"/>
            </w:pPr>
            <w:r>
              <w:t xml:space="preserve">This can be used when you create the dependency graphs or the service map manually, without using Service Mapping and when relationships are not defined till the workload layer. By default, the value is set to </w:t>
            </w:r>
            <w:r>
              <w:t>False</w:t>
            </w:r>
            <w:r>
              <w: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rPr>
                <w:rStyle w:val="InlineCode"/>
              </w:rPr>
              <w:t>ciGroup</w:t>
            </w:r>
          </w:p>
        </w:tc>
        <w:tc>
          <w:tcPr>
            <w:tcBorders>
              <w:left w:val="nil"/>
              <w:right w:val="nil"/>
            </w:tcBorders>
          </w:tcPr>
          <w:p>
            <w:pPr>
              <w:pStyle w:val="TableBodyText"/>
            </w:pPr>
            <w:r>
              <w:t>Defines configuration items and relationships to fetch from ServiceNow. This field allows the following properties:</w:t>
            </w:r>
          </w:p>
          <w:p>
            <w:pPr>
              <w:pStyle w:val="TableBodyText"/>
              <w:numPr>
                <w:numId w:val="209"/>
              </w:numPr>
            </w:pPr>
            <w:r>
              <w:rPr>
                <w:rStyle w:val="InlineCode"/>
              </w:rPr>
              <w:t>Name</w:t>
            </w:r>
            <w:r>
              <w:t>: Name for the configuration item group</w:t>
            </w:r>
          </w:p>
          <w:p>
            <w:pPr>
              <w:pStyle w:val="TableBodyText"/>
              <w:numPr>
                <w:numId w:val="209"/>
              </w:numPr>
            </w:pPr>
            <w:r>
              <w:rPr>
                <w:rStyle w:val="InlineCode"/>
              </w:rPr>
              <w:t>Value</w:t>
            </w:r>
            <w:r>
              <w:t>: List of ServiceNow class names that are part of this group.</w:t>
            </w:r>
          </w:p>
          <w:p>
            <w:pPr>
              <w:pStyle w:val="TableBodyText"/>
              <w:numPr>
                <w:numId w:val="209"/>
              </w:numPr>
            </w:pPr>
            <w:r>
              <w:rPr>
                <w:rStyle w:val="InlineCode"/>
              </w:rPr>
              <w:t>ValueType</w:t>
            </w:r>
            <w:r>
              <w:t xml:space="preserve">: Allows </w:t>
            </w:r>
            <w:r>
              <w:t>CI_CLASS</w:t>
            </w:r>
            <w:r>
              <w:t xml:space="preserve"> (the class name to fetch) and </w:t>
            </w:r>
            <w:r>
              <w:t>CI_VALUE</w:t>
            </w:r>
            <w:r>
              <w:t>.</w:t>
            </w:r>
          </w:p>
          <w:p>
            <w:pPr>
              <w:pStyle w:val="TableBodyText"/>
              <w:numPr>
                <w:ilvl w:val="1"/>
                <w:numId w:val="209"/>
              </w:numPr>
            </w:pPr>
            <w:r>
              <w:t>CI_CLASS</w:t>
            </w:r>
            <w:r>
              <w:t xml:space="preserve"> - to fetch the class.</w:t>
            </w:r>
          </w:p>
          <w:p>
            <w:pPr>
              <w:pStyle w:val="TableBodyText"/>
              <w:numPr>
                <w:ilvl w:val="1"/>
                <w:numId w:val="209"/>
              </w:numPr>
            </w:pPr>
            <w:r>
              <w:t>CI_VALUE</w:t>
            </w:r>
          </w:p>
          <w:p>
            <w:pPr>
              <w:pStyle w:val="TableBodyText"/>
              <w:pBdr>
                <w:top w:val="single" w:sz="8" w:space="2" w:color="D3D3D3"/>
                <w:bottom w:val="single" w:sz="8" w:space="2" w:color="D3D3D3"/>
              </w:pBdr>
              <w:ind w:left="960"/>
            </w:pPr>
            <w:r>
              <w:rPr>
                <w:rStyle w:val="NoteLeadernote"/>
              </w:rPr>
              <w:t>Note</w:t>
              <w:tab/>
            </w:r>
            <w:r>
              <w:t>VCF Operations for networks</w:t>
            </w:r>
            <w:r>
              <w:t xml:space="preserve"> always fetches </w:t>
            </w:r>
            <w:r>
              <w:rPr>
                <w:rStyle w:val="InlineCode"/>
              </w:rPr>
              <w:t>applicationClasses</w:t>
            </w:r>
            <w:r>
              <w:t xml:space="preserve">, </w:t>
            </w:r>
            <w:r>
              <w:rPr>
                <w:rStyle w:val="InlineCode"/>
              </w:rPr>
              <w:t>workloadCIClasses</w:t>
            </w:r>
            <w:r>
              <w:t xml:space="preserve">, </w:t>
            </w:r>
            <w:r>
              <w:rPr>
                <w:rStyle w:val="InlineCode"/>
              </w:rPr>
              <w:t>trackedCIClasses</w:t>
            </w:r>
            <w:r>
              <w:t xml:space="preserve">, </w:t>
            </w:r>
            <w:r>
              <w:rPr>
                <w:rStyle w:val="InlineCode"/>
              </w:rPr>
              <w:t>workloadCIClasses</w:t>
            </w:r>
            <w:r>
              <w:t xml:space="preserve">, and </w:t>
            </w:r>
            <w:r>
              <w:rPr>
                <w:rStyle w:val="InlineCode"/>
              </w:rPr>
              <w:t>relationClasses</w:t>
            </w:r>
            <w:r>
              <w:t>.</w:t>
            </w:r>
          </w:p>
          <w:p>
            <w:pPr>
              <w:pStyle w:val="TableBodyText"/>
              <w:numPr>
                <w:numId w:val="209"/>
              </w:numPr>
            </w:pPr>
            <w:r>
              <w:rPr>
                <w:rStyle w:val="InlineCode"/>
              </w:rPr>
              <w:t>systemGenerated</w:t>
            </w:r>
            <w:r>
              <w:t>: Allows the boolean value to indicate whether the class is a user-defined class or a default class.</w:t>
            </w:r>
          </w:p>
          <w:p>
            <w:pPr>
              <w:pStyle w:val="TableBodyText"/>
              <w:numPr>
                <w:numId w:val="209"/>
              </w:numPr>
            </w:pPr>
            <w:r>
              <w:rPr>
                <w:rStyle w:val="InlineCode"/>
              </w:rPr>
              <w:t>expandCIClass</w:t>
            </w:r>
            <w:r>
              <w:t xml:space="preserve"> - Allows the boolean field to indicate whether to fetch the subclasses of the configuration item class listed in </w:t>
            </w:r>
            <w:r>
              <w:rPr>
                <w:rStyle w:val="InlineCode"/>
              </w:rPr>
              <w:t>Value</w:t>
            </w:r>
            <w:r>
              <w: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rPr>
                <w:rStyle w:val="InlineCode"/>
              </w:rPr>
              <w:t>Rules for graph traversal</w:t>
            </w:r>
          </w:p>
        </w:tc>
        <w:tc>
          <w:tcPr>
            <w:tcBorders>
              <w:left w:val="nil"/>
              <w:right w:val="nil"/>
            </w:tcBorders>
          </w:tcPr>
          <w:p>
            <w:pPr>
              <w:pStyle w:val="TableBodyText"/>
            </w:pPr>
            <w:r>
              <w:t>Supports three types of traversal rules:</w:t>
            </w:r>
          </w:p>
          <w:p>
            <w:pPr>
              <w:pStyle w:val="TableBodyText"/>
              <w:numPr>
                <w:numId w:val="210"/>
              </w:numPr>
            </w:pPr>
            <w:r>
              <w:rPr>
                <w:rStyle w:val="InlineCode"/>
              </w:rPr>
              <w:t>traversalRule</w:t>
            </w:r>
            <w:r>
              <w:t>: All allowed or valid traversals.</w:t>
            </w:r>
          </w:p>
          <w:p>
            <w:pPr>
              <w:pStyle w:val="TableBodyText"/>
              <w:numPr>
                <w:numId w:val="210"/>
              </w:numPr>
            </w:pPr>
            <w:r>
              <w:rPr>
                <w:rStyle w:val="InlineCode"/>
              </w:rPr>
              <w:t>traversalStopRule</w:t>
            </w:r>
            <w:r>
              <w:t>: Traversals that are not allowed.</w:t>
            </w:r>
          </w:p>
          <w:p>
            <w:pPr>
              <w:pStyle w:val="TableBodyText"/>
              <w:pBdr>
                <w:top w:val="single" w:sz="8" w:space="2" w:color="D3D3D3"/>
                <w:bottom w:val="single" w:sz="8" w:space="2" w:color="D3D3D3"/>
              </w:pBdr>
              <w:ind w:left="480"/>
            </w:pPr>
            <w:r>
              <w:rPr>
                <w:rStyle w:val="NoteLeadernote"/>
              </w:rPr>
              <w:t>Note</w:t>
              <w:tab/>
            </w:r>
            <w:r>
              <w:t xml:space="preserve">The rules in </w:t>
            </w:r>
            <w:r>
              <w:rPr>
                <w:rStyle w:val="InlineCode"/>
              </w:rPr>
              <w:t>traversalStopRule</w:t>
            </w:r>
            <w:r>
              <w:t xml:space="preserve"> have higher priority than the rules in </w:t>
            </w:r>
            <w:r>
              <w:rPr>
                <w:rStyle w:val="InlineCode"/>
              </w:rPr>
              <w:t>traversalRule</w:t>
            </w:r>
            <w:r>
              <w:t>.</w:t>
            </w:r>
          </w:p>
          <w:p>
            <w:pPr>
              <w:pStyle w:val="TableBodyText"/>
              <w:numPr>
                <w:numId w:val="210"/>
              </w:numPr>
            </w:pPr>
            <w:r>
              <w:rPr>
                <w:rStyle w:val="InlineCode"/>
              </w:rPr>
              <w:t>associationRule</w:t>
            </w:r>
            <w:r>
              <w:t>: Traversals that are allowed for the associated workload with entity.</w:t>
            </w:r>
          </w:p>
          <w:p>
            <w:pPr>
              <w:pStyle w:val="TableBodyText"/>
            </w:pPr>
            <w:r>
              <w:t>Properties of a rule:</w:t>
            </w:r>
          </w:p>
          <w:p>
            <w:pPr>
              <w:pStyle w:val="TableBodyText"/>
              <w:numPr>
                <w:numId w:val="211"/>
              </w:numPr>
            </w:pPr>
            <w:r>
              <w:rPr>
                <w:rStyle w:val="InlineCode"/>
              </w:rPr>
              <w:t>fromNode</w:t>
            </w:r>
            <w:r>
              <w:t xml:space="preserve">: List of </w:t>
            </w:r>
            <w:r>
              <w:rPr>
                <w:rStyle w:val="InlineCode"/>
              </w:rPr>
              <w:t>ciGroup</w:t>
            </w:r>
            <w:r>
              <w:t xml:space="preserve"> that are the source of the traversal.</w:t>
            </w:r>
          </w:p>
          <w:p>
            <w:pPr>
              <w:pStyle w:val="TableBodyText"/>
              <w:numPr>
                <w:numId w:val="211"/>
              </w:numPr>
            </w:pPr>
            <w:r>
              <w:rPr>
                <w:rStyle w:val="InlineCode"/>
              </w:rPr>
              <w:t>toNode</w:t>
            </w:r>
            <w:r>
              <w:t xml:space="preserve">: List of </w:t>
            </w:r>
            <w:r>
              <w:rPr>
                <w:rStyle w:val="InlineCode"/>
              </w:rPr>
              <w:t>ciGroup</w:t>
            </w:r>
            <w:r>
              <w:t xml:space="preserve"> that are the destination of traversal.</w:t>
            </w:r>
          </w:p>
          <w:p>
            <w:pPr>
              <w:pStyle w:val="TableBodyText"/>
              <w:numPr>
                <w:numId w:val="211"/>
              </w:numPr>
            </w:pPr>
            <w:r>
              <w:rPr>
                <w:rStyle w:val="InlineCode"/>
              </w:rPr>
              <w:t>relationship</w:t>
            </w:r>
            <w:r>
              <w:t xml:space="preserve">: List of </w:t>
            </w:r>
            <w:r>
              <w:rPr>
                <w:rStyle w:val="InlineCode"/>
              </w:rPr>
              <w:t>ciGroup</w:t>
            </w:r>
            <w:r>
              <w:t xml:space="preserve"> that have a relationship in a type of traversal.</w:t>
            </w:r>
          </w:p>
          <w:p>
            <w:pPr>
              <w:pStyle w:val="TableBodyText"/>
              <w:numPr>
                <w:numId w:val="211"/>
              </w:numPr>
            </w:pPr>
            <w:r>
              <w:rPr>
                <w:rStyle w:val="InlineCode"/>
              </w:rPr>
              <w:t>priority</w:t>
            </w:r>
            <w:r>
              <w:t xml:space="preserve">: If a </w:t>
            </w:r>
            <w:r>
              <w:rPr>
                <w:rStyle w:val="InlineCode"/>
              </w:rPr>
              <w:t>ciGroup</w:t>
            </w:r>
            <w:r>
              <w:t xml:space="preserve"> matches two rules, then the rule for the </w:t>
            </w:r>
            <w:r>
              <w:rPr>
                <w:rStyle w:val="InlineCode"/>
              </w:rPr>
              <w:t>ciGroup</w:t>
            </w:r>
            <w:r>
              <w:t xml:space="preserve"> is set based on the </w:t>
            </w:r>
            <w:r>
              <w:rPr>
                <w:rStyle w:val="InlineCode"/>
              </w:rPr>
              <w:t>priority</w:t>
            </w:r>
            <w:r>
              <w:t>. Greater the priority number higher the priority value.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rPr>
                <w:rStyle w:val="InlineCode"/>
              </w:rPr>
              <w:t>applicationClasses</w:t>
            </w:r>
          </w:p>
        </w:tc>
        <w:tc>
          <w:tcPr>
            <w:tcBorders>
              <w:left w:val="nil"/>
              <w:right w:val="nil"/>
            </w:tcBorders>
          </w:tcPr>
          <w:p>
            <w:pPr>
              <w:pStyle w:val="TableBodyText"/>
            </w:pPr>
            <w:r>
              <w:t>Lists all entry point configuration item classes for the graph traversal. These classes represent the configuration item types which are used as application classes in the CMDB.</w:t>
            </w:r>
          </w:p>
          <w:p>
            <w:pPr>
              <w:pStyle w:val="TableBodyText"/>
            </w:pPr>
            <w:r>
              <w:t xml:space="preserve">The default configuration uses </w:t>
            </w:r>
            <w:r>
              <w:rPr>
                <w:rStyle w:val="InlineCode"/>
              </w:rPr>
              <w:t>cmdb_ci_service_discovered</w:t>
            </w:r>
            <w:r>
              <w:t xml:space="preserve"> class. This class represents applications created by the </w:t>
            </w:r>
            <w:r>
              <w:t>ServiceMapping</w:t>
            </w:r>
            <w:r>
              <w:t xml:space="preserve"> feature of ServiceNow.</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rPr>
                <w:rStyle w:val="InlineCode"/>
              </w:rPr>
              <w:t>workloadCIClasses</w:t>
            </w:r>
          </w:p>
        </w:tc>
        <w:tc>
          <w:tcPr>
            <w:tcBorders>
              <w:left w:val="nil"/>
              <w:right w:val="nil"/>
            </w:tcBorders>
          </w:tcPr>
          <w:p>
            <w:pPr>
              <w:pStyle w:val="TableBodyText"/>
            </w:pPr>
            <w:r>
              <w:t>Lists all the configuration items that host either a software-based service or an operating system like Linux Server, Windows Server. Example, VMs, AWS instances, Physical Servers.</w:t>
            </w:r>
          </w:p>
          <w:p>
            <w:pPr>
              <w:pStyle w:val="TableBodyText"/>
            </w:pPr>
            <w:r>
              <w:t>Typically, workload configuration items are placed towards the end of the dependency graph. Tiers are not created for the configuration item classes that are mentioned in this group.</w:t>
            </w:r>
          </w:p>
          <w:p>
            <w:pPr>
              <w:pStyle w:val="TableBodyText"/>
            </w:pPr>
            <w:r>
              <w:t>The default configuration contains the following configuration item classes:</w:t>
            </w:r>
          </w:p>
          <w:p>
            <w:pPr>
              <w:pStyle w:val="TableBodyText"/>
              <w:numPr>
                <w:numId w:val="212"/>
              </w:numPr>
            </w:pPr>
            <w:r>
              <w:rPr>
                <w:rStyle w:val="InlineCode"/>
              </w:rPr>
              <w:t>cmdb_ci_computer:</w:t>
            </w:r>
            <w:r>
              <w:t xml:space="preserve"> Represents all compute related configuration items. This is a super class for all Linux and Windows Servers.</w:t>
            </w:r>
          </w:p>
          <w:p>
            <w:pPr>
              <w:pStyle w:val="TableBodyText"/>
              <w:numPr>
                <w:numId w:val="212"/>
              </w:numPr>
            </w:pPr>
            <w:r>
              <w:rPr>
                <w:rStyle w:val="InlineCode"/>
              </w:rPr>
              <w:t>cmdb_ci_vm_instance:</w:t>
            </w:r>
            <w:r>
              <w:t xml:space="preserve"> Represents virtual compute entities like VMs and AWS instances.</w:t>
            </w:r>
          </w:p>
          <w:p>
            <w:pPr>
              <w:pStyle w:val="TableBodyText"/>
              <w:numPr>
                <w:numId w:val="212"/>
              </w:numPr>
            </w:pPr>
            <w:r>
              <w:rPr>
                <w:rStyle w:val="InlineCode"/>
              </w:rPr>
              <w:t>cmdb_ci_vmware_instance:</w:t>
            </w:r>
            <w:r>
              <w:t xml:space="preserve"> Represents VMware VMs.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rPr>
                <w:rStyle w:val="InlineCode"/>
              </w:rPr>
              <w:t>trackedCIClasses</w:t>
            </w:r>
          </w:p>
        </w:tc>
        <w:tc>
          <w:tcPr>
            <w:tcBorders>
              <w:left w:val="nil"/>
              <w:right w:val="nil"/>
            </w:tcBorders>
          </w:tcPr>
          <w:p>
            <w:pPr>
              <w:pStyle w:val="TableBodyText"/>
            </w:pPr>
            <w:r>
              <w:t xml:space="preserve">Lists all configuration items that can be part of the dependency graphs, but are not </w:t>
            </w:r>
            <w:r>
              <w:rPr>
                <w:rStyle w:val="InlineCode"/>
              </w:rPr>
              <w:t>applicationClass</w:t>
            </w:r>
            <w:r>
              <w:t xml:space="preserve"> or </w:t>
            </w:r>
            <w:r>
              <w:rPr>
                <w:rStyle w:val="InlineCode"/>
              </w:rPr>
              <w:t>workloadCIClass</w:t>
            </w:r>
            <w:r>
              <w:t xml:space="preserve">. The configuration items in this group are required for the graph to complete from </w:t>
            </w:r>
            <w:r>
              <w:rPr>
                <w:rStyle w:val="InlineCode"/>
              </w:rPr>
              <w:t>applicationClasses</w:t>
            </w:r>
            <w:r>
              <w:t xml:space="preserve"> to </w:t>
            </w:r>
            <w:r>
              <w:rPr>
                <w:rStyle w:val="InlineCode"/>
              </w:rPr>
              <w:t>workloadCIClasses</w:t>
            </w:r>
            <w:r>
              <w:t>.</w:t>
            </w:r>
          </w:p>
          <w:p>
            <w:pPr>
              <w:pStyle w:val="TableBodyText"/>
            </w:pPr>
            <w:r>
              <w:t>VCF Operations for networks</w:t>
            </w:r>
            <w:r>
              <w:t xml:space="preserve"> creates tiers for all the classes mentioned in </w:t>
            </w:r>
            <w:r>
              <w:rPr>
                <w:rStyle w:val="InlineCode"/>
              </w:rPr>
              <w:t>trackedCIClasses</w:t>
            </w:r>
            <w:r>
              <w:t xml:space="preserve">, unless the class is mentioned under </w:t>
            </w:r>
            <w:r>
              <w:rPr>
                <w:rStyle w:val="InlineCode"/>
              </w:rPr>
              <w:t>ignoredTierCiClasses</w:t>
            </w:r>
            <w:r>
              <w: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rPr>
                <w:rStyle w:val="InlineCode"/>
              </w:rPr>
              <w:t>relationshipTypeClasses</w:t>
            </w:r>
          </w:p>
        </w:tc>
        <w:tc>
          <w:tcPr>
            <w:tcBorders>
              <w:left w:val="nil"/>
              <w:right w:val="nil"/>
            </w:tcBorders>
          </w:tcPr>
          <w:p>
            <w:pPr>
              <w:pStyle w:val="TableBodyText"/>
            </w:pPr>
            <w:r>
              <w:t>Lists all related configuration items represented by relation configuration items classes or relation types.</w:t>
            </w:r>
          </w:p>
          <w:p>
            <w:pPr>
              <w:pStyle w:val="TableBodyText"/>
            </w:pPr>
            <w:r>
              <w:t xml:space="preserve">The default configuration uses </w:t>
            </w:r>
            <w:r>
              <w:t>*</w:t>
            </w:r>
            <w:r>
              <w:t xml:space="preserve"> to fetch all relation types.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rPr>
                <w:rStyle w:val="InlineCode"/>
              </w:rPr>
              <w:t>workloadRelationshipTypeClasses</w:t>
            </w:r>
            <w:r>
              <w:t>:</w:t>
            </w:r>
          </w:p>
        </w:tc>
        <w:tc>
          <w:tcPr>
            <w:tcBorders>
              <w:left w:val="nil"/>
              <w:right w:val="nil"/>
            </w:tcBorders>
          </w:tcPr>
          <w:p>
            <w:pPr>
              <w:pStyle w:val="TableBodyText"/>
            </w:pPr>
            <w:r>
              <w:t>lists relation types which typically represent the relations with workload entities. Following are the relations supported by default in ServiceNow:</w:t>
            </w:r>
          </w:p>
          <w:p>
            <w:pPr>
              <w:pStyle w:val="TableBodyText"/>
              <w:numPr>
                <w:numId w:val="213"/>
              </w:numPr>
            </w:pPr>
            <w:r>
              <w:rPr>
                <w:rStyle w:val="InlineCode"/>
              </w:rPr>
              <w:t>Hosted on::Hosts</w:t>
            </w:r>
          </w:p>
          <w:p>
            <w:pPr>
              <w:pStyle w:val="TableBodyText"/>
              <w:numPr>
                <w:numId w:val="213"/>
              </w:numPr>
            </w:pPr>
            <w:r>
              <w:rPr>
                <w:rStyle w:val="InlineCode"/>
              </w:rPr>
              <w:t>Instantiates::Instantiated by</w:t>
            </w:r>
          </w:p>
          <w:p>
            <w:pPr>
              <w:pStyle w:val="TableBodyText"/>
              <w:numPr>
                <w:numId w:val="213"/>
              </w:numPr>
            </w:pPr>
            <w:r>
              <w:rPr>
                <w:rStyle w:val="InlineCode"/>
              </w:rPr>
              <w:t>Runs on::Runs</w:t>
            </w:r>
          </w:p>
          <w:p>
            <w:pPr>
              <w:pStyle w:val="TableBodyText"/>
              <w:numPr>
                <w:numId w:val="213"/>
              </w:numPr>
            </w:pPr>
            <w:r>
              <w:rPr>
                <w:rStyle w:val="InlineCode"/>
              </w:rPr>
              <w:t>Virtualized by::Virtualizes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rPr>
                <w:rStyle w:val="InlineCode"/>
              </w:rPr>
              <w:t>ignoredCiClasses</w:t>
            </w:r>
          </w:p>
        </w:tc>
        <w:tc>
          <w:tcPr>
            <w:tcBorders>
              <w:left w:val="nil"/>
              <w:right w:val="nil"/>
            </w:tcBorders>
          </w:tcPr>
          <w:p>
            <w:pPr>
              <w:pStyle w:val="TableBodyText"/>
            </w:pPr>
            <w:r>
              <w:t xml:space="preserve">Lists all the configuration items that </w:t>
            </w:r>
            <w:r>
              <w:t>VCF Operations for networks</w:t>
            </w:r>
            <w:r>
              <w:t xml:space="preserve"> must ignore to fetch from ServiceNow CMDB.</w:t>
            </w:r>
          </w:p>
          <w:p>
            <w:pPr>
              <w:pStyle w:val="TableBodyText"/>
            </w:pPr>
            <w:r>
              <w:t>This is useful while fetching a super class, to ignore the unnecessary subclasses.</w:t>
            </w:r>
          </w:p>
          <w:p>
            <w:pPr>
              <w:pStyle w:val="TableBodyText"/>
            </w:pPr>
            <w:r>
              <w:t xml:space="preserve">By default, </w:t>
            </w:r>
            <w:r>
              <w:rPr>
                <w:rStyle w:val="InlineCode"/>
              </w:rPr>
              <w:t>cmdb_ci_vcenter_server_obj</w:t>
            </w:r>
            <w:r>
              <w:t xml:space="preserve"> is listed under </w:t>
            </w:r>
            <w:r>
              <w:rPr>
                <w:rStyle w:val="InlineCode"/>
              </w:rPr>
              <w:t>ignoredCiClasses</w:t>
            </w:r>
            <w:r>
              <w:t xml:space="preserve"> as vCenter Server are not required for the application discovery.</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rPr>
                <w:rStyle w:val="InlineCode"/>
              </w:rPr>
              <w:t>ignoredTierCiClasses</w:t>
            </w:r>
          </w:p>
        </w:tc>
        <w:tc>
          <w:tcPr>
            <w:tcBorders>
              <w:left w:val="nil"/>
              <w:right w:val="nil"/>
            </w:tcBorders>
          </w:tcPr>
          <w:p>
            <w:pPr>
              <w:pStyle w:val="TableBodyText"/>
            </w:pPr>
            <w:r>
              <w:t>Lists all the configuration items for which tiers must not be created.</w:t>
            </w:r>
          </w:p>
        </w:tc>
      </w:tr>
    </w:tbl>
    <w:p>
      <w:pPr>
        <w:pStyle w:val="Heading7"/>
        <w:spacing w:before="120"/>
      </w:pPr>
      <w:r>
        <w:t>An Example of Discovering Applications Without Workload Relations</w:t>
      </w:r>
    </w:p>
    <w:p>
      <w:pPr>
        <w:pStyle w:val="BodyText"/>
      </w:pPr>
      <w:r>
        <w:t xml:space="preserve">Here is a customized CMDB configuration file in which </w:t>
      </w:r>
      <w:r>
        <w:rPr>
          <w:rStyle w:val="InlineCode"/>
        </w:rPr>
        <w:t>nameBasedSearchForVm</w:t>
      </w:r>
      <w:r>
        <w:t xml:space="preserve"> is defined to discover the applications, where </w:t>
      </w:r>
      <w:r>
        <w:rPr>
          <w:rStyle w:val="InlineCode"/>
        </w:rPr>
        <w:t>cmdb_ci_service_discovered</w:t>
      </w:r>
      <w:r>
        <w:t xml:space="preserve"> class is the entry point and the workload relations are not defined.</w:t>
      </w:r>
    </w:p>
    <w:p>
      <w:pPr>
        <w:pStyle w:val="SectionHeading8"/>
      </w:pPr>
      <w:r>
        <w:t>Topology</w:t>
      </w:r>
    </w:p>
    <w:p>
      <w:pPr>
        <w:pStyle w:val="BodyText"/>
      </w:pPr>
      <w:r>
        <w:drawing>
          <wp:inline>
            <wp:extent cx="6324600" cy="8607002"/>
            <wp:docPr id="10003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4" name=""/>
                    <pic:cNvPicPr>
                      <a:picLocks noChangeAspect="1"/>
                    </pic:cNvPicPr>
                  </pic:nvPicPr>
                  <pic:blipFill>
                    <a:blip xmlns:r="http://schemas.openxmlformats.org/officeDocument/2006/relationships" r:embed="rId46"/>
                    <a:stretch>
                      <a:fillRect/>
                    </a:stretch>
                  </pic:blipFill>
                  <pic:spPr>
                    <a:xfrm>
                      <a:off x="0" y="0"/>
                      <a:ext cx="6324600" cy="8607002"/>
                    </a:xfrm>
                    <a:prstGeom prst="rect">
                      <a:avLst/>
                    </a:prstGeom>
                  </pic:spPr>
                </pic:pic>
              </a:graphicData>
            </a:graphic>
          </wp:inline>
        </w:drawing>
      </w:r>
    </w:p>
    <w:p>
      <w:pPr>
        <w:pStyle w:val="SectionHeading8"/>
      </w:pPr>
      <w:r>
        <w:t>Customized CMDB Configuration File</w:t>
      </w:r>
    </w:p>
    <w:p>
      <w:pPr>
        <w:pStyle w:val="CodeBlock"/>
      </w:pPr>
      <w:r>
        <w:t>{</w:t>
        <w:br/>
        <w:t xml:space="preserve">  "fetchOnlyApprovedApplications": false,</w:t>
        <w:br/>
        <w:t xml:space="preserve">  "nameBasedSearchForVm": true,</w:t>
        <w:br/>
        <w:t xml:space="preserve">  "ignoreWorkloadCheck": true,</w:t>
        <w:br/>
        <w:t xml:space="preserve">  "ciGroup": [</w:t>
        <w:br/>
        <w:t xml:space="preserve">    {</w:t>
        <w:br/>
        <w:t xml:space="preserve">      "name": "applicationClasses",</w:t>
        <w:br/>
        <w:t xml:space="preserve">      "value": [</w:t>
        <w:br/>
        <w:t xml:space="preserve">        "cmdb_ci_service_discovered"</w:t>
        <w:br/>
        <w:t xml:space="preserve">      ],</w:t>
        <w:br/>
        <w:t xml:space="preserve">      "valueType": "CI_CLASS",</w:t>
        <w:br/>
        <w:t xml:space="preserve">      "systemGenerated": true,</w:t>
        <w:br/>
        <w:t xml:space="preserve">      "expandCIClass": true</w:t>
        <w:br/>
        <w:t xml:space="preserve">    },</w:t>
        <w:br/>
        <w:t xml:space="preserve">    {</w:t>
        <w:br/>
        <w:t xml:space="preserve">      "name": "relationshipTypeClasses",</w:t>
        <w:br/>
        <w:t xml:space="preserve">      "value": [</w:t>
        <w:br/>
        <w:t xml:space="preserve">        "*"</w:t>
        <w:br/>
        <w:t xml:space="preserve">      ],</w:t>
        <w:br/>
        <w:t xml:space="preserve">      "valueType": "CI_VALUE",</w:t>
        <w:br/>
        <w:t xml:space="preserve">      "systemGenerated": true,</w:t>
        <w:br/>
        <w:t xml:space="preserve">      "expandCIClass": false</w:t>
        <w:br/>
        <w:t xml:space="preserve">    },</w:t>
        <w:br/>
        <w:t xml:space="preserve">    {</w:t>
        <w:br/>
        <w:t xml:space="preserve">      "name": "workloadRelationshipTypeClasses",</w:t>
        <w:br/>
        <w:t xml:space="preserve">      "value": [</w:t>
        <w:br/>
        <w:t xml:space="preserve">        "Hosted on::Hosts",</w:t>
        <w:br/>
        <w:t xml:space="preserve">        "Instantiates::Instantiated by",</w:t>
        <w:br/>
        <w:t xml:space="preserve">        "Runs on::Runs",</w:t>
        <w:br/>
        <w:t xml:space="preserve">        "Virtualized by::Virtualizes"</w:t>
        <w:br/>
        <w:t xml:space="preserve">      ],</w:t>
        <w:br/>
        <w:t xml:space="preserve">      "valueType": "CI_VALUE",</w:t>
        <w:br/>
        <w:t xml:space="preserve">      "systemGenerated": true,</w:t>
        <w:br/>
        <w:t xml:space="preserve">      "expandCIClass": false</w:t>
        <w:br/>
        <w:t xml:space="preserve">    },</w:t>
        <w:br/>
        <w:t xml:space="preserve">    {</w:t>
        <w:br/>
        <w:t xml:space="preserve">      "name": "workloadCIClasses",</w:t>
        <w:br/>
        <w:t xml:space="preserve">      "value": [</w:t>
        <w:br/>
        <w:t xml:space="preserve">        "cmdb_ci_computer",</w:t>
        <w:br/>
        <w:t xml:space="preserve">        "cmdb_ci_vm_instance",</w:t>
        <w:br/>
        <w:t xml:space="preserve">        "cmdb_ci_vmware_instance"</w:t>
        <w:br/>
        <w:t xml:space="preserve">      ],</w:t>
        <w:br/>
        <w:t xml:space="preserve">      "valueType": "CI_CLASS",</w:t>
        <w:br/>
        <w:t xml:space="preserve">      "systemGenerated": true,</w:t>
        <w:br/>
        <w:t xml:space="preserve">      "expandCIClass": true</w:t>
        <w:br/>
        <w:t xml:space="preserve">    },</w:t>
        <w:br/>
        <w:t xml:space="preserve">    {</w:t>
        <w:br/>
        <w:t xml:space="preserve">      "name": "relationClasses",</w:t>
        <w:br/>
        <w:t xml:space="preserve">      "value": [</w:t>
        <w:br/>
        <w:t xml:space="preserve">        "cmdb_rel_ci"</w:t>
        <w:br/>
        <w:t xml:space="preserve">      ],</w:t>
        <w:br/>
        <w:t xml:space="preserve">      "valueType": "CI_CLASS",</w:t>
        <w:br/>
        <w:t xml:space="preserve">      "systemGenerated": true,</w:t>
        <w:br/>
        <w:t xml:space="preserve">      "expandCIClass": true</w:t>
        <w:br/>
        <w:t xml:space="preserve">    },</w:t>
        <w:br/>
        <w:t xml:space="preserve">    {</w:t>
        <w:br/>
        <w:t xml:space="preserve">      "name": "ignoredCIClasses",</w:t>
        <w:br/>
        <w:t xml:space="preserve">      "value": [</w:t>
        <w:br/>
        <w:t xml:space="preserve">        "cmdb_ci_vcenter_server_obj"</w:t>
        <w:br/>
        <w:t xml:space="preserve">      ],</w:t>
        <w:br/>
        <w:t xml:space="preserve">      "valueType": "CI_VALUE",</w:t>
        <w:br/>
        <w:t xml:space="preserve">      "systemGenerated": true,</w:t>
        <w:br/>
        <w:t xml:space="preserve">      "expandCIClass": true</w:t>
        <w:br/>
        <w:t xml:space="preserve">    },</w:t>
        <w:br/>
        <w:t xml:space="preserve">    {</w:t>
        <w:br/>
        <w:t xml:space="preserve">      "name": "ignoredTierCIClasses",</w:t>
        <w:br/>
        <w:t xml:space="preserve">      "value": [</w:t>
        <w:br/>
        <w:t xml:space="preserve">        "cmdb_ci_qualifier_manual_connection",</w:t>
        <w:br/>
        <w:t xml:space="preserve">        "cmdb_ci_endpoint"</w:t>
        <w:br/>
        <w:t xml:space="preserve">      ],</w:t>
        <w:br/>
        <w:t xml:space="preserve">      "valueType": "CI_VALUE",</w:t>
        <w:br/>
        <w:t xml:space="preserve">      "systemGenerated": true,</w:t>
        <w:br/>
        <w:t xml:space="preserve">      "expandCIClass": true</w:t>
        <w:br/>
        <w:t xml:space="preserve">    },</w:t>
        <w:br/>
        <w:t xml:space="preserve">    {</w:t>
        <w:br/>
        <w:t xml:space="preserve">      "name": "trackedCIClasses",</w:t>
        <w:br/>
        <w:t xml:space="preserve">      "value": [</w:t>
        <w:br/>
        <w:t xml:space="preserve">        "cmdb_ci_appl",</w:t>
        <w:br/>
        <w:t xml:space="preserve">        "cmdb_ci_cluster",</w:t>
        <w:br/>
        <w:t xml:space="preserve">        "cmdb_ci_cluster_node",</w:t>
        <w:br/>
        <w:t xml:space="preserve">        "cmdb_ci_database",</w:t>
        <w:br/>
        <w:t xml:space="preserve">        "cmdb_ci_lb_service",</w:t>
        <w:br/>
        <w:t xml:space="preserve">        "cmdb_ci_spkg",</w:t>
        <w:br/>
        <w:t xml:space="preserve">        "cmdb_ci_qualifier_manual_connection",</w:t>
        <w:br/>
        <w:t xml:space="preserve">        "cmdb_ci_endpoint",</w:t>
        <w:br/>
        <w:t xml:space="preserve">        "cmdb_ci_network_adapter",</w:t>
        <w:br/>
        <w:t xml:space="preserve">        "cmdb_ci_translation_rule"</w:t>
        <w:br/>
        <w:t xml:space="preserve">      ],</w:t>
        <w:br/>
        <w:t xml:space="preserve">      "valueType": "CI_CLASS",</w:t>
        <w:br/>
        <w:t xml:space="preserve">      "systemGenerated": true,</w:t>
        <w:br/>
        <w:t xml:space="preserve">      "expandCIClass": true</w:t>
        <w:br/>
        <w:t xml:space="preserve">    }</w:t>
        <w:br/>
        <w:t xml:space="preserve">  ],</w:t>
        <w:br/>
        <w:t xml:space="preserve">  "traversalRule": [</w:t>
        <w:br/>
        <w:t xml:space="preserve">    {</w:t>
        <w:br/>
        <w:t xml:space="preserve">      "fromNode": [</w:t>
        <w:br/>
        <w:t xml:space="preserve">        "applicationClasses"</w:t>
        <w:br/>
        <w:t xml:space="preserve">      ],</w:t>
        <w:br/>
        <w:t xml:space="preserve">      "toNode": [</w:t>
        <w:br/>
        <w:t xml:space="preserve">        "trackedCIClasses",</w:t>
        <w:br/>
        <w:t xml:space="preserve">        "workloadCIClasses"</w:t>
        <w:br/>
        <w:t xml:space="preserve">      ],</w:t>
        <w:br/>
        <w:t xml:space="preserve">      "relationship": [</w:t>
        <w:br/>
        <w:t xml:space="preserve">        "relationshipTypeClasses"</w:t>
        <w:br/>
        <w:t xml:space="preserve">      ],</w:t>
        <w:br/>
        <w:t xml:space="preserve">      "priority": 5</w:t>
        <w:br/>
        <w:t xml:space="preserve">    },</w:t>
        <w:br/>
        <w:t xml:space="preserve">    {</w:t>
        <w:br/>
        <w:t xml:space="preserve">      "fromNode": [</w:t>
        <w:br/>
        <w:t xml:space="preserve">        "trackedCIClasses",</w:t>
        <w:br/>
        <w:t xml:space="preserve">        "workloadCIClasses"</w:t>
        <w:br/>
        <w:t xml:space="preserve">      ],</w:t>
        <w:br/>
        <w:t xml:space="preserve">      "toNode": [</w:t>
        <w:br/>
        <w:t xml:space="preserve">        "trackedCIClasses",</w:t>
        <w:br/>
        <w:t xml:space="preserve">        "workloadCIClasses"</w:t>
        <w:br/>
        <w:t xml:space="preserve">      ],</w:t>
        <w:br/>
        <w:t xml:space="preserve">      "relationship": [</w:t>
        <w:br/>
        <w:t xml:space="preserve">        "relationshipTypeClasses"</w:t>
        <w:br/>
        <w:t xml:space="preserve">      ],</w:t>
        <w:br/>
        <w:t xml:space="preserve">      "priority": 3</w:t>
        <w:br/>
        <w:t xml:space="preserve">    }</w:t>
        <w:br/>
        <w:t xml:space="preserve">  ],</w:t>
        <w:br/>
        <w:t xml:space="preserve">  "traversalStopRule": [</w:t>
        <w:br/>
        <w:t xml:space="preserve">    {</w:t>
        <w:br/>
        <w:t xml:space="preserve">      "fromNode": [</w:t>
        <w:br/>
        <w:t xml:space="preserve">        "trackedCIClasses",</w:t>
        <w:br/>
        <w:t xml:space="preserve">        "workloadCIClasses"</w:t>
        <w:br/>
        <w:t xml:space="preserve">      ],</w:t>
        <w:br/>
        <w:t xml:space="preserve">      "toNode": [</w:t>
        <w:br/>
        <w:t xml:space="preserve">        "applicationClasses"</w:t>
        <w:br/>
        <w:t xml:space="preserve">      ],</w:t>
        <w:br/>
        <w:t xml:space="preserve">      "relationship": [</w:t>
        <w:br/>
        <w:t xml:space="preserve">        "relationshipTypeClasses"</w:t>
        <w:br/>
        <w:t xml:space="preserve">      ],</w:t>
        <w:br/>
        <w:t xml:space="preserve">      "priority": 5</w:t>
        <w:br/>
        <w:t xml:space="preserve">    }</w:t>
        <w:br/>
        <w:t xml:space="preserve">  ],</w:t>
        <w:br/>
        <w:t xml:space="preserve">  "associationRule": [</w:t>
        <w:br/>
        <w:t xml:space="preserve">    {</w:t>
        <w:br/>
        <w:t xml:space="preserve">      "fromNode": [</w:t>
        <w:br/>
        <w:t xml:space="preserve">        "trackedCIClasses",</w:t>
        <w:br/>
        <w:t xml:space="preserve">        "workloadCIClasses"</w:t>
        <w:br/>
        <w:t xml:space="preserve">      ],</w:t>
        <w:br/>
        <w:t xml:space="preserve">      "toNode": [</w:t>
        <w:br/>
        <w:t xml:space="preserve">        "workloadCIClasses"</w:t>
        <w:br/>
        <w:t xml:space="preserve">      ],</w:t>
        <w:br/>
        <w:t xml:space="preserve">      "relationship": [</w:t>
        <w:br/>
        <w:t xml:space="preserve">        "workloadRelationshipTypeClasses"</w:t>
        <w:br/>
        <w:t xml:space="preserve">      ],</w:t>
        <w:br/>
        <w:t xml:space="preserve">      "priority": 5</w:t>
        <w:br/>
        <w:t xml:space="preserve">    }</w:t>
        <w:br/>
        <w:t xml:space="preserve">  ]</w:t>
        <w:br/>
        <w:t>}</w:t>
      </w:r>
    </w:p>
    <w:p>
      <w:pPr>
        <w:pStyle w:val="Heading7"/>
      </w:pPr>
      <w:r>
        <w:t>An Example of Discovering Single Level Applications</w:t>
      </w:r>
    </w:p>
    <w:p>
      <w:pPr>
        <w:pStyle w:val="BodyText"/>
      </w:pPr>
      <w:r>
        <w:t xml:space="preserve">Here is a customized CMDB configuration file in which </w:t>
      </w:r>
      <w:r>
        <w:rPr>
          <w:rStyle w:val="InlineCode"/>
        </w:rPr>
        <w:t>nameBasedSearchForVm</w:t>
      </w:r>
      <w:r>
        <w:t xml:space="preserve"> is defined to discover the single level applications, where </w:t>
      </w:r>
      <w:r>
        <w:rPr>
          <w:rStyle w:val="InlineCode"/>
        </w:rPr>
        <w:t>cmdb_ci_service_discovered</w:t>
      </w:r>
      <w:r>
        <w:t xml:space="preserve"> class is the entry point and the workload relations are not defined.</w:t>
      </w:r>
    </w:p>
    <w:p>
      <w:pPr>
        <w:pStyle w:val="SectionHeading8"/>
      </w:pPr>
      <w:r>
        <w:t>Topology</w:t>
      </w:r>
    </w:p>
    <w:p>
      <w:pPr>
        <w:pStyle w:val="BodyText"/>
      </w:pPr>
      <w:r>
        <w:drawing>
          <wp:inline>
            <wp:extent cx="6324600" cy="1470342"/>
            <wp:docPr id="10003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6" name=""/>
                    <pic:cNvPicPr>
                      <a:picLocks noChangeAspect="1"/>
                    </pic:cNvPicPr>
                  </pic:nvPicPr>
                  <pic:blipFill>
                    <a:blip xmlns:r="http://schemas.openxmlformats.org/officeDocument/2006/relationships" r:embed="rId47"/>
                    <a:stretch>
                      <a:fillRect/>
                    </a:stretch>
                  </pic:blipFill>
                  <pic:spPr>
                    <a:xfrm>
                      <a:off x="0" y="0"/>
                      <a:ext cx="6324600" cy="1470342"/>
                    </a:xfrm>
                    <a:prstGeom prst="rect">
                      <a:avLst/>
                    </a:prstGeom>
                  </pic:spPr>
                </pic:pic>
              </a:graphicData>
            </a:graphic>
          </wp:inline>
        </w:drawing>
      </w:r>
    </w:p>
    <w:p>
      <w:pPr>
        <w:pStyle w:val="SectionHeading8"/>
      </w:pPr>
      <w:r>
        <w:t>Customized CMDB Configuration File</w:t>
      </w:r>
    </w:p>
    <w:p>
      <w:pPr>
        <w:pStyle w:val="CodeBlock"/>
      </w:pPr>
      <w:r>
        <w:t>{</w:t>
        <w:br/>
        <w:t xml:space="preserve">  "fetchOnlyApprovedApplications": false,</w:t>
        <w:br/>
        <w:t xml:space="preserve">  "nameBasedSearchForVm": true,</w:t>
        <w:br/>
        <w:t xml:space="preserve">  "ignoreWorkloadCheck": true,</w:t>
        <w:br/>
        <w:t xml:space="preserve">  "ciGroup": [</w:t>
        <w:br/>
        <w:t xml:space="preserve">    {</w:t>
        <w:br/>
        <w:t xml:space="preserve">      "name": "applicationClasses",</w:t>
        <w:br/>
        <w:t xml:space="preserve">      "value": [</w:t>
        <w:br/>
        <w:t xml:space="preserve">        "cmdb_ci_appl"</w:t>
        <w:br/>
        <w:t xml:space="preserve">      ],</w:t>
        <w:br/>
        <w:t xml:space="preserve">      "valueType": "CI_CLASS",</w:t>
        <w:br/>
        <w:t xml:space="preserve">      "systemGenerated": true,</w:t>
        <w:br/>
        <w:t xml:space="preserve">      "expandCIClass": false</w:t>
        <w:br/>
        <w:t xml:space="preserve">    },</w:t>
        <w:br/>
        <w:t xml:space="preserve">    {</w:t>
        <w:br/>
        <w:t xml:space="preserve">      "name": "relationshipTypeClasses",</w:t>
        <w:br/>
        <w:t xml:space="preserve">      "value": [</w:t>
        <w:br/>
        <w:t xml:space="preserve">        "*"</w:t>
        <w:br/>
        <w:t xml:space="preserve">      ],</w:t>
        <w:br/>
        <w:t xml:space="preserve">      "valueType": "CI_VALUE",</w:t>
        <w:br/>
        <w:t xml:space="preserve">      "systemGenerated": true,</w:t>
        <w:br/>
        <w:t xml:space="preserve">      "expandCIClass": false</w:t>
        <w:br/>
        <w:t xml:space="preserve">    },</w:t>
        <w:br/>
        <w:t xml:space="preserve">    {</w:t>
        <w:br/>
        <w:t xml:space="preserve">      "name": "workloadRelationshipTypeClasses",</w:t>
        <w:br/>
        <w:t xml:space="preserve">      "value": [</w:t>
        <w:br/>
        <w:t xml:space="preserve">        "Hosted on::Hosts",</w:t>
        <w:br/>
        <w:t xml:space="preserve">        "Instantiates::Instantiated by",</w:t>
        <w:br/>
        <w:t xml:space="preserve">        "Runs on::Runs",</w:t>
        <w:br/>
        <w:t xml:space="preserve">        "Virtualized by::Virtualizes"</w:t>
        <w:br/>
        <w:t xml:space="preserve">      ],</w:t>
        <w:br/>
        <w:t xml:space="preserve">      "valueType": "CI_VALUE",</w:t>
        <w:br/>
        <w:t xml:space="preserve">      "systemGenerated": true,</w:t>
        <w:br/>
        <w:t xml:space="preserve">      "expandCIClass": false</w:t>
        <w:br/>
        <w:t xml:space="preserve">    },</w:t>
        <w:br/>
        <w:t xml:space="preserve">    {</w:t>
        <w:br/>
        <w:t xml:space="preserve">      "name": "workloadCIClasses",</w:t>
        <w:br/>
        <w:t xml:space="preserve">      "value": [</w:t>
        <w:br/>
        <w:t xml:space="preserve">        "cmdb_ci_computer",</w:t>
        <w:br/>
        <w:t xml:space="preserve">        "cmdb_ci_vm_instance",</w:t>
        <w:br/>
        <w:t xml:space="preserve">        "cmdb_ci_vmware_instance"</w:t>
        <w:br/>
        <w:t xml:space="preserve">      ],</w:t>
        <w:br/>
        <w:t xml:space="preserve">      "valueType": "CI_CLASS",</w:t>
        <w:br/>
        <w:t xml:space="preserve">      "systemGenerated": true,</w:t>
        <w:br/>
        <w:t xml:space="preserve">      "expandCIClass": true</w:t>
        <w:br/>
        <w:t xml:space="preserve">    },</w:t>
        <w:br/>
        <w:t xml:space="preserve">    {</w:t>
        <w:br/>
        <w:t xml:space="preserve">      "name": "relationClasses",</w:t>
        <w:br/>
        <w:t xml:space="preserve">      "value": [</w:t>
        <w:br/>
        <w:t xml:space="preserve">        "cmdb_rel_ci"</w:t>
        <w:br/>
        <w:t xml:space="preserve">      ],</w:t>
        <w:br/>
        <w:t xml:space="preserve">      "valueType": "CI_CLASS",</w:t>
        <w:br/>
        <w:t xml:space="preserve">      "systemGenerated": true,</w:t>
        <w:br/>
        <w:t xml:space="preserve">      "expandCIClass": true</w:t>
        <w:br/>
        <w:t xml:space="preserve">    },</w:t>
        <w:br/>
        <w:t xml:space="preserve">    {</w:t>
        <w:br/>
        <w:t xml:space="preserve">      "name": "ignoredCIClasses",</w:t>
        <w:br/>
        <w:t xml:space="preserve">      "value": [</w:t>
        <w:br/>
        <w:t xml:space="preserve">        "cmdb_ci_vcenter_server_obj"</w:t>
        <w:br/>
        <w:t xml:space="preserve">      ],</w:t>
        <w:br/>
        <w:t xml:space="preserve">      "valueType": "CI_VALUE",</w:t>
        <w:br/>
        <w:t xml:space="preserve">      "systemGenerated": true,</w:t>
        <w:br/>
        <w:t xml:space="preserve">      "expandCIClass": true</w:t>
        <w:br/>
        <w:t xml:space="preserve">    },</w:t>
        <w:br/>
        <w:t xml:space="preserve">    {</w:t>
        <w:br/>
        <w:t xml:space="preserve">      "name": "ignoredTierCIClasses",</w:t>
        <w:br/>
        <w:t xml:space="preserve">      "value": [</w:t>
        <w:br/>
        <w:t xml:space="preserve">        "cmdb_ci_qualifier_manual_connection",</w:t>
        <w:br/>
        <w:t xml:space="preserve">        "cmdb_ci_endpoint"</w:t>
        <w:br/>
        <w:t xml:space="preserve">      ],</w:t>
        <w:br/>
        <w:t xml:space="preserve">      "valueType": "CI_VALUE",</w:t>
        <w:br/>
        <w:t xml:space="preserve">      "systemGenerated": true,</w:t>
        <w:br/>
        <w:t xml:space="preserve">      "expandCIClass": true</w:t>
        <w:br/>
        <w:t xml:space="preserve">    },</w:t>
        <w:br/>
        <w:t xml:space="preserve">    {</w:t>
        <w:br/>
        <w:t xml:space="preserve">      "name": "trackedCIClasses",</w:t>
        <w:br/>
        <w:t xml:space="preserve">      "value": [</w:t>
        <w:br/>
        <w:t xml:space="preserve">        "cmdb_ci_appl",</w:t>
        <w:br/>
        <w:t xml:space="preserve">        "cmdb_ci_cluster",</w:t>
        <w:br/>
        <w:t xml:space="preserve">        "cmdb_ci_cluster_node",</w:t>
        <w:br/>
        <w:t xml:space="preserve">        "cmdb_ci_database",</w:t>
        <w:br/>
        <w:t xml:space="preserve">        "cmdb_ci_lb_service",</w:t>
        <w:br/>
        <w:t xml:space="preserve">        "cmdb_ci_spkg",</w:t>
        <w:br/>
        <w:t xml:space="preserve">        "cmdb_ci_qualifier_manual_connection",</w:t>
        <w:br/>
        <w:t xml:space="preserve">        "cmdb_ci_endpoint",</w:t>
        <w:br/>
        <w:t xml:space="preserve">        "cmdb_ci_network_adapter",</w:t>
        <w:br/>
        <w:t xml:space="preserve">        "cmdb_ci_translation_rule"</w:t>
        <w:br/>
        <w:t xml:space="preserve">      ],</w:t>
        <w:br/>
        <w:t xml:space="preserve">      "valueType": "CI_CLASS",</w:t>
        <w:br/>
        <w:t xml:space="preserve">      "systemGenerated": true,</w:t>
        <w:br/>
        <w:t xml:space="preserve">      "expandCIClass": true</w:t>
        <w:br/>
        <w:t xml:space="preserve">    }</w:t>
        <w:br/>
        <w:t xml:space="preserve">  ],</w:t>
        <w:br/>
        <w:t xml:space="preserve">  "traversalRule": [</w:t>
        <w:br/>
        <w:t xml:space="preserve">    {</w:t>
        <w:br/>
        <w:t xml:space="preserve">      "fromNode": [</w:t>
        <w:br/>
        <w:t xml:space="preserve">        "applicationClasses"</w:t>
        <w:br/>
        <w:t xml:space="preserve">      ],</w:t>
        <w:br/>
        <w:t xml:space="preserve">      "toNode": [</w:t>
        <w:br/>
        <w:t xml:space="preserve">        "trackedCIClasses",</w:t>
        <w:br/>
        <w:t xml:space="preserve">        "workloadCIClasses"</w:t>
        <w:br/>
        <w:t xml:space="preserve">      ],</w:t>
        <w:br/>
        <w:t xml:space="preserve">      "relationship": [</w:t>
        <w:br/>
        <w:t xml:space="preserve">        "relationshipTypeClasses"</w:t>
        <w:br/>
        <w:t xml:space="preserve">      ],</w:t>
        <w:br/>
        <w:t xml:space="preserve">      "priority": 5</w:t>
        <w:br/>
        <w:t xml:space="preserve">    },</w:t>
        <w:br/>
        <w:t xml:space="preserve">    {</w:t>
        <w:br/>
        <w:t xml:space="preserve">      "fromNode": [</w:t>
        <w:br/>
        <w:t xml:space="preserve">        "trackedCIClasses",</w:t>
        <w:br/>
        <w:t xml:space="preserve">        "workloadCIClasses"</w:t>
        <w:br/>
        <w:t xml:space="preserve">      ],</w:t>
        <w:br/>
        <w:t xml:space="preserve">      "toNode": [</w:t>
        <w:br/>
        <w:t xml:space="preserve">        "trackedCIClasses",</w:t>
        <w:br/>
        <w:t xml:space="preserve">        "workloadCIClasses"</w:t>
        <w:br/>
        <w:t xml:space="preserve">      ],</w:t>
        <w:br/>
        <w:t xml:space="preserve">      "relationship": [</w:t>
        <w:br/>
        <w:t xml:space="preserve">        "relationshipTypeClasses"</w:t>
        <w:br/>
        <w:t xml:space="preserve">      ],</w:t>
        <w:br/>
        <w:t xml:space="preserve">      "priority": 3</w:t>
        <w:br/>
        <w:t xml:space="preserve">    }</w:t>
        <w:br/>
        <w:t xml:space="preserve">  ],</w:t>
        <w:br/>
        <w:t xml:space="preserve">  "traversalStopRule": [</w:t>
        <w:br/>
        <w:t xml:space="preserve">    {</w:t>
        <w:br/>
        <w:t xml:space="preserve">      "fromNode": [</w:t>
        <w:br/>
        <w:t xml:space="preserve">        "trackedCIClasses",</w:t>
        <w:br/>
        <w:t xml:space="preserve">        "workloadCIClasses"</w:t>
        <w:br/>
        <w:t xml:space="preserve">      ],</w:t>
        <w:br/>
        <w:t xml:space="preserve">      "toNode": [</w:t>
        <w:br/>
        <w:t xml:space="preserve">        "applicationClasses"</w:t>
        <w:br/>
        <w:t xml:space="preserve">      ],</w:t>
        <w:br/>
        <w:t xml:space="preserve">      "relationship": [</w:t>
        <w:br/>
        <w:t xml:space="preserve">        "relationshipTypeClasses"</w:t>
        <w:br/>
        <w:t xml:space="preserve">      ],</w:t>
        <w:br/>
        <w:t xml:space="preserve">      "priority": 5</w:t>
        <w:br/>
        <w:t xml:space="preserve">    }</w:t>
        <w:br/>
        <w:t xml:space="preserve">  ],</w:t>
        <w:br/>
        <w:t xml:space="preserve">  "associationRule": [</w:t>
        <w:br/>
        <w:t xml:space="preserve">    {</w:t>
        <w:br/>
        <w:t xml:space="preserve">      "fromNode": [</w:t>
        <w:br/>
        <w:t xml:space="preserve">        "trackedCIClasses",</w:t>
        <w:br/>
        <w:t xml:space="preserve">        "workloadCIClasses"</w:t>
        <w:br/>
        <w:t xml:space="preserve">      ],</w:t>
        <w:br/>
        <w:t xml:space="preserve">      "toNode": [</w:t>
        <w:br/>
        <w:t xml:space="preserve">        "workloadCIClasses"</w:t>
        <w:br/>
        <w:t xml:space="preserve">      ],</w:t>
        <w:br/>
        <w:t xml:space="preserve">      "relationship": [</w:t>
        <w:br/>
        <w:t xml:space="preserve">        "workloadRelationshipTypeClasses"</w:t>
        <w:br/>
        <w:t xml:space="preserve">      ],</w:t>
        <w:br/>
        <w:t xml:space="preserve">      "priority": 5</w:t>
        <w:br/>
        <w:t xml:space="preserve">    }</w:t>
        <w:br/>
        <w:t xml:space="preserve">  ]</w:t>
        <w:br/>
        <w:t>}</w:t>
      </w:r>
    </w:p>
    <w:p>
      <w:pPr>
        <w:pStyle w:val="Heading5"/>
      </w:pPr>
      <w:r>
        <w:t>FAQs on Add ServiceNow as a Data Source</w:t>
      </w:r>
    </w:p>
    <w:p>
      <w:pPr>
        <w:pStyle w:val="BodyText"/>
      </w:pPr>
      <w:r>
        <w:t>You find all the common frequently asked questions related to adding ServiceNow as a data source in this topic.</w:t>
      </w:r>
    </w:p>
    <w:p>
      <w:pPr>
        <w:pStyle w:val="SectionHeading6"/>
      </w:pPr>
      <w:r>
        <w:t>How to Assign Privileges to a Role in ServiceNow for adding in VCF Operations for networks?</w:t>
      </w:r>
    </w:p>
    <w:p>
      <w:pPr>
        <w:pStyle w:val="BodyText"/>
        <w:numPr>
          <w:numId w:val="214"/>
        </w:numPr>
      </w:pPr>
      <w:r>
        <w:t>Create a Role in ServiceNow UI.</w:t>
      </w:r>
    </w:p>
    <w:p>
      <w:pPr>
        <w:pStyle w:val="BodyText"/>
        <w:numPr>
          <w:numId w:val="214"/>
        </w:numPr>
      </w:pPr>
      <w:r>
        <w:t xml:space="preserve">Click </w:t>
      </w:r>
      <w:r>
        <w:rPr>
          <w:rStyle w:val="InlineUI"/>
        </w:rPr>
        <w:t>System Administrator</w:t>
      </w:r>
      <w:r>
        <w:rPr>
          <w:rStyle w:val="InlineUI"/>
        </w:rPr>
        <w:t xml:space="preserve"> &gt; </w:t>
      </w:r>
      <w:r>
        <w:rPr>
          <w:rStyle w:val="InlineUI"/>
        </w:rPr>
        <w:t>Elevate Roles</w:t>
      </w:r>
      <w:r>
        <w:rPr>
          <w:rStyle w:val="InlineUI"/>
        </w:rPr>
        <w:t xml:space="preserve"> &gt; </w:t>
      </w:r>
      <w:r>
        <w:rPr>
          <w:rStyle w:val="InlineUI"/>
        </w:rPr>
        <w:t>security_admin</w:t>
      </w:r>
      <w:r>
        <w:rPr>
          <w:rStyle w:val="InlineUI"/>
        </w:rPr>
        <w:t xml:space="preserve"> &gt; </w:t>
      </w:r>
      <w:r>
        <w:rPr>
          <w:rStyle w:val="InlineUI"/>
        </w:rPr>
        <w:t>OK</w:t>
      </w:r>
      <w:r>
        <w:t>.</w:t>
      </w:r>
    </w:p>
    <w:p>
      <w:pPr>
        <w:pStyle w:val="BodyText"/>
        <w:numPr>
          <w:numId w:val="214"/>
        </w:numPr>
      </w:pPr>
      <w:r>
        <w:t xml:space="preserve">Go to </w:t>
      </w:r>
      <w:r>
        <w:rPr>
          <w:rStyle w:val="InlineUI"/>
        </w:rPr>
        <w:t>Access Control (ACL)</w:t>
      </w:r>
      <w:r>
        <w:t xml:space="preserve">, and click </w:t>
      </w:r>
      <w:r>
        <w:rPr>
          <w:rStyle w:val="InlineUI"/>
        </w:rPr>
        <w:t>New</w:t>
      </w:r>
      <w:r>
        <w:t>.</w:t>
      </w:r>
    </w:p>
    <w:p>
      <w:pPr>
        <w:pStyle w:val="BodyText"/>
        <w:numPr>
          <w:numId w:val="214"/>
        </w:numPr>
      </w:pPr>
      <w:r>
        <w:t>For API access, do the following:</w:t>
      </w:r>
    </w:p>
    <w:tbl>
      <w:tblPr>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398"/>
        <w:gridCol w:w="8082"/>
      </w:tblGrid>
      <w:tr>
        <w:tblPrEx>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Option</w:t>
            </w:r>
          </w:p>
        </w:tc>
        <w:tc>
          <w:tcPr>
            <w:tcBorders>
              <w:left w:val="nil"/>
              <w:right w:val="nil"/>
            </w:tcBorders>
            <w:shd w:val="clear" w:color="auto" w:fill="E1E1E1"/>
            <w:tcMar>
              <w:top w:w="60" w:type="dxa"/>
              <w:bottom w:w="60" w:type="dxa"/>
            </w:tcMar>
          </w:tcPr>
          <w:p>
            <w:pPr>
              <w:pStyle w:val="TableHeaderText"/>
            </w:pPr>
            <w:r>
              <w:t>Action</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rPr>
                <w:rStyle w:val="InlineUI"/>
              </w:rPr>
              <w:t>Type</w:t>
            </w:r>
          </w:p>
        </w:tc>
        <w:tc>
          <w:tcPr>
            <w:tcBorders>
              <w:left w:val="nil"/>
              <w:right w:val="nil"/>
            </w:tcBorders>
          </w:tcPr>
          <w:p>
            <w:pPr>
              <w:pStyle w:val="TableBodyText"/>
            </w:pPr>
            <w:r>
              <w:t xml:space="preserve">Select </w:t>
            </w:r>
            <w:r>
              <w:rPr>
                <w:rStyle w:val="InlineUI"/>
              </w:rPr>
              <w:t>REST_Endpoint</w:t>
            </w:r>
            <w:r>
              <w:t xml:space="preserve"> from the drop-down menu.</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rPr>
                <w:rStyle w:val="InlineUI"/>
              </w:rPr>
              <w:t>Operation</w:t>
            </w:r>
          </w:p>
        </w:tc>
        <w:tc>
          <w:tcPr>
            <w:tcBorders>
              <w:left w:val="nil"/>
              <w:right w:val="nil"/>
            </w:tcBorders>
          </w:tcPr>
          <w:p>
            <w:pPr>
              <w:pStyle w:val="TableBodyText"/>
            </w:pPr>
            <w:r>
              <w:t xml:space="preserve">Select </w:t>
            </w:r>
            <w:r>
              <w:rPr>
                <w:rStyle w:val="InlineUI"/>
              </w:rPr>
              <w:t>execute</w:t>
            </w:r>
            <w:r>
              <w:t xml:space="preserve"> from the drop-down menu.</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rPr>
                <w:rStyle w:val="InlineUI"/>
              </w:rPr>
              <w:t>Name</w:t>
            </w:r>
          </w:p>
        </w:tc>
        <w:tc>
          <w:tcPr>
            <w:tcBorders>
              <w:left w:val="nil"/>
              <w:right w:val="nil"/>
            </w:tcBorders>
          </w:tcPr>
          <w:p>
            <w:pPr>
              <w:pStyle w:val="TableBodyText"/>
            </w:pPr>
            <w:r>
              <w:t xml:space="preserve">From the drop-down menu select the API entry that you want to add. For list of APIs, 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Bf4496b465aa64c70a0b52a3b78bc64b8</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b/>
              </w:rPr>
              <w:t>Error! Reference source not found.</w:t>
            </w:r>
            <w:r>
              <w:fldChar w:fldCharType="end"/>
            </w:r>
            <w:r>
              <w:t xml:space="preserve"> topic.</w:t>
            </w:r>
          </w:p>
        </w:tc>
      </w:tr>
    </w:tbl>
    <w:p>
      <w:pPr>
        <w:pStyle w:val="BodyText"/>
        <w:numPr>
          <w:numId w:val="214"/>
        </w:numPr>
        <w:spacing w:before="240"/>
      </w:pPr>
      <w:r>
        <w:t>For tables, do the following:</w:t>
      </w:r>
    </w:p>
    <w:tbl>
      <w:tblPr>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398"/>
        <w:gridCol w:w="8082"/>
      </w:tblGrid>
      <w:tr>
        <w:tblPrEx>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Option</w:t>
            </w:r>
          </w:p>
        </w:tc>
        <w:tc>
          <w:tcPr>
            <w:tcBorders>
              <w:left w:val="nil"/>
              <w:right w:val="nil"/>
            </w:tcBorders>
            <w:shd w:val="clear" w:color="auto" w:fill="E1E1E1"/>
            <w:tcMar>
              <w:top w:w="60" w:type="dxa"/>
              <w:bottom w:w="60" w:type="dxa"/>
            </w:tcMar>
          </w:tcPr>
          <w:p>
            <w:pPr>
              <w:pStyle w:val="TableHeaderText"/>
            </w:pPr>
            <w:r>
              <w:t>Action</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rPr>
                <w:rStyle w:val="InlineUI"/>
              </w:rPr>
              <w:t>Type</w:t>
            </w:r>
          </w:p>
        </w:tc>
        <w:tc>
          <w:tcPr>
            <w:tcBorders>
              <w:left w:val="nil"/>
              <w:right w:val="nil"/>
            </w:tcBorders>
          </w:tcPr>
          <w:p>
            <w:pPr>
              <w:pStyle w:val="TableBodyText"/>
            </w:pPr>
            <w:r>
              <w:t xml:space="preserve">Select </w:t>
            </w:r>
            <w:r>
              <w:rPr>
                <w:rStyle w:val="InlineUI"/>
              </w:rPr>
              <w:t>record</w:t>
            </w:r>
            <w:r>
              <w:t xml:space="preserve"> from the drop-down menu.</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rPr>
                <w:rStyle w:val="InlineUI"/>
              </w:rPr>
              <w:t>Operation</w:t>
            </w:r>
          </w:p>
        </w:tc>
        <w:tc>
          <w:tcPr>
            <w:tcBorders>
              <w:left w:val="nil"/>
              <w:right w:val="nil"/>
            </w:tcBorders>
          </w:tcPr>
          <w:p>
            <w:pPr>
              <w:pStyle w:val="TableBodyText"/>
            </w:pPr>
            <w:r>
              <w:t xml:space="preserve">Select </w:t>
            </w:r>
            <w:r>
              <w:rPr>
                <w:rStyle w:val="InlineUI"/>
              </w:rPr>
              <w:t>read</w:t>
            </w:r>
            <w:r>
              <w:t xml:space="preserve"> from the drop-down menu.</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rPr>
                <w:rStyle w:val="InlineUI"/>
              </w:rPr>
              <w:t>Name</w:t>
            </w:r>
          </w:p>
        </w:tc>
        <w:tc>
          <w:tcPr>
            <w:tcBorders>
              <w:left w:val="nil"/>
              <w:right w:val="nil"/>
            </w:tcBorders>
          </w:tcPr>
          <w:p>
            <w:pPr>
              <w:pStyle w:val="TableBodyText"/>
            </w:pPr>
            <w:r>
              <w:t xml:space="preserve">From the first drop-down menu, select the table entry that you want to add. From the second drop-down menu, select </w:t>
            </w:r>
            <w:r>
              <w:rPr>
                <w:rStyle w:val="InlineUI"/>
              </w:rPr>
              <w:t>None</w:t>
            </w:r>
            <w:r>
              <w:t xml:space="preserve">. For list of tables, 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Bf4496b465aa64c70a0b52a3b78bc64b8</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b/>
              </w:rPr>
              <w:t>Error! Reference source not found.</w:t>
            </w:r>
            <w:r>
              <w:fldChar w:fldCharType="end"/>
            </w:r>
            <w:r>
              <w:t xml:space="preserve"> topic.</w:t>
            </w:r>
          </w:p>
        </w:tc>
      </w:tr>
    </w:tbl>
    <w:p>
      <w:pPr>
        <w:pStyle w:val="BodyText"/>
        <w:numPr>
          <w:numId w:val="214"/>
        </w:numPr>
        <w:spacing w:before="240"/>
      </w:pPr>
      <w:r>
        <w:t xml:space="preserve">In the </w:t>
      </w:r>
      <w:r>
        <w:rPr>
          <w:rStyle w:val="InlineUI"/>
        </w:rPr>
        <w:t>Requires role</w:t>
      </w:r>
      <w:r>
        <w:t xml:space="preserve"> table, select the role you want to add the access control.</w:t>
      </w:r>
    </w:p>
    <w:p>
      <w:pPr>
        <w:pStyle w:val="BodyText"/>
        <w:numPr>
          <w:numId w:val="214"/>
        </w:numPr>
      </w:pPr>
      <w:r>
        <w:t xml:space="preserve">Click </w:t>
      </w:r>
      <w:r>
        <w:rPr>
          <w:rStyle w:val="InlineUI"/>
        </w:rPr>
        <w:t>Submit</w:t>
      </w:r>
      <w:r>
        <w:t>.</w:t>
      </w:r>
    </w:p>
    <w:p>
      <w:pPr>
        <w:pStyle w:val="SectionHeading6"/>
      </w:pPr>
      <w:r>
        <w:t>Do I need to Add all the APIs/Tables Mentioned in the Add a ServiceNow Account Topic?</w:t>
      </w:r>
    </w:p>
    <w:p>
      <w:pPr>
        <w:pStyle w:val="BodyText"/>
      </w:pPr>
      <w:r>
        <w:t xml:space="preserve">To run application discovery every 30 minutes, you must provide all the required privileges. However, if you have access to the following table, you can add the data source in </w:t>
      </w:r>
      <w:r>
        <w:t>VCF Operations for networks</w:t>
      </w:r>
      <w:r>
        <w:t xml:space="preserve"> and </w:t>
      </w:r>
      <w:r>
        <w:rPr>
          <w:rStyle w:val="InlineUI"/>
        </w:rPr>
        <w:t>VALIDATE</w:t>
      </w:r>
      <w:r>
        <w:t>:</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4798"/>
        <w:gridCol w:w="3101"/>
        <w:gridCol w:w="2061"/>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APIs</w:t>
            </w:r>
          </w:p>
        </w:tc>
        <w:tc>
          <w:tcPr>
            <w:tcBorders>
              <w:left w:val="nil"/>
              <w:right w:val="nil"/>
            </w:tcBorders>
            <w:shd w:val="clear" w:color="auto" w:fill="E1E1E1"/>
            <w:tcMar>
              <w:top w:w="60" w:type="dxa"/>
              <w:bottom w:w="60" w:type="dxa"/>
            </w:tcMar>
          </w:tcPr>
          <w:p>
            <w:pPr>
              <w:pStyle w:val="TableHeaderText"/>
            </w:pPr>
            <w:r>
              <w:t>Table</w:t>
            </w:r>
          </w:p>
        </w:tc>
        <w:tc>
          <w:tcPr>
            <w:tcBorders>
              <w:left w:val="nil"/>
              <w:right w:val="nil"/>
            </w:tcBorders>
            <w:shd w:val="clear" w:color="auto" w:fill="E1E1E1"/>
            <w:tcMar>
              <w:top w:w="60" w:type="dxa"/>
              <w:bottom w:w="60" w:type="dxa"/>
            </w:tcMar>
          </w:tcPr>
          <w:p>
            <w:pPr>
              <w:pStyle w:val="TableHeaderText"/>
            </w:pPr>
            <w:r>
              <w:t>Permission Type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/stats.do</w:t>
            </w:r>
          </w:p>
        </w:tc>
        <w:tc>
          <w:tcPr>
            <w:tcBorders>
              <w:left w:val="nil"/>
              <w:right w:val="nil"/>
            </w:tcBorders>
          </w:tcPr>
          <w:p>
            <w:pPr>
              <w:pStyle w:val="TableBodyText"/>
            </w:pPr>
            <w:r>
              <w:t>--</w:t>
            </w:r>
          </w:p>
        </w:tc>
        <w:tc>
          <w:tcPr>
            <w:tcBorders>
              <w:left w:val="nil"/>
              <w:right w:val="nil"/>
            </w:tcBorders>
          </w:tcPr>
          <w:p>
            <w:pPr>
              <w:pStyle w:val="TableBodyText"/>
            </w:pPr>
            <w:r>
              <w:t>Required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/api/now/v1/cimodel/cmdb_ci/fullclasshierarchy</w:t>
            </w:r>
          </w:p>
        </w:tc>
        <w:tc>
          <w:tcPr>
            <w:tcBorders>
              <w:left w:val="nil"/>
              <w:right w:val="nil"/>
            </w:tcBorders>
          </w:tcPr>
          <w:p>
            <w:pPr>
              <w:pStyle w:val="TableBodyText"/>
            </w:pPr>
            <w:r>
              <w:t>--</w:t>
            </w:r>
          </w:p>
        </w:tc>
        <w:tc>
          <w:tcPr>
            <w:tcBorders>
              <w:left w:val="nil"/>
              <w:right w:val="nil"/>
            </w:tcBorders>
          </w:tcPr>
          <w:p>
            <w:pPr>
              <w:pStyle w:val="TableBodyText"/>
            </w:pPr>
            <w:r>
              <w:t>Required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/api/now/v2/table/cmdb_rel_type</w:t>
            </w:r>
          </w:p>
        </w:tc>
        <w:tc>
          <w:tcPr>
            <w:tcBorders>
              <w:left w:val="nil"/>
              <w:right w:val="nil"/>
            </w:tcBorders>
          </w:tcPr>
          <w:p>
            <w:pPr>
              <w:pStyle w:val="TableBodyText"/>
            </w:pPr>
            <w:r>
              <w:t>cmdb_rel_type</w:t>
            </w:r>
          </w:p>
        </w:tc>
        <w:tc>
          <w:tcPr>
            <w:tcBorders>
              <w:left w:val="nil"/>
              <w:right w:val="nil"/>
            </w:tcBorders>
          </w:tcPr>
          <w:p>
            <w:pPr>
              <w:pStyle w:val="TableBodyText"/>
            </w:pPr>
            <w:r>
              <w:t>Required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/api/now/v2/table/cmdb_ci</w:t>
            </w:r>
          </w:p>
        </w:tc>
        <w:tc>
          <w:tcPr>
            <w:tcBorders>
              <w:left w:val="nil"/>
              <w:right w:val="nil"/>
            </w:tcBorders>
          </w:tcPr>
          <w:p>
            <w:pPr>
              <w:pStyle w:val="TableBodyText"/>
            </w:pPr>
            <w:r>
              <w:t>cmdb_ci</w:t>
            </w:r>
          </w:p>
        </w:tc>
        <w:tc>
          <w:tcPr>
            <w:tcBorders>
              <w:left w:val="nil"/>
              <w:right w:val="nil"/>
            </w:tcBorders>
          </w:tcPr>
          <w:p>
            <w:pPr>
              <w:pStyle w:val="TableBodyText"/>
            </w:pPr>
            <w:r>
              <w:t>Required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/api/now/v2/table/cmdb_ci_service_discovered</w:t>
            </w:r>
          </w:p>
        </w:tc>
        <w:tc>
          <w:tcPr>
            <w:tcBorders>
              <w:left w:val="nil"/>
              <w:right w:val="nil"/>
            </w:tcBorders>
          </w:tcPr>
          <w:p>
            <w:pPr>
              <w:pStyle w:val="TableBodyText"/>
            </w:pPr>
            <w:r>
              <w:t>cmdb_ci_service_discovered</w:t>
            </w:r>
          </w:p>
        </w:tc>
        <w:tc>
          <w:tcPr>
            <w:tcBorders>
              <w:left w:val="nil"/>
              <w:right w:val="nil"/>
            </w:tcBorders>
          </w:tcPr>
          <w:p>
            <w:pPr>
              <w:pStyle w:val="TableBodyText"/>
            </w:pPr>
            <w:r>
              <w:t>Required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/api/now/v2/table/cmdb_rel_ci</w:t>
            </w:r>
          </w:p>
        </w:tc>
        <w:tc>
          <w:tcPr>
            <w:tcBorders>
              <w:left w:val="nil"/>
              <w:right w:val="nil"/>
            </w:tcBorders>
          </w:tcPr>
          <w:p>
            <w:pPr>
              <w:pStyle w:val="TableBodyText"/>
            </w:pPr>
            <w:r>
              <w:t>cmdb_rel_ci</w:t>
            </w:r>
          </w:p>
        </w:tc>
        <w:tc>
          <w:tcPr>
            <w:tcBorders>
              <w:left w:val="nil"/>
              <w:right w:val="nil"/>
            </w:tcBorders>
          </w:tcPr>
          <w:p>
            <w:pPr>
              <w:pStyle w:val="TableBodyText"/>
            </w:pPr>
            <w:r>
              <w:t>Required</w:t>
            </w:r>
          </w:p>
        </w:tc>
      </w:tr>
    </w:tbl>
    <w:p>
      <w:pPr>
        <w:pStyle w:val="BodyText"/>
        <w:spacing w:before="240"/>
      </w:pPr>
      <w:r>
        <w:t>VCF Operations for networks</w:t>
      </w:r>
      <w:r>
        <w:t xml:space="preserve"> validates the required privileges and shows any missing privileges as an error. You can check the missing privileges, and then get access to the missing privileges and </w:t>
      </w:r>
      <w:r>
        <w:rPr>
          <w:rStyle w:val="InlineUI"/>
        </w:rPr>
        <w:t>VALIDATE</w:t>
      </w:r>
      <w:r>
        <w:t xml:space="preserve"> again.</w:t>
      </w:r>
    </w:p>
    <w:p>
      <w:pPr>
        <w:pStyle w:val="SectionHeading6"/>
      </w:pPr>
      <w:r>
        <w:t>Not able to find /api/now/v1/cimodel/cmdb_ci/fullclasshierarchy in ServiceNow Access Control (ACL), How to add the API in ServiceNow ACL?</w:t>
      </w:r>
    </w:p>
    <w:p>
      <w:pPr>
        <w:pStyle w:val="BodyText"/>
        <w:numPr>
          <w:numId w:val="215"/>
        </w:numPr>
      </w:pPr>
      <w:r>
        <w:t>Create a Role in ServiceNow UI.</w:t>
      </w:r>
    </w:p>
    <w:p>
      <w:pPr>
        <w:pStyle w:val="BodyText"/>
        <w:numPr>
          <w:numId w:val="215"/>
        </w:numPr>
      </w:pPr>
      <w:r>
        <w:t xml:space="preserve">Click </w:t>
      </w:r>
      <w:r>
        <w:rPr>
          <w:rStyle w:val="InlineUI"/>
        </w:rPr>
        <w:t>System Administrator</w:t>
      </w:r>
      <w:r>
        <w:rPr>
          <w:rStyle w:val="InlineUI"/>
        </w:rPr>
        <w:t xml:space="preserve"> &gt; </w:t>
      </w:r>
      <w:r>
        <w:rPr>
          <w:rStyle w:val="InlineUI"/>
        </w:rPr>
        <w:t>Elevate Roles</w:t>
      </w:r>
      <w:r>
        <w:rPr>
          <w:rStyle w:val="InlineUI"/>
        </w:rPr>
        <w:t xml:space="preserve"> &gt; </w:t>
      </w:r>
      <w:r>
        <w:rPr>
          <w:rStyle w:val="InlineUI"/>
        </w:rPr>
        <w:t>Security Admin</w:t>
      </w:r>
      <w:r>
        <w:rPr>
          <w:rStyle w:val="InlineUI"/>
        </w:rPr>
        <w:t xml:space="preserve"> &gt; </w:t>
      </w:r>
      <w:r>
        <w:rPr>
          <w:rStyle w:val="InlineUI"/>
        </w:rPr>
        <w:t>OK</w:t>
      </w:r>
      <w:r>
        <w:t>.</w:t>
      </w:r>
    </w:p>
    <w:p>
      <w:pPr>
        <w:pStyle w:val="BodyText"/>
        <w:numPr>
          <w:numId w:val="215"/>
        </w:numPr>
      </w:pPr>
      <w:r>
        <w:t xml:space="preserve">Go to </w:t>
      </w:r>
      <w:r>
        <w:rPr>
          <w:rStyle w:val="InlineUI"/>
        </w:rPr>
        <w:t>Access Control (ACL)</w:t>
      </w:r>
      <w:r>
        <w:t xml:space="preserve">, and click </w:t>
      </w:r>
      <w:r>
        <w:rPr>
          <w:rStyle w:val="InlineUI"/>
        </w:rPr>
        <w:t>New</w:t>
      </w:r>
      <w:r>
        <w:t>.</w:t>
      </w:r>
    </w:p>
    <w:p>
      <w:pPr>
        <w:pStyle w:val="BodyText"/>
        <w:numPr>
          <w:numId w:val="215"/>
        </w:numPr>
      </w:pPr>
      <w:r>
        <w:t>For API access, do the following:</w:t>
      </w:r>
    </w:p>
    <w:tbl>
      <w:tblPr>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398"/>
        <w:gridCol w:w="8082"/>
      </w:tblGrid>
      <w:tr>
        <w:tblPrEx>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Option</w:t>
            </w:r>
          </w:p>
        </w:tc>
        <w:tc>
          <w:tcPr>
            <w:tcBorders>
              <w:left w:val="nil"/>
              <w:right w:val="nil"/>
            </w:tcBorders>
            <w:shd w:val="clear" w:color="auto" w:fill="E1E1E1"/>
            <w:tcMar>
              <w:top w:w="60" w:type="dxa"/>
              <w:bottom w:w="60" w:type="dxa"/>
            </w:tcMar>
          </w:tcPr>
          <w:p>
            <w:pPr>
              <w:pStyle w:val="TableHeaderText"/>
            </w:pPr>
            <w:r>
              <w:t>Action</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rPr>
                <w:rStyle w:val="InlineUI"/>
              </w:rPr>
              <w:t>Type</w:t>
            </w:r>
          </w:p>
        </w:tc>
        <w:tc>
          <w:tcPr>
            <w:tcBorders>
              <w:left w:val="nil"/>
              <w:right w:val="nil"/>
            </w:tcBorders>
          </w:tcPr>
          <w:p>
            <w:pPr>
              <w:pStyle w:val="TableBodyText"/>
            </w:pPr>
            <w:r>
              <w:t xml:space="preserve">Select </w:t>
            </w:r>
            <w:r>
              <w:rPr>
                <w:rStyle w:val="InlineUI"/>
              </w:rPr>
              <w:t>REST_Endpoint</w:t>
            </w:r>
            <w:r>
              <w:t xml:space="preserve"> from the drop-down menu.</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rPr>
                <w:rStyle w:val="InlineUI"/>
              </w:rPr>
              <w:t>Operation</w:t>
            </w:r>
          </w:p>
        </w:tc>
        <w:tc>
          <w:tcPr>
            <w:tcBorders>
              <w:left w:val="nil"/>
              <w:right w:val="nil"/>
            </w:tcBorders>
          </w:tcPr>
          <w:p>
            <w:pPr>
              <w:pStyle w:val="TableBodyText"/>
            </w:pPr>
            <w:r>
              <w:t xml:space="preserve">Select </w:t>
            </w:r>
            <w:r>
              <w:rPr>
                <w:rStyle w:val="InlineUI"/>
              </w:rPr>
              <w:t>execute</w:t>
            </w:r>
            <w:r>
              <w:t xml:space="preserve"> from the drop-down menu.</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rPr>
                <w:rStyle w:val="InlineUI"/>
              </w:rPr>
              <w:t>Name</w:t>
            </w:r>
          </w:p>
        </w:tc>
        <w:tc>
          <w:tcPr>
            <w:tcBorders>
              <w:left w:val="nil"/>
              <w:right w:val="nil"/>
            </w:tcBorders>
          </w:tcPr>
          <w:p>
            <w:pPr>
              <w:pStyle w:val="TableBodyText"/>
            </w:pPr>
            <w:r>
              <w:t xml:space="preserve">In the first drop-down menu enter </w:t>
            </w:r>
            <w:r>
              <w:t>CMBD Model API Read</w:t>
            </w:r>
            <w:r>
              <w:t xml:space="preserve">. From the second drop-down menu, select </w:t>
            </w:r>
            <w:r>
              <w:rPr>
                <w:rStyle w:val="InlineUI"/>
              </w:rPr>
              <w:t>None</w:t>
            </w:r>
            <w:r>
              <w:t>.</w:t>
            </w:r>
          </w:p>
        </w:tc>
      </w:tr>
    </w:tbl>
    <w:p>
      <w:pPr>
        <w:pStyle w:val="BodyText"/>
        <w:numPr>
          <w:numId w:val="215"/>
        </w:numPr>
        <w:spacing w:before="240"/>
      </w:pPr>
      <w:r>
        <w:t xml:space="preserve">In the </w:t>
      </w:r>
      <w:r>
        <w:rPr>
          <w:rStyle w:val="InlineUI"/>
        </w:rPr>
        <w:t>Requires role</w:t>
      </w:r>
      <w:r>
        <w:t xml:space="preserve"> table, select the role you want to add the access control.</w:t>
      </w:r>
    </w:p>
    <w:p>
      <w:pPr>
        <w:pStyle w:val="BodyText"/>
        <w:numPr>
          <w:numId w:val="215"/>
        </w:numPr>
      </w:pPr>
      <w:r>
        <w:t xml:space="preserve">Click </w:t>
      </w:r>
      <w:r>
        <w:rPr>
          <w:rStyle w:val="InlineUI"/>
        </w:rPr>
        <w:t>Submit</w:t>
      </w:r>
      <w:r>
        <w:t>.</w:t>
      </w:r>
    </w:p>
    <w:p>
      <w:pPr>
        <w:pStyle w:val="SectionHeading6"/>
      </w:pPr>
      <w:r>
        <w:t>How to make any role read-only in ServiceNow?</w:t>
      </w:r>
    </w:p>
    <w:p>
      <w:pPr>
        <w:pStyle w:val="BodyText"/>
      </w:pPr>
      <w:r>
        <w:t xml:space="preserve">To make a role read-only, you must assign </w:t>
      </w:r>
      <w:r>
        <w:rPr>
          <w:rStyle w:val="InlineUI"/>
        </w:rPr>
        <w:t>snc_read_only</w:t>
      </w:r>
      <w:r>
        <w:t xml:space="preserve"> to the role. For details, see Read-only role topic in ServiceNow Documentation.</w:t>
      </w:r>
    </w:p>
    <w:p>
      <w:pPr>
        <w:pStyle w:val="SectionHeading6"/>
      </w:pPr>
      <w:r>
        <w:t>I have all the necessary privileges, still I am getting Missing privileges message, what to do?</w:t>
      </w:r>
    </w:p>
    <w:p>
      <w:pPr>
        <w:pStyle w:val="BodyText"/>
      </w:pPr>
      <w:r>
        <w:t xml:space="preserve">In some of the tables you must add another ACL with the same table to provide access to all the attributes by selecting </w:t>
      </w:r>
      <w:r>
        <w:t>*</w:t>
      </w:r>
      <w:r>
        <w:t xml:space="preserve"> form the second </w:t>
      </w:r>
      <w:r>
        <w:rPr>
          <w:rStyle w:val="InlineUI"/>
        </w:rPr>
        <w:t>Name</w:t>
      </w:r>
      <w:r>
        <w:t xml:space="preserve"> drop-down menu. Also, ensure you have both the ACLs in the system to get the necessary privileges.</w:t>
      </w:r>
    </w:p>
    <w:p>
      <w:pPr>
        <w:pStyle w:val="Heading4"/>
      </w:pPr>
      <w:r>
        <w:t>Bulk Add Devices as Data Sources</w:t>
      </w:r>
    </w:p>
    <w:p>
      <w:pPr>
        <w:pStyle w:val="BodyText"/>
      </w:pPr>
      <w:r>
        <w:t xml:space="preserve">You can bulk upload network devices, such as routers, switches, load balancers, and firewalls in </w:t>
      </w:r>
      <w:r>
        <w:t>VCF Operations for networks</w:t>
      </w:r>
      <w:r>
        <w:t xml:space="preserve"> and add those uploaded devices as data sources.</w:t>
      </w:r>
    </w:p>
    <w:p>
      <w:pPr>
        <w:pStyle w:val="BodyText"/>
      </w:pPr>
      <w:r>
        <w:t xml:space="preserve">To add multiple network devices at once, you need to add the necessary information related to the network devices in a CSV file and upload the file in </w:t>
      </w:r>
      <w:r>
        <w:t>VCF Operations for networks</w:t>
      </w:r>
      <w:r>
        <w:t>.</w:t>
      </w:r>
    </w:p>
    <w:p>
      <w:pPr>
        <w:pStyle w:val="BodyText"/>
      </w:pPr>
      <w:r>
        <w:t xml:space="preserve">Download the sample </w:t>
      </w:r>
      <w:r>
        <w:rPr>
          <w:rStyle w:val="InlineCode"/>
        </w:rPr>
        <w:t>.csv</w:t>
      </w:r>
      <w:r>
        <w:t xml:space="preserve"> file from </w:t>
      </w:r>
      <w:r>
        <w:t>VCF Operations for networks</w:t>
      </w:r>
      <w:r>
        <w:t xml:space="preserve"> and add the details mentioned in the </w:t>
      </w:r>
      <w:r>
        <w:rPr>
          <w:rStyle w:val="InlineCode"/>
        </w:rPr>
        <w:t>.csv</w:t>
      </w:r>
      <w:r>
        <w:t xml:space="preserve"> file. The sample </w:t>
      </w:r>
      <w:r>
        <w:rPr>
          <w:rStyle w:val="InlineCode"/>
        </w:rPr>
        <w:t>.csv</w:t>
      </w:r>
      <w:r>
        <w:t xml:space="preserve"> file contains all the fields that you need to use to bulk upload your network devices, along with examples for each field.</w:t>
      </w:r>
    </w:p>
    <w:p>
      <w:pPr>
        <w:pStyle w:val="BodyText"/>
      </w:pPr>
      <w:r>
        <w:t xml:space="preserve">The </w:t>
      </w:r>
      <w:r>
        <w:rPr>
          <w:rStyle w:val="InlineCode"/>
        </w:rPr>
        <w:t>.CSV</w:t>
      </w:r>
      <w:r>
        <w:t xml:space="preserve"> file must have information in the following fields:</w:t>
      </w:r>
    </w:p>
    <w:p>
      <w:pPr>
        <w:pStyle w:val="TableTitle"/>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5</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3</w:t>
      </w:r>
      <w:r>
        <w:fldChar w:fldCharType="end"/>
      </w:r>
      <w:r>
        <w:t>. CSV Fields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3198"/>
        <w:gridCol w:w="5366"/>
        <w:gridCol w:w="1396"/>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Field Name</w:t>
            </w:r>
          </w:p>
        </w:tc>
        <w:tc>
          <w:tcPr>
            <w:tcBorders>
              <w:left w:val="nil"/>
              <w:right w:val="nil"/>
            </w:tcBorders>
            <w:shd w:val="clear" w:color="auto" w:fill="E1E1E1"/>
            <w:tcMar>
              <w:top w:w="60" w:type="dxa"/>
              <w:bottom w:w="60" w:type="dxa"/>
            </w:tcMar>
          </w:tcPr>
          <w:p>
            <w:pPr>
              <w:pStyle w:val="TableHeaderText"/>
            </w:pPr>
            <w:r>
              <w:t>Description</w:t>
            </w:r>
          </w:p>
        </w:tc>
        <w:tc>
          <w:tcPr>
            <w:tcBorders>
              <w:left w:val="nil"/>
              <w:right w:val="nil"/>
            </w:tcBorders>
            <w:shd w:val="clear" w:color="auto" w:fill="E1E1E1"/>
            <w:tcMar>
              <w:top w:w="60" w:type="dxa"/>
              <w:bottom w:w="60" w:type="dxa"/>
            </w:tcMar>
          </w:tcPr>
          <w:p>
            <w:pPr>
              <w:pStyle w:val="TableHeaderText"/>
            </w:pPr>
            <w:r>
              <w:t>Importance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rPr>
                <w:rStyle w:val="InlineUI"/>
              </w:rPr>
              <w:t>datasource_type</w:t>
            </w:r>
          </w:p>
        </w:tc>
        <w:tc>
          <w:tcPr>
            <w:tcBorders>
              <w:left w:val="nil"/>
              <w:right w:val="nil"/>
            </w:tcBorders>
          </w:tcPr>
          <w:p>
            <w:pPr>
              <w:pStyle w:val="TableBodyText"/>
            </w:pPr>
            <w:r>
              <w:t>The type or category of the data source.</w:t>
            </w:r>
          </w:p>
          <w:p>
            <w:pPr>
              <w:pStyle w:val="TableBodyText"/>
              <w:pBdr>
                <w:top w:val="single" w:sz="8" w:space="2" w:color="D3D3D3"/>
                <w:bottom w:val="single" w:sz="8" w:space="2" w:color="D3D3D3"/>
              </w:pBdr>
            </w:pPr>
            <w:r>
              <w:rPr>
                <w:rStyle w:val="NoteLeadernote"/>
              </w:rPr>
              <w:t>Note</w:t>
              <w:tab/>
            </w:r>
            <w:r>
              <w:t xml:space="preserve">See the sample </w:t>
            </w:r>
            <w:r>
              <w:rPr>
                <w:rStyle w:val="InlineCode"/>
              </w:rPr>
              <w:t>.csv</w:t>
            </w:r>
            <w:r>
              <w:t xml:space="preserve"> for accepted values.</w:t>
            </w:r>
          </w:p>
        </w:tc>
        <w:tc>
          <w:tcPr>
            <w:tcBorders>
              <w:left w:val="nil"/>
              <w:right w:val="nil"/>
            </w:tcBorders>
          </w:tcPr>
          <w:p>
            <w:pPr>
              <w:pStyle w:val="TableBodyText"/>
            </w:pPr>
            <w:r>
              <w:t>Mandatory</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rPr>
                <w:rStyle w:val="InlineUI"/>
              </w:rPr>
              <w:t>ip</w:t>
            </w:r>
          </w:p>
        </w:tc>
        <w:tc>
          <w:tcPr>
            <w:tcBorders>
              <w:left w:val="nil"/>
              <w:right w:val="nil"/>
            </w:tcBorders>
          </w:tcPr>
          <w:p>
            <w:pPr>
              <w:pStyle w:val="TableBodyText"/>
            </w:pPr>
            <w:r>
              <w:t>IP address of the data source.</w:t>
            </w:r>
          </w:p>
          <w:p>
            <w:pPr>
              <w:pStyle w:val="TableBodyText"/>
            </w:pPr>
            <w:r>
              <w:t>You need to add either IP address or FQDN.</w:t>
            </w:r>
          </w:p>
        </w:tc>
        <w:tc>
          <w:tcPr>
            <w:tcBorders>
              <w:left w:val="nil"/>
              <w:right w:val="nil"/>
            </w:tcBorders>
          </w:tcPr>
          <w:p>
            <w:pPr>
              <w:pStyle w:val="TableBodyText"/>
            </w:pPr>
            <w:r>
              <w:t>Mandatory</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rPr>
                <w:rStyle w:val="InlineUI"/>
              </w:rPr>
              <w:t>fqdn</w:t>
            </w:r>
          </w:p>
        </w:tc>
        <w:tc>
          <w:tcPr>
            <w:tcBorders>
              <w:left w:val="nil"/>
              <w:right w:val="nil"/>
            </w:tcBorders>
          </w:tcPr>
          <w:p>
            <w:pPr>
              <w:pStyle w:val="TableBodyText"/>
            </w:pPr>
            <w:r>
              <w:t>FQDN of the data source.</w:t>
            </w:r>
          </w:p>
          <w:p>
            <w:pPr>
              <w:pStyle w:val="TableBodyText"/>
            </w:pPr>
            <w:r>
              <w:t>You need to add either IP address or FQDN.</w:t>
            </w:r>
          </w:p>
        </w:tc>
        <w:tc>
          <w:tcPr>
            <w:tcBorders>
              <w:left w:val="nil"/>
              <w:right w:val="nil"/>
            </w:tcBorders>
          </w:tcPr>
          <w:p>
            <w:pPr>
              <w:pStyle w:val="TableBodyText"/>
            </w:pPr>
            <w:r>
              <w:t>Mandatory</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rPr>
                <w:rStyle w:val="InlineUI"/>
              </w:rPr>
              <w:t>usersname</w:t>
            </w:r>
          </w:p>
        </w:tc>
        <w:tc>
          <w:tcPr>
            <w:tcBorders>
              <w:left w:val="nil"/>
              <w:right w:val="nil"/>
            </w:tcBorders>
          </w:tcPr>
          <w:p>
            <w:pPr>
              <w:pStyle w:val="TableBodyText"/>
            </w:pPr>
            <w:r>
              <w:t>User name of the device.</w:t>
            </w:r>
          </w:p>
        </w:tc>
        <w:tc>
          <w:tcPr>
            <w:tcBorders>
              <w:left w:val="nil"/>
              <w:right w:val="nil"/>
            </w:tcBorders>
          </w:tcPr>
          <w:p>
            <w:pPr>
              <w:pStyle w:val="TableBodyText"/>
            </w:pPr>
            <w:r>
              <w:t>Mandatory</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rPr>
                <w:rStyle w:val="InlineUI"/>
              </w:rPr>
              <w:t>password</w:t>
            </w:r>
          </w:p>
        </w:tc>
        <w:tc>
          <w:tcPr>
            <w:tcBorders>
              <w:left w:val="nil"/>
              <w:right w:val="nil"/>
            </w:tcBorders>
          </w:tcPr>
          <w:p>
            <w:pPr>
              <w:pStyle w:val="TableBodyText"/>
            </w:pPr>
            <w:r>
              <w:t>Password of the device.</w:t>
            </w:r>
          </w:p>
        </w:tc>
        <w:tc>
          <w:tcPr>
            <w:tcBorders>
              <w:left w:val="nil"/>
              <w:right w:val="nil"/>
            </w:tcBorders>
          </w:tcPr>
          <w:p>
            <w:pPr>
              <w:pStyle w:val="TableBodyText"/>
            </w:pPr>
            <w:r>
              <w:t>Mandatory</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rPr>
                <w:rStyle w:val="InlineUI"/>
              </w:rPr>
              <w:t>nickname</w:t>
            </w:r>
          </w:p>
        </w:tc>
        <w:tc>
          <w:tcPr>
            <w:tcBorders>
              <w:left w:val="nil"/>
              <w:right w:val="nil"/>
            </w:tcBorders>
          </w:tcPr>
          <w:p>
            <w:pPr>
              <w:pStyle w:val="TableBodyText"/>
            </w:pPr>
            <w:r>
              <w:t>Any nick name that you want to give to the device.</w:t>
            </w:r>
          </w:p>
        </w:tc>
        <w:tc>
          <w:tcPr>
            <w:tcBorders>
              <w:left w:val="nil"/>
              <w:right w:val="nil"/>
            </w:tcBorders>
          </w:tcPr>
          <w:p>
            <w:pPr>
              <w:pStyle w:val="TableBodyText"/>
            </w:pPr>
            <w:r>
              <w:t>Mandatory</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rPr>
                <w:rStyle w:val="InlineUI"/>
              </w:rPr>
              <w:t>notes</w:t>
            </w:r>
          </w:p>
        </w:tc>
        <w:tc>
          <w:tcPr>
            <w:tcBorders>
              <w:left w:val="nil"/>
              <w:right w:val="nil"/>
            </w:tcBorders>
          </w:tcPr>
          <w:p>
            <w:pPr>
              <w:pStyle w:val="TableBodyText"/>
            </w:pPr>
            <w:r>
              <w:t>Any additional info that you want to add as a note.</w:t>
            </w:r>
          </w:p>
        </w:tc>
        <w:tc>
          <w:tcPr>
            <w:tcBorders>
              <w:left w:val="nil"/>
              <w:right w:val="nil"/>
            </w:tcBorders>
          </w:tcPr>
          <w:p>
            <w:pPr>
              <w:pStyle w:val="TableBodyText"/>
            </w:pPr>
            <w:r>
              <w:t>Optional</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rPr>
                <w:rStyle w:val="InlineUI"/>
              </w:rPr>
              <w:t>snmp_version</w:t>
            </w:r>
          </w:p>
        </w:tc>
        <w:tc>
          <w:tcPr>
            <w:tcBorders>
              <w:left w:val="nil"/>
              <w:right w:val="nil"/>
            </w:tcBorders>
          </w:tcPr>
          <w:p>
            <w:pPr>
              <w:pStyle w:val="TableBodyText"/>
            </w:pPr>
            <w:r>
              <w:t>SNMP version that you want to use.</w:t>
            </w:r>
          </w:p>
          <w:p>
            <w:pPr>
              <w:pStyle w:val="TableBodyText"/>
            </w:pPr>
            <w:r>
              <w:t>Valid entries are v2c, v3.</w:t>
            </w:r>
          </w:p>
        </w:tc>
        <w:tc>
          <w:tcPr>
            <w:tcBorders>
              <w:left w:val="nil"/>
              <w:right w:val="nil"/>
            </w:tcBorders>
          </w:tcPr>
          <w:p>
            <w:pPr>
              <w:pStyle w:val="TableBodyText"/>
            </w:pPr>
            <w:r>
              <w:t>Optional</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rPr>
                <w:rStyle w:val="InlineUI"/>
              </w:rPr>
              <w:t>snmp_community_string</w:t>
            </w:r>
          </w:p>
        </w:tc>
        <w:tc>
          <w:tcPr>
            <w:tcBorders>
              <w:left w:val="nil"/>
              <w:right w:val="nil"/>
            </w:tcBorders>
          </w:tcPr>
          <w:p>
            <w:pPr>
              <w:pStyle w:val="TableBodyText"/>
            </w:pPr>
            <w:r>
              <w:t>SNMP v2 community string.</w:t>
            </w:r>
          </w:p>
          <w:p>
            <w:pPr>
              <w:pStyle w:val="TableBodyText"/>
            </w:pPr>
            <w:r>
              <w:t xml:space="preserve">If you use SNMP Version as v2c, </w:t>
            </w:r>
            <w:r>
              <w:rPr>
                <w:rStyle w:val="InlineUI"/>
              </w:rPr>
              <w:t>snmp_community_string</w:t>
            </w:r>
            <w:r>
              <w:t xml:space="preserve"> is a mandatory field.</w:t>
            </w:r>
          </w:p>
        </w:tc>
        <w:tc>
          <w:tcPr>
            <w:tcBorders>
              <w:left w:val="nil"/>
              <w:right w:val="nil"/>
            </w:tcBorders>
          </w:tcPr>
          <w:p>
            <w:pPr>
              <w:pStyle w:val="TableBodyText"/>
            </w:pPr>
            <w:r>
              <w:t>Optional</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rPr>
                <w:rStyle w:val="InlineUI"/>
              </w:rPr>
              <w:t>snmp_username</w:t>
            </w:r>
          </w:p>
        </w:tc>
        <w:tc>
          <w:tcPr>
            <w:tcBorders>
              <w:left w:val="nil"/>
              <w:right w:val="nil"/>
            </w:tcBorders>
          </w:tcPr>
          <w:p>
            <w:pPr>
              <w:pStyle w:val="TableBodyText"/>
            </w:pPr>
            <w:r>
              <w:t>SNMP user name.</w:t>
            </w:r>
          </w:p>
          <w:p>
            <w:pPr>
              <w:pStyle w:val="TableBodyText"/>
            </w:pPr>
            <w:r>
              <w:t xml:space="preserve">If you use SNMP version as v3, </w:t>
            </w:r>
            <w:r>
              <w:rPr>
                <w:rStyle w:val="InlineUI"/>
              </w:rPr>
              <w:t>snmp_username</w:t>
            </w:r>
            <w:r>
              <w:t xml:space="preserve"> is a mandatory field.</w:t>
            </w:r>
          </w:p>
        </w:tc>
        <w:tc>
          <w:tcPr>
            <w:tcBorders>
              <w:left w:val="nil"/>
              <w:right w:val="nil"/>
            </w:tcBorders>
          </w:tcPr>
          <w:p>
            <w:pPr>
              <w:pStyle w:val="TableBodyText"/>
            </w:pPr>
            <w:r>
              <w:t>Optional</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rPr>
                <w:rStyle w:val="InlineUI"/>
              </w:rPr>
              <w:t>snmp_context_name</w:t>
            </w:r>
          </w:p>
        </w:tc>
        <w:tc>
          <w:tcPr>
            <w:tcBorders>
              <w:left w:val="nil"/>
              <w:right w:val="nil"/>
            </w:tcBorders>
          </w:tcPr>
          <w:p>
            <w:pPr>
              <w:pStyle w:val="TableBodyText"/>
            </w:pPr>
            <w:r>
              <w:t>Context name for the SNMP.</w:t>
            </w:r>
          </w:p>
        </w:tc>
        <w:tc>
          <w:tcPr>
            <w:tcBorders>
              <w:left w:val="nil"/>
              <w:right w:val="nil"/>
            </w:tcBorders>
          </w:tcPr>
          <w:p>
            <w:pPr>
              <w:pStyle w:val="TableBodyText"/>
            </w:pPr>
            <w:r>
              <w:t>Optional</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rPr>
                <w:rStyle w:val="InlineUI"/>
              </w:rPr>
              <w:t>snmp_auth_type</w:t>
            </w:r>
          </w:p>
        </w:tc>
        <w:tc>
          <w:tcPr>
            <w:tcBorders>
              <w:left w:val="nil"/>
              <w:right w:val="nil"/>
            </w:tcBorders>
          </w:tcPr>
          <w:p>
            <w:pPr>
              <w:pStyle w:val="TableBodyText"/>
            </w:pPr>
            <w:r>
              <w:t>SNMP Authentication Type.</w:t>
            </w:r>
          </w:p>
          <w:p>
            <w:pPr>
              <w:pStyle w:val="TableBodyText"/>
            </w:pPr>
            <w:r>
              <w:t>You can leave this field blank if SNMP Authentication Type is not available.</w:t>
            </w:r>
          </w:p>
          <w:p>
            <w:pPr>
              <w:pStyle w:val="TableBodyText"/>
            </w:pPr>
            <w:r>
              <w:t>Valid entries are MD5, SHA.</w:t>
            </w:r>
          </w:p>
        </w:tc>
        <w:tc>
          <w:tcPr>
            <w:tcBorders>
              <w:left w:val="nil"/>
              <w:right w:val="nil"/>
            </w:tcBorders>
          </w:tcPr>
          <w:p>
            <w:pPr>
              <w:pStyle w:val="TableBodyText"/>
            </w:pPr>
            <w:r>
              <w:t>Optional</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rPr>
                <w:rStyle w:val="InlineUI"/>
              </w:rPr>
              <w:t>snmp_auth_password</w:t>
            </w:r>
          </w:p>
        </w:tc>
        <w:tc>
          <w:tcPr>
            <w:tcBorders>
              <w:left w:val="nil"/>
              <w:right w:val="nil"/>
            </w:tcBorders>
          </w:tcPr>
          <w:p>
            <w:pPr>
              <w:pStyle w:val="TableBodyText"/>
            </w:pPr>
            <w:r>
              <w:t>SNMP Authentication Password.</w:t>
            </w:r>
          </w:p>
          <w:p>
            <w:pPr>
              <w:pStyle w:val="TableBodyText"/>
            </w:pPr>
            <w:r>
              <w:t xml:space="preserve">If you use SNMP Version as v3 and authentication type is MD5 or SHA, </w:t>
            </w:r>
            <w:r>
              <w:rPr>
                <w:rStyle w:val="InlineUI"/>
              </w:rPr>
              <w:t>snmp_auth_password</w:t>
            </w:r>
            <w:r>
              <w:t xml:space="preserve"> is a mandatory field.</w:t>
            </w:r>
          </w:p>
        </w:tc>
        <w:tc>
          <w:tcPr>
            <w:tcBorders>
              <w:left w:val="nil"/>
              <w:right w:val="nil"/>
            </w:tcBorders>
          </w:tcPr>
          <w:p>
            <w:pPr>
              <w:pStyle w:val="TableBodyText"/>
            </w:pPr>
            <w:r>
              <w:t>Optional</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rPr>
                <w:rStyle w:val="InlineUI"/>
              </w:rPr>
              <w:t>snmp_privacy_type</w:t>
            </w:r>
          </w:p>
        </w:tc>
        <w:tc>
          <w:tcPr>
            <w:tcBorders>
              <w:left w:val="nil"/>
              <w:right w:val="nil"/>
            </w:tcBorders>
          </w:tcPr>
          <w:p>
            <w:pPr>
              <w:pStyle w:val="TableBodyText"/>
            </w:pPr>
            <w:r>
              <w:t>SNMP Privacy Type.</w:t>
            </w:r>
          </w:p>
          <w:p>
            <w:pPr>
              <w:pStyle w:val="TableBodyText"/>
            </w:pPr>
            <w:r>
              <w:t>You can leave this field blank if SNMP privacy type is not available.</w:t>
            </w:r>
          </w:p>
          <w:p>
            <w:pPr>
              <w:pStyle w:val="TableBodyText"/>
            </w:pPr>
            <w:r>
              <w:t>Valid entries are DES, 3DES, AES128, AES192, or AES256.</w:t>
            </w:r>
          </w:p>
        </w:tc>
        <w:tc>
          <w:tcPr>
            <w:tcBorders>
              <w:left w:val="nil"/>
              <w:right w:val="nil"/>
            </w:tcBorders>
          </w:tcPr>
          <w:p>
            <w:pPr>
              <w:pStyle w:val="TableBodyText"/>
            </w:pPr>
            <w:r>
              <w:t>Optional</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rPr>
                <w:rStyle w:val="InlineUI"/>
              </w:rPr>
              <w:t>snmp_privacy_password</w:t>
            </w:r>
          </w:p>
        </w:tc>
        <w:tc>
          <w:tcPr>
            <w:tcBorders>
              <w:left w:val="nil"/>
              <w:right w:val="nil"/>
            </w:tcBorders>
          </w:tcPr>
          <w:p>
            <w:pPr>
              <w:pStyle w:val="TableBodyText"/>
            </w:pPr>
            <w:r>
              <w:t>SNMP Privacy password. Required only if SNMP Version is v3 and privacy type is present.</w:t>
            </w:r>
          </w:p>
        </w:tc>
        <w:tc>
          <w:tcPr>
            <w:tcBorders>
              <w:left w:val="nil"/>
              <w:right w:val="nil"/>
            </w:tcBorders>
          </w:tcPr>
          <w:p>
            <w:pPr>
              <w:pStyle w:val="TableBodyText"/>
            </w:pPr>
            <w:r>
              <w:t>Optional</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rPr>
                <w:rStyle w:val="InlineUI"/>
              </w:rPr>
              <w:t>polling_interval_in_mins</w:t>
            </w:r>
          </w:p>
        </w:tc>
        <w:tc>
          <w:tcPr>
            <w:tcBorders>
              <w:left w:val="nil"/>
              <w:right w:val="nil"/>
            </w:tcBorders>
          </w:tcPr>
          <w:p>
            <w:pPr>
              <w:pStyle w:val="TableBodyText"/>
            </w:pPr>
            <w:r>
              <w:t>Polling interval details in minutes.</w:t>
            </w:r>
          </w:p>
        </w:tc>
        <w:tc>
          <w:tcPr>
            <w:tcBorders>
              <w:left w:val="nil"/>
              <w:right w:val="nil"/>
            </w:tcBorders>
          </w:tcPr>
          <w:p>
            <w:pPr>
              <w:pStyle w:val="TableBodyText"/>
            </w:pPr>
            <w:r>
              <w:t>Mandatory</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rPr>
                <w:rStyle w:val="InlineUI"/>
              </w:rPr>
              <w:t>collector_ip</w:t>
            </w:r>
          </w:p>
        </w:tc>
        <w:tc>
          <w:tcPr>
            <w:tcBorders>
              <w:left w:val="nil"/>
              <w:right w:val="nil"/>
            </w:tcBorders>
          </w:tcPr>
          <w:p>
            <w:pPr>
              <w:pStyle w:val="TableBodyText"/>
            </w:pPr>
            <w:r>
              <w:t>IP address of the collector that you want to use for the device.</w:t>
            </w:r>
          </w:p>
        </w:tc>
        <w:tc>
          <w:tcPr>
            <w:tcBorders>
              <w:left w:val="nil"/>
              <w:right w:val="nil"/>
            </w:tcBorders>
          </w:tcPr>
          <w:p>
            <w:pPr>
              <w:pStyle w:val="TableBodyText"/>
            </w:pPr>
            <w:r>
              <w:t>Mandatory</w:t>
            </w:r>
          </w:p>
        </w:tc>
      </w:tr>
    </w:tbl>
    <w:p>
      <w:pPr>
        <w:pStyle w:val="BodyText"/>
        <w:spacing w:before="240"/>
      </w:pPr>
      <w:r>
        <w:t>To bulk add the network devices, do the following steps:</w:t>
      </w:r>
    </w:p>
    <w:p>
      <w:pPr>
        <w:pStyle w:val="BodyText"/>
      </w:pPr>
      <w:r>
        <w:rPr>
          <w:rStyle w:val="Strong"/>
        </w:rPr>
        <w:t>Procedure</w:t>
      </w:r>
    </w:p>
    <w:p>
      <w:pPr>
        <w:pStyle w:val="BodyText"/>
        <w:numPr>
          <w:numId w:val="216"/>
        </w:numPr>
      </w:pPr>
      <w:r>
        <w:t xml:space="preserve">From the left navigation pane, go to </w:t>
      </w:r>
      <w:r>
        <w:rPr>
          <w:rStyle w:val="InlineUI"/>
        </w:rPr>
        <w:t>Settings</w:t>
      </w:r>
      <w:r>
        <w:rPr>
          <w:rStyle w:val="InlineUI"/>
        </w:rPr>
        <w:t xml:space="preserve"> &gt; </w:t>
      </w:r>
      <w:r>
        <w:rPr>
          <w:rStyle w:val="InlineUI"/>
        </w:rPr>
        <w:t>Accounts and Data Sources</w:t>
      </w:r>
      <w:r>
        <w:t>.</w:t>
      </w:r>
    </w:p>
    <w:p>
      <w:pPr>
        <w:pStyle w:val="BodyText"/>
        <w:numPr>
          <w:numId w:val="216"/>
        </w:numPr>
      </w:pPr>
      <w:r>
        <w:t xml:space="preserve">In the </w:t>
      </w:r>
      <w:r>
        <w:rPr>
          <w:rStyle w:val="InlineUI"/>
        </w:rPr>
        <w:t>Data Source</w:t>
      </w:r>
      <w:r>
        <w:t xml:space="preserve"> tab, from the drop-down menu located in the top-right corner, select </w:t>
      </w:r>
      <w:r>
        <w:rPr>
          <w:rStyle w:val="InlineUI"/>
        </w:rPr>
        <w:t>Bulk add devices</w:t>
      </w:r>
      <w:r>
        <w:t>.</w:t>
      </w:r>
    </w:p>
    <w:p>
      <w:pPr>
        <w:pStyle w:val="BodyText"/>
        <w:numPr>
          <w:numId w:val="216"/>
        </w:numPr>
      </w:pPr>
      <w:r>
        <w:t xml:space="preserve">In the </w:t>
      </w:r>
      <w:r>
        <w:rPr>
          <w:rStyle w:val="InlineUI"/>
        </w:rPr>
        <w:t>Add physical devices in bulk from file</w:t>
      </w:r>
      <w:r>
        <w:t xml:space="preserve"> page, click download sample file.</w:t>
      </w:r>
    </w:p>
    <w:p>
      <w:pPr>
        <w:pStyle w:val="BodyText"/>
        <w:pBdr>
          <w:top w:val="single" w:sz="8" w:space="2" w:color="D3D3D3"/>
          <w:bottom w:val="single" w:sz="8" w:space="2" w:color="D3D3D3"/>
        </w:pBdr>
        <w:ind w:left="480"/>
      </w:pPr>
      <w:r>
        <w:rPr>
          <w:rStyle w:val="NoteLeadernote"/>
        </w:rPr>
        <w:t>Note</w:t>
        <w:tab/>
      </w:r>
      <w:r>
        <w:t xml:space="preserve">You must update all the required field in the </w:t>
      </w:r>
      <w:r>
        <w:rPr>
          <w:rStyle w:val="InlineCode"/>
        </w:rPr>
        <w:t>.CSV</w:t>
      </w:r>
      <w:r>
        <w:t xml:space="preserve"> file.</w:t>
      </w:r>
    </w:p>
    <w:p>
      <w:pPr>
        <w:pStyle w:val="BodyText"/>
        <w:numPr>
          <w:numId w:val="216"/>
        </w:numPr>
      </w:pPr>
      <w:r>
        <w:t xml:space="preserve">Click </w:t>
      </w:r>
      <w:r>
        <w:rPr>
          <w:rStyle w:val="InlineUI"/>
        </w:rPr>
        <w:t>Browse</w:t>
      </w:r>
      <w:r>
        <w:t xml:space="preserve"> and upload the </w:t>
      </w:r>
      <w:r>
        <w:rPr>
          <w:rStyle w:val="InlineCode"/>
        </w:rPr>
        <w:t>.CSV</w:t>
      </w:r>
      <w:r>
        <w:t xml:space="preserve"> file that has all the details related to the network devices you want to add as data sources.</w:t>
      </w:r>
    </w:p>
    <w:p>
      <w:pPr>
        <w:pStyle w:val="BodyText"/>
        <w:numPr>
          <w:numId w:val="216"/>
        </w:numPr>
      </w:pPr>
      <w:r>
        <w:t xml:space="preserve">Click </w:t>
      </w:r>
      <w:r>
        <w:rPr>
          <w:rStyle w:val="InlineUI"/>
        </w:rPr>
        <w:t>Upload &amp; Add</w:t>
      </w:r>
      <w:r>
        <w:t xml:space="preserve"> button.</w:t>
      </w:r>
    </w:p>
    <w:p>
      <w:pPr>
        <w:pStyle w:val="BodyText"/>
        <w:ind w:left="480"/>
      </w:pPr>
      <w:r>
        <w:t xml:space="preserve">If there are any issues in the </w:t>
      </w:r>
      <w:r>
        <w:rPr>
          <w:rStyle w:val="InlineCode"/>
        </w:rPr>
        <w:t>.CSV</w:t>
      </w:r>
      <w:r>
        <w:t xml:space="preserve"> file, you see all the relevant error listed in a table format. You can also export the errors as a </w:t>
      </w:r>
      <w:r>
        <w:rPr>
          <w:rStyle w:val="InlineCode"/>
        </w:rPr>
        <w:t>.CSV</w:t>
      </w:r>
      <w:r>
        <w:t xml:space="preserve"> file.</w:t>
      </w:r>
    </w:p>
    <w:p>
      <w:pPr>
        <w:pStyle w:val="BodyText"/>
        <w:ind w:left="480"/>
      </w:pPr>
      <w:r>
        <w:t xml:space="preserve">Correct all the issues and upload the </w:t>
      </w:r>
      <w:r>
        <w:rPr>
          <w:rStyle w:val="InlineCode"/>
        </w:rPr>
        <w:t>.CSV</w:t>
      </w:r>
      <w:r>
        <w:t xml:space="preserve"> file again to add your devices as data sources.</w:t>
      </w:r>
    </w:p>
    <w:p>
      <w:pPr>
        <w:pStyle w:val="Heading3"/>
      </w:pPr>
      <w:bookmarkStart w:id="51" w:name="_Toc256000292"/>
      <w:r>
        <w:t>Create a Migration Plan and Export Migration Waves</w:t>
      </w:r>
      <w:bookmarkEnd w:id="51"/>
    </w:p>
    <w:p>
      <w:pPr>
        <w:pStyle w:val="BodyText"/>
      </w:pPr>
      <w:r>
        <w:t xml:space="preserve">You can use </w:t>
      </w:r>
      <w:r>
        <w:t>VCF Operations for networks</w:t>
      </w:r>
      <w:r>
        <w:t xml:space="preserve"> to create a migration plan for your workloads. After creating your migration plan, you export it as part of migration waves and perform the migration in </w:t>
      </w:r>
      <w:r>
        <w:t>VCF Operation HCX</w:t>
      </w:r>
      <w:r>
        <w:t>.</w:t>
      </w:r>
    </w:p>
    <w:p>
      <w:pPr>
        <w:pStyle w:val="BodyText"/>
      </w:pPr>
      <w:r>
        <w:t xml:space="preserve">Use the comprehensive search, filtering, and flow analysis capabilities of </w:t>
      </w:r>
      <w:r>
        <w:t>VCF Operations for networks</w:t>
      </w:r>
      <w:r>
        <w:t xml:space="preserve"> to identify and select the VMs for your workload migration. The creation of the migration plan consists of:</w:t>
      </w:r>
    </w:p>
    <w:p>
      <w:pPr>
        <w:pStyle w:val="BodyText"/>
        <w:numPr>
          <w:numId w:val="217"/>
        </w:numPr>
      </w:pPr>
      <w:r>
        <w:t>Creating the scope for your workload migration. Optionally, you can upload a CSV file with additional VM attributes to further enhance the scoping process.</w:t>
      </w:r>
    </w:p>
    <w:p>
      <w:pPr>
        <w:pStyle w:val="BodyText"/>
        <w:numPr>
          <w:numId w:val="217"/>
        </w:numPr>
      </w:pPr>
      <w:r>
        <w:t>Adding the workload of your migration scope to migration waves.</w:t>
      </w:r>
    </w:p>
    <w:p>
      <w:pPr>
        <w:pStyle w:val="BodyText"/>
        <w:numPr>
          <w:numId w:val="217"/>
        </w:numPr>
      </w:pPr>
      <w:r>
        <w:t>Organizing your migration waves into mobility groups.</w:t>
      </w:r>
    </w:p>
    <w:p>
      <w:pPr>
        <w:pStyle w:val="BodyText"/>
      </w:pPr>
      <w:r>
        <w:t xml:space="preserve">After creating your migration plan in </w:t>
      </w:r>
      <w:r>
        <w:t>VCF Operations for networks</w:t>
      </w:r>
      <w:r>
        <w:t>, you export the migration waves by commiting them which imports them to</w:t>
      </w:r>
      <w:r>
        <w:t>VCF Operation HCX</w:t>
      </w:r>
      <w:r>
        <w:t xml:space="preserve"> where the actual workload migration is performed.</w:t>
      </w:r>
    </w:p>
    <w:p>
      <w:pPr>
        <w:pStyle w:val="BodyText"/>
        <w:pBdr>
          <w:top w:val="single" w:sz="8" w:space="2" w:color="D3D3D3"/>
          <w:bottom w:val="single" w:sz="8" w:space="2" w:color="D3D3D3"/>
        </w:pBdr>
      </w:pPr>
      <w:r>
        <w:rPr>
          <w:rStyle w:val="NoteLeadernote"/>
        </w:rPr>
        <w:t>Note</w:t>
        <w:tab/>
      </w:r>
      <w:r>
        <w:t xml:space="preserve">The below procedure outlines how you can create a migration plan in </w:t>
      </w:r>
      <w:r>
        <w:t>VCF Operations for networks</w:t>
      </w:r>
      <w:r>
        <w:t xml:space="preserve">, you export the migration. You can also perform this action from </w:t>
      </w:r>
      <w:r>
        <w:t>VCF Operations</w:t>
      </w:r>
      <w:r>
        <w:t xml:space="preserve"> by navigating to </w:t>
      </w:r>
      <w:r>
        <w:rPr>
          <w:rStyle w:val="InlineUI"/>
        </w:rPr>
        <w:t>Launchpad</w:t>
      </w:r>
      <w:r>
        <w:rPr>
          <w:rStyle w:val="InlineUI"/>
        </w:rPr>
        <w:t xml:space="preserve"> &gt; </w:t>
      </w:r>
      <w:r>
        <w:rPr>
          <w:rStyle w:val="InlineUI"/>
        </w:rPr>
        <w:t>Workload Mobility</w:t>
      </w:r>
      <w:r>
        <w:t>.</w:t>
      </w:r>
    </w:p>
    <w:p>
      <w:pPr>
        <w:pStyle w:val="BodyText"/>
      </w:pPr>
      <w:r>
        <w:rPr>
          <w:rStyle w:val="Strong"/>
        </w:rPr>
        <w:t>Prerequisites</w:t>
      </w:r>
    </w:p>
    <w:p>
      <w:pPr>
        <w:pStyle w:val="BodyText"/>
      </w:pPr>
      <w:r>
        <w:t xml:space="preserve">To enhance your search and filtering capabilities, you can include additional VM attributes in a CSV file you upload in </w:t>
      </w:r>
      <w:r>
        <w:t>VCF Operations for networks</w:t>
      </w:r>
      <w:r>
        <w:t xml:space="preserve">. In addition to the VM attributes you want to use, this file must contain the mandatory </w:t>
      </w:r>
      <w:r>
        <w:rPr>
          <w:rStyle w:val="InlineCode"/>
        </w:rPr>
        <w:t>vc_ip</w:t>
      </w:r>
      <w:r>
        <w:t xml:space="preserve"> and </w:t>
      </w:r>
      <w:r>
        <w:rPr>
          <w:rStyle w:val="InlineCode"/>
        </w:rPr>
        <w:t>vm_moref</w:t>
      </w:r>
      <w:r>
        <w:t xml:space="preserve"> attributes. The </w:t>
      </w:r>
      <w:r>
        <w:rPr>
          <w:rStyle w:val="InlineCode"/>
        </w:rPr>
        <w:t>vc_ip</w:t>
      </w:r>
      <w:r>
        <w:t xml:space="preserve"> attribute value is the IP address of the vCenter instance where the VM is hosted and the </w:t>
      </w:r>
      <w:r>
        <w:rPr>
          <w:rStyle w:val="InlineCode"/>
        </w:rPr>
        <w:t>vm_moref</w:t>
      </w:r>
      <w:r>
        <w:t xml:space="preserve"> attribute is the ID of the VM in the vCenter instance. To retrieve these attributes:</w:t>
      </w:r>
    </w:p>
    <w:p>
      <w:pPr>
        <w:pStyle w:val="BodyText"/>
        <w:numPr>
          <w:numId w:val="218"/>
        </w:numPr>
      </w:pPr>
      <w:r>
        <w:t xml:space="preserve">From </w:t>
      </w:r>
      <w:r>
        <w:t>VCF Operations for networks</w:t>
      </w:r>
      <w:r>
        <w:t xml:space="preserve"> select your VMs and from the top-right menu click </w:t>
      </w:r>
      <w:r>
        <w:rPr>
          <w:rStyle w:val="InlineUI"/>
        </w:rPr>
        <w:t>Export as CSV</w:t>
      </w:r>
      <w:r>
        <w:t>.</w:t>
      </w:r>
    </w:p>
    <w:p>
      <w:pPr>
        <w:pStyle w:val="BodyText"/>
        <w:numPr>
          <w:numId w:val="218"/>
        </w:numPr>
      </w:pPr>
      <w:r>
        <w:t xml:space="preserve">In the </w:t>
      </w:r>
      <w:r>
        <w:rPr>
          <w:rStyle w:val="InlineUI"/>
        </w:rPr>
        <w:t>Selected properties (CSV columns)</w:t>
      </w:r>
      <w:r>
        <w:t xml:space="preserve"> field, click </w:t>
      </w:r>
      <w:r>
        <w:rPr>
          <w:rStyle w:val="InlineUI"/>
        </w:rPr>
        <w:t>Add properties</w:t>
      </w:r>
      <w:r>
        <w:t>.</w:t>
      </w:r>
    </w:p>
    <w:p>
      <w:pPr>
        <w:pStyle w:val="BodyText"/>
        <w:numPr>
          <w:numId w:val="218"/>
        </w:numPr>
      </w:pPr>
      <w:r>
        <w:t xml:space="preserve">Search for and add the </w:t>
      </w:r>
      <w:r>
        <w:rPr>
          <w:rStyle w:val="InlineCode"/>
        </w:rPr>
        <w:t>Vendor ID</w:t>
      </w:r>
      <w:r>
        <w:t xml:space="preserve"> and </w:t>
      </w:r>
      <w:r>
        <w:rPr>
          <w:rStyle w:val="InlineCode"/>
        </w:rPr>
        <w:t>Manager</w:t>
      </w:r>
      <w:r>
        <w:t xml:space="preserve"> properties.</w:t>
      </w:r>
    </w:p>
    <w:p>
      <w:pPr>
        <w:pStyle w:val="BodyText"/>
        <w:numPr>
          <w:numId w:val="218"/>
        </w:numPr>
      </w:pPr>
      <w:r>
        <w:t xml:space="preserve">Click </w:t>
      </w:r>
      <w:r>
        <w:rPr>
          <w:rStyle w:val="InlineUI"/>
        </w:rPr>
        <w:t>Export</w:t>
      </w:r>
      <w:r>
        <w:t>.</w:t>
      </w:r>
    </w:p>
    <w:p>
      <w:pPr>
        <w:pStyle w:val="BodyText"/>
        <w:numPr>
          <w:numId w:val="218"/>
        </w:numPr>
      </w:pPr>
      <w:r>
        <w:t xml:space="preserve">Open the exported CSV file. The </w:t>
      </w:r>
      <w:r>
        <w:rPr>
          <w:rStyle w:val="InlineCode"/>
        </w:rPr>
        <w:t>vCenter</w:t>
      </w:r>
      <w:r>
        <w:t xml:space="preserve"> column contains the value for the </w:t>
      </w:r>
      <w:r>
        <w:rPr>
          <w:rStyle w:val="InlineCode"/>
        </w:rPr>
        <w:t>vc_ip</w:t>
      </w:r>
      <w:r>
        <w:t xml:space="preserve"> property and the </w:t>
      </w:r>
      <w:r>
        <w:rPr>
          <w:rStyle w:val="InlineCode"/>
        </w:rPr>
        <w:t>Vendor ID</w:t>
      </w:r>
      <w:r>
        <w:t xml:space="preserve"> column contains the value for the </w:t>
      </w:r>
      <w:r>
        <w:rPr>
          <w:rStyle w:val="InlineCode"/>
        </w:rPr>
        <w:t>vm_moref</w:t>
      </w:r>
      <w:r>
        <w:t xml:space="preserve"> property.</w:t>
      </w:r>
    </w:p>
    <w:p>
      <w:pPr>
        <w:pStyle w:val="BodyText"/>
      </w:pPr>
      <w:r>
        <w:rPr>
          <w:rStyle w:val="Strong"/>
        </w:rPr>
        <w:t>Procedure</w:t>
      </w:r>
    </w:p>
    <w:p>
      <w:pPr>
        <w:pStyle w:val="BodyText"/>
        <w:numPr>
          <w:numId w:val="219"/>
        </w:numPr>
      </w:pPr>
      <w:r>
        <w:t xml:space="preserve">From the left navigation panel, navigate to </w:t>
      </w:r>
      <w:r>
        <w:rPr>
          <w:rStyle w:val="InlineUI"/>
        </w:rPr>
        <w:t>Plan and Access</w:t>
      </w:r>
      <w:r>
        <w:rPr>
          <w:rStyle w:val="InlineUI"/>
        </w:rPr>
        <w:t xml:space="preserve"> &gt; </w:t>
      </w:r>
      <w:r>
        <w:rPr>
          <w:rStyle w:val="InlineUI"/>
        </w:rPr>
        <w:t>Migration Planning</w:t>
      </w:r>
      <w:r>
        <w:t xml:space="preserve"> and click </w:t>
      </w:r>
      <w:r>
        <w:rPr>
          <w:rStyle w:val="InlineUI"/>
        </w:rPr>
        <w:t>Create Plan</w:t>
      </w:r>
      <w:r>
        <w:t>.</w:t>
      </w:r>
    </w:p>
    <w:p>
      <w:pPr>
        <w:pStyle w:val="BodyText"/>
        <w:numPr>
          <w:numId w:val="219"/>
        </w:numPr>
      </w:pPr>
      <w:r>
        <w:t xml:space="preserve">Enter a name for your migration plan and click </w:t>
      </w:r>
      <w:r>
        <w:rPr>
          <w:rStyle w:val="InlineUI"/>
        </w:rPr>
        <w:t>Proceed</w:t>
      </w:r>
      <w:r>
        <w:t>.</w:t>
      </w:r>
    </w:p>
    <w:p>
      <w:pPr>
        <w:pStyle w:val="BodyText"/>
        <w:numPr>
          <w:numId w:val="219"/>
        </w:numPr>
      </w:pPr>
      <w:r>
        <w:t xml:space="preserve">(Optional) </w:t>
      </w:r>
      <w:r>
        <w:t>Add additional VM attributes for your migration plan.</w:t>
      </w:r>
    </w:p>
    <w:p>
      <w:pPr>
        <w:pStyle w:val="BodyText"/>
        <w:numPr>
          <w:ilvl w:val="1"/>
          <w:numId w:val="219"/>
        </w:numPr>
      </w:pPr>
      <w:r>
        <w:t xml:space="preserve">Click </w:t>
      </w:r>
      <w:r>
        <w:rPr>
          <w:rStyle w:val="InlineUI"/>
        </w:rPr>
        <w:t>Add VM Attributes</w:t>
      </w:r>
      <w:r>
        <w:t>.</w:t>
      </w:r>
    </w:p>
    <w:p>
      <w:pPr>
        <w:pStyle w:val="BodyText"/>
        <w:numPr>
          <w:ilvl w:val="1"/>
          <w:numId w:val="219"/>
        </w:numPr>
      </w:pPr>
      <w:r>
        <w:t xml:space="preserve">Click </w:t>
      </w:r>
      <w:r>
        <w:rPr>
          <w:rStyle w:val="InlineUI"/>
        </w:rPr>
        <w:t>Upload</w:t>
      </w:r>
      <w:r>
        <w:t xml:space="preserve"> and select the CSV file you want to use.</w:t>
      </w:r>
    </w:p>
    <w:p>
      <w:pPr>
        <w:pStyle w:val="BodyText"/>
        <w:numPr>
          <w:ilvl w:val="1"/>
          <w:numId w:val="219"/>
        </w:numPr>
      </w:pPr>
      <w:r>
        <w:t xml:space="preserve">Verify that you are familiar with the content rules and that your CSV file includes the mandatory </w:t>
      </w:r>
      <w:r>
        <w:rPr>
          <w:rStyle w:val="InlineCode"/>
        </w:rPr>
        <w:t>vc_ip</w:t>
      </w:r>
      <w:r>
        <w:t xml:space="preserve"> and </w:t>
      </w:r>
      <w:r>
        <w:rPr>
          <w:rStyle w:val="InlineCode"/>
        </w:rPr>
        <w:t>vm_moref</w:t>
      </w:r>
      <w:r>
        <w:t xml:space="preserve"> attributes and click </w:t>
      </w:r>
      <w:r>
        <w:rPr>
          <w:rStyle w:val="InlineUI"/>
        </w:rPr>
        <w:t>Upload and Proceed</w:t>
      </w:r>
      <w:r>
        <w:t>.</w:t>
      </w:r>
    </w:p>
    <w:p>
      <w:pPr>
        <w:pStyle w:val="BodyText"/>
        <w:ind w:left="960"/>
      </w:pPr>
      <w:r>
        <w:t>After uploading the CSV file, you can see a breakdown of the total number of identified VMs, how many of them match or do not match the new attributes, and if there are any errors. The newly added attributes are available as filters in all views for VMs and migration planning.</w:t>
      </w:r>
    </w:p>
    <w:p>
      <w:pPr>
        <w:pStyle w:val="BodyText"/>
        <w:numPr>
          <w:ilvl w:val="1"/>
          <w:numId w:val="219"/>
        </w:numPr>
      </w:pPr>
      <w:r>
        <w:t xml:space="preserve">To continue working on your migration plan, navigate to back to </w:t>
      </w:r>
      <w:r>
        <w:rPr>
          <w:rStyle w:val="InlineUI"/>
        </w:rPr>
        <w:t>Plan and Access</w:t>
      </w:r>
      <w:r>
        <w:rPr>
          <w:rStyle w:val="InlineUI"/>
        </w:rPr>
        <w:t xml:space="preserve"> &gt; </w:t>
      </w:r>
      <w:r>
        <w:rPr>
          <w:rStyle w:val="InlineUI"/>
        </w:rPr>
        <w:t>Migration Planning</w:t>
      </w:r>
      <w:r>
        <w:t xml:space="preserve"> and select your migration plan.</w:t>
      </w:r>
    </w:p>
    <w:p>
      <w:pPr>
        <w:pStyle w:val="BodyText"/>
        <w:numPr>
          <w:numId w:val="219"/>
        </w:numPr>
      </w:pPr>
      <w:r>
        <w:t>Define the migration scope.</w:t>
      </w:r>
    </w:p>
    <w:p>
      <w:pPr>
        <w:pStyle w:val="BodyText"/>
        <w:numPr>
          <w:ilvl w:val="1"/>
          <w:numId w:val="219"/>
        </w:numPr>
      </w:pPr>
      <w:r>
        <w:t xml:space="preserve">Filter the VMs you want to add to your migration plan by using the available attributes or add additional attributes by clicking </w:t>
      </w:r>
      <w:r>
        <w:rPr>
          <w:rStyle w:val="InlineUI"/>
        </w:rPr>
        <w:t>Add More Filters</w:t>
      </w:r>
      <w:r>
        <w:t>.</w:t>
      </w:r>
    </w:p>
    <w:p>
      <w:pPr>
        <w:pStyle w:val="BodyText"/>
        <w:numPr>
          <w:ilvl w:val="1"/>
          <w:numId w:val="219"/>
        </w:numPr>
      </w:pPr>
      <w:r>
        <w:t xml:space="preserve">After selecting the VMs you want to add to the migration plan, click </w:t>
      </w:r>
      <w:r>
        <w:rPr>
          <w:rStyle w:val="InlineUI"/>
        </w:rPr>
        <w:t>Add to Scope</w:t>
      </w:r>
      <w:r>
        <w:t>.</w:t>
      </w:r>
    </w:p>
    <w:p>
      <w:pPr>
        <w:pStyle w:val="BodyText"/>
        <w:numPr>
          <w:ilvl w:val="1"/>
          <w:numId w:val="219"/>
        </w:numPr>
      </w:pPr>
      <w:r>
        <w:t xml:space="preserve">(Optional) </w:t>
      </w:r>
      <w:r>
        <w:t xml:space="preserve">On the </w:t>
      </w:r>
      <w:r>
        <w:rPr>
          <w:rStyle w:val="InlineUI"/>
        </w:rPr>
        <w:t>Network Dependencies</w:t>
      </w:r>
      <w:r>
        <w:t xml:space="preserve"> tab, you can view any out-of-scope VMs identified as dependencies and add them to the current migration scope.</w:t>
      </w:r>
    </w:p>
    <w:p>
      <w:pPr>
        <w:pStyle w:val="BodyText"/>
        <w:numPr>
          <w:ilvl w:val="1"/>
          <w:numId w:val="219"/>
        </w:numPr>
      </w:pPr>
      <w:r>
        <w:t xml:space="preserve">(Optional) </w:t>
      </w:r>
      <w:r>
        <w:t xml:space="preserve">On the </w:t>
      </w:r>
      <w:r>
        <w:rPr>
          <w:rStyle w:val="InlineUI"/>
        </w:rPr>
        <w:t>In Scope</w:t>
      </w:r>
      <w:r>
        <w:t xml:space="preserve"> tab, view the VMs that you have currently added to the migration plan.</w:t>
      </w:r>
    </w:p>
    <w:p>
      <w:pPr>
        <w:pStyle w:val="BodyText"/>
        <w:ind w:left="960"/>
      </w:pPr>
      <w:r>
        <w:t xml:space="preserve">By clicking on the </w:t>
      </w:r>
      <w:r>
        <w:rPr>
          <w:rStyle w:val="InlineUI"/>
        </w:rPr>
        <w:t>Actions</w:t>
      </w:r>
      <w:r>
        <w:t xml:space="preserve"> drop-down, you can remove any VMs you do not want as part of the migration plan or export the migration scope as a CSV file.</w:t>
      </w:r>
    </w:p>
    <w:p>
      <w:pPr>
        <w:pStyle w:val="BodyText"/>
        <w:numPr>
          <w:numId w:val="219"/>
        </w:numPr>
      </w:pPr>
      <w:r>
        <w:t>Create migration waves.</w:t>
      </w:r>
    </w:p>
    <w:p>
      <w:pPr>
        <w:pStyle w:val="BodyText"/>
        <w:numPr>
          <w:ilvl w:val="1"/>
          <w:numId w:val="219"/>
        </w:numPr>
      </w:pPr>
      <w:r>
        <w:t>Select the VMs you want to add to a migration wave.</w:t>
      </w:r>
    </w:p>
    <w:p>
      <w:pPr>
        <w:pStyle w:val="BodyText"/>
        <w:pBdr>
          <w:top w:val="single" w:sz="8" w:space="2" w:color="D3D3D3"/>
          <w:bottom w:val="single" w:sz="8" w:space="2" w:color="D3D3D3"/>
        </w:pBdr>
        <w:ind w:left="960"/>
      </w:pPr>
      <w:r>
        <w:rPr>
          <w:rStyle w:val="NoteLeadernote"/>
        </w:rPr>
        <w:t>Note</w:t>
        <w:tab/>
      </w:r>
      <w:r>
        <w:t>You can only add VMs belonging to the same vCenter instance in a specific migration wave. Parts of your workload from different vCenter instances must be included in a separate migration wave.</w:t>
      </w:r>
    </w:p>
    <w:p>
      <w:pPr>
        <w:pStyle w:val="BodyText"/>
        <w:numPr>
          <w:ilvl w:val="1"/>
          <w:numId w:val="219"/>
        </w:numPr>
      </w:pPr>
      <w:r>
        <w:t xml:space="preserve">Select </w:t>
      </w:r>
      <w:r>
        <w:rPr>
          <w:rStyle w:val="InlineUI"/>
        </w:rPr>
        <w:t>Create New Migration Wave</w:t>
      </w:r>
      <w:r>
        <w:t>.</w:t>
      </w:r>
    </w:p>
    <w:p>
      <w:pPr>
        <w:pStyle w:val="BodyText"/>
        <w:numPr>
          <w:ilvl w:val="1"/>
          <w:numId w:val="219"/>
        </w:numPr>
      </w:pPr>
      <w:r>
        <w:t xml:space="preserve">Enter a name for the migration wave, add the destination HCX manager, and click </w:t>
      </w:r>
      <w:r>
        <w:rPr>
          <w:rStyle w:val="InlineUI"/>
        </w:rPr>
        <w:t>Proceed</w:t>
      </w:r>
      <w:r>
        <w:t>.</w:t>
      </w:r>
    </w:p>
    <w:p>
      <w:pPr>
        <w:pStyle w:val="BodyText"/>
        <w:pBdr>
          <w:top w:val="single" w:sz="8" w:space="2" w:color="D3D3D3"/>
          <w:bottom w:val="single" w:sz="8" w:space="2" w:color="D3D3D3"/>
        </w:pBdr>
        <w:ind w:left="960"/>
      </w:pPr>
      <w:r>
        <w:rPr>
          <w:rStyle w:val="NoteLeadernote"/>
        </w:rPr>
        <w:t>Note</w:t>
        <w:tab/>
      </w:r>
      <w:r>
        <w:t xml:space="preserve">Selecting a destination HCX manager during this step is only available if you have added that HCX manager as a data source in </w:t>
      </w:r>
      <w:r>
        <w:t>VCF Operations for networks</w:t>
      </w:r>
      <w:r>
        <w:t>.</w:t>
      </w:r>
      <w:r>
        <w:t xml:space="preserve">On the </w:t>
      </w:r>
      <w:r>
        <w:rPr>
          <w:rStyle w:val="InlineUI"/>
        </w:rPr>
        <w:t>Network Dependencies</w:t>
      </w:r>
      <w:r>
        <w:t xml:space="preserve"> tab, move VMs to a different migration wave or delete them from a migration wave.</w:t>
      </w:r>
    </w:p>
    <w:p>
      <w:pPr>
        <w:pStyle w:val="BodyText"/>
        <w:numPr>
          <w:ilvl w:val="1"/>
          <w:numId w:val="219"/>
        </w:numPr>
      </w:pPr>
      <w:r>
        <w:t xml:space="preserve">On the </w:t>
      </w:r>
      <w:r>
        <w:rPr>
          <w:rStyle w:val="InlineUI"/>
        </w:rPr>
        <w:t>Migration Waves</w:t>
      </w:r>
      <w:r>
        <w:t xml:space="preserve"> tab, view the currently created migration waves and their content. You can use the </w:t>
      </w:r>
      <w:r>
        <w:rPr>
          <w:rStyle w:val="InlineUI"/>
        </w:rPr>
        <w:t>Actions</w:t>
      </w:r>
      <w:r>
        <w:t xml:space="preserve"> drop-down to remove VMs from a migration wave.</w:t>
      </w:r>
    </w:p>
    <w:p>
      <w:pPr>
        <w:pStyle w:val="BodyText"/>
        <w:numPr>
          <w:numId w:val="219"/>
        </w:numPr>
      </w:pPr>
      <w:r>
        <w:t>Organize your migration waves into mobility groups.</w:t>
      </w:r>
    </w:p>
    <w:p>
      <w:pPr>
        <w:pStyle w:val="BodyText"/>
        <w:numPr>
          <w:ilvl w:val="1"/>
          <w:numId w:val="219"/>
        </w:numPr>
      </w:pPr>
      <w:r>
        <w:t>Select the VMs from your migration wave you want to add to a mobility group.</w:t>
      </w:r>
    </w:p>
    <w:p>
      <w:pPr>
        <w:pStyle w:val="BodyText"/>
        <w:pBdr>
          <w:top w:val="single" w:sz="8" w:space="2" w:color="D3D3D3"/>
          <w:bottom w:val="single" w:sz="8" w:space="2" w:color="D3D3D3"/>
        </w:pBdr>
        <w:ind w:left="960"/>
      </w:pPr>
      <w:r>
        <w:rPr>
          <w:rStyle w:val="NoteLeadernote"/>
        </w:rPr>
        <w:t>Note</w:t>
        <w:tab/>
      </w:r>
      <w:r>
        <w:t>You can add the VMs from a single migration wave to multiple mobility groups.</w:t>
      </w:r>
    </w:p>
    <w:p>
      <w:pPr>
        <w:pStyle w:val="BodyText"/>
        <w:numPr>
          <w:ilvl w:val="1"/>
          <w:numId w:val="219"/>
        </w:numPr>
      </w:pPr>
      <w:r>
        <w:t xml:space="preserve">Select the </w:t>
      </w:r>
      <w:r>
        <w:rPr>
          <w:rStyle w:val="InlineUI"/>
        </w:rPr>
        <w:t>Actions</w:t>
      </w:r>
      <w:r>
        <w:t xml:space="preserve"> drop-down and click </w:t>
      </w:r>
      <w:r>
        <w:rPr>
          <w:rStyle w:val="InlineUI"/>
        </w:rPr>
        <w:t>Create Mobility Group</w:t>
      </w:r>
      <w:r>
        <w:t>.</w:t>
      </w:r>
    </w:p>
    <w:p>
      <w:pPr>
        <w:pStyle w:val="BodyText"/>
        <w:numPr>
          <w:ilvl w:val="1"/>
          <w:numId w:val="219"/>
        </w:numPr>
      </w:pPr>
      <w:r>
        <w:t xml:space="preserve">Enter a name for the mobility group and click </w:t>
      </w:r>
      <w:r>
        <w:rPr>
          <w:rStyle w:val="InlineUI"/>
        </w:rPr>
        <w:t>Proceed</w:t>
      </w:r>
      <w:r>
        <w:t>.</w:t>
      </w:r>
    </w:p>
    <w:p>
      <w:pPr>
        <w:pStyle w:val="BodyText"/>
        <w:numPr>
          <w:ilvl w:val="1"/>
          <w:numId w:val="219"/>
        </w:numPr>
      </w:pPr>
      <w:r>
        <w:t>Repeat for all of your migration waves.</w:t>
      </w:r>
    </w:p>
    <w:p>
      <w:pPr>
        <w:pStyle w:val="BodyText"/>
        <w:numPr>
          <w:ilvl w:val="1"/>
          <w:numId w:val="219"/>
        </w:numPr>
      </w:pPr>
      <w:r>
        <w:t xml:space="preserve">(Optional) </w:t>
      </w:r>
      <w:r>
        <w:t xml:space="preserve">On the </w:t>
      </w:r>
      <w:r>
        <w:rPr>
          <w:rStyle w:val="InlineUI"/>
        </w:rPr>
        <w:t>Network Dependencies</w:t>
      </w:r>
      <w:r>
        <w:t>, you can view the mobility groups for your VMs, export them as a CSV file, and move them to a different mobility group or remove them.</w:t>
      </w:r>
    </w:p>
    <w:p>
      <w:pPr>
        <w:pStyle w:val="BodyText"/>
        <w:numPr>
          <w:ilvl w:val="1"/>
          <w:numId w:val="219"/>
        </w:numPr>
      </w:pPr>
      <w:r>
        <w:t xml:space="preserve">On the </w:t>
      </w:r>
      <w:r>
        <w:rPr>
          <w:rStyle w:val="InlineUI"/>
        </w:rPr>
        <w:t>Mobility Groups</w:t>
      </w:r>
      <w:r>
        <w:t xml:space="preserve"> tab, view the currently created mobility groups and move and remove VMs if needed.</w:t>
      </w:r>
    </w:p>
    <w:p>
      <w:pPr>
        <w:pStyle w:val="BodyText"/>
        <w:numPr>
          <w:numId w:val="219"/>
        </w:numPr>
      </w:pPr>
      <w:r>
        <w:t xml:space="preserve">On the </w:t>
      </w:r>
      <w:r>
        <w:rPr>
          <w:rStyle w:val="InlineUI"/>
        </w:rPr>
        <w:t>Perform Migration</w:t>
      </w:r>
      <w:r>
        <w:t xml:space="preserve"> page, you see an overview of your migration plan.</w:t>
      </w:r>
    </w:p>
    <w:p>
      <w:pPr>
        <w:pStyle w:val="BodyText"/>
        <w:numPr>
          <w:numId w:val="219"/>
        </w:numPr>
      </w:pPr>
      <w:r>
        <w:t xml:space="preserve">When you are ready to export a migration wave to </w:t>
      </w:r>
      <w:r>
        <w:t>VCF Operation HCX</w:t>
      </w:r>
      <w:r>
        <w:t xml:space="preserve">, navigate to the migration wave entry under </w:t>
      </w:r>
      <w:r>
        <w:rPr>
          <w:rStyle w:val="InlineUI"/>
        </w:rPr>
        <w:t>Migration Waves</w:t>
      </w:r>
      <w:r>
        <w:t xml:space="preserve"> and click </w:t>
      </w:r>
      <w:r>
        <w:rPr>
          <w:rStyle w:val="InlineUI"/>
        </w:rPr>
        <w:t>Commit</w:t>
      </w:r>
      <w:r>
        <w:t>.</w:t>
      </w:r>
    </w:p>
    <w:p>
      <w:pPr>
        <w:pStyle w:val="BodyText"/>
        <w:ind w:left="480"/>
      </w:pPr>
      <w:r>
        <w:t xml:space="preserve">The </w:t>
      </w:r>
      <w:r>
        <w:rPr>
          <w:rStyle w:val="InlineUI"/>
        </w:rPr>
        <w:t>Commit</w:t>
      </w:r>
      <w:r>
        <w:t xml:space="preserve"> option is only available if you have added a destination HCX manager. If have not added a HCX manager in the previous step, you can select the migration wave and adding it now. Alternitavely, you can manually export the migration wave by clicking three dot menu to the left of the migration wave and selecting </w:t>
      </w:r>
      <w:r>
        <w:rPr>
          <w:rStyle w:val="InlineUI"/>
        </w:rPr>
        <w:t>Download Wave</w:t>
      </w:r>
      <w:r>
        <w:t>.</w:t>
      </w:r>
    </w:p>
    <w:p>
      <w:pPr>
        <w:pStyle w:val="BodyText"/>
        <w:ind w:left="480"/>
      </w:pPr>
      <w:r>
        <w:t xml:space="preserve">After clicking on </w:t>
      </w:r>
      <w:r>
        <w:rPr>
          <w:rStyle w:val="InlineUI"/>
        </w:rPr>
        <w:t>Commit</w:t>
      </w:r>
      <w:r>
        <w:t xml:space="preserve">, the migration wave is sent to </w:t>
      </w:r>
      <w:r>
        <w:t>VCF Operation HCX</w:t>
      </w:r>
      <w:r>
        <w:t xml:space="preserve">.Depending on the validation results, the wave status is marked as either </w:t>
      </w:r>
      <w:r>
        <w:rPr>
          <w:rStyle w:val="InlineUI"/>
        </w:rPr>
        <w:t>Commited</w:t>
      </w:r>
      <w:r>
        <w:t xml:space="preserve"> or </w:t>
      </w:r>
      <w:r>
        <w:rPr>
          <w:rStyle w:val="InlineUI"/>
        </w:rPr>
        <w:t>Failed</w:t>
      </w:r>
      <w:r>
        <w:t xml:space="preserve">. Failed migration waves include an error message describing what the issue is and the option to re-plan the relevant wave. The status for migration waves for which the workload migration in </w:t>
      </w:r>
      <w:r>
        <w:t>VCF Operation HCX</w:t>
      </w:r>
      <w:r>
        <w:t xml:space="preserve"> is in progress is marked as </w:t>
      </w:r>
      <w:r>
        <w:rPr>
          <w:rStyle w:val="InlineUI"/>
        </w:rPr>
        <w:t>Executing</w:t>
      </w:r>
      <w:r>
        <w:t>.</w:t>
      </w:r>
    </w:p>
    <w:p>
      <w:pPr>
        <w:pStyle w:val="BodyText"/>
        <w:numPr>
          <w:numId w:val="219"/>
        </w:numPr>
      </w:pPr>
      <w:r>
        <w:t>Repeat for all of your migration waves.</w:t>
      </w:r>
    </w:p>
    <w:p>
      <w:pPr>
        <w:pStyle w:val="BodyText"/>
      </w:pPr>
      <w:r>
        <w:rPr>
          <w:rStyle w:val="Strong"/>
        </w:rPr>
        <w:t>Results</w:t>
      </w:r>
    </w:p>
    <w:p>
      <w:pPr>
        <w:pStyle w:val="BodyText"/>
      </w:pPr>
      <w:r>
        <w:t>You have created a migration plan and exported your migration waves.</w:t>
      </w:r>
    </w:p>
    <w:p>
      <w:pPr>
        <w:pStyle w:val="BodyText"/>
      </w:pPr>
      <w:r>
        <w:rPr>
          <w:rStyle w:val="Strong"/>
        </w:rPr>
        <w:t>What to do next</w:t>
      </w:r>
    </w:p>
    <w:p>
      <w:pPr>
        <w:pStyle w:val="BodyText"/>
      </w:pPr>
      <w:r>
        <w:t xml:space="preserve">Perform the workload migration in </w:t>
      </w:r>
      <w:r>
        <w:t>VCF Operation HCX</w:t>
      </w:r>
      <w:r>
        <w:t xml:space="preserve">. For more information on </w:t>
      </w:r>
      <w:r>
        <w:t>VCF Operation HCX</w:t>
      </w:r>
      <w:r>
        <w:t xml:space="preserve">, go to the </w:t>
      </w:r>
      <w:r>
        <w:t>About Migrating Mobility Groups from Migration Waves</w:t>
      </w:r>
      <w:r>
        <w:t>.</w:t>
      </w:r>
    </w:p>
    <w:p>
      <w:pPr>
        <w:pStyle w:val="Heading3"/>
      </w:pPr>
      <w:bookmarkStart w:id="52" w:name="_Toc256000293"/>
      <w:r>
        <w:t>Working with Network Discovery</w:t>
      </w:r>
      <w:bookmarkEnd w:id="52"/>
    </w:p>
    <w:p>
      <w:pPr>
        <w:pStyle w:val="BodyText"/>
      </w:pPr>
      <w:r>
        <w:t xml:space="preserve">When you have several network devices in your data center, discovering them and adding them manually to </w:t>
      </w:r>
      <w:r>
        <w:t>VCF Operations for networks</w:t>
      </w:r>
      <w:r>
        <w:t xml:space="preserve"> as data sources </w:t>
      </w:r>
      <w:r>
        <w:t>might be time-consuming and inefficient.</w:t>
      </w:r>
    </w:p>
    <w:p>
      <w:pPr>
        <w:pStyle w:val="BodyText"/>
      </w:pPr>
      <w:r>
        <w:t>VCF Operations for networks</w:t>
      </w:r>
      <w:r>
        <w:t xml:space="preserve"> automatically </w:t>
      </w:r>
      <w:r>
        <w:t xml:space="preserve">discovers the network devices in your data center and </w:t>
      </w:r>
      <w:r>
        <w:t>provides the options to add these discovered devices as data sources or export their details.</w:t>
      </w:r>
    </w:p>
    <w:p>
      <w:pPr>
        <w:pStyle w:val="Heading4"/>
      </w:pPr>
      <w:r>
        <w:t>Discover Network Devices Using Network Auto Discovery</w:t>
      </w:r>
    </w:p>
    <w:p>
      <w:pPr>
        <w:pStyle w:val="BodyText"/>
      </w:pPr>
      <w:r>
        <w:t xml:space="preserve">You can discover network devices such as routers, switches, firewalls, and F5 load balancer within your network. Once you have discovered these devices in your network, you can then add them to </w:t>
      </w:r>
      <w:r>
        <w:t>VCF Operations for networks</w:t>
      </w:r>
      <w:r>
        <w:t xml:space="preserve"> to get deeper visibility into them.</w:t>
      </w:r>
    </w:p>
    <w:p>
      <w:pPr>
        <w:pStyle w:val="Heading5"/>
      </w:pPr>
      <w:r>
        <w:t>Discover Network Devices in VCF Operations for networks</w:t>
      </w:r>
    </w:p>
    <w:p>
      <w:pPr>
        <w:pStyle w:val="BodyText"/>
      </w:pPr>
      <w:r>
        <w:t>You can discover supported routers, switches, firewalls, and F5 Load Balancer.</w:t>
      </w:r>
    </w:p>
    <w:p>
      <w:pPr>
        <w:pStyle w:val="BodyText"/>
      </w:pPr>
      <w:r>
        <w:rPr>
          <w:rStyle w:val="Strong"/>
        </w:rPr>
        <w:t>Prerequisites</w:t>
      </w:r>
    </w:p>
    <w:p>
      <w:pPr>
        <w:pStyle w:val="BodyText"/>
      </w:pPr>
      <w:r>
        <w:t xml:space="preserve">You must verify the network devices supported in </w:t>
      </w:r>
      <w:r>
        <w:t>VCF Operations for networks</w:t>
      </w:r>
      <w:r>
        <w:t xml:space="preserve">. For more information, 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B0ef76265ab5c48e5a94e19f4b72fd04b</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b/>
        </w:rPr>
        <w:t>Error! Reference source not found.</w:t>
      </w:r>
      <w:r>
        <w:fldChar w:fldCharType="end"/>
      </w:r>
      <w:r>
        <w:t>.</w:t>
      </w:r>
    </w:p>
    <w:p>
      <w:pPr>
        <w:pStyle w:val="BodyText"/>
      </w:pPr>
      <w:r>
        <w:rPr>
          <w:rStyle w:val="Strong"/>
        </w:rPr>
        <w:t>Procedure</w:t>
      </w:r>
    </w:p>
    <w:p>
      <w:pPr>
        <w:pStyle w:val="BodyText"/>
        <w:numPr>
          <w:numId w:val="220"/>
        </w:numPr>
      </w:pPr>
      <w:r>
        <w:t xml:space="preserve">From the left navigation pane, go to </w:t>
      </w:r>
      <w:r>
        <w:rPr>
          <w:rStyle w:val="InlineUI"/>
        </w:rPr>
        <w:t>Settings</w:t>
      </w:r>
      <w:r>
        <w:rPr>
          <w:rStyle w:val="InlineUI"/>
        </w:rPr>
        <w:t xml:space="preserve"> &gt; </w:t>
      </w:r>
      <w:r>
        <w:rPr>
          <w:rStyle w:val="InlineUI"/>
        </w:rPr>
        <w:t>Accounts and Data Sources</w:t>
      </w:r>
      <w:r>
        <w:t>.</w:t>
      </w:r>
    </w:p>
    <w:p>
      <w:pPr>
        <w:pStyle w:val="BodyText"/>
        <w:numPr>
          <w:numId w:val="220"/>
        </w:numPr>
      </w:pPr>
      <w:r>
        <w:t xml:space="preserve">Click the </w:t>
      </w:r>
      <w:r>
        <w:rPr>
          <w:rStyle w:val="InlineUI"/>
        </w:rPr>
        <w:t>Device Auto Discovery</w:t>
      </w:r>
      <w:r>
        <w:t xml:space="preserve"> tab and select </w:t>
      </w:r>
      <w:r>
        <w:rPr>
          <w:rStyle w:val="InlineUI"/>
        </w:rPr>
        <w:t>Discovery Profiles</w:t>
      </w:r>
      <w:r>
        <w:t>.</w:t>
      </w:r>
    </w:p>
    <w:p>
      <w:pPr>
        <w:pStyle w:val="BodyText"/>
        <w:numPr>
          <w:numId w:val="220"/>
        </w:numPr>
      </w:pPr>
      <w:r>
        <w:t xml:space="preserve">To create a new discovery profile, click </w:t>
      </w:r>
      <w:r>
        <w:rPr>
          <w:rStyle w:val="InlineUI"/>
        </w:rPr>
        <w:t>Create Discovery Profile</w:t>
      </w:r>
      <w:r>
        <w:t>.</w:t>
      </w:r>
    </w:p>
    <w:p>
      <w:pPr>
        <w:pStyle w:val="BodyText"/>
        <w:numPr>
          <w:numId w:val="220"/>
        </w:numPr>
      </w:pPr>
      <w:r>
        <w:t>Define the scope based on which you want to discover the devices. You can discover devices either using the seed IP or the IP range.</w:t>
      </w:r>
    </w:p>
    <w:p>
      <w:pPr>
        <w:pStyle w:val="BodyText"/>
        <w:numPr>
          <w:ilvl w:val="1"/>
          <w:numId w:val="220"/>
        </w:numPr>
      </w:pPr>
      <w:r>
        <w:t xml:space="preserve">To discover devices based on seed IP, from the </w:t>
      </w:r>
      <w:r>
        <w:rPr>
          <w:rStyle w:val="InlineUI"/>
        </w:rPr>
        <w:t>Discovery Method</w:t>
      </w:r>
      <w:r>
        <w:t xml:space="preserve"> drop-down, select </w:t>
      </w:r>
      <w:r>
        <w:rPr>
          <w:rStyle w:val="InlineUI"/>
        </w:rPr>
        <w:t>Seed IP</w:t>
      </w:r>
      <w:r>
        <w:t>.</w:t>
      </w:r>
    </w:p>
    <w:p>
      <w:pPr>
        <w:pStyle w:val="BodyText"/>
        <w:ind w:left="960"/>
      </w:pPr>
      <w:r>
        <w:t>Here, the devices are recursively discovered using the CDP and LLDP protocols up to the discovery depth that you define.</w:t>
      </w:r>
    </w:p>
    <w:p>
      <w:pPr>
        <w:pStyle w:val="BodyText"/>
        <w:numPr>
          <w:ilvl w:val="1"/>
          <w:numId w:val="220"/>
        </w:numPr>
      </w:pPr>
      <w:r>
        <w:t xml:space="preserve">To discover devices based on the IP range, from the </w:t>
      </w:r>
      <w:r>
        <w:rPr>
          <w:rStyle w:val="InlineUI"/>
        </w:rPr>
        <w:t>Discovery Method</w:t>
      </w:r>
      <w:r>
        <w:t xml:space="preserve"> drop-down, select </w:t>
      </w:r>
      <w:r>
        <w:rPr>
          <w:rStyle w:val="InlineUI"/>
        </w:rPr>
        <w:t>Scan IP Range</w:t>
      </w:r>
      <w:r>
        <w:t>.</w:t>
      </w:r>
    </w:p>
    <w:p>
      <w:pPr>
        <w:pStyle w:val="BodyText"/>
        <w:ind w:left="960"/>
      </w:pPr>
      <w:r>
        <w:t>The scan IP Range defines the range of IP addresses where network discovery starts a scan.</w:t>
      </w:r>
    </w:p>
    <w:p>
      <w:pPr>
        <w:pStyle w:val="BodyText"/>
        <w:pBdr>
          <w:top w:val="single" w:sz="8" w:space="2" w:color="D3D3D3"/>
          <w:bottom w:val="single" w:sz="8" w:space="2" w:color="D3D3D3"/>
        </w:pBdr>
        <w:ind w:left="960"/>
      </w:pPr>
      <w:r>
        <w:rPr>
          <w:rStyle w:val="NoteLeadernote"/>
        </w:rPr>
        <w:t>Note</w:t>
        <w:tab/>
      </w:r>
      <w:r>
        <w:t>Network auto discovery supports only a maximum of 4096 IP addresses per collector.</w:t>
      </w:r>
    </w:p>
    <w:p>
      <w:pPr>
        <w:pStyle w:val="BodyText"/>
        <w:ind w:left="480"/>
      </w:pPr>
      <w:r>
        <w:t>While adding the IP addresses, you can perform the following actions:</w:t>
      </w:r>
    </w:p>
    <w:p>
      <w:pPr>
        <w:pStyle w:val="BodyText"/>
        <w:numPr>
          <w:ilvl w:val="1"/>
          <w:numId w:val="220"/>
        </w:numPr>
      </w:pPr>
      <w:r>
        <w:t>To add a single IP address, specify the IP address.</w:t>
      </w:r>
    </w:p>
    <w:p>
      <w:pPr>
        <w:pStyle w:val="BodyText"/>
        <w:numPr>
          <w:ilvl w:val="1"/>
          <w:numId w:val="220"/>
        </w:numPr>
      </w:pPr>
      <w:r>
        <w:t>To add multiple IP addresses, use commas.</w:t>
      </w:r>
    </w:p>
    <w:p>
      <w:pPr>
        <w:pStyle w:val="BodyText"/>
        <w:numPr>
          <w:ilvl w:val="1"/>
          <w:numId w:val="220"/>
        </w:numPr>
      </w:pPr>
      <w:r>
        <w:t xml:space="preserve">To add an IP range, specify the IP entries with the </w:t>
      </w:r>
      <w:r>
        <w:rPr>
          <w:rStyle w:val="InlineUI"/>
        </w:rPr>
        <w:t>-</w:t>
      </w:r>
      <w:r>
        <w:t xml:space="preserve"> or </w:t>
      </w:r>
      <w:r>
        <w:rPr>
          <w:rStyle w:val="InlineUI"/>
        </w:rPr>
        <w:t>/</w:t>
      </w:r>
      <w:r>
        <w:t xml:space="preserve"> range separator.</w:t>
      </w:r>
    </w:p>
    <w:p>
      <w:pPr>
        <w:pStyle w:val="BodyText"/>
        <w:numPr>
          <w:ilvl w:val="1"/>
          <w:numId w:val="220"/>
        </w:numPr>
      </w:pPr>
      <w:r>
        <w:t xml:space="preserve">To add an IP range and exclude few IP addresses, click </w:t>
      </w:r>
      <w:r>
        <w:rPr>
          <w:rStyle w:val="InlineUI"/>
        </w:rPr>
        <w:t>Add Exceptions</w:t>
      </w:r>
      <w:r>
        <w:t>, enter the exception IPs.</w:t>
      </w:r>
    </w:p>
    <w:p>
      <w:pPr>
        <w:pStyle w:val="BodyText"/>
        <w:numPr>
          <w:numId w:val="220"/>
        </w:numPr>
      </w:pPr>
      <w:r>
        <w:t xml:space="preserve">Provide appropriate access credentials and click </w:t>
      </w:r>
      <w:r>
        <w:rPr>
          <w:rStyle w:val="InlineUI"/>
        </w:rPr>
        <w:t>Next</w:t>
      </w:r>
      <w:r>
        <w:t>. Supported access credential types are SSH, SNMP v2, SNMPv3, and APIs.</w:t>
      </w:r>
    </w:p>
    <w:p>
      <w:pPr>
        <w:pStyle w:val="BodyText"/>
        <w:ind w:left="480"/>
      </w:pPr>
      <w:r>
        <w:t>To discover F5 Big-IP Load Balancer devices, you must enter your API credentials.</w:t>
      </w:r>
    </w:p>
    <w:p>
      <w:pPr>
        <w:pStyle w:val="BodyText"/>
        <w:numPr>
          <w:numId w:val="220"/>
        </w:numPr>
      </w:pPr>
      <w:r>
        <w:t>Provide a name for saving your discovery profile and set the discovery job schedule.</w:t>
      </w:r>
    </w:p>
    <w:p>
      <w:pPr>
        <w:pStyle w:val="BodyText"/>
        <w:numPr>
          <w:ilvl w:val="1"/>
          <w:numId w:val="220"/>
        </w:numPr>
      </w:pPr>
      <w:r>
        <w:t>You can schedule discovery jobs to:</w:t>
      </w:r>
    </w:p>
    <w:p>
      <w:pPr>
        <w:pStyle w:val="BodyText"/>
        <w:numPr>
          <w:ilvl w:val="2"/>
          <w:numId w:val="220"/>
        </w:numPr>
      </w:pPr>
      <w:r>
        <w:t>Run once at the specified date and time.</w:t>
      </w:r>
    </w:p>
    <w:p>
      <w:pPr>
        <w:pStyle w:val="BodyText"/>
        <w:numPr>
          <w:ilvl w:val="2"/>
          <w:numId w:val="220"/>
        </w:numPr>
      </w:pPr>
      <w:r>
        <w:t>Or, run periodically such as daily, weekly, monthly, or at your defined custom intervals.</w:t>
      </w:r>
    </w:p>
    <w:p>
      <w:pPr>
        <w:pStyle w:val="BodyText"/>
        <w:numPr>
          <w:ilvl w:val="1"/>
          <w:numId w:val="220"/>
        </w:numPr>
      </w:pPr>
      <w:r>
        <w:t>Provide a name for saving your discovery profile.</w:t>
      </w:r>
    </w:p>
    <w:p>
      <w:pPr>
        <w:pStyle w:val="BodyText"/>
        <w:numPr>
          <w:numId w:val="220"/>
        </w:numPr>
      </w:pPr>
      <w:r>
        <w:t xml:space="preserve">Click </w:t>
      </w:r>
      <w:r>
        <w:rPr>
          <w:rStyle w:val="InlineUI"/>
        </w:rPr>
        <w:t>Submit</w:t>
      </w:r>
      <w:r>
        <w:t>.</w:t>
      </w:r>
    </w:p>
    <w:p>
      <w:pPr>
        <w:pStyle w:val="BodyText"/>
      </w:pPr>
      <w:r>
        <w:rPr>
          <w:rStyle w:val="Strong"/>
        </w:rPr>
        <w:t>What to do next</w:t>
      </w:r>
    </w:p>
    <w:p>
      <w:pPr>
        <w:pStyle w:val="BodyText"/>
      </w:pPr>
      <w:r>
        <w:t xml:space="preserve">You can bulk add the discovered network devices as data sources to </w:t>
      </w:r>
      <w:r>
        <w:t>VCF Operations for networks</w:t>
      </w:r>
      <w:r>
        <w:t xml:space="preserve">. 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B2b0c185b51c74d65b7cde02c5b6a3c17</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Bulk Add Discovered Devices as Data Sources</w:t>
      </w:r>
      <w:r>
        <w:fldChar w:fldCharType="end"/>
      </w:r>
      <w:r>
        <w:t xml:space="preserve"> for more information.</w:t>
      </w:r>
    </w:p>
    <w:p>
      <w:pPr>
        <w:pStyle w:val="Heading5"/>
      </w:pPr>
      <w:bookmarkStart w:id="53" w:name="B2b0c185b51c74d65b7cde02c5b6a3c17"/>
      <w:r>
        <w:t>Bulk Add Discovered Devices as Data Sources</w:t>
      </w:r>
      <w:bookmarkEnd w:id="53"/>
    </w:p>
    <w:p>
      <w:pPr>
        <w:pStyle w:val="BodyText"/>
      </w:pPr>
      <w:r>
        <w:t xml:space="preserve">You can bulk add the discovered devices as data sources in </w:t>
      </w:r>
      <w:r>
        <w:t>VCF Operations for networks</w:t>
      </w:r>
      <w:r>
        <w:t>.</w:t>
      </w:r>
    </w:p>
    <w:p>
      <w:pPr>
        <w:pStyle w:val="BodyText"/>
      </w:pPr>
      <w:r>
        <w:rPr>
          <w:rStyle w:val="Strong"/>
        </w:rPr>
        <w:t>Procedure</w:t>
      </w:r>
    </w:p>
    <w:p>
      <w:pPr>
        <w:pStyle w:val="BodyText"/>
        <w:numPr>
          <w:numId w:val="221"/>
        </w:numPr>
      </w:pPr>
      <w:r>
        <w:t xml:space="preserve">From the left navigation pane, go to </w:t>
      </w:r>
      <w:r>
        <w:rPr>
          <w:rStyle w:val="InlineUI"/>
        </w:rPr>
        <w:t>Settings</w:t>
      </w:r>
      <w:r>
        <w:rPr>
          <w:rStyle w:val="InlineUI"/>
        </w:rPr>
        <w:t xml:space="preserve"> &gt; </w:t>
      </w:r>
      <w:r>
        <w:rPr>
          <w:rStyle w:val="InlineUI"/>
        </w:rPr>
        <w:t>Accounts and Data Sources</w:t>
      </w:r>
      <w:r>
        <w:t>.</w:t>
      </w:r>
    </w:p>
    <w:p>
      <w:pPr>
        <w:pStyle w:val="BodyText"/>
        <w:numPr>
          <w:numId w:val="221"/>
        </w:numPr>
      </w:pPr>
      <w:r>
        <w:t xml:space="preserve">Click the </w:t>
      </w:r>
      <w:r>
        <w:rPr>
          <w:rStyle w:val="InlineUI"/>
        </w:rPr>
        <w:t>Device Auto Discovery</w:t>
      </w:r>
      <w:r>
        <w:t xml:space="preserve"> tab and select </w:t>
      </w:r>
      <w:r>
        <w:rPr>
          <w:rStyle w:val="InlineUI"/>
        </w:rPr>
        <w:t>Discovered Devices</w:t>
      </w:r>
      <w:r>
        <w:t>.</w:t>
      </w:r>
    </w:p>
    <w:p>
      <w:pPr>
        <w:pStyle w:val="BodyText"/>
        <w:ind w:left="480"/>
      </w:pPr>
      <w:r>
        <w:t>The discovered devices are divided in the following tabs:</w:t>
      </w:r>
    </w:p>
    <w:p>
      <w:pPr>
        <w:pStyle w:val="BodyText"/>
        <w:numPr>
          <w:ilvl w:val="1"/>
          <w:numId w:val="221"/>
        </w:numPr>
      </w:pPr>
      <w:r>
        <w:rPr>
          <w:rStyle w:val="InlineUI"/>
        </w:rPr>
        <w:t>All</w:t>
      </w:r>
      <w:r>
        <w:t>: Displays all the discovered devices.</w:t>
      </w:r>
    </w:p>
    <w:p>
      <w:pPr>
        <w:pStyle w:val="BodyText"/>
        <w:numPr>
          <w:ilvl w:val="1"/>
          <w:numId w:val="221"/>
        </w:numPr>
      </w:pPr>
      <w:r>
        <w:rPr>
          <w:rStyle w:val="InlineUI"/>
        </w:rPr>
        <w:t>Ready to Add</w:t>
      </w:r>
      <w:r>
        <w:t>: Displays all the devices that are ready to be added as data sources.</w:t>
      </w:r>
    </w:p>
    <w:p>
      <w:pPr>
        <w:pStyle w:val="BodyText"/>
        <w:numPr>
          <w:ilvl w:val="1"/>
          <w:numId w:val="221"/>
        </w:numPr>
      </w:pPr>
      <w:r>
        <w:rPr>
          <w:rStyle w:val="InlineUI"/>
        </w:rPr>
        <w:t>Needs Attention</w:t>
      </w:r>
      <w:r>
        <w:t>: Displays the devices that have one or more problems and need remediation.</w:t>
      </w:r>
    </w:p>
    <w:p>
      <w:pPr>
        <w:pStyle w:val="BodyText"/>
        <w:numPr>
          <w:ilvl w:val="1"/>
          <w:numId w:val="221"/>
        </w:numPr>
      </w:pPr>
      <w:r>
        <w:rPr>
          <w:rStyle w:val="InlineUI"/>
        </w:rPr>
        <w:t>Excluded</w:t>
      </w:r>
      <w:r>
        <w:t>: Displays the devices which cannot be added as data sources. You can also select devices from any of the other tabs and add it to the excluded list. These devices can later be removed from the excluded list and added as data sources.</w:t>
      </w:r>
    </w:p>
    <w:p>
      <w:pPr>
        <w:pStyle w:val="BodyText"/>
        <w:numPr>
          <w:numId w:val="221"/>
        </w:numPr>
      </w:pPr>
      <w:r>
        <w:t xml:space="preserve">Select one or more devices from the </w:t>
      </w:r>
      <w:r>
        <w:rPr>
          <w:rStyle w:val="InlineUI"/>
        </w:rPr>
        <w:t>All</w:t>
      </w:r>
      <w:r>
        <w:t xml:space="preserve"> or </w:t>
      </w:r>
      <w:r>
        <w:rPr>
          <w:rStyle w:val="InlineUI"/>
        </w:rPr>
        <w:t>Ready to Add</w:t>
      </w:r>
      <w:r>
        <w:t xml:space="preserve"> tab and click the </w:t>
      </w:r>
      <w:r>
        <w:rPr>
          <w:rStyle w:val="InlineUI"/>
        </w:rPr>
        <w:t>Add As Source</w:t>
      </w:r>
      <w:r>
        <w:t xml:space="preserve"> button.</w:t>
      </w:r>
    </w:p>
    <w:p>
      <w:pPr>
        <w:pStyle w:val="BodyText"/>
        <w:numPr>
          <w:numId w:val="221"/>
        </w:numPr>
      </w:pPr>
      <w:r>
        <w:t xml:space="preserve">To bulk edit information of the devices before adding them as data sources, select the devices, click the three dots icon next to </w:t>
      </w:r>
      <w:r>
        <w:rPr>
          <w:rStyle w:val="InlineUI"/>
        </w:rPr>
        <w:t>Add As Source</w:t>
      </w:r>
      <w:r>
        <w:t xml:space="preserve"> and click </w:t>
      </w:r>
      <w:r>
        <w:rPr>
          <w:rStyle w:val="InlineUI"/>
        </w:rPr>
        <w:t>Bulk Edit and Add</w:t>
      </w:r>
      <w:r>
        <w:t>.</w:t>
      </w:r>
    </w:p>
    <w:p>
      <w:pPr>
        <w:pStyle w:val="BodyText"/>
        <w:ind w:left="480"/>
      </w:pPr>
      <w:r>
        <w:t>You can edit the following fields.</w:t>
      </w:r>
    </w:p>
    <w:p>
      <w:pPr>
        <w:pStyle w:val="BodyText"/>
        <w:numPr>
          <w:ilvl w:val="1"/>
          <w:numId w:val="221"/>
        </w:numPr>
      </w:pPr>
      <w:r>
        <w:rPr>
          <w:rStyle w:val="InlineUI"/>
        </w:rPr>
        <w:t>Collector VM</w:t>
      </w:r>
      <w:r>
        <w:t>: From the drop-down, select:</w:t>
      </w:r>
    </w:p>
    <w:p>
      <w:pPr>
        <w:pStyle w:val="BodyText"/>
        <w:numPr>
          <w:ilvl w:val="2"/>
          <w:numId w:val="221"/>
        </w:numPr>
      </w:pPr>
      <w:r>
        <w:rPr>
          <w:rStyle w:val="InlineUI"/>
        </w:rPr>
        <w:t>No Change</w:t>
      </w:r>
      <w:r>
        <w:t xml:space="preserve"> to retain your existing collector.</w:t>
      </w:r>
    </w:p>
    <w:p>
      <w:pPr>
        <w:pStyle w:val="BodyText"/>
        <w:numPr>
          <w:ilvl w:val="2"/>
          <w:numId w:val="221"/>
        </w:numPr>
      </w:pPr>
      <w:r>
        <w:t xml:space="preserve">Or, </w:t>
      </w:r>
      <w:r>
        <w:rPr>
          <w:rStyle w:val="InlineUI"/>
        </w:rPr>
        <w:t>Override existing values</w:t>
      </w:r>
      <w:r>
        <w:t xml:space="preserve"> to enter a new values.</w:t>
      </w:r>
    </w:p>
    <w:p>
      <w:pPr>
        <w:pStyle w:val="BodyText"/>
        <w:numPr>
          <w:ilvl w:val="1"/>
          <w:numId w:val="221"/>
        </w:numPr>
      </w:pPr>
      <w:r>
        <w:rPr>
          <w:rStyle w:val="InlineUI"/>
        </w:rPr>
        <w:t>Autoinferred Device Name</w:t>
      </w:r>
      <w:r>
        <w:t>: From the drop-down, select:</w:t>
      </w:r>
    </w:p>
    <w:p>
      <w:pPr>
        <w:pStyle w:val="BodyText"/>
        <w:numPr>
          <w:ilvl w:val="2"/>
          <w:numId w:val="221"/>
        </w:numPr>
      </w:pPr>
      <w:r>
        <w:rPr>
          <w:rStyle w:val="InlineUI"/>
        </w:rPr>
        <w:t>No Change</w:t>
      </w:r>
      <w:r>
        <w:t xml:space="preserve"> to retain your existing device name.</w:t>
      </w:r>
    </w:p>
    <w:p>
      <w:pPr>
        <w:pStyle w:val="BodyText"/>
        <w:numPr>
          <w:ilvl w:val="2"/>
          <w:numId w:val="221"/>
        </w:numPr>
      </w:pPr>
      <w:r>
        <w:rPr>
          <w:rStyle w:val="InlineUI"/>
        </w:rPr>
        <w:t>Append to existing values</w:t>
      </w:r>
      <w:r>
        <w:t xml:space="preserve"> to enter new values at the end of the existing values.</w:t>
      </w:r>
    </w:p>
    <w:p>
      <w:pPr>
        <w:pStyle w:val="BodyText"/>
        <w:numPr>
          <w:ilvl w:val="2"/>
          <w:numId w:val="221"/>
        </w:numPr>
      </w:pPr>
      <w:r>
        <w:t xml:space="preserve">Or, </w:t>
      </w:r>
      <w:r>
        <w:rPr>
          <w:rStyle w:val="InlineUI"/>
        </w:rPr>
        <w:t>Prepend to existing values</w:t>
      </w:r>
      <w:r>
        <w:t xml:space="preserve"> to enter new values at the beginning of the existing values.</w:t>
      </w:r>
    </w:p>
    <w:p>
      <w:pPr>
        <w:pStyle w:val="BodyText"/>
        <w:numPr>
          <w:ilvl w:val="1"/>
          <w:numId w:val="221"/>
        </w:numPr>
      </w:pPr>
      <w:r>
        <w:rPr>
          <w:rStyle w:val="InlineUI"/>
        </w:rPr>
        <w:t>Access Credentials</w:t>
      </w:r>
      <w:r>
        <w:t>: From the drop-down, select:</w:t>
      </w:r>
    </w:p>
    <w:p>
      <w:pPr>
        <w:pStyle w:val="BodyText"/>
        <w:numPr>
          <w:ilvl w:val="2"/>
          <w:numId w:val="221"/>
        </w:numPr>
      </w:pPr>
      <w:r>
        <w:rPr>
          <w:rStyle w:val="InlineUI"/>
        </w:rPr>
        <w:t>No Change</w:t>
      </w:r>
      <w:r>
        <w:t xml:space="preserve"> to retain your existing credentials.</w:t>
      </w:r>
    </w:p>
    <w:p>
      <w:pPr>
        <w:pStyle w:val="BodyText"/>
        <w:numPr>
          <w:ilvl w:val="2"/>
          <w:numId w:val="221"/>
        </w:numPr>
      </w:pPr>
      <w:r>
        <w:t xml:space="preserve">Or, </w:t>
      </w:r>
      <w:r>
        <w:rPr>
          <w:rStyle w:val="InlineUI"/>
        </w:rPr>
        <w:t>Override existing values</w:t>
      </w:r>
      <w:r>
        <w:t xml:space="preserve"> to provide a new credentials that works across all the data sources.</w:t>
      </w:r>
    </w:p>
    <w:p>
      <w:pPr>
        <w:pStyle w:val="BodyText"/>
        <w:numPr>
          <w:ilvl w:val="1"/>
          <w:numId w:val="221"/>
        </w:numPr>
      </w:pPr>
      <w:r>
        <w:rPr>
          <w:rStyle w:val="InlineUI"/>
        </w:rPr>
        <w:t>Config Polling Intervals</w:t>
      </w:r>
      <w:r>
        <w:t>: From the drop-down, select:</w:t>
      </w:r>
    </w:p>
    <w:p>
      <w:pPr>
        <w:pStyle w:val="BodyText"/>
        <w:numPr>
          <w:ilvl w:val="2"/>
          <w:numId w:val="221"/>
        </w:numPr>
      </w:pPr>
      <w:r>
        <w:rPr>
          <w:rStyle w:val="InlineUI"/>
        </w:rPr>
        <w:t>No Change</w:t>
      </w:r>
      <w:r>
        <w:t xml:space="preserve"> to retain the previously configured polling interval.</w:t>
      </w:r>
    </w:p>
    <w:p>
      <w:pPr>
        <w:pStyle w:val="BodyText"/>
        <w:numPr>
          <w:ilvl w:val="2"/>
          <w:numId w:val="221"/>
        </w:numPr>
      </w:pPr>
      <w:r>
        <w:t xml:space="preserve">Or, </w:t>
      </w:r>
      <w:r>
        <w:rPr>
          <w:rStyle w:val="InlineUI"/>
        </w:rPr>
        <w:t>Override existing values</w:t>
      </w:r>
      <w:r>
        <w:t xml:space="preserve"> to provide a new polling interval for the </w:t>
      </w:r>
      <w:r>
        <w:t>VCF Operations for networks</w:t>
      </w:r>
      <w:r>
        <w:t xml:space="preserve"> platform to collect the configuration data from the selected data sources</w:t>
      </w:r>
    </w:p>
    <w:p>
      <w:pPr>
        <w:pStyle w:val="BodyText"/>
        <w:numPr>
          <w:ilvl w:val="1"/>
          <w:numId w:val="221"/>
        </w:numPr>
      </w:pPr>
      <w:r>
        <w:rPr>
          <w:rStyle w:val="InlineUI"/>
        </w:rPr>
        <w:t>SNMP</w:t>
      </w:r>
      <w:r>
        <w:t>: From the drop-down, select:</w:t>
      </w:r>
    </w:p>
    <w:p>
      <w:pPr>
        <w:pStyle w:val="BodyText"/>
        <w:numPr>
          <w:ilvl w:val="2"/>
          <w:numId w:val="221"/>
        </w:numPr>
      </w:pPr>
      <w:r>
        <w:rPr>
          <w:rStyle w:val="InlineUI"/>
        </w:rPr>
        <w:t>No Change</w:t>
      </w:r>
      <w:r>
        <w:t xml:space="preserve"> to retain your existing SNMP credentials.</w:t>
      </w:r>
    </w:p>
    <w:p>
      <w:pPr>
        <w:pStyle w:val="BodyText"/>
        <w:numPr>
          <w:ilvl w:val="2"/>
          <w:numId w:val="221"/>
        </w:numPr>
      </w:pPr>
      <w:r>
        <w:t xml:space="preserve">Or, </w:t>
      </w:r>
      <w:r>
        <w:rPr>
          <w:rStyle w:val="InlineUI"/>
        </w:rPr>
        <w:t>Override existing values</w:t>
      </w:r>
      <w:r>
        <w:t xml:space="preserve"> to enter a new values.</w:t>
      </w:r>
    </w:p>
    <w:p>
      <w:pPr>
        <w:pStyle w:val="BodyText"/>
        <w:numPr>
          <w:ilvl w:val="1"/>
          <w:numId w:val="221"/>
        </w:numPr>
      </w:pPr>
      <w:r>
        <w:rPr>
          <w:rStyle w:val="InlineUI"/>
        </w:rPr>
        <w:t>Notes</w:t>
      </w:r>
      <w:r>
        <w:t>: From the drop-down, select:</w:t>
      </w:r>
    </w:p>
    <w:p>
      <w:pPr>
        <w:pStyle w:val="BodyText"/>
        <w:numPr>
          <w:ilvl w:val="2"/>
          <w:numId w:val="221"/>
        </w:numPr>
      </w:pPr>
      <w:r>
        <w:rPr>
          <w:rStyle w:val="InlineUI"/>
        </w:rPr>
        <w:t>No Change</w:t>
      </w:r>
      <w:r>
        <w:t xml:space="preserve"> to retain your existing notes.</w:t>
      </w:r>
    </w:p>
    <w:p>
      <w:pPr>
        <w:pStyle w:val="BodyText"/>
        <w:numPr>
          <w:ilvl w:val="2"/>
          <w:numId w:val="221"/>
        </w:numPr>
      </w:pPr>
      <w:r>
        <w:t xml:space="preserve">Or, </w:t>
      </w:r>
      <w:r>
        <w:rPr>
          <w:rStyle w:val="InlineUI"/>
        </w:rPr>
        <w:t>Override existing values</w:t>
      </w:r>
      <w:r>
        <w:t xml:space="preserve"> to enter a new note.</w:t>
      </w:r>
    </w:p>
    <w:p>
      <w:pPr>
        <w:pStyle w:val="BodyText"/>
        <w:ind w:left="1680"/>
      </w:pPr>
      <w:r>
        <w:t xml:space="preserve">Click </w:t>
      </w:r>
      <w:r>
        <w:rPr>
          <w:rStyle w:val="InlineUI"/>
        </w:rPr>
        <w:t>Next</w:t>
      </w:r>
      <w:r>
        <w:t>.</w:t>
      </w:r>
    </w:p>
    <w:p>
      <w:pPr>
        <w:pStyle w:val="BodyText"/>
        <w:ind w:left="1680"/>
      </w:pPr>
      <w:r>
        <w:t>In the next screen, review the devices and add them as data sources.</w:t>
      </w:r>
    </w:p>
    <w:p>
      <w:pPr>
        <w:pStyle w:val="BodyText"/>
      </w:pPr>
      <w:r>
        <w:rPr>
          <w:rStyle w:val="Strong"/>
        </w:rPr>
        <w:t>Results</w:t>
      </w:r>
    </w:p>
    <w:p>
      <w:pPr>
        <w:pStyle w:val="BodyText"/>
      </w:pPr>
      <w:r>
        <w:t>Bulk operations may take some time to complete. If the bulk add operation is successful, you will see a notification for the same.</w:t>
      </w:r>
    </w:p>
    <w:p>
      <w:pPr>
        <w:pStyle w:val="BodyText"/>
      </w:pPr>
      <w:r>
        <w:t>If the operation fails for one or more data sources, the details of the devices and the details due to which the operation failed are displayed.</w:t>
      </w:r>
    </w:p>
    <w:p>
      <w:pPr>
        <w:pStyle w:val="BodyText"/>
      </w:pPr>
      <w:r>
        <w:t>You can fix the errors and retry the operation on the failed devices.</w:t>
      </w:r>
    </w:p>
    <w:p>
      <w:pPr>
        <w:pStyle w:val="Heading4"/>
      </w:pPr>
      <w:bookmarkStart w:id="54" w:name="Bbea65999118840e5ab561e9c800ee1d7"/>
      <w:r>
        <w:t>Discover Network Devices by Running CLI Commands</w:t>
      </w:r>
      <w:bookmarkEnd w:id="54"/>
    </w:p>
    <w:p>
      <w:pPr>
        <w:pStyle w:val="BodyText"/>
      </w:pPr>
      <w:r>
        <w:t xml:space="preserve">You can generate and run scripts on the </w:t>
      </w:r>
      <w:r>
        <w:t>VCF Operations for networks</w:t>
      </w:r>
      <w:r>
        <w:t xml:space="preserve"> Collector CLI to discover devices in your network automatically and export the details of discovered devices to a </w:t>
      </w:r>
      <w:r>
        <w:rPr>
          <w:rStyle w:val="InlineCode"/>
        </w:rPr>
        <w:t>.csv</w:t>
      </w:r>
      <w:r>
        <w:t xml:space="preserve"> file.</w:t>
      </w:r>
    </w:p>
    <w:p>
      <w:pPr>
        <w:pStyle w:val="BodyText"/>
        <w:pBdr>
          <w:top w:val="single" w:sz="8" w:space="2" w:color="D3D3D3"/>
          <w:bottom w:val="single" w:sz="8" w:space="2" w:color="D3D3D3"/>
        </w:pBdr>
      </w:pPr>
      <w:r>
        <w:rPr>
          <w:rStyle w:val="NoteLeadernote"/>
        </w:rPr>
        <w:t>Note</w:t>
        <w:tab/>
      </w:r>
      <w:r>
        <w:t xml:space="preserve">Discovering network devices by running CLI commands will be deprecated in a future release of </w:t>
      </w:r>
      <w:r>
        <w:t>VCF Operations for networks</w:t>
      </w:r>
      <w:r>
        <w:t>.</w:t>
      </w:r>
    </w:p>
    <w:p>
      <w:pPr>
        <w:pStyle w:val="BodyText"/>
      </w:pPr>
      <w:r>
        <w:t>You can discover the following devices by running the CLI commands:</w:t>
      </w:r>
    </w:p>
    <w:p>
      <w:pPr>
        <w:pStyle w:val="BodyText"/>
        <w:numPr>
          <w:numId w:val="222"/>
        </w:numPr>
      </w:pPr>
      <w:r>
        <w:t>Cisco switches</w:t>
      </w:r>
    </w:p>
    <w:p>
      <w:pPr>
        <w:pStyle w:val="BodyText"/>
        <w:numPr>
          <w:numId w:val="222"/>
        </w:numPr>
      </w:pPr>
      <w:r>
        <w:t>Arista switches</w:t>
      </w:r>
    </w:p>
    <w:p>
      <w:pPr>
        <w:pStyle w:val="BodyText"/>
        <w:numPr>
          <w:numId w:val="222"/>
        </w:numPr>
      </w:pPr>
      <w:r>
        <w:t>Juniper switches</w:t>
      </w:r>
    </w:p>
    <w:p>
      <w:pPr>
        <w:pStyle w:val="BodyText"/>
        <w:numPr>
          <w:numId w:val="222"/>
        </w:numPr>
      </w:pPr>
      <w:r>
        <w:t>Dell switches</w:t>
      </w:r>
    </w:p>
    <w:p>
      <w:pPr>
        <w:pStyle w:val="BodyText"/>
        <w:numPr>
          <w:numId w:val="222"/>
        </w:numPr>
      </w:pPr>
      <w:r>
        <w:t>F5 Big-IP</w:t>
      </w:r>
    </w:p>
    <w:p>
      <w:pPr>
        <w:pStyle w:val="BodyText"/>
        <w:numPr>
          <w:numId w:val="222"/>
        </w:numPr>
      </w:pPr>
      <w:r>
        <w:t>Brocade switches</w:t>
      </w:r>
    </w:p>
    <w:p>
      <w:pPr>
        <w:pStyle w:val="BodyText"/>
        <w:numPr>
          <w:numId w:val="222"/>
        </w:numPr>
      </w:pPr>
      <w:r>
        <w:t>Palo Alto Networks</w:t>
      </w:r>
    </w:p>
    <w:p>
      <w:pPr>
        <w:pStyle w:val="BodyText"/>
        <w:numPr>
          <w:numId w:val="222"/>
        </w:numPr>
      </w:pPr>
      <w:r>
        <w:t>Check Point Firewall</w:t>
      </w:r>
    </w:p>
    <w:p>
      <w:pPr>
        <w:pStyle w:val="BodyText"/>
        <w:numPr>
          <w:numId w:val="222"/>
        </w:numPr>
      </w:pPr>
      <w:r>
        <w:t>Cisco ASA</w:t>
      </w:r>
    </w:p>
    <w:p>
      <w:pPr>
        <w:pStyle w:val="BodyText"/>
      </w:pPr>
      <w:r>
        <w:rPr>
          <w:rStyle w:val="Strong"/>
        </w:rPr>
        <w:t>Procedure</w:t>
      </w:r>
    </w:p>
    <w:p>
      <w:pPr>
        <w:pStyle w:val="BodyText"/>
        <w:numPr>
          <w:numId w:val="223"/>
        </w:numPr>
      </w:pPr>
      <w:r>
        <w:t xml:space="preserve">Log in to the </w:t>
      </w:r>
      <w:r>
        <w:t>VCF Operations for networks</w:t>
      </w:r>
      <w:r>
        <w:t xml:space="preserve"> Collector CLI as a </w:t>
      </w:r>
      <w:r>
        <w:rPr>
          <w:rStyle w:val="InlineUI"/>
        </w:rPr>
        <w:t>Support</w:t>
      </w:r>
      <w:r>
        <w:t xml:space="preserve"> user.</w:t>
      </w:r>
    </w:p>
    <w:p>
      <w:pPr>
        <w:pStyle w:val="BodyText"/>
        <w:ind w:left="480"/>
      </w:pPr>
      <w:r>
        <w:t>Provide your CLI login credentials using the Secure Socket Shell (SSH) client.</w:t>
      </w:r>
    </w:p>
    <w:p>
      <w:pPr>
        <w:pStyle w:val="BodyText"/>
        <w:numPr>
          <w:numId w:val="223"/>
        </w:numPr>
      </w:pPr>
      <w:r>
        <w:t xml:space="preserve">Switch to a </w:t>
      </w:r>
      <w:r>
        <w:rPr>
          <w:rStyle w:val="InlineUI"/>
        </w:rPr>
        <w:t>Ubuntu</w:t>
      </w:r>
      <w:r>
        <w:t xml:space="preserve"> user.</w:t>
      </w:r>
    </w:p>
    <w:p>
      <w:pPr>
        <w:pStyle w:val="CodeBlock"/>
        <w:ind w:left="480"/>
      </w:pPr>
      <w:r>
        <w:t>ub</w:t>
      </w:r>
    </w:p>
    <w:p>
      <w:pPr>
        <w:pStyle w:val="BodyText"/>
        <w:numPr>
          <w:numId w:val="223"/>
        </w:numPr>
      </w:pPr>
      <w:r>
        <w:t>Run the following command to generate the Python script in your present working directory.</w:t>
      </w:r>
    </w:p>
    <w:p>
      <w:pPr>
        <w:pStyle w:val="CodeBlock"/>
        <w:ind w:left="480"/>
      </w:pPr>
      <w:r>
        <w:t>java -cp "/home/ubuntu/build-target/common-utils/tools-0.001-SNAPSHOT.jar" com.vnera.tools.DiscoveredDevicesTool -w script.py</w:t>
      </w:r>
    </w:p>
    <w:p>
      <w:pPr>
        <w:pStyle w:val="BodyText"/>
        <w:ind w:left="480"/>
      </w:pPr>
      <w:r>
        <w:t>You use this script to perform network discovery.</w:t>
      </w:r>
    </w:p>
    <w:p>
      <w:pPr>
        <w:pStyle w:val="BodyText"/>
        <w:numPr>
          <w:numId w:val="223"/>
        </w:numPr>
      </w:pPr>
      <w:r>
        <w:t>Run the following command to generate the sample credentials file in your present working directory.</w:t>
      </w:r>
    </w:p>
    <w:p>
      <w:pPr>
        <w:pStyle w:val="CodeBlock"/>
        <w:ind w:left="480"/>
      </w:pPr>
      <w:r>
        <w:t xml:space="preserve">java -cp "/home/ubuntu/build-target/common-utils/tools-0.001-SNAPSHOT.jar" com.vnera.tools.DiscoveredDevicesTool -s sample_creds.csv </w:t>
      </w:r>
    </w:p>
    <w:p>
      <w:pPr>
        <w:pStyle w:val="BodyText"/>
        <w:ind w:left="480"/>
      </w:pPr>
      <w:r>
        <w:t>You use the sample credentials file to access the devices in your network.</w:t>
      </w:r>
    </w:p>
    <w:p>
      <w:pPr>
        <w:pStyle w:val="BodyText"/>
        <w:ind w:left="480"/>
      </w:pPr>
      <w:r>
        <w:t>Here is an example of the sample credentials file:</w:t>
      </w:r>
    </w:p>
    <w:p>
      <w:pPr>
        <w:pStyle w:val="CodeBlock"/>
        <w:ind w:left="480"/>
      </w:pPr>
      <w:r>
        <w:t>"credential_name","connection_type", "username", "password", "snmp_version",</w:t>
        <w:br/>
        <w:t>"community_string", "snmp_user", "snmp_context", "snmp_auth_type", "snmp_auth_password",</w:t>
        <w:br/>
        <w:t>"snmp_privacy_type", "snmp_privacy_password"</w:t>
        <w:br/>
        <w:t>"SSH1","SSH","admin","admin","","","","","","","",""</w:t>
        <w:br/>
        <w:t>"API1","API","admin","admin","","","","","","","",""</w:t>
        <w:br/>
        <w:t>"SNMP1","SNMP","","","v2c","community","","","","","",""</w:t>
        <w:br/>
        <w:t>"SNMP2","SNMP","","","v3","","user","context","authtype","authpass","privacytype","privacypass"</w:t>
        <w:br/>
      </w:r>
    </w:p>
    <w:p>
      <w:pPr>
        <w:pStyle w:val="BodyText"/>
        <w:numPr>
          <w:numId w:val="223"/>
        </w:numPr>
      </w:pPr>
      <w:r>
        <w:t>Update the sample credentials file with your SSH, SNMP v2c, SNMPv3, or API credentials.</w:t>
      </w:r>
    </w:p>
    <w:p>
      <w:pPr>
        <w:pStyle w:val="BodyText"/>
        <w:ind w:left="480"/>
      </w:pPr>
      <w:r>
        <w:t xml:space="preserve">You can enter multiple credentials in the file by providing a unique </w:t>
      </w:r>
      <w:r>
        <w:rPr>
          <w:rStyle w:val="InlineCode"/>
        </w:rPr>
        <w:t>credential_name</w:t>
      </w:r>
      <w:r>
        <w:t xml:space="preserve"> for each entry.</w:t>
      </w:r>
    </w:p>
    <w:p>
      <w:pPr>
        <w:pStyle w:val="BodyText"/>
        <w:ind w:left="480"/>
      </w:pPr>
      <w:r>
        <w:t>To discover F5 Big-IP load balancers, you must enter your API credentials.</w:t>
      </w:r>
    </w:p>
    <w:p>
      <w:pPr>
        <w:pStyle w:val="BodyText"/>
        <w:pBdr>
          <w:top w:val="single" w:sz="8" w:space="2" w:color="D3D3D3"/>
          <w:bottom w:val="single" w:sz="8" w:space="2" w:color="D3D3D3"/>
        </w:pBdr>
        <w:ind w:left="480"/>
      </w:pPr>
      <w:r>
        <w:rPr>
          <w:rStyle w:val="NoteLeadernote"/>
        </w:rPr>
        <w:t>Note</w:t>
        <w:tab/>
      </w:r>
      <w:r>
        <w:t>You cannot discover other network devices using your API credentials.</w:t>
      </w:r>
    </w:p>
    <w:p>
      <w:pPr>
        <w:pStyle w:val="BodyText"/>
        <w:numPr>
          <w:numId w:val="223"/>
        </w:numPr>
      </w:pPr>
      <w:r>
        <w:t xml:space="preserve">Run the </w:t>
      </w:r>
      <w:r>
        <w:rPr>
          <w:rStyle w:val="InlineCode"/>
        </w:rPr>
        <w:t>help</w:t>
      </w:r>
      <w:r>
        <w:t xml:space="preserve"> command on the Python script to view the options supported by the script.</w:t>
      </w:r>
    </w:p>
    <w:p>
      <w:pPr>
        <w:pStyle w:val="CodeBlock"/>
        <w:ind w:left="480"/>
      </w:pPr>
      <w:r>
        <w:t>python3 script.py --help</w:t>
      </w:r>
    </w:p>
    <w:p>
      <w:pPr>
        <w:pStyle w:val="BodyText"/>
        <w:ind w:left="480"/>
      </w:pPr>
      <w:r>
        <w:t>You can use these options to authenticate your credentials and perform network discovery.</w:t>
      </w:r>
    </w:p>
    <w:tbl>
      <w:tblPr>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3260"/>
        <w:gridCol w:w="6220"/>
      </w:tblGrid>
      <w:tr>
        <w:tblPrEx>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Option</w:t>
            </w:r>
          </w:p>
        </w:tc>
        <w:tc>
          <w:tcPr>
            <w:tcBorders>
              <w:left w:val="nil"/>
              <w:right w:val="nil"/>
            </w:tcBorders>
            <w:shd w:val="clear" w:color="auto" w:fill="E1E1E1"/>
            <w:tcMar>
              <w:top w:w="60" w:type="dxa"/>
              <w:bottom w:w="60" w:type="dxa"/>
            </w:tcMar>
          </w:tcPr>
          <w:p>
            <w:pPr>
              <w:pStyle w:val="TableHeaderText"/>
            </w:pPr>
            <w:r>
              <w:t>Description</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rPr>
                <w:rStyle w:val="InlineCode"/>
              </w:rPr>
              <w:t>--host</w:t>
            </w:r>
          </w:p>
        </w:tc>
        <w:tc>
          <w:tcPr>
            <w:tcBorders>
              <w:left w:val="nil"/>
              <w:right w:val="nil"/>
            </w:tcBorders>
          </w:tcPr>
          <w:p>
            <w:pPr>
              <w:pStyle w:val="TableBodyText"/>
            </w:pPr>
            <w:r>
              <w:t xml:space="preserve">The IP address of the </w:t>
            </w:r>
            <w:r>
              <w:t>VCF Operations for networks</w:t>
            </w:r>
            <w:r>
              <w:t xml:space="preserve"> platform node1.</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rPr>
                <w:rStyle w:val="InlineCode"/>
              </w:rPr>
              <w:t>--deployment type</w:t>
            </w:r>
          </w:p>
        </w:tc>
        <w:tc>
          <w:tcPr>
            <w:tcBorders>
              <w:left w:val="nil"/>
              <w:right w:val="nil"/>
            </w:tcBorders>
          </w:tcPr>
          <w:p>
            <w:pPr>
              <w:pStyle w:val="TableBodyText"/>
            </w:pPr>
            <w:r>
              <w:t xml:space="preserve">The type of deployment on which you are performing this operation. Accepted values are </w:t>
            </w:r>
            <w:r>
              <w:rPr>
                <w:rStyle w:val="InlineCode"/>
              </w:rPr>
              <w:t>onprem</w:t>
            </w:r>
            <w:r>
              <w:t xml:space="preserve"> and </w:t>
            </w:r>
            <w:r>
              <w:rPr>
                <w:rStyle w:val="InlineCode"/>
              </w:rPr>
              <w:t>saas</w:t>
            </w:r>
            <w:r>
              <w:t>.</w:t>
            </w:r>
          </w:p>
          <w:p>
            <w:pPr>
              <w:pStyle w:val="TableBodyText"/>
            </w:pPr>
            <w:r>
              <w:t xml:space="preserve">The default value is </w:t>
            </w:r>
            <w:r>
              <w:rPr>
                <w:rStyle w:val="InlineCode"/>
              </w:rPr>
              <w:t>onprem</w:t>
            </w:r>
            <w:r>
              <w:t>.</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rPr>
                <w:rStyle w:val="InlineCode"/>
              </w:rPr>
              <w:t>--username</w:t>
            </w:r>
          </w:p>
        </w:tc>
        <w:tc>
          <w:tcPr>
            <w:tcBorders>
              <w:left w:val="nil"/>
              <w:right w:val="nil"/>
            </w:tcBorders>
          </w:tcPr>
          <w:p>
            <w:pPr>
              <w:pStyle w:val="TableBodyText"/>
            </w:pPr>
            <w:r>
              <w:t>The user name of the platform user.</w:t>
            </w:r>
          </w:p>
          <w:p>
            <w:pPr>
              <w:pStyle w:val="TableBodyText"/>
              <w:pBdr>
                <w:top w:val="single" w:sz="8" w:space="2" w:color="D3D3D3"/>
                <w:bottom w:val="single" w:sz="8" w:space="2" w:color="D3D3D3"/>
              </w:pBdr>
            </w:pPr>
            <w:r>
              <w:rPr>
                <w:rStyle w:val="NoteLeadernote"/>
              </w:rPr>
              <w:t>Note</w:t>
              <w:tab/>
            </w:r>
            <w:r>
              <w:t>You must always enclose the username in single quotes.</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rPr>
                <w:rStyle w:val="InlineCode"/>
              </w:rPr>
              <w:t>--password</w:t>
            </w:r>
          </w:p>
        </w:tc>
        <w:tc>
          <w:tcPr>
            <w:tcBorders>
              <w:left w:val="nil"/>
              <w:right w:val="nil"/>
            </w:tcBorders>
          </w:tcPr>
          <w:p>
            <w:pPr>
              <w:pStyle w:val="TableBodyText"/>
            </w:pPr>
            <w:r>
              <w:t>The password of the platform user.</w:t>
            </w:r>
          </w:p>
          <w:p>
            <w:pPr>
              <w:pStyle w:val="TableBodyText"/>
              <w:pBdr>
                <w:top w:val="single" w:sz="8" w:space="2" w:color="D3D3D3"/>
                <w:bottom w:val="single" w:sz="8" w:space="2" w:color="D3D3D3"/>
              </w:pBdr>
            </w:pPr>
            <w:r>
              <w:rPr>
                <w:rStyle w:val="NoteLeadernote"/>
              </w:rPr>
              <w:t>Note</w:t>
              <w:tab/>
            </w:r>
            <w:r>
              <w:t>You must always enclose the password in single quotes.</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rPr>
                <w:rStyle w:val="InlineCode"/>
              </w:rPr>
              <w:t>--domain_type</w:t>
            </w:r>
          </w:p>
        </w:tc>
        <w:tc>
          <w:tcPr>
            <w:tcBorders>
              <w:left w:val="nil"/>
              <w:right w:val="nil"/>
            </w:tcBorders>
          </w:tcPr>
          <w:p>
            <w:pPr>
              <w:pStyle w:val="TableBodyText"/>
            </w:pPr>
            <w:r>
              <w:t xml:space="preserve">The domain type to authenticate user credentials. Accepted values are </w:t>
            </w:r>
            <w:r>
              <w:rPr>
                <w:rStyle w:val="InlineCode"/>
              </w:rPr>
              <w:t>LOCAL</w:t>
            </w:r>
            <w:r>
              <w:t xml:space="preserve"> and </w:t>
            </w:r>
            <w:r>
              <w:rPr>
                <w:rStyle w:val="InlineCode"/>
              </w:rPr>
              <w:t>LDAP</w:t>
            </w:r>
            <w:r>
              <w:t>.</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rPr>
                <w:rStyle w:val="InlineCode"/>
              </w:rPr>
              <w:t>--domain_value</w:t>
            </w:r>
          </w:p>
        </w:tc>
        <w:tc>
          <w:tcPr>
            <w:tcBorders>
              <w:left w:val="nil"/>
              <w:right w:val="nil"/>
            </w:tcBorders>
          </w:tcPr>
          <w:p>
            <w:pPr>
              <w:pStyle w:val="TableBodyText"/>
            </w:pPr>
            <w:r>
              <w:t>If the domain type is LDAP, provide your LDAP domain name.</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rPr>
                <w:rStyle w:val="InlineCode"/>
              </w:rPr>
              <w:t>--api_token</w:t>
            </w:r>
          </w:p>
        </w:tc>
        <w:tc>
          <w:tcPr>
            <w:tcBorders>
              <w:left w:val="nil"/>
              <w:right w:val="nil"/>
            </w:tcBorders>
          </w:tcPr>
          <w:p>
            <w:pPr>
              <w:pStyle w:val="TableBodyText"/>
            </w:pPr>
            <w:r>
              <w:t xml:space="preserve">The API refresh token to authenticate your </w:t>
            </w:r>
            <w:r>
              <w:t>VCF Operations for networks</w:t>
            </w:r>
            <w:r>
              <w:t xml:space="preserve"> credentials.</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rPr>
                <w:rStyle w:val="InlineCode"/>
              </w:rPr>
              <w:t>--cloud_location</w:t>
            </w:r>
          </w:p>
        </w:tc>
        <w:tc>
          <w:tcPr>
            <w:tcBorders>
              <w:left w:val="nil"/>
              <w:right w:val="nil"/>
            </w:tcBorders>
          </w:tcPr>
          <w:p>
            <w:pPr>
              <w:pStyle w:val="TableBodyText"/>
            </w:pPr>
            <w:r>
              <w:t xml:space="preserve">The location of the data center. Accepted values are </w:t>
            </w:r>
            <w:r>
              <w:rPr>
                <w:rStyle w:val="InlineCode"/>
              </w:rPr>
              <w:t>US</w:t>
            </w:r>
            <w:r>
              <w:t xml:space="preserve">, </w:t>
            </w:r>
            <w:r>
              <w:rPr>
                <w:rStyle w:val="InlineCode"/>
              </w:rPr>
              <w:t>UK</w:t>
            </w:r>
            <w:r>
              <w:t xml:space="preserve">, </w:t>
            </w:r>
            <w:r>
              <w:rPr>
                <w:rStyle w:val="InlineCode"/>
              </w:rPr>
              <w:t>JP</w:t>
            </w:r>
            <w:r>
              <w:t xml:space="preserve">, </w:t>
            </w:r>
            <w:r>
              <w:rPr>
                <w:rStyle w:val="InlineCode"/>
              </w:rPr>
              <w:t>AU</w:t>
            </w:r>
            <w:r>
              <w:t xml:space="preserve">, and </w:t>
            </w:r>
            <w:r>
              <w:rPr>
                <w:rStyle w:val="InlineCode"/>
              </w:rPr>
              <w:t>DE</w:t>
            </w:r>
            <w:r>
              <w:t>.</w:t>
            </w:r>
          </w:p>
          <w:p>
            <w:pPr>
              <w:pStyle w:val="TableBodyText"/>
            </w:pPr>
            <w:r>
              <w:t xml:space="preserve">The default value is </w:t>
            </w:r>
            <w:r>
              <w:rPr>
                <w:rStyle w:val="InlineCode"/>
              </w:rPr>
              <w:t>US</w:t>
            </w:r>
            <w:r>
              <w:t>.</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rPr>
                <w:rStyle w:val="InlineCode"/>
              </w:rPr>
              <w:t>--cloud_api_url</w:t>
            </w:r>
          </w:p>
        </w:tc>
        <w:tc>
          <w:tcPr>
            <w:tcBorders>
              <w:left w:val="nil"/>
              <w:right w:val="nil"/>
            </w:tcBorders>
          </w:tcPr>
          <w:p>
            <w:pPr>
              <w:pStyle w:val="TableBodyText"/>
            </w:pPr>
            <w:r>
              <w:t xml:space="preserve">The URL of </w:t>
            </w:r>
            <w:r>
              <w:t>VCF Operations for networks</w:t>
            </w:r>
            <w:r>
              <w:t xml:space="preserve">. This option overrides the value provided in the </w:t>
            </w:r>
            <w:r>
              <w:rPr>
                <w:rStyle w:val="InlineCode"/>
              </w:rPr>
              <w:t>--cloud_location</w:t>
            </w:r>
            <w:r>
              <w:t xml:space="preserve"> option.</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rPr>
                <w:rStyle w:val="InlineCode"/>
              </w:rPr>
              <w:t>--proxy_ips</w:t>
            </w:r>
          </w:p>
        </w:tc>
        <w:tc>
          <w:tcPr>
            <w:tcBorders>
              <w:left w:val="nil"/>
              <w:right w:val="nil"/>
            </w:tcBorders>
          </w:tcPr>
          <w:p>
            <w:pPr>
              <w:pStyle w:val="TableBodyText"/>
            </w:pPr>
            <w:r>
              <w:t xml:space="preserve">The IP address of </w:t>
            </w:r>
            <w:r>
              <w:t>VCF Operations for networks</w:t>
            </w:r>
            <w:r>
              <w:t xml:space="preserve"> Collector.</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rPr>
                <w:rStyle w:val="InlineCode"/>
              </w:rPr>
              <w:t>--credentials_file_path</w:t>
            </w:r>
          </w:p>
        </w:tc>
        <w:tc>
          <w:tcPr>
            <w:tcBorders>
              <w:left w:val="nil"/>
              <w:right w:val="nil"/>
            </w:tcBorders>
          </w:tcPr>
          <w:p>
            <w:pPr>
              <w:pStyle w:val="TableBodyText"/>
            </w:pPr>
            <w:r>
              <w:t>The location of the credentials file which contains the SSH, SNMP, or API credentials.</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rPr>
                <w:rStyle w:val="InlineCode"/>
              </w:rPr>
              <w:t>--network_ranges</w:t>
            </w:r>
          </w:p>
        </w:tc>
        <w:tc>
          <w:tcPr>
            <w:tcBorders>
              <w:left w:val="nil"/>
              <w:right w:val="nil"/>
            </w:tcBorders>
          </w:tcPr>
          <w:p>
            <w:pPr>
              <w:pStyle w:val="TableBodyText"/>
            </w:pPr>
            <w:r>
              <w:t>The IP address range to perform network discovery on. You can specify the IP addresses in the network range format or the CIDR range format.</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rPr>
                <w:rStyle w:val="InlineCode"/>
              </w:rPr>
              <w:t>--seeds</w:t>
            </w:r>
          </w:p>
        </w:tc>
        <w:tc>
          <w:tcPr>
            <w:tcBorders>
              <w:left w:val="nil"/>
              <w:right w:val="nil"/>
            </w:tcBorders>
          </w:tcPr>
          <w:p>
            <w:pPr>
              <w:pStyle w:val="TableBodyText"/>
            </w:pPr>
            <w:r>
              <w:t>The seed IP addresses or the seed FQDN of network devices to begin the network discovery process.</w:t>
            </w:r>
          </w:p>
          <w:p>
            <w:pPr>
              <w:pStyle w:val="TableBodyText"/>
              <w:pBdr>
                <w:top w:val="single" w:sz="8" w:space="2" w:color="D3D3D3"/>
              </w:pBdr>
            </w:pPr>
            <w:r>
              <w:rPr>
                <w:rStyle w:val="NoteLeadernote"/>
              </w:rPr>
              <w:t>Note</w:t>
              <w:tab/>
            </w:r>
            <w:r>
              <w:t>When you run the network discovery script, you begin the network discovery process with given seed IP addresses as the starting point.</w:t>
            </w:r>
          </w:p>
          <w:p>
            <w:pPr>
              <w:pStyle w:val="TableBodyText"/>
              <w:pBdr>
                <w:bottom w:val="single" w:sz="8" w:space="2" w:color="D3D3D3"/>
              </w:pBdr>
            </w:pPr>
            <w:r>
              <w:t>Each seed's neighbor devices are discovered based on industry protocols such as CDP and LLDP. Each discovered device is then used as a seed to recursively discover other devices in your network until all devices in your network are discovered or the seed depth is reached.</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rPr>
                <w:rStyle w:val="InlineCode"/>
              </w:rPr>
              <w:t>--seed_depth</w:t>
            </w:r>
          </w:p>
        </w:tc>
        <w:tc>
          <w:tcPr>
            <w:tcBorders>
              <w:left w:val="nil"/>
              <w:right w:val="nil"/>
            </w:tcBorders>
          </w:tcPr>
          <w:p>
            <w:pPr>
              <w:pStyle w:val="TableBodyText"/>
            </w:pPr>
            <w:r>
              <w:t>The depth of discovering network devices.</w:t>
            </w:r>
          </w:p>
          <w:p>
            <w:pPr>
              <w:pStyle w:val="TableBodyText"/>
              <w:pBdr>
                <w:top w:val="single" w:sz="8" w:space="2" w:color="D3D3D3"/>
              </w:pBdr>
            </w:pPr>
            <w:r>
              <w:rPr>
                <w:rStyle w:val="NoteLeadernote"/>
              </w:rPr>
              <w:t>Note</w:t>
              <w:tab/>
            </w:r>
            <w:r>
              <w:t>The seed depth indicates how many levels of neighbors must be explored from the seed IP address. By default, the depth of the seed is 0; the depth of the seed’s neighbors is 1; the depth of the seed’s neighbors’ neighbors is 2 and so on.</w:t>
            </w:r>
          </w:p>
          <w:p>
            <w:pPr>
              <w:pStyle w:val="TableBodyText"/>
              <w:pBdr>
                <w:bottom w:val="single" w:sz="8" w:space="2" w:color="D3D3D3"/>
              </w:pBdr>
            </w:pPr>
            <w:r>
              <w:t>If you enter the seed depth as 2, you can discover devices of the seed, the seed's neighbors, and the seed's neighbor's neighbors.</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rPr>
                <w:rStyle w:val="InlineCode"/>
              </w:rPr>
              <w:t>--ignored_list</w:t>
            </w:r>
          </w:p>
        </w:tc>
        <w:tc>
          <w:tcPr>
            <w:tcBorders>
              <w:left w:val="nil"/>
              <w:right w:val="nil"/>
            </w:tcBorders>
          </w:tcPr>
          <w:p>
            <w:pPr>
              <w:pStyle w:val="TableBodyText"/>
            </w:pPr>
            <w:r>
              <w:t>The list of IP addresses to exclude from network discovery. You can specify the IP addresses in the following formats:</w:t>
            </w:r>
          </w:p>
          <w:p>
            <w:pPr>
              <w:pStyle w:val="TableBodyText"/>
              <w:numPr>
                <w:numId w:val="224"/>
              </w:numPr>
            </w:pPr>
            <w:r>
              <w:t>Individual IP address</w:t>
            </w:r>
          </w:p>
          <w:p>
            <w:pPr>
              <w:pStyle w:val="TableBodyText"/>
              <w:numPr>
                <w:numId w:val="224"/>
              </w:numPr>
            </w:pPr>
            <w:r>
              <w:t>FQDN</w:t>
            </w:r>
          </w:p>
          <w:p>
            <w:pPr>
              <w:pStyle w:val="TableBodyText"/>
              <w:numPr>
                <w:numId w:val="224"/>
              </w:numPr>
            </w:pPr>
            <w:r>
              <w:t>Network range</w:t>
            </w:r>
          </w:p>
          <w:p>
            <w:pPr>
              <w:pStyle w:val="TableBodyText"/>
              <w:numPr>
                <w:numId w:val="224"/>
              </w:numPr>
            </w:pPr>
            <w:r>
              <w:t>CIDR range</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rPr>
                <w:rStyle w:val="InlineCode"/>
              </w:rPr>
              <w:t>--download_discovered_devices</w:t>
            </w:r>
          </w:p>
        </w:tc>
        <w:tc>
          <w:tcPr>
            <w:tcBorders>
              <w:left w:val="nil"/>
              <w:right w:val="nil"/>
            </w:tcBorders>
          </w:tcPr>
          <w:p>
            <w:pPr>
              <w:pStyle w:val="TableBodyText"/>
            </w:pPr>
            <w:r>
              <w:t xml:space="preserve">The option to download the previously discovered devices. Enter </w:t>
            </w:r>
            <w:r>
              <w:rPr>
                <w:rStyle w:val="InlineCode"/>
              </w:rPr>
              <w:t>True</w:t>
            </w:r>
            <w:r>
              <w:t xml:space="preserve"> or </w:t>
            </w:r>
            <w:r>
              <w:rPr>
                <w:rStyle w:val="InlineCode"/>
              </w:rPr>
              <w:t>False</w:t>
            </w:r>
            <w:r>
              <w:t>.</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rPr>
                <w:rStyle w:val="InlineCode"/>
              </w:rPr>
              <w:t>--out</w:t>
            </w:r>
          </w:p>
        </w:tc>
        <w:tc>
          <w:tcPr>
            <w:tcBorders>
              <w:left w:val="nil"/>
              <w:right w:val="nil"/>
            </w:tcBorders>
          </w:tcPr>
          <w:p>
            <w:pPr>
              <w:pStyle w:val="TableBodyText"/>
            </w:pPr>
            <w:r>
              <w:t xml:space="preserve">The name of the CSV output file for successful network discovery. The default name of the output file is </w:t>
            </w:r>
            <w:r>
              <w:rPr>
                <w:rStyle w:val="InlineCode"/>
              </w:rPr>
              <w:t>auto_gen_discovered_devices.csv</w:t>
            </w:r>
            <w:r>
              <w:t>.</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rPr>
                <w:rStyle w:val="InlineCode"/>
              </w:rPr>
              <w:t>--clear_all</w:t>
            </w:r>
          </w:p>
        </w:tc>
        <w:tc>
          <w:tcPr>
            <w:tcBorders>
              <w:left w:val="nil"/>
              <w:right w:val="nil"/>
            </w:tcBorders>
          </w:tcPr>
          <w:p>
            <w:pPr>
              <w:pStyle w:val="TableBodyText"/>
            </w:pPr>
            <w:r>
              <w:t xml:space="preserve">The option to erase details of the discovery such as discovery job, credential profile, job result, and discovered devices. Enter </w:t>
            </w:r>
            <w:r>
              <w:rPr>
                <w:rStyle w:val="InlineCode"/>
              </w:rPr>
              <w:t>True</w:t>
            </w:r>
            <w:r>
              <w:t xml:space="preserve"> or </w:t>
            </w:r>
            <w:r>
              <w:rPr>
                <w:rStyle w:val="InlineCode"/>
              </w:rPr>
              <w:t>False</w:t>
            </w:r>
            <w:r>
              <w:t>.</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rPr>
                <w:rStyle w:val="InlineCode"/>
              </w:rPr>
              <w:t>--wait_time_in_secs</w:t>
            </w:r>
          </w:p>
        </w:tc>
        <w:tc>
          <w:tcPr>
            <w:tcBorders>
              <w:left w:val="nil"/>
              <w:right w:val="nil"/>
            </w:tcBorders>
          </w:tcPr>
          <w:p>
            <w:pPr>
              <w:pStyle w:val="TableBodyText"/>
            </w:pPr>
            <w:r>
              <w:t>The maximum wait time (in seconds) to discover devices.</w:t>
            </w:r>
          </w:p>
        </w:tc>
      </w:tr>
    </w:tbl>
    <w:p>
      <w:pPr>
        <w:pStyle w:val="BodyText"/>
        <w:numPr>
          <w:numId w:val="223"/>
        </w:numPr>
        <w:spacing w:before="240"/>
      </w:pPr>
      <w:r>
        <w:t>Run the Python script with one of the following options:</w:t>
      </w:r>
    </w:p>
    <w:tbl>
      <w:tblPr>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3772"/>
        <w:gridCol w:w="5708"/>
      </w:tblGrid>
      <w:tr>
        <w:tblPrEx>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Choice</w:t>
            </w:r>
          </w:p>
        </w:tc>
        <w:tc>
          <w:tcPr>
            <w:tcBorders>
              <w:left w:val="nil"/>
              <w:right w:val="nil"/>
            </w:tcBorders>
            <w:shd w:val="clear" w:color="auto" w:fill="E1E1E1"/>
            <w:tcMar>
              <w:top w:w="60" w:type="dxa"/>
              <w:bottom w:w="60" w:type="dxa"/>
            </w:tcMar>
          </w:tcPr>
          <w:p>
            <w:pPr>
              <w:pStyle w:val="TableHeaderText"/>
            </w:pPr>
            <w:r>
              <w:t>Example</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 xml:space="preserve">Provide the network range for discovery by using the </w:t>
            </w:r>
            <w:r>
              <w:rPr>
                <w:rStyle w:val="InlineCode"/>
              </w:rPr>
              <w:t>--network_ranges</w:t>
            </w:r>
            <w:r>
              <w:t xml:space="preserve"> option.</w:t>
            </w:r>
          </w:p>
        </w:tc>
        <w:tc>
          <w:tcPr>
            <w:tcBorders>
              <w:left w:val="nil"/>
              <w:right w:val="nil"/>
            </w:tcBorders>
          </w:tcPr>
          <w:p>
            <w:pPr>
              <w:pStyle w:val="TableBodyText"/>
            </w:pPr>
            <w:r>
              <w:t xml:space="preserve">python3 script.py --deployment_type onprem --username 'user' --password 'pwd' --domain_type LOCAL --proxy_ips 10.xx.196.xxx --out discovered_devices.csv </w:t>
              <w:br/>
              <w:t>--credentials_file_path sample_creds.csv --network_ranges 10.xxx.xx.158/24</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 xml:space="preserve">Provide the seed address and the seed depth for network discovery by using </w:t>
            </w:r>
            <w:r>
              <w:rPr>
                <w:rStyle w:val="InlineCode"/>
              </w:rPr>
              <w:t>--seeds</w:t>
            </w:r>
            <w:r>
              <w:t xml:space="preserve"> and </w:t>
            </w:r>
            <w:r>
              <w:rPr>
                <w:rStyle w:val="InlineCode"/>
              </w:rPr>
              <w:t>--seed_depth</w:t>
            </w:r>
            <w:r>
              <w:t xml:space="preserve"> options.</w:t>
            </w:r>
          </w:p>
        </w:tc>
        <w:tc>
          <w:tcPr>
            <w:tcBorders>
              <w:left w:val="nil"/>
              <w:right w:val="nil"/>
            </w:tcBorders>
          </w:tcPr>
          <w:p>
            <w:pPr>
              <w:pStyle w:val="TableBodyText"/>
            </w:pPr>
            <w:r>
              <w:t xml:space="preserve">python3 script.py --deployment_type onprem --username 'user' --password 'pwd' --domain_type LDAP --domain_value vmware.com --proxy_ips 10.xx.196.xxx --out discovered_devices.csv </w:t>
              <w:br/>
              <w:t>--credentials_file_path sample_creds.csv --seeds 10.xxx.xx.xxx --seed_depth 2</w:t>
            </w:r>
          </w:p>
        </w:tc>
      </w:tr>
    </w:tbl>
    <w:p>
      <w:pPr>
        <w:pStyle w:val="BodyText"/>
        <w:pBdr>
          <w:top w:val="single" w:sz="8" w:space="2" w:color="D3D3D3"/>
        </w:pBdr>
        <w:spacing w:before="240"/>
      </w:pPr>
      <w:r>
        <w:rPr>
          <w:rStyle w:val="NoteLeadernote"/>
        </w:rPr>
        <w:t>Note</w:t>
        <w:tab/>
      </w:r>
      <w:r>
        <w:t>You must run the Python script with your updated credentials file that includes your SSH, SNMP v2c, SNMPv3, or API credentials.</w:t>
      </w:r>
    </w:p>
    <w:p>
      <w:pPr>
        <w:pStyle w:val="BodyText"/>
        <w:pBdr>
          <w:bottom w:val="single" w:sz="8" w:space="2" w:color="D3D3D3"/>
        </w:pBdr>
        <w:ind w:left="0"/>
      </w:pPr>
      <w:r>
        <w:t>The python script only discovers devices that are within the reachability scope of the collector network. It does not discover devices that are available on the network, but not accessible from the collector network.</w:t>
      </w:r>
    </w:p>
    <w:p>
      <w:pPr>
        <w:pStyle w:val="BodyText"/>
        <w:numPr>
          <w:numId w:val="223"/>
        </w:numPr>
      </w:pPr>
      <w:r>
        <w:t>Based on the status of the operation, do one of the following:</w:t>
      </w:r>
    </w:p>
    <w:tbl>
      <w:tblPr>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245"/>
        <w:gridCol w:w="8235"/>
      </w:tblGrid>
      <w:tr>
        <w:tblPrEx>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Status</w:t>
            </w:r>
          </w:p>
        </w:tc>
        <w:tc>
          <w:tcPr>
            <w:tcBorders>
              <w:left w:val="nil"/>
              <w:right w:val="nil"/>
            </w:tcBorders>
            <w:shd w:val="clear" w:color="auto" w:fill="E1E1E1"/>
            <w:tcMar>
              <w:top w:w="60" w:type="dxa"/>
              <w:bottom w:w="60" w:type="dxa"/>
            </w:tcMar>
          </w:tcPr>
          <w:p>
            <w:pPr>
              <w:pStyle w:val="TableHeaderText"/>
            </w:pPr>
            <w:r>
              <w:t>Action</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The operation succeeds.</w:t>
            </w:r>
          </w:p>
        </w:tc>
        <w:tc>
          <w:tcPr>
            <w:tcBorders>
              <w:left w:val="nil"/>
              <w:right w:val="nil"/>
            </w:tcBorders>
          </w:tcPr>
          <w:p>
            <w:pPr>
              <w:pStyle w:val="TableBodyText"/>
            </w:pPr>
            <w:r>
              <w:t>Open the CSV file. An example of the CSV file is as follows:</w:t>
            </w:r>
          </w:p>
          <w:p>
            <w:pPr>
              <w:pStyle w:val="TableBodyText"/>
            </w:pPr>
            <w:r>
              <w:br/>
              <w:t>"DataSourceType","IP","fqdn","Username","Password","CSPRefreshToken","NickName",</w:t>
              <w:br/>
              <w:t>"CentralCliEnabled","IPFixEnabled","SwitchType","ParentvCenter","IsVMC",</w:t>
              <w:br/>
              <w:t>"snmp_version","snmp_community_string","snmp_username","snmp_password",</w:t>
              <w:br/>
              <w:t>"snmp_auth_type","snmp_privacy_type","ProxyIP"</w:t>
              <w:br/>
              <w:t>"DataSource1","","Domain_name","username","&lt;pwd&gt;","",</w:t>
              <w:br/>
              <w:t>"nick_name_discovered_devices_1","","","","","","","","","","","","10.xx.xxx.xx"</w:t>
              <w:br/>
              <w:t>"DataSource2","10.1xx.xx.1x","","username","pwd","",</w:t>
              <w:br/>
              <w:t>" nick_name_discovered_devices_2","","","","","","","","","","","","10.xx.xx.xxx"</w:t>
              <w:br/>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The operation fails or times out.</w:t>
            </w:r>
          </w:p>
        </w:tc>
        <w:tc>
          <w:tcPr>
            <w:tcBorders>
              <w:left w:val="nil"/>
              <w:right w:val="nil"/>
            </w:tcBorders>
          </w:tcPr>
          <w:p>
            <w:pPr>
              <w:pStyle w:val="TableBodyText"/>
            </w:pPr>
            <w:r>
              <w:t xml:space="preserve">Run the Python script with the </w:t>
            </w:r>
            <w:r>
              <w:rPr>
                <w:rStyle w:val="InlineCode"/>
              </w:rPr>
              <w:t>--clear_all</w:t>
            </w:r>
            <w:r>
              <w:t xml:space="preserve"> option to clear the details of the discovered devices and start a new network discover operation.</w:t>
            </w:r>
          </w:p>
          <w:p>
            <w:pPr>
              <w:pStyle w:val="TableBodyText"/>
            </w:pPr>
            <w:r>
              <w:t>For example:</w:t>
            </w:r>
          </w:p>
          <w:p>
            <w:pPr>
              <w:pStyle w:val="TableBodyText"/>
            </w:pPr>
            <w:r>
              <w:t>python3 script.py --deployment_type onprem --username 'user' --password 'pwd' --proxy_ips 10.xxx.xxx.xx --clear_all true</w:t>
            </w:r>
          </w:p>
        </w:tc>
      </w:tr>
    </w:tbl>
    <w:p>
      <w:pPr>
        <w:pStyle w:val="BodyText"/>
        <w:spacing w:before="240"/>
      </w:pPr>
      <w:r>
        <w:rPr>
          <w:rStyle w:val="Strong"/>
        </w:rPr>
        <w:t>What to do next</w:t>
      </w:r>
    </w:p>
    <w:p>
      <w:pPr>
        <w:pStyle w:val="BodyText"/>
      </w:pPr>
      <w:r>
        <w:t xml:space="preserve">You can bulk add the discovered network devices as data sources to </w:t>
      </w:r>
      <w:r>
        <w:t>VCF Operations for networks</w:t>
      </w:r>
      <w:r>
        <w:t xml:space="preserve"> by using the </w:t>
      </w:r>
      <w:r>
        <w:rPr>
          <w:rStyle w:val="InlineCode"/>
        </w:rPr>
        <w:t>operations-for-networks-sdk-python</w:t>
      </w:r>
      <w:r>
        <w:t xml:space="preserve"> SDK. See </w:t>
      </w:r>
      <w:r>
        <w:t>Bulk Add Data Sources Using the Python SDK</w:t>
      </w:r>
      <w:r>
        <w:t xml:space="preserve"> for more information.</w:t>
      </w:r>
    </w:p>
    <w:p>
      <w:pPr>
        <w:pStyle w:val="Heading3"/>
      </w:pPr>
      <w:bookmarkStart w:id="55" w:name="_Toc256000294"/>
      <w:r>
        <w:t>Editing and Migrating Data Sources</w:t>
      </w:r>
      <w:bookmarkEnd w:id="55"/>
    </w:p>
    <w:p>
      <w:pPr>
        <w:pStyle w:val="BodyText"/>
      </w:pPr>
      <w:r>
        <w:t xml:space="preserve">You can edit, migrate, and delete data sources from </w:t>
      </w:r>
      <w:r>
        <w:t>VCF Operations for networks</w:t>
      </w:r>
      <w:r>
        <w:t>.</w:t>
      </w:r>
    </w:p>
    <w:p>
      <w:pPr>
        <w:pStyle w:val="Heading4"/>
      </w:pPr>
      <w:bookmarkStart w:id="56" w:name="Be59e11d23afa47b09575fbde65f8dbce"/>
      <w:r>
        <w:t>Bulk Add Data Sources Using the Python SDK</w:t>
      </w:r>
      <w:bookmarkEnd w:id="56"/>
    </w:p>
    <w:p>
      <w:pPr>
        <w:pStyle w:val="BodyText"/>
      </w:pPr>
      <w:r>
        <w:t xml:space="preserve">You can bulk add network devices as data sources to </w:t>
      </w:r>
      <w:r>
        <w:t>VCF Operations for networks</w:t>
      </w:r>
      <w:r>
        <w:t xml:space="preserve"> by using the </w:t>
      </w:r>
      <w:r>
        <w:rPr>
          <w:rStyle w:val="InlineCode"/>
        </w:rPr>
        <w:t>network-insight-sdk-python</w:t>
      </w:r>
      <w:r>
        <w:t xml:space="preserve"> SDK.</w:t>
      </w:r>
    </w:p>
    <w:p>
      <w:pPr>
        <w:pStyle w:val="BodyText"/>
      </w:pPr>
      <w:r>
        <w:t>You can add the following data sources only:</w:t>
      </w:r>
    </w:p>
    <w:p>
      <w:pPr>
        <w:pStyle w:val="BodyText"/>
        <w:numPr>
          <w:numId w:val="225"/>
        </w:numPr>
      </w:pPr>
      <w:r>
        <w:t>Cisco switches</w:t>
      </w:r>
    </w:p>
    <w:p>
      <w:pPr>
        <w:pStyle w:val="BodyText"/>
        <w:numPr>
          <w:numId w:val="225"/>
        </w:numPr>
      </w:pPr>
      <w:r>
        <w:t>Arista switches</w:t>
      </w:r>
    </w:p>
    <w:p>
      <w:pPr>
        <w:pStyle w:val="BodyText"/>
        <w:numPr>
          <w:numId w:val="225"/>
        </w:numPr>
      </w:pPr>
      <w:r>
        <w:t>Juniper switches</w:t>
      </w:r>
    </w:p>
    <w:p>
      <w:pPr>
        <w:pStyle w:val="BodyText"/>
        <w:numPr>
          <w:numId w:val="225"/>
        </w:numPr>
      </w:pPr>
      <w:r>
        <w:t>Dell switches</w:t>
      </w:r>
    </w:p>
    <w:p>
      <w:pPr>
        <w:pStyle w:val="BodyText"/>
        <w:numPr>
          <w:numId w:val="225"/>
        </w:numPr>
      </w:pPr>
      <w:r>
        <w:t>F5</w:t>
      </w:r>
    </w:p>
    <w:p>
      <w:pPr>
        <w:pStyle w:val="BodyText"/>
        <w:numPr>
          <w:numId w:val="225"/>
        </w:numPr>
      </w:pPr>
      <w:r>
        <w:t>Brocade switches</w:t>
      </w:r>
    </w:p>
    <w:p>
      <w:pPr>
        <w:pStyle w:val="BodyText"/>
        <w:numPr>
          <w:numId w:val="225"/>
        </w:numPr>
      </w:pPr>
      <w:r>
        <w:t>Palo Alto Networks</w:t>
      </w:r>
    </w:p>
    <w:p>
      <w:pPr>
        <w:pStyle w:val="BodyText"/>
        <w:numPr>
          <w:numId w:val="225"/>
        </w:numPr>
      </w:pPr>
      <w:r>
        <w:t>Check Point Firewall</w:t>
      </w:r>
    </w:p>
    <w:p>
      <w:pPr>
        <w:pStyle w:val="BodyText"/>
        <w:numPr>
          <w:numId w:val="225"/>
        </w:numPr>
      </w:pPr>
      <w:r>
        <w:t>Cisco ASA</w:t>
      </w:r>
    </w:p>
    <w:p>
      <w:pPr>
        <w:pStyle w:val="BodyText"/>
      </w:pPr>
      <w:r>
        <w:rPr>
          <w:rStyle w:val="Strong"/>
        </w:rPr>
        <w:t>Prerequisites</w:t>
      </w:r>
    </w:p>
    <w:p>
      <w:pPr>
        <w:pStyle w:val="BodyText"/>
        <w:numPr>
          <w:numId w:val="226"/>
        </w:numPr>
      </w:pPr>
      <w:r>
        <w:t xml:space="preserve">You must have access to the </w:t>
      </w:r>
      <w:r>
        <w:t>VCF Operations for networks</w:t>
      </w:r>
      <w:r>
        <w:t xml:space="preserve"> platform CLI.</w:t>
      </w:r>
    </w:p>
    <w:p>
      <w:pPr>
        <w:pStyle w:val="BodyText"/>
        <w:numPr>
          <w:numId w:val="226"/>
        </w:numPr>
      </w:pPr>
      <w:r>
        <w:t>You must have the CSV file containing the list of network devices in the following format:</w:t>
      </w:r>
    </w:p>
    <w:p>
      <w:pPr>
        <w:pStyle w:val="CodeBlock"/>
        <w:ind w:left="480"/>
      </w:pPr>
      <w:r>
        <w:br/>
        <w:t>"DataSourceType","IP","fqdn","Username","Password","CSPRefreshToken","NickName",</w:t>
        <w:br/>
        <w:t>"CentralCliEnabled","IPFixEnabled","SwitchType","ParentvCenter","IsVMC",</w:t>
        <w:br/>
        <w:t>"snmp_version","snmp_community_string","snmp_username","snmp_password",</w:t>
        <w:br/>
        <w:t>"snmp_auth_type","snmp_privacy_type","ProxyIP"</w:t>
        <w:br/>
        <w:t>"DataSource1","","Domain_name","username","&lt;pwd&gt;","",</w:t>
        <w:br/>
        <w:t>"nick_name_discovered_devices_1","","","","","","","","","","","","10.xx.xxx.xx"</w:t>
        <w:br/>
        <w:t>"DataSource2","10.1xx.xx.1x","","username","pwd","",</w:t>
        <w:br/>
        <w:t>" nick_name_discovered_devices_2","","","","","","","","","","","","10.xx.xx.xxx"</w:t>
        <w:br/>
      </w:r>
    </w:p>
    <w:p>
      <w:pPr>
        <w:pStyle w:val="BodyText"/>
        <w:ind w:left="480"/>
      </w:pPr>
      <w:r>
        <w:t xml:space="preserve">You can create the file manually, or discover the devices in your network by performing network discovery. See </w:t>
      </w:r>
      <w:r>
        <w:t>Discover Network Devices by Running CLI Commands</w:t>
      </w:r>
      <w:r>
        <w:t xml:space="preserve"> for more information.</w:t>
      </w:r>
    </w:p>
    <w:p>
      <w:pPr>
        <w:pStyle w:val="BodyText"/>
      </w:pPr>
      <w:r>
        <w:rPr>
          <w:rStyle w:val="Strong"/>
        </w:rPr>
        <w:t>Procedure</w:t>
      </w:r>
    </w:p>
    <w:p>
      <w:pPr>
        <w:pStyle w:val="BodyText"/>
        <w:numPr>
          <w:numId w:val="227"/>
        </w:numPr>
      </w:pPr>
      <w:r>
        <w:t xml:space="preserve">Log in to the </w:t>
      </w:r>
      <w:r>
        <w:t>VCF Operations for networks</w:t>
      </w:r>
      <w:r>
        <w:t xml:space="preserve"> platform CLI as a </w:t>
      </w:r>
      <w:r>
        <w:rPr>
          <w:rStyle w:val="InlineUI"/>
        </w:rPr>
        <w:t>support</w:t>
      </w:r>
      <w:r>
        <w:t xml:space="preserve"> user.</w:t>
      </w:r>
    </w:p>
    <w:p>
      <w:pPr>
        <w:pStyle w:val="BodyText"/>
        <w:numPr>
          <w:numId w:val="227"/>
        </w:numPr>
      </w:pPr>
      <w:r>
        <w:t xml:space="preserve">Switch to a </w:t>
      </w:r>
      <w:r>
        <w:rPr>
          <w:rStyle w:val="InlineUI"/>
        </w:rPr>
        <w:t>Ubuntu</w:t>
      </w:r>
      <w:r>
        <w:t xml:space="preserve"> user. Run the following command:</w:t>
      </w:r>
    </w:p>
    <w:p>
      <w:pPr>
        <w:pStyle w:val="CodeBlock"/>
        <w:ind w:left="480"/>
      </w:pPr>
      <w:r>
        <w:t>ub</w:t>
      </w:r>
    </w:p>
    <w:p>
      <w:pPr>
        <w:pStyle w:val="BodyText"/>
        <w:numPr>
          <w:numId w:val="227"/>
        </w:numPr>
      </w:pPr>
      <w:r>
        <w:t xml:space="preserve">Navigate to the </w:t>
      </w:r>
      <w:r>
        <w:rPr>
          <w:rStyle w:val="InlineCode"/>
        </w:rPr>
        <w:t>/home/ubuntu</w:t>
      </w:r>
      <w:r>
        <w:t xml:space="preserve"> directory.</w:t>
      </w:r>
    </w:p>
    <w:p>
      <w:pPr>
        <w:pStyle w:val="CodeBlock"/>
        <w:ind w:left="480"/>
      </w:pPr>
      <w:r>
        <w:t>cd /home/ubuntu</w:t>
      </w:r>
    </w:p>
    <w:p>
      <w:pPr>
        <w:pStyle w:val="BodyText"/>
        <w:numPr>
          <w:numId w:val="227"/>
        </w:numPr>
      </w:pPr>
      <w:r>
        <w:t xml:space="preserve">Download the </w:t>
      </w:r>
      <w:r>
        <w:rPr>
          <w:rStyle w:val="InlineCode"/>
        </w:rPr>
        <w:t>network-insight-sdk-python</w:t>
      </w:r>
      <w:r>
        <w:t xml:space="preserve"> SDK from </w:t>
      </w:r>
      <w:hyperlink r:id="rId48" w:tooltip="GitHub" w:history="1">
        <w:r>
          <w:rPr>
            <w:color w:val="0000FF"/>
            <w:u w:val="single"/>
          </w:rPr>
          <w:t>GitHub</w:t>
        </w:r>
      </w:hyperlink>
      <w:r>
        <w:t>.</w:t>
      </w:r>
    </w:p>
    <w:p>
      <w:pPr>
        <w:pStyle w:val="CodeBlock"/>
        <w:ind w:left="480"/>
      </w:pPr>
      <w:r>
        <w:t>wget https://github.com/vmware/network-insight-sdk-python/archive/refs/heads/master.zip</w:t>
      </w:r>
    </w:p>
    <w:p>
      <w:pPr>
        <w:pStyle w:val="BodyText"/>
        <w:numPr>
          <w:numId w:val="227"/>
        </w:numPr>
      </w:pPr>
      <w:r>
        <w:t>Unzip the contents of the SDK and delete the ZIP file.</w:t>
      </w:r>
    </w:p>
    <w:p>
      <w:pPr>
        <w:pStyle w:val="CodeBlock"/>
        <w:ind w:left="480"/>
      </w:pPr>
      <w:r>
        <w:t>unzip master.zip &amp;&amp; rm master.zip</w:t>
      </w:r>
    </w:p>
    <w:p>
      <w:pPr>
        <w:pStyle w:val="BodyText"/>
        <w:numPr>
          <w:numId w:val="227"/>
        </w:numPr>
      </w:pPr>
      <w:r>
        <w:t xml:space="preserve">Export the Python path to </w:t>
      </w:r>
      <w:r>
        <w:rPr>
          <w:rStyle w:val="InlineCode"/>
        </w:rPr>
        <w:t>/home/ubuntu/network-insight-sdk-python-master/swagger_client-py2.7.egg</w:t>
      </w:r>
      <w:r>
        <w:t>.</w:t>
      </w:r>
    </w:p>
    <w:p>
      <w:pPr>
        <w:pStyle w:val="CodeBlock"/>
        <w:ind w:left="480"/>
      </w:pPr>
      <w:r>
        <w:t>export PYTHONPATH=/home/ubuntu/network-insight-sdk-python-master/swagger_client-py2.7.egg</w:t>
      </w:r>
    </w:p>
    <w:p>
      <w:pPr>
        <w:pStyle w:val="BodyText"/>
        <w:numPr>
          <w:numId w:val="227"/>
        </w:numPr>
      </w:pPr>
      <w:r>
        <w:t xml:space="preserve">Navigate to the </w:t>
      </w:r>
      <w:r>
        <w:rPr>
          <w:rStyle w:val="InlineCode"/>
        </w:rPr>
        <w:t>examples</w:t>
      </w:r>
      <w:r>
        <w:t xml:space="preserve"> directory within the SDK. This folder contains the </w:t>
      </w:r>
      <w:r>
        <w:rPr>
          <w:rStyle w:val="InlineCode"/>
        </w:rPr>
        <w:t>datasource_addition.py</w:t>
      </w:r>
      <w:r>
        <w:t xml:space="preserve"> script.</w:t>
      </w:r>
    </w:p>
    <w:p>
      <w:pPr>
        <w:pStyle w:val="CodeBlock"/>
        <w:ind w:left="480"/>
      </w:pPr>
      <w:r>
        <w:t>cd /home/ubuntu/network-insight-sdk-python-master/examples</w:t>
      </w:r>
    </w:p>
    <w:p>
      <w:pPr>
        <w:pStyle w:val="BodyText"/>
        <w:numPr>
          <w:numId w:val="227"/>
        </w:numPr>
      </w:pPr>
      <w:r>
        <w:t xml:space="preserve">Run the </w:t>
      </w:r>
      <w:r>
        <w:rPr>
          <w:rStyle w:val="InlineCode"/>
        </w:rPr>
        <w:t>datasource_addition.py</w:t>
      </w:r>
      <w:r>
        <w:t xml:space="preserve"> script to bulk add network devices to </w:t>
      </w:r>
      <w:r>
        <w:t>VCF Operations for networks</w:t>
      </w:r>
      <w:r>
        <w:t>. The supported options are:</w:t>
      </w:r>
    </w:p>
    <w:tbl>
      <w:tblPr>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153"/>
        <w:gridCol w:w="1184"/>
        <w:gridCol w:w="6143"/>
      </w:tblGrid>
      <w:tr>
        <w:tblPrEx>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Option</w:t>
            </w:r>
          </w:p>
        </w:tc>
        <w:tc>
          <w:tcPr>
            <w:tcBorders>
              <w:left w:val="nil"/>
              <w:right w:val="nil"/>
            </w:tcBorders>
            <w:shd w:val="clear" w:color="auto" w:fill="E1E1E1"/>
            <w:tcMar>
              <w:top w:w="60" w:type="dxa"/>
              <w:bottom w:w="60" w:type="dxa"/>
            </w:tcMar>
          </w:tcPr>
          <w:p>
            <w:pPr>
              <w:pStyle w:val="TableHeaderText"/>
            </w:pPr>
            <w:r>
              <w:t>Required</w:t>
            </w:r>
          </w:p>
        </w:tc>
        <w:tc>
          <w:tcPr>
            <w:tcBorders>
              <w:left w:val="nil"/>
              <w:right w:val="nil"/>
            </w:tcBorders>
            <w:shd w:val="clear" w:color="auto" w:fill="E1E1E1"/>
            <w:tcMar>
              <w:top w:w="60" w:type="dxa"/>
              <w:bottom w:w="60" w:type="dxa"/>
            </w:tcMar>
          </w:tcPr>
          <w:p>
            <w:pPr>
              <w:pStyle w:val="TableHeaderText"/>
            </w:pPr>
            <w:r>
              <w:t>Description</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rPr>
                <w:rStyle w:val="InlineCode"/>
              </w:rPr>
              <w:t>--deployment_type</w:t>
            </w:r>
          </w:p>
        </w:tc>
        <w:tc>
          <w:tcPr>
            <w:tcBorders>
              <w:left w:val="nil"/>
              <w:right w:val="nil"/>
            </w:tcBorders>
          </w:tcPr>
          <w:p>
            <w:pPr>
              <w:pStyle w:val="TableBodyText"/>
            </w:pPr>
            <w:r>
              <w:t>Required</w:t>
            </w:r>
          </w:p>
        </w:tc>
        <w:tc>
          <w:tcPr>
            <w:tcBorders>
              <w:left w:val="nil"/>
              <w:right w:val="nil"/>
            </w:tcBorders>
          </w:tcPr>
          <w:p>
            <w:pPr>
              <w:pStyle w:val="TableBodyText"/>
            </w:pPr>
            <w:r>
              <w:t xml:space="preserve">The type of deployment on which you are performing the bulk addition operation. Accepted values are </w:t>
            </w:r>
            <w:r>
              <w:rPr>
                <w:rStyle w:val="InlineCode"/>
              </w:rPr>
              <w:t>onprem</w:t>
            </w:r>
            <w:r>
              <w:t xml:space="preserve"> and </w:t>
            </w:r>
            <w:r>
              <w:rPr>
                <w:rStyle w:val="InlineCode"/>
              </w:rPr>
              <w:t>saas</w:t>
            </w:r>
            <w:r>
              <w:t>.</w:t>
            </w:r>
          </w:p>
          <w:p>
            <w:pPr>
              <w:pStyle w:val="TableBodyText"/>
            </w:pPr>
            <w:r>
              <w:t xml:space="preserve">The default value is </w:t>
            </w:r>
            <w:r>
              <w:rPr>
                <w:rStyle w:val="InlineCode"/>
              </w:rPr>
              <w:t>onprem</w:t>
            </w:r>
            <w:r>
              <w:t>.</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rPr>
                <w:rStyle w:val="InlineCode"/>
              </w:rPr>
              <w:t>--platform_ip</w:t>
            </w:r>
          </w:p>
        </w:tc>
        <w:tc>
          <w:tcPr>
            <w:tcBorders>
              <w:left w:val="nil"/>
              <w:right w:val="nil"/>
            </w:tcBorders>
          </w:tcPr>
          <w:p>
            <w:pPr>
              <w:pStyle w:val="TableBodyText"/>
            </w:pPr>
            <w:r>
              <w:t>Required</w:t>
            </w:r>
          </w:p>
        </w:tc>
        <w:tc>
          <w:tcPr>
            <w:tcBorders>
              <w:left w:val="nil"/>
              <w:right w:val="nil"/>
            </w:tcBorders>
          </w:tcPr>
          <w:p>
            <w:pPr>
              <w:pStyle w:val="TableBodyText"/>
            </w:pPr>
            <w:r>
              <w:t xml:space="preserve">The IP address of the </w:t>
            </w:r>
            <w:r>
              <w:t>VCF Operations for networks</w:t>
            </w:r>
            <w:r>
              <w:t xml:space="preserve"> platform node1 where you want to add the devices.</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rPr>
                <w:rStyle w:val="InlineCode"/>
              </w:rPr>
              <w:t>--username</w:t>
            </w:r>
          </w:p>
        </w:tc>
        <w:tc>
          <w:tcPr>
            <w:tcBorders>
              <w:left w:val="nil"/>
              <w:right w:val="nil"/>
            </w:tcBorders>
          </w:tcPr>
          <w:p>
            <w:pPr>
              <w:pStyle w:val="TableBodyText"/>
            </w:pPr>
            <w:r>
              <w:t>Required</w:t>
            </w:r>
          </w:p>
        </w:tc>
        <w:tc>
          <w:tcPr>
            <w:tcBorders>
              <w:left w:val="nil"/>
              <w:right w:val="nil"/>
            </w:tcBorders>
          </w:tcPr>
          <w:p>
            <w:pPr>
              <w:pStyle w:val="TableBodyText"/>
            </w:pPr>
            <w:r>
              <w:t>The user name of the platform user.</w:t>
            </w:r>
          </w:p>
          <w:p>
            <w:pPr>
              <w:pStyle w:val="TableBodyText"/>
              <w:pBdr>
                <w:top w:val="single" w:sz="8" w:space="2" w:color="D3D3D3"/>
                <w:bottom w:val="single" w:sz="8" w:space="2" w:color="D3D3D3"/>
              </w:pBdr>
            </w:pPr>
            <w:r>
              <w:rPr>
                <w:rStyle w:val="NoteLeadernote"/>
              </w:rPr>
              <w:t>Note</w:t>
              <w:tab/>
            </w:r>
            <w:r>
              <w:t>You must always enclose the username in single quotes.</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rPr>
                <w:rStyle w:val="InlineCode"/>
              </w:rPr>
              <w:t>--password</w:t>
            </w:r>
          </w:p>
        </w:tc>
        <w:tc>
          <w:tcPr>
            <w:tcBorders>
              <w:left w:val="nil"/>
              <w:right w:val="nil"/>
            </w:tcBorders>
          </w:tcPr>
          <w:p>
            <w:pPr>
              <w:pStyle w:val="TableBodyText"/>
            </w:pPr>
            <w:r>
              <w:t>Required</w:t>
            </w:r>
          </w:p>
        </w:tc>
        <w:tc>
          <w:tcPr>
            <w:tcBorders>
              <w:left w:val="nil"/>
              <w:right w:val="nil"/>
            </w:tcBorders>
          </w:tcPr>
          <w:p>
            <w:pPr>
              <w:pStyle w:val="TableBodyText"/>
            </w:pPr>
            <w:r>
              <w:t>The password of the platform user.</w:t>
            </w:r>
          </w:p>
          <w:p>
            <w:pPr>
              <w:pStyle w:val="TableBodyText"/>
              <w:pBdr>
                <w:top w:val="single" w:sz="8" w:space="2" w:color="D3D3D3"/>
                <w:bottom w:val="single" w:sz="8" w:space="2" w:color="D3D3D3"/>
              </w:pBdr>
            </w:pPr>
            <w:r>
              <w:rPr>
                <w:rStyle w:val="NoteLeadernote"/>
              </w:rPr>
              <w:t>Note</w:t>
              <w:tab/>
            </w:r>
            <w:r>
              <w:t>You must always enclose the password in single quotes.</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rPr>
                <w:rStyle w:val="InlineCode"/>
              </w:rPr>
              <w:t>--data_sources_csv</w:t>
            </w:r>
          </w:p>
        </w:tc>
        <w:tc>
          <w:tcPr>
            <w:tcBorders>
              <w:left w:val="nil"/>
              <w:right w:val="nil"/>
            </w:tcBorders>
          </w:tcPr>
          <w:p>
            <w:pPr>
              <w:pStyle w:val="TableBodyText"/>
            </w:pPr>
            <w:r>
              <w:t>Required</w:t>
            </w:r>
          </w:p>
        </w:tc>
        <w:tc>
          <w:tcPr>
            <w:tcBorders>
              <w:left w:val="nil"/>
              <w:right w:val="nil"/>
            </w:tcBorders>
          </w:tcPr>
          <w:p>
            <w:pPr>
              <w:pStyle w:val="TableBodyText"/>
            </w:pPr>
            <w:r>
              <w:t>The location of the CSV file which contains the details of the devices.</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rPr>
                <w:rStyle w:val="InlineCode"/>
              </w:rPr>
              <w:t>--domain_type</w:t>
            </w:r>
          </w:p>
        </w:tc>
        <w:tc>
          <w:tcPr>
            <w:tcBorders>
              <w:left w:val="nil"/>
              <w:right w:val="nil"/>
            </w:tcBorders>
          </w:tcPr>
          <w:p>
            <w:pPr>
              <w:pStyle w:val="TableBodyText"/>
            </w:pPr>
            <w:r>
              <w:t>Optional</w:t>
            </w:r>
          </w:p>
        </w:tc>
        <w:tc>
          <w:tcPr>
            <w:tcBorders>
              <w:left w:val="nil"/>
              <w:right w:val="nil"/>
            </w:tcBorders>
          </w:tcPr>
          <w:p>
            <w:pPr>
              <w:pStyle w:val="TableBodyText"/>
            </w:pPr>
            <w:r>
              <w:t xml:space="preserve">The domain type to authenticate user credentials. Accepted values are </w:t>
            </w:r>
            <w:r>
              <w:rPr>
                <w:rStyle w:val="InlineCode"/>
              </w:rPr>
              <w:t>LOCAL</w:t>
            </w:r>
            <w:r>
              <w:t xml:space="preserve"> and </w:t>
            </w:r>
            <w:r>
              <w:rPr>
                <w:rStyle w:val="InlineCode"/>
              </w:rPr>
              <w:t>LDAP</w:t>
            </w:r>
            <w:r>
              <w:t>.</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rPr>
                <w:rStyle w:val="InlineCode"/>
              </w:rPr>
              <w:t>--domain_value</w:t>
            </w:r>
          </w:p>
        </w:tc>
        <w:tc>
          <w:tcPr>
            <w:tcBorders>
              <w:left w:val="nil"/>
              <w:right w:val="nil"/>
            </w:tcBorders>
          </w:tcPr>
          <w:p>
            <w:pPr>
              <w:pStyle w:val="TableBodyText"/>
            </w:pPr>
            <w:r>
              <w:t>Optional</w:t>
            </w:r>
          </w:p>
        </w:tc>
        <w:tc>
          <w:tcPr>
            <w:tcBorders>
              <w:left w:val="nil"/>
              <w:right w:val="nil"/>
            </w:tcBorders>
          </w:tcPr>
          <w:p>
            <w:pPr>
              <w:pStyle w:val="TableBodyText"/>
            </w:pPr>
            <w:r>
              <w:t>If the domain type is LDAP, provide your LDAP domain name.</w:t>
            </w:r>
          </w:p>
        </w:tc>
      </w:tr>
    </w:tbl>
    <w:p>
      <w:pPr>
        <w:pStyle w:val="BodyText"/>
        <w:spacing w:before="240"/>
      </w:pPr>
      <w:r>
        <w:t>Here are a few examples.</w:t>
      </w:r>
    </w:p>
    <w:p>
      <w:pPr>
        <w:pStyle w:val="CodeBlock"/>
        <w:ind w:left="0"/>
      </w:pPr>
      <w:r>
        <w:t>python datasource_addition.py --deployment_type onprem --platform_ip vrni.example.com --username 'user@vmware' --password 'mypassword' --data_sources_csv /home/ubuntu/discovered_devices.csv</w:t>
      </w:r>
    </w:p>
    <w:p>
      <w:pPr>
        <w:pStyle w:val="CodeBlock"/>
        <w:ind w:left="0"/>
      </w:pPr>
      <w:r>
        <w:t>python datasource_addition.py --deployment_type onprem --platform_ip vrni.example.com --username 'user@vmware.com' --password 'mypassword' --domain_type LDAP --domain_value vmware.com --data_sources_csv /home/ubuntu/discovered_devices.csv</w:t>
      </w:r>
    </w:p>
    <w:p>
      <w:pPr>
        <w:pStyle w:val="BodyText"/>
        <w:ind w:left="0"/>
      </w:pPr>
      <w:r>
        <w:t xml:space="preserve">You can track the result of the network discovery operation on the CLI. If the bulk addition operation fails for one or more devices, you can rectify the errors and reattempt the operation. See </w:t>
      </w:r>
      <w:r>
        <w:t>Common Data Source Errors</w:t>
      </w:r>
      <w:r>
        <w:t xml:space="preserve"> for more information.</w:t>
      </w:r>
    </w:p>
    <w:p>
      <w:pPr>
        <w:pStyle w:val="BodyText"/>
      </w:pPr>
      <w:r>
        <w:rPr>
          <w:rStyle w:val="Strong"/>
        </w:rPr>
        <w:t>What to do next</w:t>
      </w:r>
    </w:p>
    <w:p>
      <w:pPr>
        <w:pStyle w:val="BodyText"/>
      </w:pPr>
      <w:r>
        <w:t xml:space="preserve">View the data sources added to </w:t>
      </w:r>
      <w:r>
        <w:t>VCF Operations for networks</w:t>
      </w:r>
      <w:r>
        <w:t xml:space="preserve"> by navigating to the </w:t>
      </w:r>
      <w:r>
        <w:rPr>
          <w:rStyle w:val="InlineUI"/>
        </w:rPr>
        <w:t>Settings</w:t>
      </w:r>
      <w:r>
        <w:rPr>
          <w:rStyle w:val="InlineUI"/>
        </w:rPr>
        <w:t xml:space="preserve"> &gt; </w:t>
      </w:r>
      <w:r>
        <w:rPr>
          <w:rStyle w:val="InlineUI"/>
        </w:rPr>
        <w:t>Accounts and Data Sources</w:t>
      </w:r>
      <w:r>
        <w:t xml:space="preserve"> page.</w:t>
      </w:r>
    </w:p>
    <w:p>
      <w:pPr>
        <w:pStyle w:val="Heading4"/>
      </w:pPr>
      <w:r>
        <w:t>Bulk Edit Data Sources</w:t>
      </w:r>
    </w:p>
    <w:p>
      <w:pPr>
        <w:pStyle w:val="BodyText"/>
      </w:pPr>
      <w:r>
        <w:t xml:space="preserve">In </w:t>
      </w:r>
      <w:r>
        <w:t>VCF Operations for networks</w:t>
      </w:r>
      <w:r>
        <w:t>, you can enable, deactivate, edit, or delete multiple data sources at once.</w:t>
      </w:r>
    </w:p>
    <w:p>
      <w:pPr>
        <w:pStyle w:val="BodyText"/>
      </w:pPr>
      <w:r>
        <w:rPr>
          <w:rStyle w:val="Strong"/>
        </w:rPr>
        <w:t>Prerequisites</w:t>
      </w:r>
    </w:p>
    <w:p>
      <w:pPr>
        <w:pStyle w:val="BodyText"/>
      </w:pPr>
      <w:r>
        <w:t xml:space="preserve">You must have added more than one data source into </w:t>
      </w:r>
      <w:r>
        <w:t>VCF Operations for networks</w:t>
      </w:r>
      <w:r>
        <w:t>. For more information, see</w:t>
      </w:r>
      <w:r>
        <w:t xml:space="preserve"> Adding a Data Source in vRealize Network Insight</w:t>
      </w:r>
      <w:r>
        <w:t xml:space="preserve"> and </w:t>
      </w:r>
      <w:r>
        <w:t>Bulk Add Data Sources Using the Python SDK</w:t>
      </w:r>
      <w:r>
        <w:t>.</w:t>
      </w:r>
    </w:p>
    <w:p>
      <w:pPr>
        <w:pStyle w:val="BodyText"/>
      </w:pPr>
      <w:r>
        <w:rPr>
          <w:rStyle w:val="Strong"/>
        </w:rPr>
        <w:t>Procedure</w:t>
      </w:r>
    </w:p>
    <w:p>
      <w:pPr>
        <w:pStyle w:val="BodyText"/>
        <w:numPr>
          <w:numId w:val="228"/>
        </w:numPr>
      </w:pPr>
      <w:r>
        <w:t xml:space="preserve">Go to </w:t>
      </w:r>
      <w:r>
        <w:rPr>
          <w:rStyle w:val="InlineUI"/>
        </w:rPr>
        <w:t>Settings</w:t>
      </w:r>
      <w:r>
        <w:rPr>
          <w:rStyle w:val="InlineUI"/>
        </w:rPr>
        <w:t xml:space="preserve"> &gt; </w:t>
      </w:r>
      <w:r>
        <w:rPr>
          <w:rStyle w:val="InlineUI"/>
        </w:rPr>
        <w:t>Accounts and Data Sources</w:t>
      </w:r>
      <w:r>
        <w:t>.</w:t>
      </w:r>
    </w:p>
    <w:p>
      <w:pPr>
        <w:pStyle w:val="BodyText"/>
        <w:numPr>
          <w:numId w:val="228"/>
        </w:numPr>
      </w:pPr>
      <w:r>
        <w:t xml:space="preserve">In the </w:t>
      </w:r>
      <w:r>
        <w:rPr>
          <w:rStyle w:val="InlineUI"/>
        </w:rPr>
        <w:t>Accounts and Data Sources</w:t>
      </w:r>
      <w:r>
        <w:t xml:space="preserve"> page, select the data sources on which you want to perform bulk operations.</w:t>
      </w:r>
    </w:p>
    <w:p>
      <w:pPr>
        <w:pStyle w:val="BodyText"/>
        <w:numPr>
          <w:numId w:val="228"/>
        </w:numPr>
      </w:pPr>
      <w:r>
        <w:t xml:space="preserve">From the </w:t>
      </w:r>
      <w:r>
        <w:rPr>
          <w:rStyle w:val="InlineUI"/>
        </w:rPr>
        <w:t>Actions</w:t>
      </w:r>
      <w:r>
        <w:t xml:space="preserve"> drop-down menu, select the bulk operation that you want to perform.</w:t>
      </w:r>
    </w:p>
    <w:p>
      <w:pPr>
        <w:pStyle w:val="BodyText"/>
        <w:pBdr>
          <w:top w:val="single" w:sz="8" w:space="2" w:color="D3D3D3"/>
          <w:bottom w:val="single" w:sz="8" w:space="2" w:color="D3D3D3"/>
        </w:pBdr>
        <w:ind w:left="480"/>
      </w:pPr>
      <w:r>
        <w:rPr>
          <w:rStyle w:val="NoteLeadernote"/>
        </w:rPr>
        <w:t>Note</w:t>
        <w:tab/>
      </w:r>
      <w:r>
        <w:t>Bulk operations are asynchronous in nature, which means that when a bulk operation is in progress, updates to the selected data sources are temporarily deactivated till the operation completes.</w:t>
      </w:r>
    </w:p>
    <w:tbl>
      <w:tblPr>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262"/>
        <w:gridCol w:w="8218"/>
      </w:tblGrid>
      <w:tr>
        <w:tblPrEx>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Operation</w:t>
            </w:r>
          </w:p>
        </w:tc>
        <w:tc>
          <w:tcPr>
            <w:tcBorders>
              <w:left w:val="nil"/>
              <w:right w:val="nil"/>
            </w:tcBorders>
            <w:shd w:val="clear" w:color="auto" w:fill="E1E1E1"/>
            <w:tcMar>
              <w:top w:w="60" w:type="dxa"/>
              <w:bottom w:w="60" w:type="dxa"/>
            </w:tcMar>
          </w:tcPr>
          <w:p>
            <w:pPr>
              <w:pStyle w:val="TableHeaderText"/>
            </w:pPr>
            <w:r>
              <w:t>Action</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Enable</w:t>
            </w:r>
          </w:p>
        </w:tc>
        <w:tc>
          <w:tcPr>
            <w:tcBorders>
              <w:left w:val="nil"/>
              <w:right w:val="nil"/>
            </w:tcBorders>
          </w:tcPr>
          <w:p>
            <w:pPr>
              <w:pStyle w:val="TableBodyText"/>
            </w:pPr>
            <w:r>
              <w:t>Enables data collection on the selected data sources.</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Disable</w:t>
            </w:r>
          </w:p>
        </w:tc>
        <w:tc>
          <w:tcPr>
            <w:tcBorders>
              <w:left w:val="nil"/>
              <w:right w:val="nil"/>
            </w:tcBorders>
          </w:tcPr>
          <w:p>
            <w:pPr>
              <w:pStyle w:val="TableBodyText"/>
            </w:pPr>
            <w:r>
              <w:t>Deactivates data collection on the selected data sources.</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Edit</w:t>
            </w:r>
          </w:p>
        </w:tc>
        <w:tc>
          <w:tcPr>
            <w:tcBorders>
              <w:left w:val="nil"/>
              <w:right w:val="nil"/>
            </w:tcBorders>
          </w:tcPr>
          <w:p>
            <w:pPr>
              <w:pStyle w:val="TableBodyText"/>
            </w:pPr>
            <w:r>
              <w:t>Allows you to edit the following options:</w:t>
            </w:r>
          </w:p>
          <w:p>
            <w:pPr>
              <w:pStyle w:val="TableBodyText"/>
              <w:numPr>
                <w:numId w:val="229"/>
              </w:numPr>
            </w:pPr>
            <w:r>
              <w:rPr>
                <w:rStyle w:val="InlineUI"/>
              </w:rPr>
              <w:t>Access Credentials</w:t>
            </w:r>
            <w:r>
              <w:t xml:space="preserve"> - Edit only the user name and password of the selected data sources.</w:t>
            </w:r>
          </w:p>
          <w:p>
            <w:pPr>
              <w:pStyle w:val="TableBodyText"/>
              <w:numPr>
                <w:numId w:val="229"/>
              </w:numPr>
            </w:pPr>
            <w:r>
              <w:rPr>
                <w:rStyle w:val="InlineUI"/>
              </w:rPr>
              <w:t>Config polling interval</w:t>
            </w:r>
            <w:r>
              <w:t xml:space="preserve"> - Edit the interval to collect configuration data from the data sources.</w:t>
            </w:r>
          </w:p>
          <w:p>
            <w:pPr>
              <w:pStyle w:val="TableBodyText"/>
              <w:numPr>
                <w:numId w:val="229"/>
              </w:numPr>
            </w:pPr>
            <w:r>
              <w:rPr>
                <w:rStyle w:val="InlineUI"/>
              </w:rPr>
              <w:t>Notes</w:t>
            </w:r>
            <w:r>
              <w:t xml:space="preserve"> - Add additional information that the user wants to add, limited to 150 characters.</w:t>
            </w:r>
          </w:p>
          <w:p>
            <w:pPr>
              <w:pStyle w:val="TableBodyText"/>
            </w:pPr>
            <w:r>
              <w:t xml:space="preserve">In the </w:t>
            </w:r>
            <w:r>
              <w:rPr>
                <w:rStyle w:val="InlineUI"/>
              </w:rPr>
              <w:t>Edit Sources</w:t>
            </w:r>
            <w:r>
              <w:t xml:space="preserve"> page, update the required parameters and click </w:t>
            </w:r>
            <w:r>
              <w:rPr>
                <w:rStyle w:val="InlineUI"/>
              </w:rPr>
              <w:t>Submit</w:t>
            </w:r>
            <w:r>
              <w:t>.</w:t>
            </w:r>
          </w:p>
          <w:p>
            <w:pPr>
              <w:pStyle w:val="TableBodyText"/>
              <w:pBdr>
                <w:top w:val="single" w:sz="8" w:space="2" w:color="D3D3D3"/>
                <w:bottom w:val="single" w:sz="8" w:space="2" w:color="D3D3D3"/>
              </w:pBdr>
            </w:pPr>
            <w:r>
              <w:rPr>
                <w:rStyle w:val="NoteLeadernote"/>
              </w:rPr>
              <w:t>Note</w:t>
              <w:tab/>
            </w:r>
            <w:r>
              <w:t>Only the common options across the selected data sources are displayed for bulk update.</w:t>
            </w:r>
          </w:p>
          <w:p>
            <w:pPr>
              <w:pStyle w:val="TableBodyText"/>
              <w:numPr>
                <w:numId w:val="230"/>
              </w:numPr>
            </w:pPr>
            <w:r>
              <w:t xml:space="preserve">From the </w:t>
            </w:r>
            <w:r>
              <w:rPr>
                <w:rStyle w:val="InlineUI"/>
              </w:rPr>
              <w:t>Access Credentials</w:t>
            </w:r>
            <w:r>
              <w:t xml:space="preserve"> drop-down menu, select:</w:t>
            </w:r>
          </w:p>
          <w:p>
            <w:pPr>
              <w:pStyle w:val="TableBodyText"/>
              <w:numPr>
                <w:ilvl w:val="1"/>
                <w:numId w:val="230"/>
              </w:numPr>
            </w:pPr>
            <w:r>
              <w:rPr>
                <w:rStyle w:val="InlineUI"/>
              </w:rPr>
              <w:t>No Change</w:t>
            </w:r>
            <w:r>
              <w:t xml:space="preserve"> to retain your existing credentials.</w:t>
            </w:r>
          </w:p>
          <w:p>
            <w:pPr>
              <w:pStyle w:val="TableBodyText"/>
              <w:numPr>
                <w:ilvl w:val="1"/>
                <w:numId w:val="230"/>
              </w:numPr>
            </w:pPr>
            <w:r>
              <w:t xml:space="preserve">Or, </w:t>
            </w:r>
            <w:r>
              <w:rPr>
                <w:rStyle w:val="InlineUI"/>
              </w:rPr>
              <w:t>Override existing values</w:t>
            </w:r>
            <w:r>
              <w:t xml:space="preserve"> to provide a new user name and password that works across all the data sources.</w:t>
            </w:r>
          </w:p>
          <w:p>
            <w:pPr>
              <w:pStyle w:val="TableBodyText"/>
              <w:ind w:left="960"/>
            </w:pPr>
            <w:r>
              <w:t xml:space="preserve">After entering the credentials, click </w:t>
            </w:r>
            <w:r>
              <w:rPr>
                <w:rStyle w:val="InlineUI"/>
              </w:rPr>
              <w:t>Validate</w:t>
            </w:r>
            <w:r>
              <w:t xml:space="preserve"> to validate your credentials against one of the data sources. A successful validation hints that the credentials are most likely true for all the selected data sources.</w:t>
            </w:r>
          </w:p>
          <w:p>
            <w:pPr>
              <w:pStyle w:val="TableBodyText"/>
              <w:numPr>
                <w:numId w:val="230"/>
              </w:numPr>
            </w:pPr>
            <w:r>
              <w:t xml:space="preserve">From the </w:t>
            </w:r>
            <w:r>
              <w:rPr>
                <w:rStyle w:val="InlineUI"/>
              </w:rPr>
              <w:t>Config Polling Interval</w:t>
            </w:r>
            <w:r>
              <w:t xml:space="preserve"> drop-down menu, select:</w:t>
            </w:r>
          </w:p>
          <w:p>
            <w:pPr>
              <w:pStyle w:val="TableBodyText"/>
              <w:numPr>
                <w:ilvl w:val="1"/>
                <w:numId w:val="230"/>
              </w:numPr>
            </w:pPr>
            <w:r>
              <w:rPr>
                <w:rStyle w:val="InlineUI"/>
              </w:rPr>
              <w:t>No Change</w:t>
            </w:r>
            <w:r>
              <w:t xml:space="preserve"> to retain the previously configured polling interval.</w:t>
            </w:r>
          </w:p>
          <w:p>
            <w:pPr>
              <w:pStyle w:val="TableBodyText"/>
              <w:numPr>
                <w:ilvl w:val="1"/>
                <w:numId w:val="230"/>
              </w:numPr>
            </w:pPr>
            <w:r>
              <w:t xml:space="preserve">Or, </w:t>
            </w:r>
            <w:r>
              <w:rPr>
                <w:rStyle w:val="InlineUI"/>
              </w:rPr>
              <w:t>Override existing values</w:t>
            </w:r>
            <w:r>
              <w:t xml:space="preserve"> to provide a new polling interval for the </w:t>
            </w:r>
            <w:r>
              <w:t>VCF Operations for networks</w:t>
            </w:r>
            <w:r>
              <w:t xml:space="preserve"> platform to collect the configuration data from the selected data sources.</w:t>
            </w:r>
          </w:p>
          <w:p>
            <w:pPr>
              <w:pStyle w:val="TableBodyText"/>
              <w:numPr>
                <w:numId w:val="230"/>
              </w:numPr>
            </w:pPr>
            <w:r>
              <w:t xml:space="preserve">From the </w:t>
            </w:r>
            <w:r>
              <w:rPr>
                <w:rStyle w:val="InlineUI"/>
              </w:rPr>
              <w:t>Notes</w:t>
            </w:r>
            <w:r>
              <w:t xml:space="preserve"> drop-down menu, select:</w:t>
            </w:r>
          </w:p>
          <w:p>
            <w:pPr>
              <w:pStyle w:val="TableBodyText"/>
              <w:numPr>
                <w:ilvl w:val="1"/>
                <w:numId w:val="230"/>
              </w:numPr>
            </w:pPr>
            <w:r>
              <w:rPr>
                <w:rStyle w:val="InlineUI"/>
              </w:rPr>
              <w:t>No Change</w:t>
            </w:r>
            <w:r>
              <w:t xml:space="preserve"> to retain your existing notes.</w:t>
            </w:r>
          </w:p>
          <w:p>
            <w:pPr>
              <w:pStyle w:val="TableBodyText"/>
              <w:numPr>
                <w:ilvl w:val="1"/>
                <w:numId w:val="230"/>
              </w:numPr>
            </w:pPr>
            <w:r>
              <w:t xml:space="preserve">Or, </w:t>
            </w:r>
            <w:r>
              <w:rPr>
                <w:rStyle w:val="InlineUI"/>
              </w:rPr>
              <w:t>Override existing values</w:t>
            </w:r>
            <w:r>
              <w:t xml:space="preserve"> to enter a new note.</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Delete</w:t>
            </w:r>
          </w:p>
        </w:tc>
        <w:tc>
          <w:tcPr>
            <w:tcBorders>
              <w:left w:val="nil"/>
              <w:right w:val="nil"/>
            </w:tcBorders>
          </w:tcPr>
          <w:p>
            <w:pPr>
              <w:pStyle w:val="TableBodyText"/>
            </w:pPr>
            <w:r>
              <w:t xml:space="preserve">Deletes the selected data sources from </w:t>
            </w:r>
            <w:r>
              <w:t>VCF Operations for networks</w:t>
            </w:r>
            <w:r>
              <w:t>.</w:t>
            </w:r>
          </w:p>
          <w:p>
            <w:pPr>
              <w:pStyle w:val="TableBodyText"/>
            </w:pPr>
            <w:r>
              <w:t>If the selected data sources have a dependency on one or more data sources, do one of the following actions:</w:t>
            </w:r>
          </w:p>
          <w:p>
            <w:pPr>
              <w:pStyle w:val="TableBodyText"/>
              <w:numPr>
                <w:numId w:val="231"/>
              </w:numPr>
            </w:pPr>
            <w:r>
              <w:t>Delete the dependent data sources before deleting the selected data sources.</w:t>
            </w:r>
          </w:p>
          <w:p>
            <w:pPr>
              <w:pStyle w:val="TableBodyText"/>
              <w:numPr>
                <w:numId w:val="231"/>
              </w:numPr>
            </w:pPr>
            <w:r>
              <w:t>Or, delete the dependent data sources along with the selected data sources.</w:t>
            </w:r>
          </w:p>
        </w:tc>
      </w:tr>
    </w:tbl>
    <w:p>
      <w:pPr>
        <w:pStyle w:val="BodyText"/>
        <w:spacing w:before="240"/>
      </w:pPr>
      <w:r>
        <w:rPr>
          <w:rStyle w:val="Strong"/>
        </w:rPr>
        <w:t>Results</w:t>
      </w:r>
    </w:p>
    <w:p>
      <w:pPr>
        <w:pStyle w:val="BodyText"/>
      </w:pPr>
      <w:r>
        <w:t xml:space="preserve">Bulk operations may take some time to complete. After the operation completes, if the operation is successfully, </w:t>
      </w:r>
      <w:r>
        <w:t>VCF Operations for networks</w:t>
      </w:r>
      <w:r>
        <w:t xml:space="preserve"> displays a notification indicating that the operation succeeded for all the selected data sources.</w:t>
      </w:r>
    </w:p>
    <w:p>
      <w:pPr>
        <w:pStyle w:val="BodyText"/>
      </w:pPr>
      <w:r>
        <w:t xml:space="preserve">If the operation fails for one or more data sources, </w:t>
      </w:r>
      <w:r>
        <w:t>VCF Operations for networks</w:t>
      </w:r>
      <w:r>
        <w:t xml:space="preserve"> displays an error notification indicating the status of the operation. Click the </w:t>
      </w:r>
      <w:r>
        <w:rPr>
          <w:rStyle w:val="InlineUI"/>
        </w:rPr>
        <w:t>View Details</w:t>
      </w:r>
      <w:r>
        <w:t xml:space="preserve"> button to view the following details:</w:t>
      </w:r>
    </w:p>
    <w:p>
      <w:pPr>
        <w:pStyle w:val="BodyText"/>
        <w:numPr>
          <w:numId w:val="232"/>
        </w:numPr>
      </w:pPr>
      <w:r>
        <w:t>List of data sources for which the operation succeeded.</w:t>
      </w:r>
    </w:p>
    <w:p>
      <w:pPr>
        <w:pStyle w:val="BodyText"/>
        <w:numPr>
          <w:numId w:val="232"/>
        </w:numPr>
      </w:pPr>
      <w:r>
        <w:t>List of data sources for which the operation failed, and the reason for failure.</w:t>
      </w:r>
    </w:p>
    <w:p>
      <w:pPr>
        <w:pStyle w:val="BodyText"/>
      </w:pPr>
      <w:r>
        <w:t>You can fix the errors and retry the operation on the failed data sources.</w:t>
      </w:r>
    </w:p>
    <w:p>
      <w:pPr>
        <w:pStyle w:val="Heading4"/>
      </w:pPr>
      <w:r>
        <w:t>Migrate Data Sources to a Different Collector</w:t>
      </w:r>
    </w:p>
    <w:p>
      <w:pPr>
        <w:pStyle w:val="BodyText"/>
      </w:pPr>
      <w:r>
        <w:t>If a collector VM is down or deleted, you can add a new collector VM and migrate data source from the old collector VM to the new collector VM.</w:t>
      </w:r>
    </w:p>
    <w:p>
      <w:pPr>
        <w:pStyle w:val="BodyText"/>
      </w:pPr>
      <w:r>
        <w:rPr>
          <w:rStyle w:val="Strong"/>
        </w:rPr>
        <w:t>Procedure</w:t>
      </w:r>
    </w:p>
    <w:p>
      <w:pPr>
        <w:pStyle w:val="BodyText"/>
        <w:numPr>
          <w:numId w:val="233"/>
        </w:numPr>
      </w:pPr>
      <w:r>
        <w:t xml:space="preserve">Go to </w:t>
      </w:r>
      <w:r>
        <w:rPr>
          <w:rStyle w:val="InlineUI"/>
        </w:rPr>
        <w:t>Settings &gt; Infrastructure and Support &gt; Overview and Updates &gt; Collector VMs</w:t>
      </w:r>
      <w:r>
        <w:t xml:space="preserve"> section, click the edit icon next to the collector name in the list.</w:t>
      </w:r>
    </w:p>
    <w:p>
      <w:pPr>
        <w:pStyle w:val="BodyText"/>
        <w:ind w:left="480"/>
      </w:pPr>
      <w:r>
        <w:t>If the collector VM is down, you see the error message. The Edit Collector page lists all the data sources added to the collector.</w:t>
      </w:r>
    </w:p>
    <w:p>
      <w:pPr>
        <w:pStyle w:val="BodyText"/>
        <w:numPr>
          <w:numId w:val="233"/>
        </w:numPr>
      </w:pPr>
      <w:r>
        <w:t xml:space="preserve">To migrate a data source, click </w:t>
      </w:r>
      <w:r>
        <w:rPr>
          <w:rStyle w:val="InlineUI"/>
        </w:rPr>
        <w:t>Migrate</w:t>
      </w:r>
      <w:r>
        <w:t xml:space="preserve"> for a particular data source.</w:t>
      </w:r>
    </w:p>
    <w:p>
      <w:pPr>
        <w:pStyle w:val="BodyText"/>
        <w:numPr>
          <w:numId w:val="233"/>
        </w:numPr>
      </w:pPr>
      <w:r>
        <w:t>Enter the required information of the new collector on the Edit Account or Source page.</w:t>
      </w:r>
    </w:p>
    <w:p>
      <w:pPr>
        <w:pStyle w:val="TableTitle"/>
        <w:ind w:left="480"/>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5</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4</w:t>
      </w:r>
      <w:r>
        <w:fldChar w:fldCharType="end"/>
      </w:r>
      <w:r>
        <w:t xml:space="preserve">. </w:t>
      </w:r>
    </w:p>
    <w:tbl>
      <w:tblPr>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462"/>
        <w:gridCol w:w="6921"/>
      </w:tblGrid>
      <w:tr>
        <w:tblPrEx>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Fields</w:t>
            </w:r>
          </w:p>
        </w:tc>
        <w:tc>
          <w:tcPr>
            <w:tcBorders>
              <w:left w:val="nil"/>
              <w:right w:val="nil"/>
            </w:tcBorders>
            <w:shd w:val="clear" w:color="auto" w:fill="E1E1E1"/>
            <w:tcMar>
              <w:top w:w="60" w:type="dxa"/>
              <w:bottom w:w="60" w:type="dxa"/>
            </w:tcMar>
          </w:tcPr>
          <w:p>
            <w:pPr>
              <w:pStyle w:val="TableHeaderText"/>
            </w:pPr>
            <w:r>
              <w:t>Description</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Collector VM</w:t>
            </w:r>
          </w:p>
        </w:tc>
        <w:tc>
          <w:tcPr>
            <w:tcBorders>
              <w:left w:val="nil"/>
              <w:right w:val="nil"/>
            </w:tcBorders>
          </w:tcPr>
          <w:p>
            <w:pPr>
              <w:pStyle w:val="TableBodyText"/>
            </w:pPr>
            <w:r>
              <w:t>Name of the new collector VM to which the data source has to be migrated</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IP Address</w:t>
            </w:r>
          </w:p>
        </w:tc>
        <w:tc>
          <w:tcPr>
            <w:tcBorders>
              <w:left w:val="nil"/>
              <w:right w:val="nil"/>
            </w:tcBorders>
          </w:tcPr>
          <w:p>
            <w:pPr>
              <w:pStyle w:val="TableBodyText"/>
            </w:pPr>
            <w:r>
              <w:t>Pre-filled IP/FQDN address of data source</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Username</w:t>
            </w:r>
          </w:p>
        </w:tc>
        <w:tc>
          <w:tcPr>
            <w:tcBorders>
              <w:left w:val="nil"/>
              <w:right w:val="nil"/>
            </w:tcBorders>
          </w:tcPr>
          <w:p>
            <w:pPr>
              <w:pStyle w:val="TableBodyText"/>
            </w:pPr>
            <w:r>
              <w:t>Username for the data source</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Password</w:t>
            </w:r>
          </w:p>
        </w:tc>
        <w:tc>
          <w:tcPr>
            <w:tcBorders>
              <w:left w:val="nil"/>
              <w:right w:val="nil"/>
            </w:tcBorders>
          </w:tcPr>
          <w:p>
            <w:pPr>
              <w:pStyle w:val="TableBodyText"/>
            </w:pPr>
            <w:r>
              <w:t>Password for the data source</w:t>
            </w:r>
          </w:p>
        </w:tc>
      </w:tr>
    </w:tbl>
    <w:p>
      <w:pPr>
        <w:pStyle w:val="BodyText"/>
        <w:numPr>
          <w:numId w:val="233"/>
        </w:numPr>
        <w:spacing w:before="240"/>
      </w:pPr>
      <w:r>
        <w:t xml:space="preserve">Click </w:t>
      </w:r>
      <w:r>
        <w:rPr>
          <w:rStyle w:val="InlineUI"/>
        </w:rPr>
        <w:t>Validate</w:t>
      </w:r>
      <w:r>
        <w:t xml:space="preserve"> and then click </w:t>
      </w:r>
      <w:r>
        <w:rPr>
          <w:rStyle w:val="InlineUI"/>
        </w:rPr>
        <w:t>Submit</w:t>
      </w:r>
      <w:r>
        <w:t>.</w:t>
      </w:r>
    </w:p>
    <w:p>
      <w:pPr>
        <w:pStyle w:val="BodyText"/>
        <w:ind w:left="480"/>
      </w:pPr>
      <w:r>
        <w:t>The data source is then deleted in the old collector VM and is added to the new collector VM.</w:t>
      </w:r>
    </w:p>
    <w:p>
      <w:pPr>
        <w:pStyle w:val="BodyText"/>
        <w:numPr>
          <w:numId w:val="233"/>
        </w:numPr>
      </w:pPr>
      <w:r>
        <w:t xml:space="preserve">Once the migration is successful, you will see the new collector VM against the data source in the </w:t>
      </w:r>
      <w:r>
        <w:rPr>
          <w:rStyle w:val="InlineUI"/>
        </w:rPr>
        <w:t>Enabled</w:t>
      </w:r>
      <w:r>
        <w:t xml:space="preserve"> column in the </w:t>
      </w:r>
      <w:r>
        <w:rPr>
          <w:rStyle w:val="InlineUI"/>
        </w:rPr>
        <w:t>Accounts and Data Sources</w:t>
      </w:r>
      <w:r>
        <w:t xml:space="preserve"> page.</w:t>
      </w:r>
    </w:p>
    <w:p>
      <w:pPr>
        <w:pStyle w:val="BodyText"/>
        <w:numPr>
          <w:ilvl w:val="1"/>
          <w:numId w:val="233"/>
        </w:numPr>
        <w:pBdr>
          <w:top w:val="single" w:sz="8" w:space="2" w:color="D3D3D3"/>
        </w:pBdr>
      </w:pPr>
      <w:r>
        <w:t xml:space="preserve">If you are migrating </w:t>
      </w:r>
      <w:r>
        <w:t>VMware vCenter</w:t>
      </w:r>
      <w:r>
        <w:t xml:space="preserve"> to another collector VM, then ensure that you migrate the corresponding NSX Manager also to the same collector VM.</w:t>
      </w:r>
    </w:p>
    <w:p>
      <w:pPr>
        <w:pStyle w:val="BodyText"/>
        <w:numPr>
          <w:ilvl w:val="1"/>
          <w:numId w:val="233"/>
        </w:numPr>
        <w:pBdr>
          <w:bottom w:val="single" w:sz="8" w:space="2" w:color="D3D3D3"/>
        </w:pBdr>
      </w:pPr>
      <w:r>
        <w:t>When you migrate NSX Manager to another collector VM, the child data providers such as NSX controller and NSX Edge are also migrated to the new collector VM.</w:t>
      </w:r>
    </w:p>
    <w:p>
      <w:pPr>
        <w:pStyle w:val="Heading4"/>
      </w:pPr>
      <w:r>
        <w:t>Delete a Data Source from VCF Operations for networks</w:t>
      </w:r>
    </w:p>
    <w:p>
      <w:pPr>
        <w:pStyle w:val="BodyText"/>
      </w:pPr>
      <w:r>
        <w:t xml:space="preserve">If you do not want to view data from a data source or a data source is not in use, you can delete the data source from </w:t>
      </w:r>
      <w:r>
        <w:t>VCF Operations for networks</w:t>
      </w:r>
      <w:r>
        <w:t>.</w:t>
      </w:r>
    </w:p>
    <w:p>
      <w:pPr>
        <w:pStyle w:val="BodyText"/>
        <w:pBdr>
          <w:top w:val="single" w:sz="8" w:space="2" w:color="D3D3D3"/>
          <w:bottom w:val="single" w:sz="8" w:space="2" w:color="D3D3D3"/>
        </w:pBdr>
      </w:pPr>
      <w:r>
        <w:rPr>
          <w:rStyle w:val="NoteLeadernote"/>
        </w:rPr>
        <w:t>Note</w:t>
        <w:tab/>
      </w:r>
      <w:r>
        <w:t xml:space="preserve">If any data source is no longer available in your environment, you must delete that data source form </w:t>
      </w:r>
      <w:r>
        <w:t>VCF Operations for networks</w:t>
      </w:r>
      <w:r>
        <w:t>.</w:t>
      </w:r>
    </w:p>
    <w:p>
      <w:pPr>
        <w:pStyle w:val="BodyText"/>
      </w:pPr>
      <w:r>
        <w:rPr>
          <w:rStyle w:val="Strong"/>
        </w:rPr>
        <w:t>Procedure</w:t>
      </w:r>
    </w:p>
    <w:p>
      <w:pPr>
        <w:pStyle w:val="BodyText"/>
        <w:numPr>
          <w:numId w:val="234"/>
        </w:numPr>
      </w:pPr>
      <w:r>
        <w:t xml:space="preserve">Sign in to the </w:t>
      </w:r>
      <w:r>
        <w:t>VCF Operations for networks</w:t>
      </w:r>
      <w:r>
        <w:t xml:space="preserve"> web console.</w:t>
      </w:r>
    </w:p>
    <w:p>
      <w:pPr>
        <w:pStyle w:val="BodyText"/>
        <w:numPr>
          <w:numId w:val="234"/>
        </w:numPr>
      </w:pPr>
      <w:r>
        <w:t xml:space="preserve">Go to </w:t>
      </w:r>
      <w:r>
        <w:rPr>
          <w:rStyle w:val="InlineUI"/>
        </w:rPr>
        <w:t>Settings</w:t>
      </w:r>
      <w:r>
        <w:rPr>
          <w:rStyle w:val="InlineUI"/>
        </w:rPr>
        <w:t xml:space="preserve"> &gt; </w:t>
      </w:r>
      <w:r>
        <w:rPr>
          <w:rStyle w:val="InlineUI"/>
        </w:rPr>
        <w:t>Accounts and Data Sources</w:t>
      </w:r>
      <w:r>
        <w:t>.</w:t>
      </w:r>
    </w:p>
    <w:p>
      <w:pPr>
        <w:pStyle w:val="BodyText"/>
        <w:numPr>
          <w:numId w:val="234"/>
        </w:numPr>
      </w:pPr>
      <w:r>
        <w:t xml:space="preserve">Click the </w:t>
      </w:r>
      <w:r>
        <w:rPr>
          <w:rStyle w:val="InlineUI"/>
        </w:rPr>
        <w:t>Delete Data Source</w:t>
      </w:r>
      <w:r>
        <w:t xml:space="preserve"> icon next to the data source you want to delete.</w:t>
      </w:r>
    </w:p>
    <w:p>
      <w:pPr>
        <w:pStyle w:val="BodyText"/>
        <w:ind w:left="480"/>
      </w:pPr>
      <w:r>
        <w:t xml:space="preserve">The </w:t>
      </w:r>
      <w:r>
        <w:t>VCF Operations for networks</w:t>
      </w:r>
      <w:r>
        <w:t xml:space="preserve"> prompts you for confirmation.</w:t>
      </w:r>
    </w:p>
    <w:p>
      <w:pPr>
        <w:pStyle w:val="BodyText"/>
        <w:numPr>
          <w:numId w:val="234"/>
        </w:numPr>
      </w:pPr>
      <w:r>
        <w:t xml:space="preserve">Click </w:t>
      </w:r>
      <w:r>
        <w:rPr>
          <w:rStyle w:val="InlineUI"/>
        </w:rPr>
        <w:t>Yes</w:t>
      </w:r>
      <w:r>
        <w:t>.</w:t>
      </w:r>
    </w:p>
    <w:p>
      <w:pPr>
        <w:pStyle w:val="BodyText"/>
        <w:pBdr>
          <w:top w:val="single" w:sz="8" w:space="2" w:color="D3D3D3"/>
          <w:bottom w:val="single" w:sz="8" w:space="2" w:color="D3D3D3"/>
        </w:pBdr>
        <w:ind w:left="480"/>
      </w:pPr>
      <w:r>
        <w:rPr>
          <w:rStyle w:val="NoteLeadernote"/>
        </w:rPr>
        <w:t>Note</w:t>
        <w:tab/>
      </w:r>
      <w:r>
        <w:t>After you remove a data source from the system, you can add the same data provider back only after two or more hours.</w:t>
      </w:r>
    </w:p>
    <w:p>
      <w:pPr>
        <w:pStyle w:val="Heading5"/>
      </w:pPr>
      <w:r>
        <w:t>Unregister a Customer</w:t>
      </w:r>
    </w:p>
    <w:p>
      <w:pPr>
        <w:pStyle w:val="BodyText"/>
      </w:pPr>
      <w:r>
        <w:t xml:space="preserve">To unregister or delete a customer from </w:t>
      </w:r>
      <w:r>
        <w:t>VCF Operations for networks</w:t>
      </w:r>
      <w:r>
        <w:t xml:space="preserve">, you must first delete all the collectors of that customer and then contact VMware Support to remove that customer from </w:t>
      </w:r>
      <w:r>
        <w:t>VCF Operations for networks</w:t>
      </w:r>
      <w:r>
        <w:t>.</w:t>
      </w:r>
    </w:p>
    <w:p>
      <w:pPr>
        <w:pStyle w:val="Heading2"/>
      </w:pPr>
      <w:bookmarkStart w:id="57" w:name="_Toc256000295"/>
      <w:r>
        <w:t>Configuring VCF Operations for networks Settings</w:t>
      </w:r>
      <w:bookmarkEnd w:id="57"/>
    </w:p>
    <w:p>
      <w:pPr>
        <w:pStyle w:val="BodyText"/>
      </w:pPr>
      <w:r>
        <w:t xml:space="preserve">You can configure various aspects of </w:t>
      </w:r>
      <w:r>
        <w:t>VCF Operations for networks</w:t>
      </w:r>
      <w:r>
        <w:t xml:space="preserve"> from the </w:t>
      </w:r>
      <w:r>
        <w:rPr>
          <w:rStyle w:val="InlineUI"/>
        </w:rPr>
        <w:t>Settings</w:t>
      </w:r>
      <w:r>
        <w:t xml:space="preserve"> page.</w:t>
      </w:r>
    </w:p>
    <w:p>
      <w:pPr>
        <w:pStyle w:val="Heading3"/>
      </w:pPr>
      <w:bookmarkStart w:id="58" w:name="Bc7557fc7c5b44a819ad0e699dda1257f"/>
      <w:bookmarkStart w:id="59" w:name="_Toc256000296"/>
      <w:r>
        <w:t>System Recommendations and Requirements</w:t>
      </w:r>
      <w:bookmarkEnd w:id="59"/>
      <w:bookmarkEnd w:id="58"/>
    </w:p>
    <w:p>
      <w:pPr>
        <w:pStyle w:val="BodyText"/>
      </w:pPr>
      <w:r>
        <w:t>For optimum performance, you must match the minimum recommendations for the deployment.</w:t>
      </w:r>
    </w:p>
    <w:p>
      <w:pPr>
        <w:pStyle w:val="SectionHeading4"/>
      </w:pPr>
      <w:r>
        <w:t>Recommendations for the Platform Deployment</w:t>
      </w:r>
    </w:p>
    <w:p>
      <w:pPr>
        <w:pStyle w:val="TableTitle"/>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5</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5</w:t>
      </w:r>
      <w:r>
        <w:fldChar w:fldCharType="end"/>
      </w:r>
      <w:r>
        <w:t>. Specifications for Platform Brick Size</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718"/>
        <w:gridCol w:w="2093"/>
        <w:gridCol w:w="2093"/>
        <w:gridCol w:w="2093"/>
        <w:gridCol w:w="1126"/>
        <w:gridCol w:w="837"/>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Brick Size</w:t>
            </w:r>
          </w:p>
        </w:tc>
        <w:tc>
          <w:tcPr>
            <w:tcBorders>
              <w:left w:val="nil"/>
              <w:right w:val="nil"/>
            </w:tcBorders>
            <w:shd w:val="clear" w:color="auto" w:fill="E1E1E1"/>
            <w:tcMar>
              <w:top w:w="60" w:type="dxa"/>
              <w:bottom w:w="60" w:type="dxa"/>
            </w:tcMar>
          </w:tcPr>
          <w:p>
            <w:pPr>
              <w:pStyle w:val="TableHeaderText"/>
            </w:pPr>
            <w:r>
              <w:t>Cores required</w:t>
            </w:r>
          </w:p>
          <w:p>
            <w:pPr>
              <w:pStyle w:val="TableHeaderText"/>
            </w:pPr>
            <w:r>
              <w:t>for 2.1 GHz CPU</w:t>
            </w:r>
          </w:p>
        </w:tc>
        <w:tc>
          <w:tcPr>
            <w:tcBorders>
              <w:left w:val="nil"/>
              <w:right w:val="nil"/>
            </w:tcBorders>
            <w:shd w:val="clear" w:color="auto" w:fill="E1E1E1"/>
            <w:tcMar>
              <w:top w:w="60" w:type="dxa"/>
              <w:bottom w:w="60" w:type="dxa"/>
            </w:tcMar>
          </w:tcPr>
          <w:p>
            <w:pPr>
              <w:pStyle w:val="TableHeaderText"/>
            </w:pPr>
            <w:r>
              <w:t>Cores required</w:t>
            </w:r>
          </w:p>
          <w:p>
            <w:pPr>
              <w:pStyle w:val="TableHeaderText"/>
            </w:pPr>
            <w:r>
              <w:t>for 2.3 GHz CPU</w:t>
            </w:r>
          </w:p>
        </w:tc>
        <w:tc>
          <w:tcPr>
            <w:tcBorders>
              <w:left w:val="nil"/>
              <w:right w:val="nil"/>
            </w:tcBorders>
            <w:shd w:val="clear" w:color="auto" w:fill="E1E1E1"/>
            <w:tcMar>
              <w:top w:w="60" w:type="dxa"/>
              <w:bottom w:w="60" w:type="dxa"/>
            </w:tcMar>
          </w:tcPr>
          <w:p>
            <w:pPr>
              <w:pStyle w:val="TableHeaderText"/>
            </w:pPr>
            <w:r>
              <w:t>Cores required</w:t>
            </w:r>
          </w:p>
          <w:p>
            <w:pPr>
              <w:pStyle w:val="TableHeaderText"/>
            </w:pPr>
            <w:r>
              <w:t>for 2.6 GHz CPU</w:t>
            </w:r>
          </w:p>
        </w:tc>
        <w:tc>
          <w:tcPr>
            <w:tcBorders>
              <w:left w:val="nil"/>
              <w:right w:val="nil"/>
            </w:tcBorders>
            <w:shd w:val="clear" w:color="auto" w:fill="E1E1E1"/>
            <w:tcMar>
              <w:top w:w="60" w:type="dxa"/>
              <w:bottom w:w="60" w:type="dxa"/>
            </w:tcMar>
          </w:tcPr>
          <w:p>
            <w:pPr>
              <w:pStyle w:val="TableHeaderText"/>
            </w:pPr>
            <w:r>
              <w:t>RAM</w:t>
            </w:r>
          </w:p>
        </w:tc>
        <w:tc>
          <w:tcPr>
            <w:tcBorders>
              <w:left w:val="nil"/>
              <w:right w:val="nil"/>
            </w:tcBorders>
            <w:shd w:val="clear" w:color="auto" w:fill="E1E1E1"/>
            <w:tcMar>
              <w:top w:w="60" w:type="dxa"/>
              <w:bottom w:w="60" w:type="dxa"/>
            </w:tcMar>
          </w:tcPr>
          <w:p>
            <w:pPr>
              <w:pStyle w:val="TableHeaderText"/>
            </w:pPr>
            <w:r>
              <w:t>Disk</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Small</w:t>
            </w:r>
          </w:p>
        </w:tc>
        <w:tc>
          <w:tcPr>
            <w:tcBorders>
              <w:left w:val="nil"/>
              <w:right w:val="nil"/>
            </w:tcBorders>
          </w:tcPr>
          <w:p>
            <w:pPr>
              <w:pStyle w:val="TableBodyText"/>
            </w:pPr>
            <w:r>
              <w:t>5</w:t>
            </w:r>
          </w:p>
        </w:tc>
        <w:tc>
          <w:tcPr>
            <w:tcBorders>
              <w:left w:val="nil"/>
              <w:right w:val="nil"/>
            </w:tcBorders>
          </w:tcPr>
          <w:p>
            <w:pPr>
              <w:pStyle w:val="TableBodyText"/>
            </w:pPr>
            <w:r>
              <w:t>5</w:t>
            </w:r>
          </w:p>
        </w:tc>
        <w:tc>
          <w:tcPr>
            <w:tcBorders>
              <w:left w:val="nil"/>
              <w:right w:val="nil"/>
            </w:tcBorders>
          </w:tcPr>
          <w:p>
            <w:pPr>
              <w:pStyle w:val="TableBodyText"/>
            </w:pPr>
            <w:r>
              <w:t>4</w:t>
            </w:r>
          </w:p>
        </w:tc>
        <w:tc>
          <w:tcPr>
            <w:tcBorders>
              <w:left w:val="nil"/>
              <w:right w:val="nil"/>
            </w:tcBorders>
          </w:tcPr>
          <w:p>
            <w:pPr>
              <w:pStyle w:val="TableBodyText"/>
            </w:pPr>
            <w:r>
              <w:t>16 GB</w:t>
            </w:r>
          </w:p>
        </w:tc>
        <w:tc>
          <w:tcPr>
            <w:tcBorders>
              <w:left w:val="nil"/>
              <w:right w:val="nil"/>
            </w:tcBorders>
          </w:tcPr>
          <w:p>
            <w:pPr>
              <w:pStyle w:val="TableBodyText"/>
            </w:pPr>
            <w:r>
              <w:t>1 TB</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Medium</w:t>
            </w:r>
          </w:p>
        </w:tc>
        <w:tc>
          <w:tcPr>
            <w:tcBorders>
              <w:left w:val="nil"/>
              <w:right w:val="nil"/>
            </w:tcBorders>
          </w:tcPr>
          <w:p>
            <w:pPr>
              <w:pStyle w:val="TableBodyText"/>
            </w:pPr>
            <w:r>
              <w:t>10</w:t>
            </w:r>
          </w:p>
        </w:tc>
        <w:tc>
          <w:tcPr>
            <w:tcBorders>
              <w:left w:val="nil"/>
              <w:right w:val="nil"/>
            </w:tcBorders>
          </w:tcPr>
          <w:p>
            <w:pPr>
              <w:pStyle w:val="TableBodyText"/>
            </w:pPr>
            <w:r>
              <w:t>9</w:t>
            </w:r>
          </w:p>
        </w:tc>
        <w:tc>
          <w:tcPr>
            <w:tcBorders>
              <w:left w:val="nil"/>
              <w:right w:val="nil"/>
            </w:tcBorders>
          </w:tcPr>
          <w:p>
            <w:pPr>
              <w:pStyle w:val="TableBodyText"/>
            </w:pPr>
            <w:r>
              <w:t>8</w:t>
            </w:r>
          </w:p>
        </w:tc>
        <w:tc>
          <w:tcPr>
            <w:tcBorders>
              <w:left w:val="nil"/>
              <w:right w:val="nil"/>
            </w:tcBorders>
          </w:tcPr>
          <w:p>
            <w:pPr>
              <w:pStyle w:val="TableBodyText"/>
            </w:pPr>
            <w:r>
              <w:t>32 GB</w:t>
            </w:r>
          </w:p>
        </w:tc>
        <w:tc>
          <w:tcPr>
            <w:tcBorders>
              <w:left w:val="nil"/>
              <w:right w:val="nil"/>
            </w:tcBorders>
          </w:tcPr>
          <w:p>
            <w:pPr>
              <w:pStyle w:val="TableBodyText"/>
            </w:pPr>
            <w:r>
              <w:t>1 TB</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Large</w:t>
            </w:r>
          </w:p>
        </w:tc>
        <w:tc>
          <w:tcPr>
            <w:tcBorders>
              <w:left w:val="nil"/>
              <w:right w:val="nil"/>
            </w:tcBorders>
          </w:tcPr>
          <w:p>
            <w:pPr>
              <w:pStyle w:val="TableBodyText"/>
            </w:pPr>
            <w:r>
              <w:t>15</w:t>
            </w:r>
          </w:p>
        </w:tc>
        <w:tc>
          <w:tcPr>
            <w:tcBorders>
              <w:left w:val="nil"/>
              <w:right w:val="nil"/>
            </w:tcBorders>
          </w:tcPr>
          <w:p>
            <w:pPr>
              <w:pStyle w:val="TableBodyText"/>
            </w:pPr>
            <w:r>
              <w:t>14</w:t>
            </w:r>
          </w:p>
        </w:tc>
        <w:tc>
          <w:tcPr>
            <w:tcBorders>
              <w:left w:val="nil"/>
              <w:right w:val="nil"/>
            </w:tcBorders>
          </w:tcPr>
          <w:p>
            <w:pPr>
              <w:pStyle w:val="TableBodyText"/>
            </w:pPr>
            <w:r>
              <w:t>12</w:t>
            </w:r>
          </w:p>
        </w:tc>
        <w:tc>
          <w:tcPr>
            <w:tcBorders>
              <w:left w:val="nil"/>
              <w:right w:val="nil"/>
            </w:tcBorders>
          </w:tcPr>
          <w:p>
            <w:pPr>
              <w:pStyle w:val="TableBodyText"/>
            </w:pPr>
            <w:r>
              <w:t>48 GB</w:t>
            </w:r>
          </w:p>
        </w:tc>
        <w:tc>
          <w:tcPr>
            <w:tcBorders>
              <w:left w:val="nil"/>
              <w:right w:val="nil"/>
            </w:tcBorders>
          </w:tcPr>
          <w:p>
            <w:pPr>
              <w:pStyle w:val="TableBodyText"/>
            </w:pPr>
            <w:r>
              <w:t>1 TB</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Extra Large</w:t>
            </w:r>
          </w:p>
        </w:tc>
        <w:tc>
          <w:tcPr>
            <w:tcBorders>
              <w:left w:val="nil"/>
              <w:right w:val="nil"/>
            </w:tcBorders>
          </w:tcPr>
          <w:p>
            <w:pPr>
              <w:pStyle w:val="TableBodyText"/>
            </w:pPr>
            <w:r>
              <w:t>20</w:t>
            </w:r>
          </w:p>
        </w:tc>
        <w:tc>
          <w:tcPr>
            <w:tcBorders>
              <w:left w:val="nil"/>
              <w:right w:val="nil"/>
            </w:tcBorders>
          </w:tcPr>
          <w:p>
            <w:pPr>
              <w:pStyle w:val="TableBodyText"/>
            </w:pPr>
            <w:r>
              <w:t>18</w:t>
            </w:r>
          </w:p>
        </w:tc>
        <w:tc>
          <w:tcPr>
            <w:tcBorders>
              <w:left w:val="nil"/>
              <w:right w:val="nil"/>
            </w:tcBorders>
          </w:tcPr>
          <w:p>
            <w:pPr>
              <w:pStyle w:val="TableBodyText"/>
            </w:pPr>
            <w:r>
              <w:t>16</w:t>
            </w:r>
          </w:p>
        </w:tc>
        <w:tc>
          <w:tcPr>
            <w:tcBorders>
              <w:left w:val="nil"/>
              <w:right w:val="nil"/>
            </w:tcBorders>
          </w:tcPr>
          <w:p>
            <w:pPr>
              <w:pStyle w:val="TableBodyText"/>
            </w:pPr>
            <w:r>
              <w:t>64 GB</w:t>
            </w:r>
          </w:p>
        </w:tc>
        <w:tc>
          <w:tcPr>
            <w:tcBorders>
              <w:left w:val="nil"/>
              <w:right w:val="nil"/>
            </w:tcBorders>
          </w:tcPr>
          <w:p>
            <w:pPr>
              <w:pStyle w:val="TableBodyText"/>
            </w:pPr>
            <w:r>
              <w:t>2 TB</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2 Extra Large</w:t>
            </w:r>
          </w:p>
        </w:tc>
        <w:tc>
          <w:tcPr>
            <w:tcBorders>
              <w:left w:val="nil"/>
              <w:right w:val="nil"/>
            </w:tcBorders>
          </w:tcPr>
          <w:p>
            <w:pPr>
              <w:pStyle w:val="TableBodyText"/>
            </w:pPr>
            <w:r>
              <w:t>30</w:t>
            </w:r>
          </w:p>
        </w:tc>
        <w:tc>
          <w:tcPr>
            <w:tcBorders>
              <w:left w:val="nil"/>
              <w:right w:val="nil"/>
            </w:tcBorders>
          </w:tcPr>
          <w:p>
            <w:pPr>
              <w:pStyle w:val="TableBodyText"/>
            </w:pPr>
            <w:r>
              <w:t>27</w:t>
            </w:r>
          </w:p>
        </w:tc>
        <w:tc>
          <w:tcPr>
            <w:tcBorders>
              <w:left w:val="nil"/>
              <w:right w:val="nil"/>
            </w:tcBorders>
          </w:tcPr>
          <w:p>
            <w:pPr>
              <w:pStyle w:val="TableBodyText"/>
            </w:pPr>
            <w:r>
              <w:t>24</w:t>
            </w:r>
          </w:p>
        </w:tc>
        <w:tc>
          <w:tcPr>
            <w:tcBorders>
              <w:left w:val="nil"/>
              <w:right w:val="nil"/>
            </w:tcBorders>
          </w:tcPr>
          <w:p>
            <w:pPr>
              <w:pStyle w:val="TableBodyText"/>
            </w:pPr>
            <w:r>
              <w:t>128 GB</w:t>
            </w:r>
          </w:p>
        </w:tc>
        <w:tc>
          <w:tcPr>
            <w:tcBorders>
              <w:left w:val="nil"/>
              <w:right w:val="nil"/>
            </w:tcBorders>
          </w:tcPr>
          <w:p>
            <w:pPr>
              <w:pStyle w:val="TableBodyText"/>
            </w:pPr>
            <w:r>
              <w:t>3 TB</w:t>
            </w:r>
          </w:p>
        </w:tc>
      </w:tr>
    </w:tbl>
    <w:p>
      <w:pPr>
        <w:pStyle w:val="BodyText"/>
        <w:numPr>
          <w:numId w:val="235"/>
        </w:numPr>
        <w:pBdr>
          <w:top w:val="single" w:sz="8" w:space="2" w:color="D3D3D3"/>
        </w:pBdr>
        <w:spacing w:before="240"/>
      </w:pPr>
      <w:r>
        <w:t>The Small brick size has limited functionality and must be used for evaluation purposes only. Do not use this brick size in production environments.</w:t>
      </w:r>
    </w:p>
    <w:p>
      <w:pPr>
        <w:pStyle w:val="BodyText"/>
        <w:numPr>
          <w:numId w:val="235"/>
        </w:numPr>
      </w:pPr>
      <w:r>
        <w:t>The reservation for the CPU speed and RAM for each node must be 100% of the value specified above.</w:t>
      </w:r>
    </w:p>
    <w:p>
      <w:pPr>
        <w:pStyle w:val="BodyText"/>
        <w:numPr>
          <w:numId w:val="235"/>
        </w:numPr>
      </w:pPr>
      <w:r>
        <w:t xml:space="preserve">If the disk in any of the platform nodes exceeds 95% of the capacity, </w:t>
      </w:r>
      <w:r>
        <w:t>VCF Operations for networks</w:t>
      </w:r>
      <w:r>
        <w:t xml:space="preserve"> UI will not be accessible.</w:t>
      </w:r>
    </w:p>
    <w:p>
      <w:pPr>
        <w:pStyle w:val="BodyText"/>
        <w:numPr>
          <w:numId w:val="235"/>
        </w:numPr>
        <w:pBdr>
          <w:bottom w:val="single" w:sz="8" w:space="2" w:color="D3D3D3"/>
        </w:pBdr>
      </w:pPr>
      <w:r>
        <w:t xml:space="preserve">To match your setup to all the specifications, you might have to add the resources (RAM, Disk, CPU). See </w:t>
      </w:r>
      <w:hyperlink r:id="rId49" w:tooltip="KB 53550" w:history="1">
        <w:r>
          <w:rPr>
            <w:color w:val="0000FF"/>
            <w:u w:val="single"/>
          </w:rPr>
          <w:t>KB 53550</w:t>
        </w:r>
      </w:hyperlink>
      <w:r>
        <w:t xml:space="preserve"> and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B924c99e2eb5e4c6d81470bf69c8134d0</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Increase the Brick Size of Your Setup</w:t>
      </w:r>
      <w:r>
        <w:fldChar w:fldCharType="end"/>
      </w:r>
      <w:r>
        <w:t>.</w:t>
      </w:r>
    </w:p>
    <w:p>
      <w:pPr>
        <w:pStyle w:val="TableTitle"/>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5</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6</w:t>
      </w:r>
      <w:r>
        <w:fldChar w:fldCharType="end"/>
      </w:r>
      <w:r>
        <w:t>. Non-Cluster Deployment - Maximum Capacity</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960"/>
        <w:gridCol w:w="1245"/>
        <w:gridCol w:w="949"/>
        <w:gridCol w:w="949"/>
        <w:gridCol w:w="1082"/>
        <w:gridCol w:w="1072"/>
        <w:gridCol w:w="1245"/>
        <w:gridCol w:w="1305"/>
        <w:gridCol w:w="1153"/>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Brick Size</w:t>
            </w:r>
          </w:p>
        </w:tc>
        <w:tc>
          <w:tcPr>
            <w:tcBorders>
              <w:left w:val="nil"/>
              <w:right w:val="nil"/>
            </w:tcBorders>
            <w:shd w:val="clear" w:color="auto" w:fill="E1E1E1"/>
            <w:tcMar>
              <w:top w:w="60" w:type="dxa"/>
              <w:bottom w:w="60" w:type="dxa"/>
            </w:tcMar>
          </w:tcPr>
          <w:p>
            <w:pPr>
              <w:pStyle w:val="TableHeaderText"/>
            </w:pPr>
            <w:r>
              <w:t>*Number of VMs</w:t>
            </w:r>
          </w:p>
          <w:p>
            <w:pPr>
              <w:pStyle w:val="TableHeaderText"/>
            </w:pPr>
            <w:r>
              <w:t>(K = Thousand)</w:t>
            </w:r>
          </w:p>
        </w:tc>
        <w:tc>
          <w:tcPr>
            <w:tcBorders>
              <w:left w:val="nil"/>
              <w:right w:val="nil"/>
            </w:tcBorders>
            <w:shd w:val="clear" w:color="auto" w:fill="E1E1E1"/>
            <w:tcMar>
              <w:top w:w="60" w:type="dxa"/>
              <w:bottom w:w="60" w:type="dxa"/>
            </w:tcMar>
          </w:tcPr>
          <w:p>
            <w:pPr>
              <w:pStyle w:val="TableHeaderText"/>
            </w:pPr>
            <w:r>
              <w:t>Flows per Day</w:t>
            </w:r>
          </w:p>
          <w:p>
            <w:pPr>
              <w:pStyle w:val="TableHeaderText"/>
            </w:pPr>
            <w:r>
              <w:t>(M = Million)</w:t>
            </w:r>
          </w:p>
        </w:tc>
        <w:tc>
          <w:tcPr>
            <w:tcBorders>
              <w:left w:val="nil"/>
              <w:right w:val="nil"/>
            </w:tcBorders>
            <w:shd w:val="clear" w:color="auto" w:fill="E1E1E1"/>
            <w:tcMar>
              <w:top w:w="60" w:type="dxa"/>
              <w:bottom w:w="60" w:type="dxa"/>
            </w:tcMar>
          </w:tcPr>
          <w:p>
            <w:pPr>
              <w:pStyle w:val="TableHeaderText"/>
            </w:pPr>
            <w:r>
              <w:t>Total Flows</w:t>
            </w:r>
          </w:p>
          <w:p>
            <w:pPr>
              <w:pStyle w:val="TableHeaderText"/>
            </w:pPr>
            <w:r>
              <w:t>(M = Million)</w:t>
            </w:r>
          </w:p>
        </w:tc>
        <w:tc>
          <w:tcPr>
            <w:tcBorders>
              <w:left w:val="nil"/>
              <w:right w:val="nil"/>
            </w:tcBorders>
            <w:shd w:val="clear" w:color="auto" w:fill="E1E1E1"/>
            <w:tcMar>
              <w:top w:w="60" w:type="dxa"/>
              <w:bottom w:w="60" w:type="dxa"/>
            </w:tcMar>
          </w:tcPr>
          <w:p>
            <w:pPr>
              <w:pStyle w:val="TableHeaderText"/>
            </w:pPr>
            <w:r>
              <w:t>Flow Planning</w:t>
            </w:r>
          </w:p>
          <w:p>
            <w:pPr>
              <w:pStyle w:val="TableHeaderText"/>
            </w:pPr>
            <w:r>
              <w:t>(M = Million)</w:t>
            </w:r>
          </w:p>
        </w:tc>
        <w:tc>
          <w:tcPr>
            <w:tcBorders>
              <w:left w:val="nil"/>
              <w:right w:val="nil"/>
            </w:tcBorders>
            <w:shd w:val="clear" w:color="auto" w:fill="E1E1E1"/>
            <w:tcMar>
              <w:top w:w="60" w:type="dxa"/>
              <w:bottom w:w="60" w:type="dxa"/>
            </w:tcMar>
          </w:tcPr>
          <w:p>
            <w:pPr>
              <w:pStyle w:val="TableHeaderText"/>
            </w:pPr>
            <w:r>
              <w:t>Metric Capacity (metric points per day)</w:t>
            </w:r>
          </w:p>
        </w:tc>
        <w:tc>
          <w:tcPr>
            <w:tcBorders>
              <w:left w:val="nil"/>
              <w:right w:val="nil"/>
            </w:tcBorders>
            <w:shd w:val="clear" w:color="auto" w:fill="E1E1E1"/>
            <w:tcMar>
              <w:top w:w="60" w:type="dxa"/>
              <w:bottom w:w="60" w:type="dxa"/>
            </w:tcMar>
          </w:tcPr>
          <w:p>
            <w:pPr>
              <w:pStyle w:val="TableHeaderText"/>
            </w:pPr>
            <w:r>
              <w:t>Number of Network Rules for Network Map and Intents</w:t>
            </w:r>
          </w:p>
          <w:p>
            <w:pPr>
              <w:pStyle w:val="TableHeaderText"/>
            </w:pPr>
            <w:r>
              <w:t>(K = Thousand)</w:t>
            </w:r>
          </w:p>
        </w:tc>
        <w:tc>
          <w:tcPr>
            <w:tcBorders>
              <w:left w:val="nil"/>
              <w:right w:val="nil"/>
            </w:tcBorders>
            <w:shd w:val="clear" w:color="auto" w:fill="E1E1E1"/>
            <w:tcMar>
              <w:top w:w="60" w:type="dxa"/>
              <w:bottom w:w="60" w:type="dxa"/>
            </w:tcMar>
          </w:tcPr>
          <w:p>
            <w:pPr>
              <w:pStyle w:val="TableHeaderText"/>
            </w:pPr>
            <w:r>
              <w:t>Number of VMs for Flow Based Application Discovery</w:t>
            </w:r>
          </w:p>
        </w:tc>
        <w:tc>
          <w:tcPr>
            <w:tcBorders>
              <w:left w:val="nil"/>
              <w:right w:val="nil"/>
            </w:tcBorders>
            <w:shd w:val="clear" w:color="auto" w:fill="E1E1E1"/>
            <w:tcMar>
              <w:top w:w="60" w:type="dxa"/>
              <w:bottom w:w="60" w:type="dxa"/>
            </w:tcMar>
          </w:tcPr>
          <w:p>
            <w:pPr>
              <w:pStyle w:val="TableHeaderText"/>
            </w:pPr>
            <w:r>
              <w:t>Number of UI Entities in the Network Map Topology</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Medium</w:t>
            </w:r>
          </w:p>
        </w:tc>
        <w:tc>
          <w:tcPr>
            <w:tcBorders>
              <w:left w:val="nil"/>
              <w:right w:val="nil"/>
            </w:tcBorders>
          </w:tcPr>
          <w:p>
            <w:pPr>
              <w:pStyle w:val="TableBodyText"/>
            </w:pPr>
            <w:r>
              <w:t>4K</w:t>
            </w:r>
          </w:p>
        </w:tc>
        <w:tc>
          <w:tcPr>
            <w:tcBorders>
              <w:left w:val="nil"/>
              <w:right w:val="nil"/>
            </w:tcBorders>
          </w:tcPr>
          <w:p>
            <w:pPr>
              <w:pStyle w:val="TableBodyText"/>
            </w:pPr>
            <w:r>
              <w:t>1M</w:t>
            </w:r>
          </w:p>
        </w:tc>
        <w:tc>
          <w:tcPr>
            <w:tcBorders>
              <w:left w:val="nil"/>
              <w:right w:val="nil"/>
            </w:tcBorders>
          </w:tcPr>
          <w:p>
            <w:pPr>
              <w:pStyle w:val="TableBodyText"/>
            </w:pPr>
            <w:r>
              <w:t>4M</w:t>
            </w:r>
          </w:p>
        </w:tc>
        <w:tc>
          <w:tcPr>
            <w:tcBorders>
              <w:left w:val="nil"/>
              <w:right w:val="nil"/>
            </w:tcBorders>
          </w:tcPr>
          <w:p>
            <w:pPr>
              <w:pStyle w:val="TableBodyText"/>
            </w:pPr>
            <w:r>
              <w:t>2M</w:t>
            </w:r>
          </w:p>
        </w:tc>
        <w:tc>
          <w:tcPr>
            <w:tcBorders>
              <w:left w:val="nil"/>
              <w:right w:val="nil"/>
            </w:tcBorders>
          </w:tcPr>
          <w:p>
            <w:pPr>
              <w:pStyle w:val="TableBodyText"/>
            </w:pPr>
            <w:r>
              <w:t>1</w:t>
            </w:r>
          </w:p>
        </w:tc>
        <w:tc>
          <w:tcPr>
            <w:tcBorders>
              <w:left w:val="nil"/>
              <w:right w:val="nil"/>
            </w:tcBorders>
          </w:tcPr>
          <w:p>
            <w:pPr>
              <w:pStyle w:val="TableBodyText"/>
            </w:pPr>
            <w:r>
              <w:t>Not Applicable</w:t>
            </w:r>
          </w:p>
        </w:tc>
        <w:tc>
          <w:tcPr>
            <w:tcBorders>
              <w:left w:val="nil"/>
              <w:right w:val="nil"/>
            </w:tcBorders>
          </w:tcPr>
          <w:p>
            <w:pPr>
              <w:pStyle w:val="TableBodyText"/>
            </w:pPr>
            <w:r>
              <w:t>Not Supported</w:t>
            </w:r>
          </w:p>
        </w:tc>
        <w:tc>
          <w:tcPr>
            <w:tcBorders>
              <w:left w:val="nil"/>
              <w:right w:val="nil"/>
            </w:tcBorders>
          </w:tcPr>
          <w:p>
            <w:pPr>
              <w:pStyle w:val="TableBodyText"/>
            </w:pPr>
            <w:r>
              <w:t>Not Supported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Large</w:t>
            </w:r>
          </w:p>
        </w:tc>
        <w:tc>
          <w:tcPr>
            <w:tcBorders>
              <w:left w:val="nil"/>
              <w:right w:val="nil"/>
            </w:tcBorders>
          </w:tcPr>
          <w:p>
            <w:pPr>
              <w:pStyle w:val="TableBodyText"/>
            </w:pPr>
            <w:r>
              <w:t>6K</w:t>
            </w:r>
          </w:p>
        </w:tc>
        <w:tc>
          <w:tcPr>
            <w:tcBorders>
              <w:left w:val="nil"/>
              <w:right w:val="nil"/>
            </w:tcBorders>
          </w:tcPr>
          <w:p>
            <w:pPr>
              <w:pStyle w:val="TableBodyText"/>
            </w:pPr>
            <w:r>
              <w:t>2M</w:t>
            </w:r>
          </w:p>
        </w:tc>
        <w:tc>
          <w:tcPr>
            <w:tcBorders>
              <w:left w:val="nil"/>
              <w:right w:val="nil"/>
            </w:tcBorders>
          </w:tcPr>
          <w:p>
            <w:pPr>
              <w:pStyle w:val="TableBodyText"/>
            </w:pPr>
            <w:r>
              <w:t>8M</w:t>
            </w:r>
          </w:p>
        </w:tc>
        <w:tc>
          <w:tcPr>
            <w:tcBorders>
              <w:left w:val="nil"/>
              <w:right w:val="nil"/>
            </w:tcBorders>
          </w:tcPr>
          <w:p>
            <w:pPr>
              <w:pStyle w:val="TableBodyText"/>
            </w:pPr>
            <w:r>
              <w:t>4M</w:t>
            </w:r>
          </w:p>
        </w:tc>
        <w:tc>
          <w:tcPr>
            <w:tcBorders>
              <w:left w:val="nil"/>
              <w:right w:val="nil"/>
            </w:tcBorders>
          </w:tcPr>
          <w:p>
            <w:pPr>
              <w:pStyle w:val="TableBodyText"/>
            </w:pPr>
            <w:r>
              <w:t>1.1</w:t>
            </w:r>
          </w:p>
        </w:tc>
        <w:tc>
          <w:tcPr>
            <w:tcBorders>
              <w:left w:val="nil"/>
              <w:right w:val="nil"/>
            </w:tcBorders>
          </w:tcPr>
          <w:p>
            <w:pPr>
              <w:pStyle w:val="TableBodyText"/>
            </w:pPr>
            <w:r>
              <w:t>Not Applicable</w:t>
            </w:r>
          </w:p>
        </w:tc>
        <w:tc>
          <w:tcPr>
            <w:tcBorders>
              <w:left w:val="nil"/>
              <w:right w:val="nil"/>
            </w:tcBorders>
          </w:tcPr>
          <w:p>
            <w:pPr>
              <w:pStyle w:val="TableBodyText"/>
            </w:pPr>
            <w:r>
              <w:t>Not Supported</w:t>
            </w:r>
          </w:p>
        </w:tc>
        <w:tc>
          <w:tcPr>
            <w:tcBorders>
              <w:left w:val="nil"/>
              <w:right w:val="nil"/>
            </w:tcBorders>
          </w:tcPr>
          <w:p>
            <w:pPr>
              <w:pStyle w:val="TableBodyText"/>
            </w:pPr>
            <w:r>
              <w:t>Not Supported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Extra Large</w:t>
            </w:r>
          </w:p>
        </w:tc>
        <w:tc>
          <w:tcPr>
            <w:tcBorders>
              <w:left w:val="nil"/>
              <w:right w:val="nil"/>
            </w:tcBorders>
          </w:tcPr>
          <w:p>
            <w:pPr>
              <w:pStyle w:val="TableBodyText"/>
            </w:pPr>
            <w:r>
              <w:t>10K</w:t>
            </w:r>
          </w:p>
        </w:tc>
        <w:tc>
          <w:tcPr>
            <w:tcBorders>
              <w:left w:val="nil"/>
              <w:right w:val="nil"/>
            </w:tcBorders>
          </w:tcPr>
          <w:p>
            <w:pPr>
              <w:pStyle w:val="TableBodyText"/>
            </w:pPr>
            <w:r>
              <w:t>2M</w:t>
            </w:r>
          </w:p>
        </w:tc>
        <w:tc>
          <w:tcPr>
            <w:tcBorders>
              <w:left w:val="nil"/>
              <w:right w:val="nil"/>
            </w:tcBorders>
          </w:tcPr>
          <w:p>
            <w:pPr>
              <w:pStyle w:val="TableBodyText"/>
            </w:pPr>
            <w:r>
              <w:t>8M</w:t>
            </w:r>
          </w:p>
        </w:tc>
        <w:tc>
          <w:tcPr>
            <w:tcBorders>
              <w:left w:val="nil"/>
              <w:right w:val="nil"/>
            </w:tcBorders>
          </w:tcPr>
          <w:p>
            <w:pPr>
              <w:pStyle w:val="TableBodyText"/>
            </w:pPr>
            <w:r>
              <w:t>4M</w:t>
            </w:r>
          </w:p>
        </w:tc>
        <w:tc>
          <w:tcPr>
            <w:tcBorders>
              <w:left w:val="nil"/>
              <w:right w:val="nil"/>
            </w:tcBorders>
          </w:tcPr>
          <w:p>
            <w:pPr>
              <w:pStyle w:val="TableBodyText"/>
            </w:pPr>
            <w:r>
              <w:t>2.5</w:t>
            </w:r>
          </w:p>
        </w:tc>
        <w:tc>
          <w:tcPr>
            <w:tcBorders>
              <w:left w:val="nil"/>
              <w:right w:val="nil"/>
            </w:tcBorders>
          </w:tcPr>
          <w:p>
            <w:pPr>
              <w:pStyle w:val="TableBodyText"/>
            </w:pPr>
            <w:r>
              <w:t>170K</w:t>
            </w:r>
          </w:p>
        </w:tc>
        <w:tc>
          <w:tcPr>
            <w:tcBorders>
              <w:left w:val="nil"/>
              <w:right w:val="nil"/>
            </w:tcBorders>
          </w:tcPr>
          <w:p>
            <w:pPr>
              <w:pStyle w:val="TableBodyText"/>
            </w:pPr>
            <w:r>
              <w:t>3K</w:t>
            </w:r>
          </w:p>
        </w:tc>
        <w:tc>
          <w:tcPr>
            <w:tcBorders>
              <w:left w:val="nil"/>
              <w:right w:val="nil"/>
            </w:tcBorders>
          </w:tcPr>
          <w:p>
            <w:pPr>
              <w:pStyle w:val="TableBodyText"/>
            </w:pPr>
            <w:r>
              <w:t>5K</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2 Extra Large</w:t>
            </w:r>
          </w:p>
        </w:tc>
        <w:tc>
          <w:tcPr>
            <w:tcBorders>
              <w:left w:val="nil"/>
              <w:right w:val="nil"/>
            </w:tcBorders>
          </w:tcPr>
          <w:p>
            <w:pPr>
              <w:pStyle w:val="TableBodyText"/>
            </w:pPr>
            <w:r>
              <w:t>15K</w:t>
            </w:r>
          </w:p>
        </w:tc>
        <w:tc>
          <w:tcPr>
            <w:tcBorders>
              <w:left w:val="nil"/>
              <w:right w:val="nil"/>
            </w:tcBorders>
          </w:tcPr>
          <w:p>
            <w:pPr>
              <w:pStyle w:val="TableBodyText"/>
            </w:pPr>
            <w:r>
              <w:t>3M</w:t>
            </w:r>
          </w:p>
        </w:tc>
        <w:tc>
          <w:tcPr>
            <w:tcBorders>
              <w:left w:val="nil"/>
              <w:right w:val="nil"/>
            </w:tcBorders>
          </w:tcPr>
          <w:p>
            <w:pPr>
              <w:pStyle w:val="TableBodyText"/>
            </w:pPr>
            <w:r>
              <w:t>12M</w:t>
            </w:r>
          </w:p>
        </w:tc>
        <w:tc>
          <w:tcPr>
            <w:tcBorders>
              <w:left w:val="nil"/>
              <w:right w:val="nil"/>
            </w:tcBorders>
          </w:tcPr>
          <w:p>
            <w:pPr>
              <w:pStyle w:val="TableBodyText"/>
            </w:pPr>
            <w:r>
              <w:t>4M</w:t>
            </w:r>
          </w:p>
        </w:tc>
        <w:tc>
          <w:tcPr>
            <w:tcBorders>
              <w:left w:val="nil"/>
              <w:right w:val="nil"/>
            </w:tcBorders>
          </w:tcPr>
          <w:p>
            <w:pPr>
              <w:pStyle w:val="TableBodyText"/>
            </w:pPr>
            <w:r>
              <w:t>3.9</w:t>
            </w:r>
          </w:p>
        </w:tc>
        <w:tc>
          <w:tcPr>
            <w:tcBorders>
              <w:left w:val="nil"/>
              <w:right w:val="nil"/>
            </w:tcBorders>
          </w:tcPr>
          <w:p>
            <w:pPr>
              <w:pStyle w:val="TableBodyText"/>
            </w:pPr>
            <w:r>
              <w:t>170K</w:t>
            </w:r>
          </w:p>
        </w:tc>
        <w:tc>
          <w:tcPr>
            <w:tcBorders>
              <w:left w:val="nil"/>
              <w:right w:val="nil"/>
            </w:tcBorders>
          </w:tcPr>
          <w:p>
            <w:pPr>
              <w:pStyle w:val="TableBodyText"/>
            </w:pPr>
            <w:r>
              <w:t>3K</w:t>
            </w:r>
          </w:p>
        </w:tc>
        <w:tc>
          <w:tcPr>
            <w:tcBorders>
              <w:left w:val="nil"/>
              <w:right w:val="nil"/>
            </w:tcBorders>
          </w:tcPr>
          <w:p>
            <w:pPr>
              <w:pStyle w:val="TableBodyText"/>
            </w:pPr>
            <w:r>
              <w:t>5K</w:t>
            </w:r>
          </w:p>
        </w:tc>
      </w:tr>
    </w:tbl>
    <w:p>
      <w:pPr>
        <w:pStyle w:val="BodyText"/>
        <w:numPr>
          <w:numId w:val="236"/>
        </w:numPr>
        <w:pBdr>
          <w:top w:val="single" w:sz="8" w:space="2" w:color="D3D3D3"/>
        </w:pBdr>
        <w:spacing w:before="240"/>
      </w:pPr>
      <w:r>
        <w:t>The Network Verification and Assurance (Network Map and Intents) and Flow Based Application Discovery (Flows) features are available only for Extra Large brick size only.</w:t>
      </w:r>
    </w:p>
    <w:p>
      <w:pPr>
        <w:pStyle w:val="BodyText"/>
        <w:numPr>
          <w:numId w:val="236"/>
        </w:numPr>
      </w:pPr>
      <w:r>
        <w:t>* The count of VMs and edges mentioned in the table is the maximum individual limit for a single deployment. So, if you have edges in your setup, you might have to reduce the VM count.</w:t>
      </w:r>
    </w:p>
    <w:p>
      <w:pPr>
        <w:pStyle w:val="BodyText"/>
        <w:numPr>
          <w:numId w:val="236"/>
        </w:numPr>
      </w:pPr>
      <w:r>
        <w:t xml:space="preserve">The count of VMs includes the templates on the </w:t>
      </w:r>
      <w:r>
        <w:t>VMware vCenter</w:t>
      </w:r>
      <w:r>
        <w:t xml:space="preserve"> as well.</w:t>
      </w:r>
    </w:p>
    <w:p>
      <w:pPr>
        <w:pStyle w:val="BodyText"/>
        <w:numPr>
          <w:numId w:val="236"/>
        </w:numPr>
      </w:pPr>
      <w:r>
        <w:t>Total Flows is the maximum count of flows the system can store for the retention period.</w:t>
      </w:r>
    </w:p>
    <w:p>
      <w:pPr>
        <w:pStyle w:val="BodyText"/>
        <w:numPr>
          <w:numId w:val="236"/>
        </w:numPr>
        <w:pBdr>
          <w:bottom w:val="single" w:sz="8" w:space="2" w:color="D3D3D3"/>
        </w:pBdr>
      </w:pPr>
      <w:r>
        <w:t>Flow Planning is the total flows for which the system can perform security planning.</w:t>
      </w:r>
    </w:p>
    <w:p>
      <w:pPr>
        <w:pStyle w:val="TableTitle"/>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5</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7</w:t>
      </w:r>
      <w:r>
        <w:fldChar w:fldCharType="end"/>
      </w:r>
      <w:r>
        <w:t>. Cluster Deployment - Maximum Capacity</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960"/>
        <w:gridCol w:w="698"/>
        <w:gridCol w:w="838"/>
        <w:gridCol w:w="890"/>
        <w:gridCol w:w="742"/>
        <w:gridCol w:w="742"/>
        <w:gridCol w:w="960"/>
        <w:gridCol w:w="952"/>
        <w:gridCol w:w="1022"/>
        <w:gridCol w:w="1152"/>
        <w:gridCol w:w="1004"/>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Scenario</w:t>
            </w:r>
          </w:p>
        </w:tc>
        <w:tc>
          <w:tcPr>
            <w:tcBorders>
              <w:left w:val="nil"/>
              <w:right w:val="nil"/>
            </w:tcBorders>
            <w:shd w:val="clear" w:color="auto" w:fill="E1E1E1"/>
            <w:tcMar>
              <w:top w:w="60" w:type="dxa"/>
              <w:bottom w:w="60" w:type="dxa"/>
            </w:tcMar>
          </w:tcPr>
          <w:p>
            <w:pPr>
              <w:pStyle w:val="TableHeaderText"/>
            </w:pPr>
            <w:r>
              <w:t>Brick Size</w:t>
            </w:r>
          </w:p>
        </w:tc>
        <w:tc>
          <w:tcPr>
            <w:tcBorders>
              <w:left w:val="nil"/>
              <w:right w:val="nil"/>
            </w:tcBorders>
            <w:shd w:val="clear" w:color="auto" w:fill="E1E1E1"/>
            <w:tcMar>
              <w:top w:w="60" w:type="dxa"/>
              <w:bottom w:w="60" w:type="dxa"/>
            </w:tcMar>
          </w:tcPr>
          <w:p>
            <w:pPr>
              <w:pStyle w:val="TableHeaderText"/>
            </w:pPr>
            <w:r>
              <w:t>Cluster Size</w:t>
            </w:r>
          </w:p>
        </w:tc>
        <w:tc>
          <w:tcPr>
            <w:tcBorders>
              <w:left w:val="nil"/>
              <w:right w:val="nil"/>
            </w:tcBorders>
            <w:shd w:val="clear" w:color="auto" w:fill="E1E1E1"/>
            <w:tcMar>
              <w:top w:w="60" w:type="dxa"/>
              <w:bottom w:w="60" w:type="dxa"/>
            </w:tcMar>
          </w:tcPr>
          <w:p>
            <w:pPr>
              <w:pStyle w:val="TableHeaderText"/>
            </w:pPr>
            <w:r>
              <w:t>Number of VMs</w:t>
            </w:r>
          </w:p>
        </w:tc>
        <w:tc>
          <w:tcPr>
            <w:tcBorders>
              <w:left w:val="nil"/>
              <w:right w:val="nil"/>
            </w:tcBorders>
            <w:shd w:val="clear" w:color="auto" w:fill="E1E1E1"/>
            <w:tcMar>
              <w:top w:w="60" w:type="dxa"/>
              <w:bottom w:w="60" w:type="dxa"/>
            </w:tcMar>
          </w:tcPr>
          <w:p>
            <w:pPr>
              <w:pStyle w:val="TableHeaderText"/>
            </w:pPr>
            <w:r>
              <w:t>Flows per Day</w:t>
            </w:r>
          </w:p>
        </w:tc>
        <w:tc>
          <w:tcPr>
            <w:tcBorders>
              <w:left w:val="nil"/>
              <w:right w:val="nil"/>
            </w:tcBorders>
            <w:shd w:val="clear" w:color="auto" w:fill="E1E1E1"/>
            <w:tcMar>
              <w:top w:w="60" w:type="dxa"/>
              <w:bottom w:w="60" w:type="dxa"/>
            </w:tcMar>
          </w:tcPr>
          <w:p>
            <w:pPr>
              <w:pStyle w:val="TableHeaderText"/>
            </w:pPr>
            <w:r>
              <w:t>Total Flows</w:t>
            </w:r>
          </w:p>
        </w:tc>
        <w:tc>
          <w:tcPr>
            <w:tcBorders>
              <w:left w:val="nil"/>
              <w:right w:val="nil"/>
            </w:tcBorders>
            <w:shd w:val="clear" w:color="auto" w:fill="E1E1E1"/>
            <w:tcMar>
              <w:top w:w="60" w:type="dxa"/>
              <w:bottom w:w="60" w:type="dxa"/>
            </w:tcMar>
          </w:tcPr>
          <w:p>
            <w:pPr>
              <w:pStyle w:val="TableHeaderText"/>
            </w:pPr>
            <w:r>
              <w:t>Flow Planning</w:t>
            </w:r>
          </w:p>
        </w:tc>
        <w:tc>
          <w:tcPr>
            <w:tcBorders>
              <w:left w:val="nil"/>
              <w:right w:val="nil"/>
            </w:tcBorders>
            <w:shd w:val="clear" w:color="auto" w:fill="E1E1E1"/>
            <w:tcMar>
              <w:top w:w="60" w:type="dxa"/>
              <w:bottom w:w="60" w:type="dxa"/>
            </w:tcMar>
          </w:tcPr>
          <w:p>
            <w:pPr>
              <w:pStyle w:val="TableHeaderText"/>
            </w:pPr>
            <w:r>
              <w:t>Metric Capacity (metric points per day)</w:t>
            </w:r>
          </w:p>
        </w:tc>
        <w:tc>
          <w:tcPr>
            <w:tcBorders>
              <w:left w:val="nil"/>
              <w:right w:val="nil"/>
            </w:tcBorders>
            <w:shd w:val="clear" w:color="auto" w:fill="E1E1E1"/>
            <w:tcMar>
              <w:top w:w="60" w:type="dxa"/>
              <w:bottom w:w="60" w:type="dxa"/>
            </w:tcMar>
          </w:tcPr>
          <w:p>
            <w:pPr>
              <w:pStyle w:val="TableHeaderText"/>
            </w:pPr>
            <w:r>
              <w:t>Network Rules for Maps and Intents</w:t>
            </w:r>
          </w:p>
        </w:tc>
        <w:tc>
          <w:tcPr>
            <w:tcBorders>
              <w:left w:val="nil"/>
              <w:right w:val="nil"/>
            </w:tcBorders>
            <w:shd w:val="clear" w:color="auto" w:fill="E1E1E1"/>
            <w:tcMar>
              <w:top w:w="60" w:type="dxa"/>
              <w:bottom w:w="60" w:type="dxa"/>
            </w:tcMar>
          </w:tcPr>
          <w:p>
            <w:pPr>
              <w:pStyle w:val="TableHeaderText"/>
            </w:pPr>
            <w:r>
              <w:t>Number of VMs for Flow Based Application Discovery</w:t>
            </w:r>
          </w:p>
        </w:tc>
        <w:tc>
          <w:tcPr>
            <w:tcBorders>
              <w:left w:val="nil"/>
              <w:right w:val="nil"/>
            </w:tcBorders>
            <w:shd w:val="clear" w:color="auto" w:fill="E1E1E1"/>
            <w:tcMar>
              <w:top w:w="60" w:type="dxa"/>
              <w:bottom w:w="60" w:type="dxa"/>
            </w:tcMar>
          </w:tcPr>
          <w:p>
            <w:pPr>
              <w:pStyle w:val="TableHeaderText"/>
            </w:pPr>
            <w:r>
              <w:t>Number of UI Entities in Network Map Topology</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Scenario 1</w:t>
            </w:r>
          </w:p>
        </w:tc>
        <w:tc>
          <w:tcPr>
            <w:tcBorders>
              <w:left w:val="nil"/>
              <w:right w:val="nil"/>
            </w:tcBorders>
          </w:tcPr>
          <w:p>
            <w:pPr>
              <w:pStyle w:val="TableBodyText"/>
            </w:pPr>
            <w:r>
              <w:t>Large</w:t>
            </w:r>
          </w:p>
        </w:tc>
        <w:tc>
          <w:tcPr>
            <w:tcBorders>
              <w:left w:val="nil"/>
              <w:right w:val="nil"/>
            </w:tcBorders>
          </w:tcPr>
          <w:p>
            <w:pPr>
              <w:pStyle w:val="TableBodyText"/>
            </w:pPr>
            <w:r>
              <w:t>3</w:t>
            </w:r>
          </w:p>
        </w:tc>
        <w:tc>
          <w:tcPr>
            <w:tcBorders>
              <w:left w:val="nil"/>
              <w:right w:val="nil"/>
            </w:tcBorders>
          </w:tcPr>
          <w:p>
            <w:pPr>
              <w:pStyle w:val="TableBodyText"/>
            </w:pPr>
            <w:r>
              <w:t>10K</w:t>
            </w:r>
          </w:p>
        </w:tc>
        <w:tc>
          <w:tcPr>
            <w:tcBorders>
              <w:left w:val="nil"/>
              <w:right w:val="nil"/>
            </w:tcBorders>
          </w:tcPr>
          <w:p>
            <w:pPr>
              <w:pStyle w:val="TableBodyText"/>
            </w:pPr>
            <w:r>
              <w:t>2M</w:t>
            </w:r>
          </w:p>
        </w:tc>
        <w:tc>
          <w:tcPr>
            <w:tcBorders>
              <w:left w:val="nil"/>
              <w:right w:val="nil"/>
            </w:tcBorders>
          </w:tcPr>
          <w:p>
            <w:pPr>
              <w:pStyle w:val="TableBodyText"/>
            </w:pPr>
            <w:r>
              <w:t>8M</w:t>
            </w:r>
          </w:p>
        </w:tc>
        <w:tc>
          <w:tcPr>
            <w:tcBorders>
              <w:left w:val="nil"/>
              <w:right w:val="nil"/>
            </w:tcBorders>
          </w:tcPr>
          <w:p>
            <w:pPr>
              <w:pStyle w:val="TableBodyText"/>
            </w:pPr>
            <w:r>
              <w:t>4M</w:t>
            </w:r>
          </w:p>
        </w:tc>
        <w:tc>
          <w:tcPr>
            <w:tcBorders>
              <w:left w:val="nil"/>
              <w:right w:val="nil"/>
            </w:tcBorders>
          </w:tcPr>
          <w:p>
            <w:pPr>
              <w:pStyle w:val="TableBodyText"/>
            </w:pPr>
            <w:r>
              <w:t>1.7</w:t>
            </w:r>
          </w:p>
        </w:tc>
        <w:tc>
          <w:tcPr>
            <w:tcBorders>
              <w:left w:val="nil"/>
              <w:right w:val="nil"/>
            </w:tcBorders>
          </w:tcPr>
          <w:p>
            <w:pPr>
              <w:pStyle w:val="TableBodyText"/>
            </w:pPr>
            <w:r>
              <w:t>Not Applicable</w:t>
            </w:r>
          </w:p>
        </w:tc>
        <w:tc>
          <w:tcPr>
            <w:tcBorders>
              <w:left w:val="nil"/>
              <w:right w:val="nil"/>
            </w:tcBorders>
          </w:tcPr>
          <w:p>
            <w:pPr>
              <w:pStyle w:val="TableBodyText"/>
            </w:pPr>
            <w:r>
              <w:t>Not Supported</w:t>
            </w:r>
          </w:p>
        </w:tc>
        <w:tc>
          <w:tcPr>
            <w:tcBorders>
              <w:left w:val="nil"/>
              <w:right w:val="nil"/>
            </w:tcBorders>
          </w:tcPr>
          <w:p>
            <w:pPr>
              <w:pStyle w:val="TableBodyText"/>
            </w:pPr>
            <w:r>
              <w:t>5K</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Extra Large</w:t>
            </w:r>
          </w:p>
        </w:tc>
        <w:tc>
          <w:tcPr>
            <w:tcBorders>
              <w:left w:val="nil"/>
              <w:right w:val="nil"/>
            </w:tcBorders>
          </w:tcPr>
          <w:p>
            <w:pPr>
              <w:pStyle w:val="TableBodyText"/>
            </w:pPr>
            <w:r>
              <w:t>3</w:t>
            </w:r>
          </w:p>
        </w:tc>
        <w:tc>
          <w:tcPr>
            <w:tcBorders>
              <w:left w:val="nil"/>
              <w:right w:val="nil"/>
            </w:tcBorders>
          </w:tcPr>
          <w:p>
            <w:pPr>
              <w:pStyle w:val="TableBodyText"/>
            </w:pPr>
            <w:r>
              <w:t>18K</w:t>
            </w:r>
          </w:p>
        </w:tc>
        <w:tc>
          <w:tcPr>
            <w:tcBorders>
              <w:left w:val="nil"/>
              <w:right w:val="nil"/>
            </w:tcBorders>
          </w:tcPr>
          <w:p>
            <w:pPr>
              <w:pStyle w:val="TableBodyText"/>
            </w:pPr>
            <w:r>
              <w:t>6M</w:t>
            </w:r>
          </w:p>
        </w:tc>
        <w:tc>
          <w:tcPr>
            <w:tcBorders>
              <w:left w:val="nil"/>
              <w:right w:val="nil"/>
            </w:tcBorders>
          </w:tcPr>
          <w:p>
            <w:pPr>
              <w:pStyle w:val="TableBodyText"/>
            </w:pPr>
            <w:r>
              <w:t>24M</w:t>
            </w:r>
          </w:p>
        </w:tc>
        <w:tc>
          <w:tcPr>
            <w:tcBorders>
              <w:left w:val="nil"/>
              <w:right w:val="nil"/>
            </w:tcBorders>
          </w:tcPr>
          <w:p>
            <w:pPr>
              <w:pStyle w:val="TableBodyText"/>
            </w:pPr>
            <w:r>
              <w:t>6M</w:t>
            </w:r>
          </w:p>
        </w:tc>
        <w:tc>
          <w:tcPr>
            <w:tcBorders>
              <w:left w:val="nil"/>
              <w:right w:val="nil"/>
            </w:tcBorders>
          </w:tcPr>
          <w:p>
            <w:pPr>
              <w:pStyle w:val="TableBodyText"/>
            </w:pPr>
            <w:r>
              <w:t>3.8</w:t>
            </w:r>
          </w:p>
        </w:tc>
        <w:tc>
          <w:tcPr>
            <w:tcBorders>
              <w:left w:val="nil"/>
              <w:right w:val="nil"/>
            </w:tcBorders>
          </w:tcPr>
          <w:p>
            <w:pPr>
              <w:pStyle w:val="TableBodyText"/>
            </w:pPr>
            <w:r>
              <w:t>170K</w:t>
            </w:r>
          </w:p>
        </w:tc>
        <w:tc>
          <w:tcPr>
            <w:tcBorders>
              <w:left w:val="nil"/>
              <w:right w:val="nil"/>
            </w:tcBorders>
          </w:tcPr>
          <w:p>
            <w:pPr>
              <w:pStyle w:val="TableBodyText"/>
            </w:pPr>
            <w:r>
              <w:t>3K</w:t>
            </w:r>
          </w:p>
        </w:tc>
        <w:tc>
          <w:tcPr>
            <w:tcBorders>
              <w:left w:val="nil"/>
              <w:right w:val="nil"/>
            </w:tcBorders>
          </w:tcPr>
          <w:p>
            <w:pPr>
              <w:pStyle w:val="TableBodyText"/>
            </w:pPr>
            <w:r>
              <w:t>5K</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Extra Large</w:t>
            </w:r>
          </w:p>
        </w:tc>
        <w:tc>
          <w:tcPr>
            <w:tcBorders>
              <w:left w:val="nil"/>
              <w:right w:val="nil"/>
            </w:tcBorders>
          </w:tcPr>
          <w:p>
            <w:pPr>
              <w:pStyle w:val="TableBodyText"/>
            </w:pPr>
            <w:r>
              <w:t>5</w:t>
            </w:r>
          </w:p>
        </w:tc>
        <w:tc>
          <w:tcPr>
            <w:tcBorders>
              <w:left w:val="nil"/>
              <w:right w:val="nil"/>
            </w:tcBorders>
          </w:tcPr>
          <w:p>
            <w:pPr>
              <w:pStyle w:val="TableBodyText"/>
            </w:pPr>
            <w:r>
              <w:t>30K</w:t>
            </w:r>
          </w:p>
        </w:tc>
        <w:tc>
          <w:tcPr>
            <w:tcBorders>
              <w:left w:val="nil"/>
              <w:right w:val="nil"/>
            </w:tcBorders>
          </w:tcPr>
          <w:p>
            <w:pPr>
              <w:pStyle w:val="TableBodyText"/>
            </w:pPr>
            <w:r>
              <w:t>10M</w:t>
            </w:r>
          </w:p>
        </w:tc>
        <w:tc>
          <w:tcPr>
            <w:tcBorders>
              <w:left w:val="nil"/>
              <w:right w:val="nil"/>
            </w:tcBorders>
          </w:tcPr>
          <w:p>
            <w:pPr>
              <w:pStyle w:val="TableBodyText"/>
            </w:pPr>
            <w:r>
              <w:t>40M</w:t>
            </w:r>
          </w:p>
        </w:tc>
        <w:tc>
          <w:tcPr>
            <w:tcBorders>
              <w:left w:val="nil"/>
              <w:right w:val="nil"/>
            </w:tcBorders>
          </w:tcPr>
          <w:p>
            <w:pPr>
              <w:pStyle w:val="TableBodyText"/>
            </w:pPr>
            <w:r>
              <w:t>10M</w:t>
            </w:r>
          </w:p>
        </w:tc>
        <w:tc>
          <w:tcPr>
            <w:tcBorders>
              <w:left w:val="nil"/>
              <w:right w:val="nil"/>
            </w:tcBorders>
          </w:tcPr>
          <w:p>
            <w:pPr>
              <w:pStyle w:val="TableBodyText"/>
            </w:pPr>
            <w:r>
              <w:t>6.3</w:t>
            </w:r>
          </w:p>
        </w:tc>
        <w:tc>
          <w:tcPr>
            <w:tcBorders>
              <w:left w:val="nil"/>
              <w:right w:val="nil"/>
            </w:tcBorders>
          </w:tcPr>
          <w:p>
            <w:pPr>
              <w:pStyle w:val="TableBodyText"/>
            </w:pPr>
            <w:r>
              <w:t>170K</w:t>
            </w:r>
          </w:p>
        </w:tc>
        <w:tc>
          <w:tcPr>
            <w:tcBorders>
              <w:left w:val="nil"/>
              <w:right w:val="nil"/>
            </w:tcBorders>
          </w:tcPr>
          <w:p>
            <w:pPr>
              <w:pStyle w:val="TableBodyText"/>
            </w:pPr>
            <w:r>
              <w:t>3K</w:t>
            </w:r>
          </w:p>
        </w:tc>
        <w:tc>
          <w:tcPr>
            <w:tcBorders>
              <w:left w:val="nil"/>
              <w:right w:val="nil"/>
            </w:tcBorders>
          </w:tcPr>
          <w:p>
            <w:pPr>
              <w:pStyle w:val="TableBodyText"/>
            </w:pPr>
            <w:r>
              <w:t>5K</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Extra Large</w:t>
            </w:r>
          </w:p>
        </w:tc>
        <w:tc>
          <w:tcPr>
            <w:tcBorders>
              <w:left w:val="nil"/>
              <w:right w:val="nil"/>
            </w:tcBorders>
          </w:tcPr>
          <w:p>
            <w:pPr>
              <w:pStyle w:val="TableBodyText"/>
            </w:pPr>
            <w:r>
              <w:t>7</w:t>
            </w:r>
          </w:p>
        </w:tc>
        <w:tc>
          <w:tcPr>
            <w:tcBorders>
              <w:left w:val="nil"/>
              <w:right w:val="nil"/>
            </w:tcBorders>
          </w:tcPr>
          <w:p>
            <w:pPr>
              <w:pStyle w:val="TableBodyText"/>
            </w:pPr>
            <w:r>
              <w:t>58K</w:t>
            </w:r>
          </w:p>
        </w:tc>
        <w:tc>
          <w:tcPr>
            <w:tcBorders>
              <w:left w:val="nil"/>
              <w:right w:val="nil"/>
            </w:tcBorders>
          </w:tcPr>
          <w:p>
            <w:pPr>
              <w:pStyle w:val="TableBodyText"/>
            </w:pPr>
            <w:r>
              <w:t>12M</w:t>
            </w:r>
          </w:p>
        </w:tc>
        <w:tc>
          <w:tcPr>
            <w:tcBorders>
              <w:left w:val="nil"/>
              <w:right w:val="nil"/>
            </w:tcBorders>
          </w:tcPr>
          <w:p>
            <w:pPr>
              <w:pStyle w:val="TableBodyText"/>
            </w:pPr>
            <w:r>
              <w:t>48M</w:t>
            </w:r>
          </w:p>
        </w:tc>
        <w:tc>
          <w:tcPr>
            <w:tcBorders>
              <w:left w:val="nil"/>
              <w:right w:val="nil"/>
            </w:tcBorders>
          </w:tcPr>
          <w:p>
            <w:pPr>
              <w:pStyle w:val="TableBodyText"/>
            </w:pPr>
            <w:r>
              <w:t>10M</w:t>
            </w:r>
          </w:p>
        </w:tc>
        <w:tc>
          <w:tcPr>
            <w:tcBorders>
              <w:left w:val="nil"/>
              <w:right w:val="nil"/>
            </w:tcBorders>
          </w:tcPr>
          <w:p>
            <w:pPr>
              <w:pStyle w:val="TableBodyText"/>
            </w:pPr>
            <w:r>
              <w:t>8.9</w:t>
            </w:r>
          </w:p>
        </w:tc>
        <w:tc>
          <w:tcPr>
            <w:tcBorders>
              <w:left w:val="nil"/>
              <w:right w:val="nil"/>
            </w:tcBorders>
          </w:tcPr>
          <w:p>
            <w:pPr>
              <w:pStyle w:val="TableBodyText"/>
            </w:pPr>
            <w:r>
              <w:t>170K</w:t>
            </w:r>
          </w:p>
        </w:tc>
        <w:tc>
          <w:tcPr>
            <w:tcBorders>
              <w:left w:val="nil"/>
              <w:right w:val="nil"/>
            </w:tcBorders>
          </w:tcPr>
          <w:p>
            <w:pPr>
              <w:pStyle w:val="TableBodyText"/>
            </w:pPr>
            <w:r>
              <w:t>3K</w:t>
            </w:r>
          </w:p>
        </w:tc>
        <w:tc>
          <w:tcPr>
            <w:tcBorders>
              <w:left w:val="nil"/>
              <w:right w:val="nil"/>
            </w:tcBorders>
          </w:tcPr>
          <w:p>
            <w:pPr>
              <w:pStyle w:val="TableBodyText"/>
            </w:pPr>
            <w:r>
              <w:t>5K</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Extra Large</w:t>
            </w:r>
          </w:p>
        </w:tc>
        <w:tc>
          <w:tcPr>
            <w:tcBorders>
              <w:left w:val="nil"/>
              <w:right w:val="nil"/>
            </w:tcBorders>
          </w:tcPr>
          <w:p>
            <w:pPr>
              <w:pStyle w:val="TableBodyText"/>
            </w:pPr>
            <w:r>
              <w:t>10</w:t>
            </w:r>
          </w:p>
        </w:tc>
        <w:tc>
          <w:tcPr>
            <w:tcBorders>
              <w:left w:val="nil"/>
              <w:right w:val="nil"/>
            </w:tcBorders>
          </w:tcPr>
          <w:p>
            <w:pPr>
              <w:pStyle w:val="TableBodyText"/>
            </w:pPr>
            <w:r>
              <w:t>100K</w:t>
            </w:r>
          </w:p>
        </w:tc>
        <w:tc>
          <w:tcPr>
            <w:tcBorders>
              <w:left w:val="nil"/>
              <w:right w:val="nil"/>
            </w:tcBorders>
          </w:tcPr>
          <w:p>
            <w:pPr>
              <w:pStyle w:val="TableBodyText"/>
            </w:pPr>
            <w:r>
              <w:t>15M</w:t>
            </w:r>
          </w:p>
        </w:tc>
        <w:tc>
          <w:tcPr>
            <w:tcBorders>
              <w:left w:val="nil"/>
              <w:right w:val="nil"/>
            </w:tcBorders>
          </w:tcPr>
          <w:p>
            <w:pPr>
              <w:pStyle w:val="TableBodyText"/>
            </w:pPr>
            <w:r>
              <w:t>60M</w:t>
            </w:r>
          </w:p>
        </w:tc>
        <w:tc>
          <w:tcPr>
            <w:tcBorders>
              <w:left w:val="nil"/>
              <w:right w:val="nil"/>
            </w:tcBorders>
          </w:tcPr>
          <w:p>
            <w:pPr>
              <w:pStyle w:val="TableBodyText"/>
            </w:pPr>
            <w:r>
              <w:t>10M</w:t>
            </w:r>
          </w:p>
        </w:tc>
        <w:tc>
          <w:tcPr>
            <w:tcBorders>
              <w:left w:val="nil"/>
              <w:right w:val="nil"/>
            </w:tcBorders>
          </w:tcPr>
          <w:p>
            <w:pPr>
              <w:pStyle w:val="TableBodyText"/>
            </w:pPr>
            <w:r>
              <w:t>12.7</w:t>
            </w:r>
          </w:p>
        </w:tc>
        <w:tc>
          <w:tcPr>
            <w:tcBorders>
              <w:left w:val="nil"/>
              <w:right w:val="nil"/>
            </w:tcBorders>
          </w:tcPr>
          <w:p>
            <w:pPr>
              <w:pStyle w:val="TableBodyText"/>
            </w:pPr>
            <w:r>
              <w:t>170K</w:t>
            </w:r>
          </w:p>
        </w:tc>
        <w:tc>
          <w:tcPr>
            <w:tcBorders>
              <w:left w:val="nil"/>
              <w:right w:val="nil"/>
            </w:tcBorders>
          </w:tcPr>
          <w:p>
            <w:pPr>
              <w:pStyle w:val="TableBodyText"/>
            </w:pPr>
            <w:r>
              <w:t>3K</w:t>
            </w:r>
          </w:p>
        </w:tc>
        <w:tc>
          <w:tcPr>
            <w:tcBorders>
              <w:left w:val="nil"/>
              <w:right w:val="nil"/>
            </w:tcBorders>
          </w:tcPr>
          <w:p>
            <w:pPr>
              <w:pStyle w:val="TableBodyText"/>
            </w:pPr>
            <w:r>
              <w:t>5K</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Extra Large</w:t>
            </w:r>
          </w:p>
        </w:tc>
        <w:tc>
          <w:tcPr>
            <w:tcBorders>
              <w:left w:val="nil"/>
              <w:right w:val="nil"/>
            </w:tcBorders>
          </w:tcPr>
          <w:p>
            <w:pPr>
              <w:pStyle w:val="TableBodyText"/>
            </w:pPr>
            <w:r>
              <w:t>15</w:t>
            </w:r>
          </w:p>
        </w:tc>
        <w:tc>
          <w:tcPr>
            <w:tcBorders>
              <w:left w:val="nil"/>
              <w:right w:val="nil"/>
            </w:tcBorders>
          </w:tcPr>
          <w:p>
            <w:pPr>
              <w:pStyle w:val="TableBodyText"/>
            </w:pPr>
            <w:r>
              <w:t>150K</w:t>
            </w:r>
          </w:p>
        </w:tc>
        <w:tc>
          <w:tcPr>
            <w:tcBorders>
              <w:left w:val="nil"/>
              <w:right w:val="nil"/>
            </w:tcBorders>
          </w:tcPr>
          <w:p>
            <w:pPr>
              <w:pStyle w:val="TableBodyText"/>
            </w:pPr>
            <w:r>
              <w:t>20M</w:t>
            </w:r>
          </w:p>
        </w:tc>
        <w:tc>
          <w:tcPr>
            <w:tcBorders>
              <w:left w:val="nil"/>
              <w:right w:val="nil"/>
            </w:tcBorders>
          </w:tcPr>
          <w:p>
            <w:pPr>
              <w:pStyle w:val="TableBodyText"/>
            </w:pPr>
            <w:r>
              <w:t>80M</w:t>
            </w:r>
          </w:p>
        </w:tc>
        <w:tc>
          <w:tcPr>
            <w:tcBorders>
              <w:left w:val="nil"/>
              <w:right w:val="nil"/>
            </w:tcBorders>
          </w:tcPr>
          <w:p>
            <w:pPr>
              <w:pStyle w:val="TableBodyText"/>
            </w:pPr>
            <w:r>
              <w:t>10M</w:t>
            </w:r>
          </w:p>
        </w:tc>
        <w:tc>
          <w:tcPr>
            <w:tcBorders>
              <w:left w:val="nil"/>
              <w:right w:val="nil"/>
            </w:tcBorders>
          </w:tcPr>
          <w:p>
            <w:pPr>
              <w:pStyle w:val="TableBodyText"/>
            </w:pPr>
            <w:r>
              <w:t>18.7</w:t>
            </w:r>
          </w:p>
        </w:tc>
        <w:tc>
          <w:tcPr>
            <w:tcBorders>
              <w:left w:val="nil"/>
              <w:right w:val="nil"/>
            </w:tcBorders>
          </w:tcPr>
          <w:p>
            <w:pPr>
              <w:pStyle w:val="TableBodyText"/>
            </w:pPr>
            <w:r>
              <w:t>170K</w:t>
            </w:r>
          </w:p>
        </w:tc>
        <w:tc>
          <w:tcPr>
            <w:tcBorders>
              <w:left w:val="nil"/>
              <w:right w:val="nil"/>
            </w:tcBorders>
          </w:tcPr>
          <w:p>
            <w:pPr>
              <w:pStyle w:val="TableBodyText"/>
            </w:pPr>
            <w:r>
              <w:t>3K</w:t>
            </w:r>
          </w:p>
        </w:tc>
        <w:tc>
          <w:tcPr>
            <w:tcBorders>
              <w:left w:val="nil"/>
              <w:right w:val="nil"/>
            </w:tcBorders>
          </w:tcPr>
          <w:p>
            <w:pPr>
              <w:pStyle w:val="TableBodyText"/>
            </w:pPr>
            <w:r>
              <w:t>5K</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2 Extra Large</w:t>
            </w:r>
          </w:p>
        </w:tc>
        <w:tc>
          <w:tcPr>
            <w:tcBorders>
              <w:left w:val="nil"/>
              <w:right w:val="nil"/>
            </w:tcBorders>
          </w:tcPr>
          <w:p>
            <w:pPr>
              <w:pStyle w:val="TableBodyText"/>
            </w:pPr>
            <w:r>
              <w:t>3</w:t>
            </w:r>
          </w:p>
        </w:tc>
        <w:tc>
          <w:tcPr>
            <w:tcBorders>
              <w:left w:val="nil"/>
              <w:right w:val="nil"/>
            </w:tcBorders>
          </w:tcPr>
          <w:p>
            <w:pPr>
              <w:pStyle w:val="TableBodyText"/>
            </w:pPr>
            <w:r>
              <w:t>27K</w:t>
            </w:r>
          </w:p>
        </w:tc>
        <w:tc>
          <w:tcPr>
            <w:tcBorders>
              <w:left w:val="nil"/>
              <w:right w:val="nil"/>
            </w:tcBorders>
          </w:tcPr>
          <w:p>
            <w:pPr>
              <w:pStyle w:val="TableBodyText"/>
            </w:pPr>
            <w:r>
              <w:t>9M</w:t>
            </w:r>
          </w:p>
        </w:tc>
        <w:tc>
          <w:tcPr>
            <w:tcBorders>
              <w:left w:val="nil"/>
              <w:right w:val="nil"/>
            </w:tcBorders>
          </w:tcPr>
          <w:p>
            <w:pPr>
              <w:pStyle w:val="TableBodyText"/>
            </w:pPr>
            <w:r>
              <w:t>36M</w:t>
            </w:r>
          </w:p>
        </w:tc>
        <w:tc>
          <w:tcPr>
            <w:tcBorders>
              <w:left w:val="nil"/>
              <w:right w:val="nil"/>
            </w:tcBorders>
          </w:tcPr>
          <w:p>
            <w:pPr>
              <w:pStyle w:val="TableBodyText"/>
            </w:pPr>
            <w:r>
              <w:t>6M</w:t>
            </w:r>
          </w:p>
        </w:tc>
        <w:tc>
          <w:tcPr>
            <w:tcBorders>
              <w:left w:val="nil"/>
              <w:right w:val="nil"/>
            </w:tcBorders>
          </w:tcPr>
          <w:p>
            <w:pPr>
              <w:pStyle w:val="TableBodyText"/>
            </w:pPr>
            <w:r>
              <w:t>5.8</w:t>
            </w:r>
          </w:p>
        </w:tc>
        <w:tc>
          <w:tcPr>
            <w:tcBorders>
              <w:left w:val="nil"/>
              <w:right w:val="nil"/>
            </w:tcBorders>
          </w:tcPr>
          <w:p>
            <w:pPr>
              <w:pStyle w:val="TableBodyText"/>
            </w:pPr>
            <w:r>
              <w:t>170K</w:t>
            </w:r>
          </w:p>
        </w:tc>
        <w:tc>
          <w:tcPr>
            <w:tcBorders>
              <w:left w:val="nil"/>
              <w:right w:val="nil"/>
            </w:tcBorders>
          </w:tcPr>
          <w:p>
            <w:pPr>
              <w:pStyle w:val="TableBodyText"/>
            </w:pPr>
            <w:r>
              <w:t>3K</w:t>
            </w:r>
          </w:p>
        </w:tc>
        <w:tc>
          <w:tcPr>
            <w:tcBorders>
              <w:left w:val="nil"/>
              <w:right w:val="nil"/>
            </w:tcBorders>
          </w:tcPr>
          <w:p>
            <w:pPr>
              <w:pStyle w:val="TableBodyText"/>
            </w:pPr>
            <w:r>
              <w:t>5K</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2 Extra Large</w:t>
            </w:r>
          </w:p>
        </w:tc>
        <w:tc>
          <w:tcPr>
            <w:tcBorders>
              <w:left w:val="nil"/>
              <w:right w:val="nil"/>
            </w:tcBorders>
          </w:tcPr>
          <w:p>
            <w:pPr>
              <w:pStyle w:val="TableBodyText"/>
            </w:pPr>
            <w:r>
              <w:t>5</w:t>
            </w:r>
          </w:p>
        </w:tc>
        <w:tc>
          <w:tcPr>
            <w:tcBorders>
              <w:left w:val="nil"/>
              <w:right w:val="nil"/>
            </w:tcBorders>
          </w:tcPr>
          <w:p>
            <w:pPr>
              <w:pStyle w:val="TableBodyText"/>
            </w:pPr>
            <w:r>
              <w:t>45K</w:t>
            </w:r>
          </w:p>
        </w:tc>
        <w:tc>
          <w:tcPr>
            <w:tcBorders>
              <w:left w:val="nil"/>
              <w:right w:val="nil"/>
            </w:tcBorders>
          </w:tcPr>
          <w:p>
            <w:pPr>
              <w:pStyle w:val="TableBodyText"/>
            </w:pPr>
            <w:r>
              <w:t>15M</w:t>
            </w:r>
          </w:p>
        </w:tc>
        <w:tc>
          <w:tcPr>
            <w:tcBorders>
              <w:left w:val="nil"/>
              <w:right w:val="nil"/>
            </w:tcBorders>
          </w:tcPr>
          <w:p>
            <w:pPr>
              <w:pStyle w:val="TableBodyText"/>
            </w:pPr>
            <w:r>
              <w:t>60M</w:t>
            </w:r>
          </w:p>
        </w:tc>
        <w:tc>
          <w:tcPr>
            <w:tcBorders>
              <w:left w:val="nil"/>
              <w:right w:val="nil"/>
            </w:tcBorders>
          </w:tcPr>
          <w:p>
            <w:pPr>
              <w:pStyle w:val="TableBodyText"/>
            </w:pPr>
            <w:r>
              <w:t>10M</w:t>
            </w:r>
          </w:p>
        </w:tc>
        <w:tc>
          <w:tcPr>
            <w:tcBorders>
              <w:left w:val="nil"/>
              <w:right w:val="nil"/>
            </w:tcBorders>
          </w:tcPr>
          <w:p>
            <w:pPr>
              <w:pStyle w:val="TableBodyText"/>
            </w:pPr>
            <w:r>
              <w:t>9.7</w:t>
            </w:r>
          </w:p>
        </w:tc>
        <w:tc>
          <w:tcPr>
            <w:tcBorders>
              <w:left w:val="nil"/>
              <w:right w:val="nil"/>
            </w:tcBorders>
          </w:tcPr>
          <w:p>
            <w:pPr>
              <w:pStyle w:val="TableBodyText"/>
            </w:pPr>
            <w:r>
              <w:t>170K</w:t>
            </w:r>
          </w:p>
        </w:tc>
        <w:tc>
          <w:tcPr>
            <w:tcBorders>
              <w:left w:val="nil"/>
              <w:right w:val="nil"/>
            </w:tcBorders>
          </w:tcPr>
          <w:p>
            <w:pPr>
              <w:pStyle w:val="TableBodyText"/>
            </w:pPr>
            <w:r>
              <w:t>3K</w:t>
            </w:r>
          </w:p>
        </w:tc>
        <w:tc>
          <w:tcPr>
            <w:tcBorders>
              <w:left w:val="nil"/>
              <w:right w:val="nil"/>
            </w:tcBorders>
          </w:tcPr>
          <w:p>
            <w:pPr>
              <w:pStyle w:val="TableBodyText"/>
            </w:pPr>
            <w:r>
              <w:t>5K</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2 Extra Large</w:t>
            </w:r>
          </w:p>
        </w:tc>
        <w:tc>
          <w:tcPr>
            <w:tcBorders>
              <w:left w:val="nil"/>
              <w:right w:val="nil"/>
            </w:tcBorders>
          </w:tcPr>
          <w:p>
            <w:pPr>
              <w:pStyle w:val="TableBodyText"/>
            </w:pPr>
            <w:r>
              <w:t>10</w:t>
            </w:r>
          </w:p>
        </w:tc>
        <w:tc>
          <w:tcPr>
            <w:tcBorders>
              <w:left w:val="nil"/>
              <w:right w:val="nil"/>
            </w:tcBorders>
          </w:tcPr>
          <w:p>
            <w:pPr>
              <w:pStyle w:val="TableBodyText"/>
            </w:pPr>
            <w:r>
              <w:t>150K</w:t>
            </w:r>
          </w:p>
        </w:tc>
        <w:tc>
          <w:tcPr>
            <w:tcBorders>
              <w:left w:val="nil"/>
              <w:right w:val="nil"/>
            </w:tcBorders>
          </w:tcPr>
          <w:p>
            <w:pPr>
              <w:pStyle w:val="TableBodyText"/>
            </w:pPr>
            <w:r>
              <w:t>22.5M</w:t>
            </w:r>
          </w:p>
        </w:tc>
        <w:tc>
          <w:tcPr>
            <w:tcBorders>
              <w:left w:val="nil"/>
              <w:right w:val="nil"/>
            </w:tcBorders>
          </w:tcPr>
          <w:p>
            <w:pPr>
              <w:pStyle w:val="TableBodyText"/>
            </w:pPr>
            <w:r>
              <w:t>90M</w:t>
            </w:r>
          </w:p>
        </w:tc>
        <w:tc>
          <w:tcPr>
            <w:tcBorders>
              <w:left w:val="nil"/>
              <w:right w:val="nil"/>
            </w:tcBorders>
          </w:tcPr>
          <w:p>
            <w:pPr>
              <w:pStyle w:val="TableBodyText"/>
            </w:pPr>
            <w:r>
              <w:t>10M</w:t>
            </w:r>
          </w:p>
        </w:tc>
        <w:tc>
          <w:tcPr>
            <w:tcBorders>
              <w:left w:val="nil"/>
              <w:right w:val="nil"/>
            </w:tcBorders>
          </w:tcPr>
          <w:p>
            <w:pPr>
              <w:pStyle w:val="TableBodyText"/>
            </w:pPr>
            <w:r>
              <w:t>19.5</w:t>
            </w:r>
          </w:p>
        </w:tc>
        <w:tc>
          <w:tcPr>
            <w:tcBorders>
              <w:left w:val="nil"/>
              <w:right w:val="nil"/>
            </w:tcBorders>
          </w:tcPr>
          <w:p>
            <w:pPr>
              <w:pStyle w:val="TableBodyText"/>
            </w:pPr>
            <w:r>
              <w:t>170K</w:t>
            </w:r>
          </w:p>
        </w:tc>
        <w:tc>
          <w:tcPr>
            <w:tcBorders>
              <w:left w:val="nil"/>
              <w:right w:val="nil"/>
            </w:tcBorders>
          </w:tcPr>
          <w:p>
            <w:pPr>
              <w:pStyle w:val="TableBodyText"/>
            </w:pPr>
            <w:r>
              <w:t>3K</w:t>
            </w:r>
          </w:p>
        </w:tc>
        <w:tc>
          <w:tcPr>
            <w:tcBorders>
              <w:left w:val="nil"/>
              <w:right w:val="nil"/>
            </w:tcBorders>
          </w:tcPr>
          <w:p>
            <w:pPr>
              <w:pStyle w:val="TableBodyText"/>
            </w:pPr>
            <w:r>
              <w:t>5K</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2 Extra Large</w:t>
            </w:r>
          </w:p>
        </w:tc>
        <w:tc>
          <w:tcPr>
            <w:tcBorders>
              <w:left w:val="nil"/>
              <w:right w:val="nil"/>
            </w:tcBorders>
          </w:tcPr>
          <w:p>
            <w:pPr>
              <w:pStyle w:val="TableBodyText"/>
            </w:pPr>
            <w:r>
              <w:t>15</w:t>
            </w:r>
          </w:p>
        </w:tc>
        <w:tc>
          <w:tcPr>
            <w:tcBorders>
              <w:left w:val="nil"/>
              <w:right w:val="nil"/>
            </w:tcBorders>
          </w:tcPr>
          <w:p>
            <w:pPr>
              <w:pStyle w:val="TableBodyText"/>
            </w:pPr>
            <w:r>
              <w:t>225K</w:t>
            </w:r>
          </w:p>
        </w:tc>
        <w:tc>
          <w:tcPr>
            <w:tcBorders>
              <w:left w:val="nil"/>
              <w:right w:val="nil"/>
            </w:tcBorders>
          </w:tcPr>
          <w:p>
            <w:pPr>
              <w:pStyle w:val="TableBodyText"/>
            </w:pPr>
            <w:r>
              <w:t>30M</w:t>
            </w:r>
          </w:p>
        </w:tc>
        <w:tc>
          <w:tcPr>
            <w:tcBorders>
              <w:left w:val="nil"/>
              <w:right w:val="nil"/>
            </w:tcBorders>
          </w:tcPr>
          <w:p>
            <w:pPr>
              <w:pStyle w:val="TableBodyText"/>
            </w:pPr>
            <w:r>
              <w:t>120M</w:t>
            </w:r>
          </w:p>
        </w:tc>
        <w:tc>
          <w:tcPr>
            <w:tcBorders>
              <w:left w:val="nil"/>
              <w:right w:val="nil"/>
            </w:tcBorders>
          </w:tcPr>
          <w:p>
            <w:pPr>
              <w:pStyle w:val="TableBodyText"/>
            </w:pPr>
            <w:r>
              <w:t>10M</w:t>
            </w:r>
          </w:p>
        </w:tc>
        <w:tc>
          <w:tcPr>
            <w:tcBorders>
              <w:left w:val="nil"/>
              <w:right w:val="nil"/>
            </w:tcBorders>
          </w:tcPr>
          <w:p>
            <w:pPr>
              <w:pStyle w:val="TableBodyText"/>
            </w:pPr>
            <w:r>
              <w:t>29.2</w:t>
            </w:r>
          </w:p>
        </w:tc>
        <w:tc>
          <w:tcPr>
            <w:tcBorders>
              <w:left w:val="nil"/>
              <w:right w:val="nil"/>
            </w:tcBorders>
          </w:tcPr>
          <w:p>
            <w:pPr>
              <w:pStyle w:val="TableBodyText"/>
            </w:pPr>
            <w:r>
              <w:t>170K</w:t>
            </w:r>
          </w:p>
        </w:tc>
        <w:tc>
          <w:tcPr>
            <w:tcBorders>
              <w:left w:val="nil"/>
              <w:right w:val="nil"/>
            </w:tcBorders>
          </w:tcPr>
          <w:p>
            <w:pPr>
              <w:pStyle w:val="TableBodyText"/>
            </w:pPr>
            <w:r>
              <w:t>3K</w:t>
            </w:r>
          </w:p>
        </w:tc>
        <w:tc>
          <w:tcPr>
            <w:tcBorders>
              <w:left w:val="nil"/>
              <w:right w:val="nil"/>
            </w:tcBorders>
          </w:tcPr>
          <w:p>
            <w:pPr>
              <w:pStyle w:val="TableBodyText"/>
            </w:pPr>
            <w:r>
              <w:t>5K</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Scenario 2</w:t>
            </w:r>
          </w:p>
        </w:tc>
        <w:tc>
          <w:tcPr>
            <w:tcBorders>
              <w:left w:val="nil"/>
              <w:right w:val="nil"/>
            </w:tcBorders>
          </w:tcPr>
          <w:p>
            <w:pPr>
              <w:pStyle w:val="TableBodyText"/>
            </w:pPr>
            <w:r>
              <w:t>Extra Large</w:t>
            </w:r>
          </w:p>
        </w:tc>
        <w:tc>
          <w:tcPr>
            <w:tcBorders>
              <w:left w:val="nil"/>
              <w:right w:val="nil"/>
            </w:tcBorders>
          </w:tcPr>
          <w:p>
            <w:pPr>
              <w:pStyle w:val="TableBodyText"/>
            </w:pPr>
            <w:r>
              <w:t>3</w:t>
            </w:r>
          </w:p>
        </w:tc>
        <w:tc>
          <w:tcPr>
            <w:tcBorders>
              <w:left w:val="nil"/>
              <w:right w:val="nil"/>
            </w:tcBorders>
          </w:tcPr>
          <w:p>
            <w:pPr>
              <w:pStyle w:val="TableBodyText"/>
            </w:pPr>
            <w:r>
              <w:t>12K</w:t>
            </w:r>
          </w:p>
        </w:tc>
        <w:tc>
          <w:tcPr>
            <w:tcBorders>
              <w:left w:val="nil"/>
              <w:right w:val="nil"/>
            </w:tcBorders>
          </w:tcPr>
          <w:p>
            <w:pPr>
              <w:pStyle w:val="TableBodyText"/>
            </w:pPr>
            <w:r>
              <w:t>3M</w:t>
            </w:r>
          </w:p>
        </w:tc>
        <w:tc>
          <w:tcPr>
            <w:tcBorders>
              <w:left w:val="nil"/>
              <w:right w:val="nil"/>
            </w:tcBorders>
          </w:tcPr>
          <w:p>
            <w:pPr>
              <w:pStyle w:val="TableBodyText"/>
            </w:pPr>
            <w:r>
              <w:t>12M</w:t>
            </w:r>
          </w:p>
        </w:tc>
        <w:tc>
          <w:tcPr>
            <w:tcBorders>
              <w:left w:val="nil"/>
              <w:right w:val="nil"/>
            </w:tcBorders>
          </w:tcPr>
          <w:p>
            <w:pPr>
              <w:pStyle w:val="TableBodyText"/>
            </w:pPr>
            <w:r>
              <w:t>4M</w:t>
            </w:r>
          </w:p>
        </w:tc>
        <w:tc>
          <w:tcPr>
            <w:tcBorders>
              <w:left w:val="nil"/>
              <w:right w:val="nil"/>
            </w:tcBorders>
          </w:tcPr>
          <w:p>
            <w:pPr>
              <w:pStyle w:val="TableBodyText"/>
            </w:pPr>
            <w:r>
              <w:t>3.8</w:t>
            </w:r>
          </w:p>
        </w:tc>
        <w:tc>
          <w:tcPr>
            <w:tcBorders>
              <w:left w:val="nil"/>
              <w:right w:val="nil"/>
            </w:tcBorders>
          </w:tcPr>
          <w:p>
            <w:pPr>
              <w:pStyle w:val="TableBodyText"/>
            </w:pPr>
            <w:r>
              <w:t>2M</w:t>
            </w:r>
          </w:p>
        </w:tc>
        <w:tc>
          <w:tcPr>
            <w:tcBorders>
              <w:left w:val="nil"/>
              <w:right w:val="nil"/>
            </w:tcBorders>
          </w:tcPr>
          <w:p>
            <w:pPr>
              <w:pStyle w:val="TableBodyText"/>
            </w:pPr>
            <w:r>
              <w:t>12K</w:t>
            </w:r>
          </w:p>
        </w:tc>
        <w:tc>
          <w:tcPr>
            <w:tcBorders>
              <w:left w:val="nil"/>
              <w:right w:val="nil"/>
            </w:tcBorders>
          </w:tcPr>
          <w:p>
            <w:pPr>
              <w:pStyle w:val="TableBodyText"/>
            </w:pPr>
            <w:r>
              <w:t>100K</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Extra Large</w:t>
            </w:r>
          </w:p>
        </w:tc>
        <w:tc>
          <w:tcPr>
            <w:tcBorders>
              <w:left w:val="nil"/>
              <w:right w:val="nil"/>
            </w:tcBorders>
          </w:tcPr>
          <w:p>
            <w:pPr>
              <w:pStyle w:val="TableBodyText"/>
            </w:pPr>
            <w:r>
              <w:t>5</w:t>
            </w:r>
          </w:p>
        </w:tc>
        <w:tc>
          <w:tcPr>
            <w:tcBorders>
              <w:left w:val="nil"/>
              <w:right w:val="nil"/>
            </w:tcBorders>
          </w:tcPr>
          <w:p>
            <w:pPr>
              <w:pStyle w:val="TableBodyText"/>
            </w:pPr>
            <w:r>
              <w:t>18K</w:t>
            </w:r>
          </w:p>
        </w:tc>
        <w:tc>
          <w:tcPr>
            <w:tcBorders>
              <w:left w:val="nil"/>
              <w:right w:val="nil"/>
            </w:tcBorders>
          </w:tcPr>
          <w:p>
            <w:pPr>
              <w:pStyle w:val="TableBodyText"/>
            </w:pPr>
            <w:r>
              <w:t>6M</w:t>
            </w:r>
          </w:p>
        </w:tc>
        <w:tc>
          <w:tcPr>
            <w:tcBorders>
              <w:left w:val="nil"/>
              <w:right w:val="nil"/>
            </w:tcBorders>
          </w:tcPr>
          <w:p>
            <w:pPr>
              <w:pStyle w:val="TableBodyText"/>
            </w:pPr>
            <w:r>
              <w:t>24M</w:t>
            </w:r>
          </w:p>
        </w:tc>
        <w:tc>
          <w:tcPr>
            <w:tcBorders>
              <w:left w:val="nil"/>
              <w:right w:val="nil"/>
            </w:tcBorders>
          </w:tcPr>
          <w:p>
            <w:pPr>
              <w:pStyle w:val="TableBodyText"/>
            </w:pPr>
            <w:r>
              <w:t>6M</w:t>
            </w:r>
          </w:p>
        </w:tc>
        <w:tc>
          <w:tcPr>
            <w:tcBorders>
              <w:left w:val="nil"/>
              <w:right w:val="nil"/>
            </w:tcBorders>
          </w:tcPr>
          <w:p>
            <w:pPr>
              <w:pStyle w:val="TableBodyText"/>
            </w:pPr>
            <w:r>
              <w:t>6.3</w:t>
            </w:r>
          </w:p>
        </w:tc>
        <w:tc>
          <w:tcPr>
            <w:tcBorders>
              <w:left w:val="nil"/>
              <w:right w:val="nil"/>
            </w:tcBorders>
          </w:tcPr>
          <w:p>
            <w:pPr>
              <w:pStyle w:val="TableBodyText"/>
            </w:pPr>
            <w:r>
              <w:t>5M</w:t>
            </w:r>
          </w:p>
        </w:tc>
        <w:tc>
          <w:tcPr>
            <w:tcBorders>
              <w:left w:val="nil"/>
              <w:right w:val="nil"/>
            </w:tcBorders>
          </w:tcPr>
          <w:p>
            <w:pPr>
              <w:pStyle w:val="TableBodyText"/>
            </w:pPr>
            <w:r>
              <w:t>24K</w:t>
            </w:r>
          </w:p>
        </w:tc>
        <w:tc>
          <w:tcPr>
            <w:tcBorders>
              <w:left w:val="nil"/>
              <w:right w:val="nil"/>
            </w:tcBorders>
          </w:tcPr>
          <w:p>
            <w:pPr>
              <w:pStyle w:val="TableBodyText"/>
            </w:pPr>
            <w:r>
              <w:t>100K</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Extra Large</w:t>
            </w:r>
          </w:p>
        </w:tc>
        <w:tc>
          <w:tcPr>
            <w:tcBorders>
              <w:left w:val="nil"/>
              <w:right w:val="nil"/>
            </w:tcBorders>
          </w:tcPr>
          <w:p>
            <w:pPr>
              <w:pStyle w:val="TableBodyText"/>
            </w:pPr>
            <w:r>
              <w:t>7</w:t>
            </w:r>
          </w:p>
        </w:tc>
        <w:tc>
          <w:tcPr>
            <w:tcBorders>
              <w:left w:val="nil"/>
              <w:right w:val="nil"/>
            </w:tcBorders>
          </w:tcPr>
          <w:p>
            <w:pPr>
              <w:pStyle w:val="TableBodyText"/>
            </w:pPr>
            <w:r>
              <w:t>30K</w:t>
            </w:r>
          </w:p>
        </w:tc>
        <w:tc>
          <w:tcPr>
            <w:tcBorders>
              <w:left w:val="nil"/>
              <w:right w:val="nil"/>
            </w:tcBorders>
          </w:tcPr>
          <w:p>
            <w:pPr>
              <w:pStyle w:val="TableBodyText"/>
            </w:pPr>
            <w:r>
              <w:t>10M</w:t>
            </w:r>
          </w:p>
        </w:tc>
        <w:tc>
          <w:tcPr>
            <w:tcBorders>
              <w:left w:val="nil"/>
              <w:right w:val="nil"/>
            </w:tcBorders>
          </w:tcPr>
          <w:p>
            <w:pPr>
              <w:pStyle w:val="TableBodyText"/>
            </w:pPr>
            <w:r>
              <w:t>40M</w:t>
            </w:r>
          </w:p>
        </w:tc>
        <w:tc>
          <w:tcPr>
            <w:tcBorders>
              <w:left w:val="nil"/>
              <w:right w:val="nil"/>
            </w:tcBorders>
          </w:tcPr>
          <w:p>
            <w:pPr>
              <w:pStyle w:val="TableBodyText"/>
            </w:pPr>
            <w:r>
              <w:t>10M</w:t>
            </w:r>
          </w:p>
        </w:tc>
        <w:tc>
          <w:tcPr>
            <w:tcBorders>
              <w:left w:val="nil"/>
              <w:right w:val="nil"/>
            </w:tcBorders>
          </w:tcPr>
          <w:p>
            <w:pPr>
              <w:pStyle w:val="TableBodyText"/>
            </w:pPr>
            <w:r>
              <w:t>8.9</w:t>
            </w:r>
          </w:p>
        </w:tc>
        <w:tc>
          <w:tcPr>
            <w:tcBorders>
              <w:left w:val="nil"/>
              <w:right w:val="nil"/>
            </w:tcBorders>
          </w:tcPr>
          <w:p>
            <w:pPr>
              <w:pStyle w:val="TableBodyText"/>
            </w:pPr>
            <w:r>
              <w:t>5M</w:t>
            </w:r>
          </w:p>
        </w:tc>
        <w:tc>
          <w:tcPr>
            <w:tcBorders>
              <w:left w:val="nil"/>
              <w:right w:val="nil"/>
            </w:tcBorders>
          </w:tcPr>
          <w:p>
            <w:pPr>
              <w:pStyle w:val="TableBodyText"/>
            </w:pPr>
            <w:r>
              <w:t>24K</w:t>
            </w:r>
          </w:p>
        </w:tc>
        <w:tc>
          <w:tcPr>
            <w:tcBorders>
              <w:left w:val="nil"/>
              <w:right w:val="nil"/>
            </w:tcBorders>
          </w:tcPr>
          <w:p>
            <w:pPr>
              <w:pStyle w:val="TableBodyText"/>
            </w:pPr>
            <w:r>
              <w:t>100K</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Extra Large</w:t>
            </w:r>
          </w:p>
        </w:tc>
        <w:tc>
          <w:tcPr>
            <w:tcBorders>
              <w:left w:val="nil"/>
              <w:right w:val="nil"/>
            </w:tcBorders>
          </w:tcPr>
          <w:p>
            <w:pPr>
              <w:pStyle w:val="TableBodyText"/>
            </w:pPr>
            <w:r>
              <w:t>10</w:t>
            </w:r>
          </w:p>
        </w:tc>
        <w:tc>
          <w:tcPr>
            <w:tcBorders>
              <w:left w:val="nil"/>
              <w:right w:val="nil"/>
            </w:tcBorders>
          </w:tcPr>
          <w:p>
            <w:pPr>
              <w:pStyle w:val="TableBodyText"/>
            </w:pPr>
            <w:r>
              <w:t>72K</w:t>
            </w:r>
          </w:p>
        </w:tc>
        <w:tc>
          <w:tcPr>
            <w:tcBorders>
              <w:left w:val="nil"/>
              <w:right w:val="nil"/>
            </w:tcBorders>
          </w:tcPr>
          <w:p>
            <w:pPr>
              <w:pStyle w:val="TableBodyText"/>
            </w:pPr>
            <w:r>
              <w:t>13M</w:t>
            </w:r>
          </w:p>
        </w:tc>
        <w:tc>
          <w:tcPr>
            <w:tcBorders>
              <w:left w:val="nil"/>
              <w:right w:val="nil"/>
            </w:tcBorders>
          </w:tcPr>
          <w:p>
            <w:pPr>
              <w:pStyle w:val="TableBodyText"/>
            </w:pPr>
            <w:r>
              <w:t>52M</w:t>
            </w:r>
          </w:p>
        </w:tc>
        <w:tc>
          <w:tcPr>
            <w:tcBorders>
              <w:left w:val="nil"/>
              <w:right w:val="nil"/>
            </w:tcBorders>
          </w:tcPr>
          <w:p>
            <w:pPr>
              <w:pStyle w:val="TableBodyText"/>
            </w:pPr>
            <w:r>
              <w:t>10M</w:t>
            </w:r>
          </w:p>
        </w:tc>
        <w:tc>
          <w:tcPr>
            <w:tcBorders>
              <w:left w:val="nil"/>
              <w:right w:val="nil"/>
            </w:tcBorders>
          </w:tcPr>
          <w:p>
            <w:pPr>
              <w:pStyle w:val="TableBodyText"/>
            </w:pPr>
            <w:r>
              <w:t>12.7</w:t>
            </w:r>
          </w:p>
        </w:tc>
        <w:tc>
          <w:tcPr>
            <w:tcBorders>
              <w:left w:val="nil"/>
              <w:right w:val="nil"/>
            </w:tcBorders>
          </w:tcPr>
          <w:p>
            <w:pPr>
              <w:pStyle w:val="TableBodyText"/>
            </w:pPr>
            <w:r>
              <w:t>5M</w:t>
            </w:r>
          </w:p>
        </w:tc>
        <w:tc>
          <w:tcPr>
            <w:tcBorders>
              <w:left w:val="nil"/>
              <w:right w:val="nil"/>
            </w:tcBorders>
          </w:tcPr>
          <w:p>
            <w:pPr>
              <w:pStyle w:val="TableBodyText"/>
            </w:pPr>
            <w:r>
              <w:t>24K</w:t>
            </w:r>
          </w:p>
        </w:tc>
        <w:tc>
          <w:tcPr>
            <w:tcBorders>
              <w:left w:val="nil"/>
              <w:right w:val="nil"/>
            </w:tcBorders>
          </w:tcPr>
          <w:p>
            <w:pPr>
              <w:pStyle w:val="TableBodyText"/>
            </w:pPr>
            <w:r>
              <w:t>100K</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Extra Large</w:t>
            </w:r>
          </w:p>
        </w:tc>
        <w:tc>
          <w:tcPr>
            <w:tcBorders>
              <w:left w:val="nil"/>
              <w:right w:val="nil"/>
            </w:tcBorders>
          </w:tcPr>
          <w:p>
            <w:pPr>
              <w:pStyle w:val="TableBodyText"/>
            </w:pPr>
            <w:r>
              <w:t>15</w:t>
            </w:r>
          </w:p>
        </w:tc>
        <w:tc>
          <w:tcPr>
            <w:tcBorders>
              <w:left w:val="nil"/>
              <w:right w:val="nil"/>
            </w:tcBorders>
          </w:tcPr>
          <w:p>
            <w:pPr>
              <w:pStyle w:val="TableBodyText"/>
            </w:pPr>
            <w:r>
              <w:t>130K</w:t>
            </w:r>
          </w:p>
        </w:tc>
        <w:tc>
          <w:tcPr>
            <w:tcBorders>
              <w:left w:val="nil"/>
              <w:right w:val="nil"/>
            </w:tcBorders>
          </w:tcPr>
          <w:p>
            <w:pPr>
              <w:pStyle w:val="TableBodyText"/>
            </w:pPr>
            <w:r>
              <w:t>18M</w:t>
            </w:r>
          </w:p>
        </w:tc>
        <w:tc>
          <w:tcPr>
            <w:tcBorders>
              <w:left w:val="nil"/>
              <w:right w:val="nil"/>
            </w:tcBorders>
          </w:tcPr>
          <w:p>
            <w:pPr>
              <w:pStyle w:val="TableBodyText"/>
            </w:pPr>
            <w:r>
              <w:t>72M</w:t>
            </w:r>
          </w:p>
        </w:tc>
        <w:tc>
          <w:tcPr>
            <w:tcBorders>
              <w:left w:val="nil"/>
              <w:right w:val="nil"/>
            </w:tcBorders>
          </w:tcPr>
          <w:p>
            <w:pPr>
              <w:pStyle w:val="TableBodyText"/>
            </w:pPr>
            <w:r>
              <w:t>10M</w:t>
            </w:r>
          </w:p>
        </w:tc>
        <w:tc>
          <w:tcPr>
            <w:tcBorders>
              <w:left w:val="nil"/>
              <w:right w:val="nil"/>
            </w:tcBorders>
          </w:tcPr>
          <w:p>
            <w:pPr>
              <w:pStyle w:val="TableBodyText"/>
            </w:pPr>
            <w:r>
              <w:t>18.7</w:t>
            </w:r>
          </w:p>
        </w:tc>
        <w:tc>
          <w:tcPr>
            <w:tcBorders>
              <w:left w:val="nil"/>
              <w:right w:val="nil"/>
            </w:tcBorders>
          </w:tcPr>
          <w:p>
            <w:pPr>
              <w:pStyle w:val="TableBodyText"/>
            </w:pPr>
            <w:r>
              <w:t>5M</w:t>
            </w:r>
          </w:p>
        </w:tc>
        <w:tc>
          <w:tcPr>
            <w:tcBorders>
              <w:left w:val="nil"/>
              <w:right w:val="nil"/>
            </w:tcBorders>
          </w:tcPr>
          <w:p>
            <w:pPr>
              <w:pStyle w:val="TableBodyText"/>
            </w:pPr>
            <w:r>
              <w:t>24K</w:t>
            </w:r>
          </w:p>
        </w:tc>
        <w:tc>
          <w:tcPr>
            <w:tcBorders>
              <w:left w:val="nil"/>
              <w:right w:val="nil"/>
            </w:tcBorders>
          </w:tcPr>
          <w:p>
            <w:pPr>
              <w:pStyle w:val="TableBodyText"/>
            </w:pPr>
            <w:r>
              <w:t>100K</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2 Extra Large</w:t>
            </w:r>
          </w:p>
        </w:tc>
        <w:tc>
          <w:tcPr>
            <w:tcBorders>
              <w:left w:val="nil"/>
              <w:right w:val="nil"/>
            </w:tcBorders>
          </w:tcPr>
          <w:p>
            <w:pPr>
              <w:pStyle w:val="TableBodyText"/>
            </w:pPr>
            <w:r>
              <w:t>3</w:t>
            </w:r>
          </w:p>
        </w:tc>
        <w:tc>
          <w:tcPr>
            <w:tcBorders>
              <w:left w:val="nil"/>
              <w:right w:val="nil"/>
            </w:tcBorders>
          </w:tcPr>
          <w:p>
            <w:pPr>
              <w:pStyle w:val="TableBodyText"/>
            </w:pPr>
            <w:r>
              <w:t>18K</w:t>
            </w:r>
          </w:p>
        </w:tc>
        <w:tc>
          <w:tcPr>
            <w:tcBorders>
              <w:left w:val="nil"/>
              <w:right w:val="nil"/>
            </w:tcBorders>
          </w:tcPr>
          <w:p>
            <w:pPr>
              <w:pStyle w:val="TableBodyText"/>
            </w:pPr>
            <w:r>
              <w:t>4.5M</w:t>
            </w:r>
          </w:p>
        </w:tc>
        <w:tc>
          <w:tcPr>
            <w:tcBorders>
              <w:left w:val="nil"/>
              <w:right w:val="nil"/>
            </w:tcBorders>
          </w:tcPr>
          <w:p>
            <w:pPr>
              <w:pStyle w:val="TableBodyText"/>
            </w:pPr>
            <w:r>
              <w:t>18M</w:t>
            </w:r>
          </w:p>
        </w:tc>
        <w:tc>
          <w:tcPr>
            <w:tcBorders>
              <w:left w:val="nil"/>
              <w:right w:val="nil"/>
            </w:tcBorders>
          </w:tcPr>
          <w:p>
            <w:pPr>
              <w:pStyle w:val="TableBodyText"/>
            </w:pPr>
            <w:r>
              <w:t>4M</w:t>
            </w:r>
          </w:p>
        </w:tc>
        <w:tc>
          <w:tcPr>
            <w:tcBorders>
              <w:left w:val="nil"/>
              <w:right w:val="nil"/>
            </w:tcBorders>
          </w:tcPr>
          <w:p>
            <w:pPr>
              <w:pStyle w:val="TableBodyText"/>
            </w:pPr>
            <w:r>
              <w:t>5.8</w:t>
            </w:r>
          </w:p>
        </w:tc>
        <w:tc>
          <w:tcPr>
            <w:tcBorders>
              <w:left w:val="nil"/>
              <w:right w:val="nil"/>
            </w:tcBorders>
          </w:tcPr>
          <w:p>
            <w:pPr>
              <w:pStyle w:val="TableBodyText"/>
            </w:pPr>
            <w:r>
              <w:t>2M</w:t>
            </w:r>
          </w:p>
        </w:tc>
        <w:tc>
          <w:tcPr>
            <w:tcBorders>
              <w:left w:val="nil"/>
              <w:right w:val="nil"/>
            </w:tcBorders>
          </w:tcPr>
          <w:p>
            <w:pPr>
              <w:pStyle w:val="TableBodyText"/>
            </w:pPr>
            <w:r>
              <w:t>12K</w:t>
            </w:r>
          </w:p>
        </w:tc>
        <w:tc>
          <w:tcPr>
            <w:tcBorders>
              <w:left w:val="nil"/>
              <w:right w:val="nil"/>
            </w:tcBorders>
          </w:tcPr>
          <w:p>
            <w:pPr>
              <w:pStyle w:val="TableBodyText"/>
            </w:pPr>
            <w:r>
              <w:t>100K</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2 Extra Large</w:t>
            </w:r>
          </w:p>
        </w:tc>
        <w:tc>
          <w:tcPr>
            <w:tcBorders>
              <w:left w:val="nil"/>
              <w:right w:val="nil"/>
            </w:tcBorders>
          </w:tcPr>
          <w:p>
            <w:pPr>
              <w:pStyle w:val="TableBodyText"/>
            </w:pPr>
            <w:r>
              <w:t>5</w:t>
            </w:r>
          </w:p>
        </w:tc>
        <w:tc>
          <w:tcPr>
            <w:tcBorders>
              <w:left w:val="nil"/>
              <w:right w:val="nil"/>
            </w:tcBorders>
          </w:tcPr>
          <w:p>
            <w:pPr>
              <w:pStyle w:val="TableBodyText"/>
            </w:pPr>
            <w:r>
              <w:t>27K</w:t>
            </w:r>
          </w:p>
        </w:tc>
        <w:tc>
          <w:tcPr>
            <w:tcBorders>
              <w:left w:val="nil"/>
              <w:right w:val="nil"/>
            </w:tcBorders>
          </w:tcPr>
          <w:p>
            <w:pPr>
              <w:pStyle w:val="TableBodyText"/>
            </w:pPr>
            <w:r>
              <w:t>9M</w:t>
            </w:r>
          </w:p>
        </w:tc>
        <w:tc>
          <w:tcPr>
            <w:tcBorders>
              <w:left w:val="nil"/>
              <w:right w:val="nil"/>
            </w:tcBorders>
          </w:tcPr>
          <w:p>
            <w:pPr>
              <w:pStyle w:val="TableBodyText"/>
            </w:pPr>
            <w:r>
              <w:t>36M</w:t>
            </w:r>
          </w:p>
        </w:tc>
        <w:tc>
          <w:tcPr>
            <w:tcBorders>
              <w:left w:val="nil"/>
              <w:right w:val="nil"/>
            </w:tcBorders>
          </w:tcPr>
          <w:p>
            <w:pPr>
              <w:pStyle w:val="TableBodyText"/>
            </w:pPr>
            <w:r>
              <w:t>6M</w:t>
            </w:r>
          </w:p>
        </w:tc>
        <w:tc>
          <w:tcPr>
            <w:tcBorders>
              <w:left w:val="nil"/>
              <w:right w:val="nil"/>
            </w:tcBorders>
          </w:tcPr>
          <w:p>
            <w:pPr>
              <w:pStyle w:val="TableBodyText"/>
            </w:pPr>
            <w:r>
              <w:t>9.7</w:t>
            </w:r>
          </w:p>
        </w:tc>
        <w:tc>
          <w:tcPr>
            <w:tcBorders>
              <w:left w:val="nil"/>
              <w:right w:val="nil"/>
            </w:tcBorders>
          </w:tcPr>
          <w:p>
            <w:pPr>
              <w:pStyle w:val="TableBodyText"/>
            </w:pPr>
            <w:r>
              <w:t>5M</w:t>
            </w:r>
          </w:p>
        </w:tc>
        <w:tc>
          <w:tcPr>
            <w:tcBorders>
              <w:left w:val="nil"/>
              <w:right w:val="nil"/>
            </w:tcBorders>
          </w:tcPr>
          <w:p>
            <w:pPr>
              <w:pStyle w:val="TableBodyText"/>
            </w:pPr>
            <w:r>
              <w:t>24K</w:t>
            </w:r>
          </w:p>
        </w:tc>
        <w:tc>
          <w:tcPr>
            <w:tcBorders>
              <w:left w:val="nil"/>
              <w:right w:val="nil"/>
            </w:tcBorders>
          </w:tcPr>
          <w:p>
            <w:pPr>
              <w:pStyle w:val="TableBodyText"/>
            </w:pPr>
            <w:r>
              <w:t>100K</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2 Extra Large</w:t>
            </w:r>
          </w:p>
        </w:tc>
        <w:tc>
          <w:tcPr>
            <w:tcBorders>
              <w:left w:val="nil"/>
              <w:right w:val="nil"/>
            </w:tcBorders>
          </w:tcPr>
          <w:p>
            <w:pPr>
              <w:pStyle w:val="TableBodyText"/>
            </w:pPr>
            <w:r>
              <w:t>10</w:t>
            </w:r>
          </w:p>
        </w:tc>
        <w:tc>
          <w:tcPr>
            <w:tcBorders>
              <w:left w:val="nil"/>
              <w:right w:val="nil"/>
            </w:tcBorders>
          </w:tcPr>
          <w:p>
            <w:pPr>
              <w:pStyle w:val="TableBodyText"/>
            </w:pPr>
            <w:r>
              <w:t>108K</w:t>
            </w:r>
          </w:p>
        </w:tc>
        <w:tc>
          <w:tcPr>
            <w:tcBorders>
              <w:left w:val="nil"/>
              <w:right w:val="nil"/>
            </w:tcBorders>
          </w:tcPr>
          <w:p>
            <w:pPr>
              <w:pStyle w:val="TableBodyText"/>
            </w:pPr>
            <w:r>
              <w:t>19.5M</w:t>
            </w:r>
          </w:p>
        </w:tc>
        <w:tc>
          <w:tcPr>
            <w:tcBorders>
              <w:left w:val="nil"/>
              <w:right w:val="nil"/>
            </w:tcBorders>
          </w:tcPr>
          <w:p>
            <w:pPr>
              <w:pStyle w:val="TableBodyText"/>
            </w:pPr>
            <w:r>
              <w:t>78M</w:t>
            </w:r>
          </w:p>
        </w:tc>
        <w:tc>
          <w:tcPr>
            <w:tcBorders>
              <w:left w:val="nil"/>
              <w:right w:val="nil"/>
            </w:tcBorders>
          </w:tcPr>
          <w:p>
            <w:pPr>
              <w:pStyle w:val="TableBodyText"/>
            </w:pPr>
            <w:r>
              <w:t>10M</w:t>
            </w:r>
          </w:p>
        </w:tc>
        <w:tc>
          <w:tcPr>
            <w:tcBorders>
              <w:left w:val="nil"/>
              <w:right w:val="nil"/>
            </w:tcBorders>
          </w:tcPr>
          <w:p>
            <w:pPr>
              <w:pStyle w:val="TableBodyText"/>
            </w:pPr>
            <w:r>
              <w:t>19.5</w:t>
            </w:r>
          </w:p>
        </w:tc>
        <w:tc>
          <w:tcPr>
            <w:tcBorders>
              <w:left w:val="nil"/>
              <w:right w:val="nil"/>
            </w:tcBorders>
          </w:tcPr>
          <w:p>
            <w:pPr>
              <w:pStyle w:val="TableBodyText"/>
            </w:pPr>
            <w:r>
              <w:t>5M</w:t>
            </w:r>
          </w:p>
        </w:tc>
        <w:tc>
          <w:tcPr>
            <w:tcBorders>
              <w:left w:val="nil"/>
              <w:right w:val="nil"/>
            </w:tcBorders>
          </w:tcPr>
          <w:p>
            <w:pPr>
              <w:pStyle w:val="TableBodyText"/>
            </w:pPr>
            <w:r>
              <w:t>24K</w:t>
            </w:r>
          </w:p>
        </w:tc>
        <w:tc>
          <w:tcPr>
            <w:tcBorders>
              <w:left w:val="nil"/>
              <w:right w:val="nil"/>
            </w:tcBorders>
          </w:tcPr>
          <w:p>
            <w:pPr>
              <w:pStyle w:val="TableBodyText"/>
            </w:pPr>
            <w:r>
              <w:t>100K</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2 Extra Large</w:t>
            </w:r>
          </w:p>
        </w:tc>
        <w:tc>
          <w:tcPr>
            <w:tcBorders>
              <w:left w:val="nil"/>
              <w:right w:val="nil"/>
            </w:tcBorders>
          </w:tcPr>
          <w:p>
            <w:pPr>
              <w:pStyle w:val="TableBodyText"/>
            </w:pPr>
            <w:r>
              <w:t>15</w:t>
            </w:r>
          </w:p>
        </w:tc>
        <w:tc>
          <w:tcPr>
            <w:tcBorders>
              <w:left w:val="nil"/>
              <w:right w:val="nil"/>
            </w:tcBorders>
          </w:tcPr>
          <w:p>
            <w:pPr>
              <w:pStyle w:val="TableBodyText"/>
            </w:pPr>
            <w:r>
              <w:t>195K</w:t>
            </w:r>
          </w:p>
        </w:tc>
        <w:tc>
          <w:tcPr>
            <w:tcBorders>
              <w:left w:val="nil"/>
              <w:right w:val="nil"/>
            </w:tcBorders>
          </w:tcPr>
          <w:p>
            <w:pPr>
              <w:pStyle w:val="TableBodyText"/>
            </w:pPr>
            <w:r>
              <w:t>27M</w:t>
            </w:r>
          </w:p>
        </w:tc>
        <w:tc>
          <w:tcPr>
            <w:tcBorders>
              <w:left w:val="nil"/>
              <w:right w:val="nil"/>
            </w:tcBorders>
          </w:tcPr>
          <w:p>
            <w:pPr>
              <w:pStyle w:val="TableBodyText"/>
            </w:pPr>
            <w:r>
              <w:t>108M</w:t>
            </w:r>
          </w:p>
        </w:tc>
        <w:tc>
          <w:tcPr>
            <w:tcBorders>
              <w:left w:val="nil"/>
              <w:right w:val="nil"/>
            </w:tcBorders>
          </w:tcPr>
          <w:p>
            <w:pPr>
              <w:pStyle w:val="TableBodyText"/>
            </w:pPr>
            <w:r>
              <w:t>10M</w:t>
            </w:r>
          </w:p>
        </w:tc>
        <w:tc>
          <w:tcPr>
            <w:tcBorders>
              <w:left w:val="nil"/>
              <w:right w:val="nil"/>
            </w:tcBorders>
          </w:tcPr>
          <w:p>
            <w:pPr>
              <w:pStyle w:val="TableBodyText"/>
            </w:pPr>
            <w:r>
              <w:t>29.2</w:t>
            </w:r>
          </w:p>
        </w:tc>
        <w:tc>
          <w:tcPr>
            <w:tcBorders>
              <w:left w:val="nil"/>
              <w:right w:val="nil"/>
            </w:tcBorders>
          </w:tcPr>
          <w:p>
            <w:pPr>
              <w:pStyle w:val="TableBodyText"/>
            </w:pPr>
            <w:r>
              <w:t>5M</w:t>
            </w:r>
          </w:p>
        </w:tc>
        <w:tc>
          <w:tcPr>
            <w:tcBorders>
              <w:left w:val="nil"/>
              <w:right w:val="nil"/>
            </w:tcBorders>
          </w:tcPr>
          <w:p>
            <w:pPr>
              <w:pStyle w:val="TableBodyText"/>
            </w:pPr>
            <w:r>
              <w:t>24K</w:t>
            </w:r>
          </w:p>
        </w:tc>
        <w:tc>
          <w:tcPr>
            <w:tcBorders>
              <w:left w:val="nil"/>
              <w:right w:val="nil"/>
            </w:tcBorders>
          </w:tcPr>
          <w:p>
            <w:pPr>
              <w:pStyle w:val="TableBodyText"/>
            </w:pPr>
            <w:r>
              <w:t>100K</w:t>
            </w:r>
          </w:p>
        </w:tc>
      </w:tr>
    </w:tbl>
    <w:p>
      <w:pPr>
        <w:pStyle w:val="BodyText"/>
        <w:numPr>
          <w:numId w:val="237"/>
        </w:numPr>
        <w:pBdr>
          <w:top w:val="single" w:sz="8" w:space="2" w:color="D3D3D3"/>
        </w:pBdr>
        <w:spacing w:before="240"/>
      </w:pPr>
      <w:r>
        <w:t>Metric capacity is calculated using a 31 day retention period and recommended disk allocation for the brick size. Actual capacity can vary if parameters are adjusted.</w:t>
      </w:r>
    </w:p>
    <w:p>
      <w:pPr>
        <w:pStyle w:val="BodyText"/>
        <w:numPr>
          <w:numId w:val="237"/>
        </w:numPr>
      </w:pPr>
      <w:r>
        <w:t>Scenario 1 focuses on VMs and flows while running automated Application Discovery and Network Assurance and Verification features with limited capacity. Scenario 2 is for an environment that needs to run automated Application Discovery and Network Assurance and Verification feature with full capacity.</w:t>
      </w:r>
    </w:p>
    <w:p>
      <w:pPr>
        <w:pStyle w:val="BodyText"/>
        <w:numPr>
          <w:numId w:val="237"/>
        </w:numPr>
      </w:pPr>
      <w:r>
        <w:t>The Network Verification and Assurance (Network Map and Intents) and Flow Based Application Discovery (Flows) features are available only for Extra Large brick size only.</w:t>
      </w:r>
    </w:p>
    <w:p>
      <w:pPr>
        <w:pStyle w:val="BodyText"/>
        <w:numPr>
          <w:numId w:val="237"/>
        </w:numPr>
      </w:pPr>
      <w:r>
        <w:t>The number of UI entities means the sum of nodes and edges supported in the Network Map topology.</w:t>
      </w:r>
    </w:p>
    <w:p>
      <w:pPr>
        <w:pStyle w:val="BodyText"/>
        <w:numPr>
          <w:numId w:val="237"/>
        </w:numPr>
      </w:pPr>
      <w:r>
        <w:t>The number of rules includes all forwarding entries, including layer 3, layer 2, access control, and NAT.</w:t>
      </w:r>
    </w:p>
    <w:p>
      <w:pPr>
        <w:pStyle w:val="BodyText"/>
        <w:numPr>
          <w:numId w:val="237"/>
        </w:numPr>
      </w:pPr>
      <w:r>
        <w:t>* The count of VMs and edges mentioned in the table is the maximum individual limit for a single deployment. So, if you have edges in your setup, you might have to reduce the VM count.</w:t>
      </w:r>
    </w:p>
    <w:p>
      <w:pPr>
        <w:pStyle w:val="BodyText"/>
        <w:numPr>
          <w:numId w:val="237"/>
        </w:numPr>
      </w:pPr>
      <w:r>
        <w:t xml:space="preserve">The number of VMs includes the templates on the </w:t>
      </w:r>
      <w:r>
        <w:t>VMware vCenter</w:t>
      </w:r>
      <w:r>
        <w:t xml:space="preserve"> as well.</w:t>
      </w:r>
    </w:p>
    <w:p>
      <w:pPr>
        <w:pStyle w:val="BodyText"/>
        <w:numPr>
          <w:numId w:val="237"/>
        </w:numPr>
      </w:pPr>
      <w:r>
        <w:t>Cluster size is the total number of nodes in the cluster.</w:t>
      </w:r>
    </w:p>
    <w:p>
      <w:pPr>
        <w:pStyle w:val="BodyText"/>
        <w:numPr>
          <w:numId w:val="237"/>
        </w:numPr>
      </w:pPr>
      <w:r>
        <w:t>Total Flows is the count of flows in the system for the retention period.</w:t>
      </w:r>
    </w:p>
    <w:p>
      <w:pPr>
        <w:pStyle w:val="BodyText"/>
        <w:numPr>
          <w:numId w:val="237"/>
        </w:numPr>
      </w:pPr>
      <w:r>
        <w:t xml:space="preserve">The query to determine the Total Flows is </w:t>
      </w:r>
      <w:r>
        <w:rPr>
          <w:rStyle w:val="InlineCode"/>
        </w:rPr>
        <w:t>count of flows in last 31 days</w:t>
      </w:r>
      <w:r>
        <w:t>, assuming the retention period as 31 days.</w:t>
      </w:r>
    </w:p>
    <w:p>
      <w:pPr>
        <w:pStyle w:val="BodyText"/>
        <w:numPr>
          <w:numId w:val="237"/>
        </w:numPr>
      </w:pPr>
      <w:r>
        <w:t>Flow Planning is the total flows for which the system can perform security planning.</w:t>
      </w:r>
    </w:p>
    <w:p>
      <w:pPr>
        <w:pStyle w:val="BodyText"/>
        <w:numPr>
          <w:numId w:val="237"/>
        </w:numPr>
      </w:pPr>
      <w:r>
        <w:t>VCF Operations for networks</w:t>
      </w:r>
      <w:r>
        <w:t xml:space="preserve"> supports maximum 10,000 security groups and 10,000 IPSets for a cluster deployment of 10 XL.</w:t>
      </w:r>
    </w:p>
    <w:p>
      <w:pPr>
        <w:pStyle w:val="BodyText"/>
        <w:numPr>
          <w:numId w:val="237"/>
        </w:numPr>
        <w:pBdr>
          <w:bottom w:val="single" w:sz="8" w:space="2" w:color="D3D3D3"/>
        </w:pBdr>
      </w:pPr>
      <w:r>
        <w:t>The following cluster configurations are deprecated:</w:t>
      </w:r>
    </w:p>
    <w:p>
      <w:pPr>
        <w:pStyle w:val="BodyText"/>
        <w:numPr>
          <w:ilvl w:val="1"/>
          <w:numId w:val="237"/>
        </w:numPr>
      </w:pPr>
      <w:r>
        <w:t>3 L cluster: users should migrate to a 3XL cluster.</w:t>
      </w:r>
    </w:p>
    <w:p>
      <w:pPr>
        <w:pStyle w:val="BodyText"/>
        <w:numPr>
          <w:ilvl w:val="1"/>
          <w:numId w:val="237"/>
        </w:numPr>
      </w:pPr>
      <w:r>
        <w:t>7 XL cluster: both scenario 1 and 2 are not supported.</w:t>
      </w:r>
    </w:p>
    <w:p>
      <w:pPr>
        <w:pStyle w:val="BodyText"/>
        <w:numPr>
          <w:ilvl w:val="1"/>
          <w:numId w:val="237"/>
        </w:numPr>
      </w:pPr>
      <w:r>
        <w:t>15 XL cluster: users should migrate to a 15 XXL cluster.</w:t>
      </w:r>
    </w:p>
    <w:p>
      <w:pPr>
        <w:pStyle w:val="SectionHeading4"/>
      </w:pPr>
      <w:r>
        <w:t>Recommendation for the Collector Deployment</w:t>
      </w:r>
    </w:p>
    <w:p>
      <w:pPr>
        <w:pStyle w:val="TableTitle"/>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5</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8</w:t>
      </w:r>
      <w:r>
        <w:fldChar w:fldCharType="end"/>
      </w:r>
      <w:r>
        <w:t>. Specifications for Collector Brick Size</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208"/>
        <w:gridCol w:w="2345"/>
        <w:gridCol w:w="2345"/>
        <w:gridCol w:w="2345"/>
        <w:gridCol w:w="835"/>
        <w:gridCol w:w="882"/>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Brick Size</w:t>
            </w:r>
          </w:p>
        </w:tc>
        <w:tc>
          <w:tcPr>
            <w:tcBorders>
              <w:left w:val="nil"/>
              <w:right w:val="nil"/>
            </w:tcBorders>
            <w:shd w:val="clear" w:color="auto" w:fill="E1E1E1"/>
            <w:tcMar>
              <w:top w:w="60" w:type="dxa"/>
              <w:bottom w:w="60" w:type="dxa"/>
            </w:tcMar>
          </w:tcPr>
          <w:p>
            <w:pPr>
              <w:pStyle w:val="TableHeaderText"/>
            </w:pPr>
            <w:r>
              <w:t>Cores required for 2.1 GHz CPU</w:t>
            </w:r>
          </w:p>
        </w:tc>
        <w:tc>
          <w:tcPr>
            <w:tcBorders>
              <w:left w:val="nil"/>
              <w:right w:val="nil"/>
            </w:tcBorders>
            <w:shd w:val="clear" w:color="auto" w:fill="E1E1E1"/>
            <w:tcMar>
              <w:top w:w="60" w:type="dxa"/>
              <w:bottom w:w="60" w:type="dxa"/>
            </w:tcMar>
          </w:tcPr>
          <w:p>
            <w:pPr>
              <w:pStyle w:val="TableHeaderText"/>
            </w:pPr>
            <w:r>
              <w:t>Cores required for 2.3 GHz CPU</w:t>
            </w:r>
          </w:p>
        </w:tc>
        <w:tc>
          <w:tcPr>
            <w:tcBorders>
              <w:left w:val="nil"/>
              <w:right w:val="nil"/>
            </w:tcBorders>
            <w:shd w:val="clear" w:color="auto" w:fill="E1E1E1"/>
            <w:tcMar>
              <w:top w:w="60" w:type="dxa"/>
              <w:bottom w:w="60" w:type="dxa"/>
            </w:tcMar>
          </w:tcPr>
          <w:p>
            <w:pPr>
              <w:pStyle w:val="TableHeaderText"/>
            </w:pPr>
            <w:r>
              <w:t>Cores required for 2.6 GHz CPU</w:t>
            </w:r>
          </w:p>
        </w:tc>
        <w:tc>
          <w:tcPr>
            <w:tcBorders>
              <w:left w:val="nil"/>
              <w:right w:val="nil"/>
            </w:tcBorders>
            <w:shd w:val="clear" w:color="auto" w:fill="E1E1E1"/>
            <w:tcMar>
              <w:top w:w="60" w:type="dxa"/>
              <w:bottom w:w="60" w:type="dxa"/>
            </w:tcMar>
          </w:tcPr>
          <w:p>
            <w:pPr>
              <w:pStyle w:val="TableHeaderText"/>
            </w:pPr>
            <w:r>
              <w:t>RAM</w:t>
            </w:r>
          </w:p>
        </w:tc>
        <w:tc>
          <w:tcPr>
            <w:tcBorders>
              <w:left w:val="nil"/>
              <w:right w:val="nil"/>
            </w:tcBorders>
            <w:shd w:val="clear" w:color="auto" w:fill="E1E1E1"/>
            <w:tcMar>
              <w:top w:w="60" w:type="dxa"/>
              <w:bottom w:w="60" w:type="dxa"/>
            </w:tcMar>
          </w:tcPr>
          <w:p>
            <w:pPr>
              <w:pStyle w:val="TableHeaderText"/>
            </w:pPr>
            <w:r>
              <w:t>Disk</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Medium</w:t>
            </w:r>
          </w:p>
        </w:tc>
        <w:tc>
          <w:tcPr>
            <w:tcBorders>
              <w:left w:val="nil"/>
              <w:right w:val="nil"/>
            </w:tcBorders>
          </w:tcPr>
          <w:p>
            <w:pPr>
              <w:pStyle w:val="TableBodyText"/>
            </w:pPr>
            <w:r>
              <w:t>5</w:t>
            </w:r>
          </w:p>
        </w:tc>
        <w:tc>
          <w:tcPr>
            <w:tcBorders>
              <w:left w:val="nil"/>
              <w:right w:val="nil"/>
            </w:tcBorders>
          </w:tcPr>
          <w:p>
            <w:pPr>
              <w:pStyle w:val="TableBodyText"/>
            </w:pPr>
            <w:r>
              <w:t>5</w:t>
            </w:r>
          </w:p>
        </w:tc>
        <w:tc>
          <w:tcPr>
            <w:tcBorders>
              <w:left w:val="nil"/>
              <w:right w:val="nil"/>
            </w:tcBorders>
          </w:tcPr>
          <w:p>
            <w:pPr>
              <w:pStyle w:val="TableBodyText"/>
            </w:pPr>
            <w:r>
              <w:t>4</w:t>
            </w:r>
          </w:p>
        </w:tc>
        <w:tc>
          <w:tcPr>
            <w:tcBorders>
              <w:left w:val="nil"/>
              <w:right w:val="nil"/>
            </w:tcBorders>
          </w:tcPr>
          <w:p>
            <w:pPr>
              <w:pStyle w:val="TableBodyText"/>
            </w:pPr>
            <w:r>
              <w:t>12 GB</w:t>
            </w:r>
          </w:p>
        </w:tc>
        <w:tc>
          <w:tcPr>
            <w:tcBorders>
              <w:left w:val="nil"/>
              <w:right w:val="nil"/>
            </w:tcBorders>
          </w:tcPr>
          <w:p>
            <w:pPr>
              <w:pStyle w:val="TableBodyText"/>
            </w:pPr>
            <w:r>
              <w:t>250 GB</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Large</w:t>
            </w:r>
          </w:p>
        </w:tc>
        <w:tc>
          <w:tcPr>
            <w:tcBorders>
              <w:left w:val="nil"/>
              <w:right w:val="nil"/>
            </w:tcBorders>
          </w:tcPr>
          <w:p>
            <w:pPr>
              <w:pStyle w:val="TableBodyText"/>
            </w:pPr>
            <w:r>
              <w:t>10</w:t>
            </w:r>
          </w:p>
        </w:tc>
        <w:tc>
          <w:tcPr>
            <w:tcBorders>
              <w:left w:val="nil"/>
              <w:right w:val="nil"/>
            </w:tcBorders>
          </w:tcPr>
          <w:p>
            <w:pPr>
              <w:pStyle w:val="TableBodyText"/>
            </w:pPr>
            <w:r>
              <w:t>9</w:t>
            </w:r>
          </w:p>
        </w:tc>
        <w:tc>
          <w:tcPr>
            <w:tcBorders>
              <w:left w:val="nil"/>
              <w:right w:val="nil"/>
            </w:tcBorders>
          </w:tcPr>
          <w:p>
            <w:pPr>
              <w:pStyle w:val="TableBodyText"/>
            </w:pPr>
            <w:r>
              <w:t>8</w:t>
            </w:r>
          </w:p>
        </w:tc>
        <w:tc>
          <w:tcPr>
            <w:tcBorders>
              <w:left w:val="nil"/>
              <w:right w:val="nil"/>
            </w:tcBorders>
          </w:tcPr>
          <w:p>
            <w:pPr>
              <w:pStyle w:val="TableBodyText"/>
            </w:pPr>
            <w:r>
              <w:t>16 GB</w:t>
            </w:r>
          </w:p>
        </w:tc>
        <w:tc>
          <w:tcPr>
            <w:tcBorders>
              <w:left w:val="nil"/>
              <w:right w:val="nil"/>
            </w:tcBorders>
          </w:tcPr>
          <w:p>
            <w:pPr>
              <w:pStyle w:val="TableBodyText"/>
            </w:pPr>
            <w:r>
              <w:t>250 GB</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Extra Large</w:t>
            </w:r>
          </w:p>
        </w:tc>
        <w:tc>
          <w:tcPr>
            <w:tcBorders>
              <w:left w:val="nil"/>
              <w:right w:val="nil"/>
            </w:tcBorders>
          </w:tcPr>
          <w:p>
            <w:pPr>
              <w:pStyle w:val="TableBodyText"/>
            </w:pPr>
            <w:r>
              <w:t>10</w:t>
            </w:r>
          </w:p>
        </w:tc>
        <w:tc>
          <w:tcPr>
            <w:tcBorders>
              <w:left w:val="nil"/>
              <w:right w:val="nil"/>
            </w:tcBorders>
          </w:tcPr>
          <w:p>
            <w:pPr>
              <w:pStyle w:val="TableBodyText"/>
            </w:pPr>
            <w:r>
              <w:t>9</w:t>
            </w:r>
          </w:p>
        </w:tc>
        <w:tc>
          <w:tcPr>
            <w:tcBorders>
              <w:left w:val="nil"/>
              <w:right w:val="nil"/>
            </w:tcBorders>
          </w:tcPr>
          <w:p>
            <w:pPr>
              <w:pStyle w:val="TableBodyText"/>
            </w:pPr>
            <w:r>
              <w:t>8</w:t>
            </w:r>
          </w:p>
        </w:tc>
        <w:tc>
          <w:tcPr>
            <w:tcBorders>
              <w:left w:val="nil"/>
              <w:right w:val="nil"/>
            </w:tcBorders>
          </w:tcPr>
          <w:p>
            <w:pPr>
              <w:pStyle w:val="TableBodyText"/>
            </w:pPr>
            <w:r>
              <w:t>24 GB</w:t>
            </w:r>
          </w:p>
        </w:tc>
        <w:tc>
          <w:tcPr>
            <w:tcBorders>
              <w:left w:val="nil"/>
              <w:right w:val="nil"/>
            </w:tcBorders>
          </w:tcPr>
          <w:p>
            <w:pPr>
              <w:pStyle w:val="TableBodyText"/>
            </w:pPr>
            <w:r>
              <w:t>250 GB</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2X Large</w:t>
            </w:r>
          </w:p>
        </w:tc>
        <w:tc>
          <w:tcPr>
            <w:tcBorders>
              <w:left w:val="nil"/>
              <w:right w:val="nil"/>
            </w:tcBorders>
          </w:tcPr>
          <w:p>
            <w:pPr>
              <w:pStyle w:val="TableBodyText"/>
            </w:pPr>
            <w:r>
              <w:t>20</w:t>
            </w:r>
          </w:p>
        </w:tc>
        <w:tc>
          <w:tcPr>
            <w:tcBorders>
              <w:left w:val="nil"/>
              <w:right w:val="nil"/>
            </w:tcBorders>
          </w:tcPr>
          <w:p>
            <w:pPr>
              <w:pStyle w:val="TableBodyText"/>
            </w:pPr>
            <w:r>
              <w:t>18</w:t>
            </w:r>
          </w:p>
        </w:tc>
        <w:tc>
          <w:tcPr>
            <w:tcBorders>
              <w:left w:val="nil"/>
              <w:right w:val="nil"/>
            </w:tcBorders>
          </w:tcPr>
          <w:p>
            <w:pPr>
              <w:pStyle w:val="TableBodyText"/>
            </w:pPr>
            <w:r>
              <w:t>16</w:t>
            </w:r>
          </w:p>
        </w:tc>
        <w:tc>
          <w:tcPr>
            <w:tcBorders>
              <w:left w:val="nil"/>
              <w:right w:val="nil"/>
            </w:tcBorders>
          </w:tcPr>
          <w:p>
            <w:pPr>
              <w:pStyle w:val="TableBodyText"/>
            </w:pPr>
            <w:r>
              <w:t>48 GB</w:t>
            </w:r>
          </w:p>
        </w:tc>
        <w:tc>
          <w:tcPr>
            <w:tcBorders>
              <w:left w:val="nil"/>
              <w:right w:val="nil"/>
            </w:tcBorders>
          </w:tcPr>
          <w:p>
            <w:pPr>
              <w:pStyle w:val="TableBodyText"/>
            </w:pPr>
            <w:r>
              <w:t>350 GB</w:t>
            </w:r>
          </w:p>
        </w:tc>
      </w:tr>
    </w:tbl>
    <w:p>
      <w:pPr>
        <w:pStyle w:val="BodyText"/>
        <w:pBdr>
          <w:top w:val="single" w:sz="8" w:space="2" w:color="D3D3D3"/>
          <w:bottom w:val="single" w:sz="8" w:space="2" w:color="D3D3D3"/>
        </w:pBdr>
        <w:spacing w:before="240"/>
      </w:pPr>
      <w:r>
        <w:rPr>
          <w:rStyle w:val="NoteLeadernote"/>
        </w:rPr>
        <w:t>Note</w:t>
        <w:tab/>
      </w:r>
      <w:r>
        <w:t>The reservation for the CPU speed and RAM for each node must be 100% of the value specified above.</w:t>
      </w:r>
    </w:p>
    <w:p>
      <w:pPr>
        <w:pStyle w:val="TableTitle"/>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5</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9</w:t>
      </w:r>
      <w:r>
        <w:fldChar w:fldCharType="end"/>
      </w:r>
      <w:r>
        <w:t>. Collector Deployment - Maximum Capacity</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519"/>
        <w:gridCol w:w="1667"/>
        <w:gridCol w:w="1499"/>
        <w:gridCol w:w="1949"/>
        <w:gridCol w:w="3326"/>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Collector Size</w:t>
            </w:r>
          </w:p>
        </w:tc>
        <w:tc>
          <w:tcPr>
            <w:tcBorders>
              <w:left w:val="nil"/>
              <w:right w:val="nil"/>
            </w:tcBorders>
            <w:shd w:val="clear" w:color="auto" w:fill="E1E1E1"/>
            <w:tcMar>
              <w:top w:w="60" w:type="dxa"/>
              <w:bottom w:w="60" w:type="dxa"/>
            </w:tcMar>
          </w:tcPr>
          <w:p>
            <w:pPr>
              <w:pStyle w:val="TableHeaderText"/>
            </w:pPr>
            <w:r>
              <w:t>Number of VMs</w:t>
            </w:r>
          </w:p>
          <w:p>
            <w:pPr>
              <w:pStyle w:val="TableHeaderText"/>
            </w:pPr>
            <w:r>
              <w:t>(K = Thousand)</w:t>
            </w:r>
          </w:p>
        </w:tc>
        <w:tc>
          <w:tcPr>
            <w:tcBorders>
              <w:left w:val="nil"/>
              <w:right w:val="nil"/>
            </w:tcBorders>
            <w:shd w:val="clear" w:color="auto" w:fill="E1E1E1"/>
            <w:tcMar>
              <w:top w:w="60" w:type="dxa"/>
              <w:bottom w:w="60" w:type="dxa"/>
            </w:tcMar>
          </w:tcPr>
          <w:p>
            <w:pPr>
              <w:pStyle w:val="TableHeaderText"/>
            </w:pPr>
            <w:r>
              <w:t>Flows per Day</w:t>
            </w:r>
          </w:p>
          <w:p>
            <w:pPr>
              <w:pStyle w:val="TableHeaderText"/>
            </w:pPr>
            <w:r>
              <w:t>(M = Million)</w:t>
            </w:r>
          </w:p>
        </w:tc>
        <w:tc>
          <w:tcPr>
            <w:tcBorders>
              <w:left w:val="nil"/>
              <w:right w:val="nil"/>
            </w:tcBorders>
            <w:shd w:val="clear" w:color="auto" w:fill="E1E1E1"/>
            <w:tcMar>
              <w:top w:w="60" w:type="dxa"/>
              <w:bottom w:w="60" w:type="dxa"/>
            </w:tcMar>
          </w:tcPr>
          <w:p>
            <w:pPr>
              <w:pStyle w:val="TableHeaderText"/>
            </w:pPr>
            <w:r>
              <w:t>Flow count in 4 days</w:t>
            </w:r>
          </w:p>
          <w:p>
            <w:pPr>
              <w:pStyle w:val="TableHeaderText"/>
            </w:pPr>
            <w:r>
              <w:t>(M = Million)</w:t>
            </w:r>
          </w:p>
        </w:tc>
        <w:tc>
          <w:tcPr>
            <w:tcBorders>
              <w:left w:val="nil"/>
              <w:right w:val="nil"/>
            </w:tcBorders>
            <w:shd w:val="clear" w:color="auto" w:fill="E1E1E1"/>
            <w:tcMar>
              <w:top w:w="60" w:type="dxa"/>
              <w:bottom w:w="60" w:type="dxa"/>
            </w:tcMar>
          </w:tcPr>
          <w:p>
            <w:pPr>
              <w:pStyle w:val="TableHeaderText"/>
            </w:pPr>
            <w:r>
              <w:t xml:space="preserve">Number of Edges for </w:t>
            </w:r>
            <w:r>
              <w:t xml:space="preserve"> VMware SD-WAN</w:t>
            </w:r>
          </w:p>
          <w:p>
            <w:pPr>
              <w:pStyle w:val="TableHeaderText"/>
            </w:pPr>
            <w:r>
              <w:t>(K = Thousand)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Medium</w:t>
            </w:r>
          </w:p>
        </w:tc>
        <w:tc>
          <w:tcPr>
            <w:tcBorders>
              <w:left w:val="nil"/>
              <w:right w:val="nil"/>
            </w:tcBorders>
          </w:tcPr>
          <w:p>
            <w:pPr>
              <w:pStyle w:val="TableBodyText"/>
            </w:pPr>
            <w:r>
              <w:t>4K</w:t>
            </w:r>
          </w:p>
        </w:tc>
        <w:tc>
          <w:tcPr>
            <w:tcBorders>
              <w:left w:val="nil"/>
              <w:right w:val="nil"/>
            </w:tcBorders>
          </w:tcPr>
          <w:p>
            <w:pPr>
              <w:pStyle w:val="TableBodyText"/>
            </w:pPr>
            <w:r>
              <w:t>2.5M</w:t>
            </w:r>
          </w:p>
        </w:tc>
        <w:tc>
          <w:tcPr>
            <w:tcBorders>
              <w:left w:val="nil"/>
              <w:right w:val="nil"/>
            </w:tcBorders>
          </w:tcPr>
          <w:p>
            <w:pPr>
              <w:pStyle w:val="TableBodyText"/>
            </w:pPr>
            <w:r>
              <w:t>3.25M</w:t>
            </w:r>
          </w:p>
        </w:tc>
        <w:tc>
          <w:tcPr>
            <w:tcBorders>
              <w:left w:val="nil"/>
              <w:right w:val="nil"/>
            </w:tcBorders>
          </w:tcPr>
          <w:p>
            <w:pPr>
              <w:pStyle w:val="TableBodyText"/>
            </w:pPr>
            <w:r>
              <w:t>4K</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Large</w:t>
            </w:r>
          </w:p>
        </w:tc>
        <w:tc>
          <w:tcPr>
            <w:tcBorders>
              <w:left w:val="nil"/>
              <w:right w:val="nil"/>
            </w:tcBorders>
          </w:tcPr>
          <w:p>
            <w:pPr>
              <w:pStyle w:val="TableBodyText"/>
            </w:pPr>
            <w:r>
              <w:t>10K</w:t>
            </w:r>
          </w:p>
        </w:tc>
        <w:tc>
          <w:tcPr>
            <w:tcBorders>
              <w:left w:val="nil"/>
              <w:right w:val="nil"/>
            </w:tcBorders>
          </w:tcPr>
          <w:p>
            <w:pPr>
              <w:pStyle w:val="TableBodyText"/>
            </w:pPr>
            <w:r>
              <w:t>5M</w:t>
            </w:r>
          </w:p>
        </w:tc>
        <w:tc>
          <w:tcPr>
            <w:tcBorders>
              <w:left w:val="nil"/>
              <w:right w:val="nil"/>
            </w:tcBorders>
          </w:tcPr>
          <w:p>
            <w:pPr>
              <w:pStyle w:val="TableBodyText"/>
            </w:pPr>
            <w:r>
              <w:t>6.5M</w:t>
            </w:r>
          </w:p>
        </w:tc>
        <w:tc>
          <w:tcPr>
            <w:tcBorders>
              <w:left w:val="nil"/>
              <w:right w:val="nil"/>
            </w:tcBorders>
          </w:tcPr>
          <w:p>
            <w:pPr>
              <w:pStyle w:val="TableBodyText"/>
            </w:pPr>
            <w:r>
              <w:t>6K</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Extra Large</w:t>
            </w:r>
          </w:p>
        </w:tc>
        <w:tc>
          <w:tcPr>
            <w:tcBorders>
              <w:left w:val="nil"/>
              <w:right w:val="nil"/>
            </w:tcBorders>
          </w:tcPr>
          <w:p>
            <w:pPr>
              <w:pStyle w:val="TableBodyText"/>
            </w:pPr>
            <w:r>
              <w:t>35K</w:t>
            </w:r>
          </w:p>
        </w:tc>
        <w:tc>
          <w:tcPr>
            <w:tcBorders>
              <w:left w:val="nil"/>
              <w:right w:val="nil"/>
            </w:tcBorders>
          </w:tcPr>
          <w:p>
            <w:pPr>
              <w:pStyle w:val="TableBodyText"/>
            </w:pPr>
            <w:r>
              <w:t>10M</w:t>
            </w:r>
          </w:p>
        </w:tc>
        <w:tc>
          <w:tcPr>
            <w:tcBorders>
              <w:left w:val="nil"/>
              <w:right w:val="nil"/>
            </w:tcBorders>
          </w:tcPr>
          <w:p>
            <w:pPr>
              <w:pStyle w:val="TableBodyText"/>
            </w:pPr>
            <w:r>
              <w:t>13M</w:t>
            </w:r>
          </w:p>
        </w:tc>
        <w:tc>
          <w:tcPr>
            <w:tcBorders>
              <w:left w:val="nil"/>
              <w:right w:val="nil"/>
            </w:tcBorders>
          </w:tcPr>
          <w:p>
            <w:pPr>
              <w:pStyle w:val="TableBodyText"/>
            </w:pPr>
            <w:r>
              <w:t>10K</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2X Large</w:t>
            </w:r>
          </w:p>
        </w:tc>
        <w:tc>
          <w:tcPr>
            <w:tcBorders>
              <w:left w:val="nil"/>
              <w:right w:val="nil"/>
            </w:tcBorders>
          </w:tcPr>
          <w:p>
            <w:pPr>
              <w:pStyle w:val="TableBodyText"/>
            </w:pPr>
            <w:r>
              <w:t>45K</w:t>
            </w:r>
          </w:p>
        </w:tc>
        <w:tc>
          <w:tcPr>
            <w:tcBorders>
              <w:left w:val="nil"/>
              <w:right w:val="nil"/>
            </w:tcBorders>
          </w:tcPr>
          <w:p>
            <w:pPr>
              <w:pStyle w:val="TableBodyText"/>
            </w:pPr>
            <w:r>
              <w:t>17M</w:t>
            </w:r>
          </w:p>
        </w:tc>
        <w:tc>
          <w:tcPr>
            <w:tcBorders>
              <w:left w:val="nil"/>
              <w:right w:val="nil"/>
            </w:tcBorders>
          </w:tcPr>
          <w:p>
            <w:pPr>
              <w:pStyle w:val="TableBodyText"/>
            </w:pPr>
            <w:r>
              <w:t>22M</w:t>
            </w:r>
          </w:p>
        </w:tc>
        <w:tc>
          <w:tcPr>
            <w:tcBorders>
              <w:left w:val="nil"/>
              <w:right w:val="nil"/>
            </w:tcBorders>
          </w:tcPr>
          <w:p>
            <w:pPr>
              <w:pStyle w:val="TableBodyText"/>
            </w:pPr>
            <w:r>
              <w:t>10K</w:t>
            </w:r>
          </w:p>
        </w:tc>
      </w:tr>
    </w:tbl>
    <w:p>
      <w:pPr>
        <w:pStyle w:val="BodyText"/>
        <w:numPr>
          <w:numId w:val="238"/>
        </w:numPr>
        <w:pBdr>
          <w:top w:val="single" w:sz="8" w:space="2" w:color="D3D3D3"/>
        </w:pBdr>
        <w:spacing w:before="240"/>
      </w:pPr>
      <w:r>
        <w:t>The count of VMs and edges mentioned in the table is the maximum individual limit for a single deployment. So, if you have edges in your setup, you might have to reduce the VM count.</w:t>
      </w:r>
    </w:p>
    <w:p>
      <w:pPr>
        <w:pStyle w:val="BodyText"/>
        <w:numPr>
          <w:numId w:val="238"/>
        </w:numPr>
      </w:pPr>
      <w:r>
        <w:t xml:space="preserve">The count of VMs includes the templates on the </w:t>
      </w:r>
      <w:r>
        <w:t>VMware vCenter</w:t>
      </w:r>
      <w:r>
        <w:t xml:space="preserve"> as well.</w:t>
      </w:r>
    </w:p>
    <w:p>
      <w:pPr>
        <w:pStyle w:val="BodyText"/>
        <w:numPr>
          <w:numId w:val="238"/>
        </w:numPr>
        <w:pBdr>
          <w:bottom w:val="single" w:sz="8" w:space="2" w:color="D3D3D3"/>
        </w:pBdr>
      </w:pPr>
      <w:r>
        <w:t>For a single deployment with more than one collector, the limitation on the total flows across collectors is based on the capacity of the platform.</w:t>
      </w:r>
    </w:p>
    <w:p>
      <w:pPr>
        <w:pStyle w:val="SectionHeading4"/>
      </w:pPr>
      <w:r>
        <w:t>Other Requirements and Considerations</w:t>
      </w:r>
    </w:p>
    <w:p>
      <w:pPr>
        <w:pStyle w:val="BodyText"/>
        <w:numPr>
          <w:numId w:val="239"/>
        </w:numPr>
      </w:pPr>
      <w:r>
        <w:t xml:space="preserve">During a fresh installation or upgrade to </w:t>
      </w:r>
      <w:r>
        <w:t>VCF Operations for networks</w:t>
      </w:r>
      <w:r>
        <w:t xml:space="preserve"> in VCF 9, the support password will be equivalent to the root password. To modify the root password, log in to the appliance through SSH using the support user credentials, elevate to root using the </w:t>
      </w:r>
      <w:r>
        <w:rPr>
          <w:rStyle w:val="InlineCode"/>
        </w:rPr>
        <w:t>sudo su</w:t>
      </w:r>
      <w:r>
        <w:t xml:space="preserve"> command, and then update the root file using the </w:t>
      </w:r>
      <w:r>
        <w:rPr>
          <w:rStyle w:val="InlineCode"/>
        </w:rPr>
        <w:t>passwd</w:t>
      </w:r>
      <w:r>
        <w:t xml:space="preserve"> command.</w:t>
      </w:r>
    </w:p>
    <w:p>
      <w:pPr>
        <w:pStyle w:val="BodyText"/>
        <w:numPr>
          <w:numId w:val="239"/>
        </w:numPr>
      </w:pPr>
      <w:r>
        <w:t>The network verification and assurance and flow based application discovery features are available for deployments using the Extra Large brick size.</w:t>
      </w:r>
    </w:p>
    <w:p>
      <w:pPr>
        <w:pStyle w:val="BodyText"/>
        <w:numPr>
          <w:numId w:val="239"/>
        </w:numPr>
      </w:pPr>
      <w:r>
        <w:t>The maximum time skew between the platform nodes has to be lesser than 30 seconds.</w:t>
      </w:r>
    </w:p>
    <w:p>
      <w:pPr>
        <w:pStyle w:val="BodyText"/>
        <w:numPr>
          <w:numId w:val="239"/>
        </w:numPr>
      </w:pPr>
      <w:r>
        <w:t>The availability of the NTP service is critical to system operations. Ensure that you do not reboot the platform node or the collector node when the NTP service is not available.</w:t>
      </w:r>
    </w:p>
    <w:p>
      <w:pPr>
        <w:pStyle w:val="BodyText"/>
        <w:numPr>
          <w:numId w:val="239"/>
        </w:numPr>
      </w:pPr>
      <w:r>
        <w:t xml:space="preserve">When the existing compute resources are completely used by the other processes on the platform, </w:t>
      </w:r>
      <w:r>
        <w:t>VCF Operations for networks</w:t>
      </w:r>
      <w:r>
        <w:t xml:space="preserve"> crashes and does not recover automatically. If the services fail to recover, reboot the platform node.</w:t>
      </w:r>
    </w:p>
    <w:p>
      <w:pPr>
        <w:pStyle w:val="BodyText"/>
        <w:numPr>
          <w:numId w:val="239"/>
        </w:numPr>
      </w:pPr>
      <w:r>
        <w:t xml:space="preserve">If the network latency between platform node and upgrade server is greater than 500ms, the </w:t>
      </w:r>
      <w:r>
        <w:t>VCF Operations for networks</w:t>
      </w:r>
      <w:r>
        <w:t xml:space="preserve"> upgrade might encounter an error. So, the network latency must be less than 500ms.</w:t>
      </w:r>
    </w:p>
    <w:p>
      <w:pPr>
        <w:pStyle w:val="BodyText"/>
        <w:numPr>
          <w:numId w:val="239"/>
        </w:numPr>
      </w:pPr>
      <w:r>
        <w:t>The recommended network latency between platform VMs for optimal performance is up to 3ms. The system performance might degrade beyond the limit.</w:t>
      </w:r>
    </w:p>
    <w:p>
      <w:pPr>
        <w:pStyle w:val="BodyText"/>
        <w:numPr>
          <w:numId w:val="239"/>
        </w:numPr>
      </w:pPr>
      <w:r>
        <w:t>The recommended network latency between platform and collector VMs for optimal performance is up to 150ms. The system performance might degrade beyond this limit.</w:t>
      </w:r>
    </w:p>
    <w:p>
      <w:pPr>
        <w:pStyle w:val="BodyText"/>
        <w:numPr>
          <w:numId w:val="239"/>
        </w:numPr>
      </w:pPr>
      <w:r>
        <w:t>The recommended disk latency for optimal performance is up to 5ms. If the disk latency is greater than 5ms, the system performance degrades.</w:t>
      </w:r>
    </w:p>
    <w:p>
      <w:pPr>
        <w:pStyle w:val="BodyText"/>
        <w:numPr>
          <w:numId w:val="239"/>
        </w:numPr>
      </w:pPr>
      <w:r>
        <w:t>The recommended disk IOPS is 7500.</w:t>
      </w:r>
    </w:p>
    <w:p>
      <w:pPr>
        <w:pStyle w:val="BodyText"/>
        <w:numPr>
          <w:numId w:val="239"/>
        </w:numPr>
      </w:pPr>
      <w:r>
        <w:t>For optimum performance, the recommended bandwidth usage between the collector and the platform is 15 Megabytes per second (MBps) or 120 Megabits per second (Mbps).</w:t>
      </w:r>
    </w:p>
    <w:p>
      <w:pPr>
        <w:pStyle w:val="BodyText"/>
        <w:pBdr>
          <w:top w:val="single" w:sz="8" w:space="2" w:color="D3D3D3"/>
          <w:bottom w:val="single" w:sz="8" w:space="2" w:color="D3D3D3"/>
        </w:pBdr>
        <w:ind w:left="480"/>
      </w:pPr>
      <w:r>
        <w:rPr>
          <w:rStyle w:val="NoteLeadernote"/>
        </w:rPr>
        <w:t>Note</w:t>
        <w:tab/>
      </w:r>
      <w:r>
        <w:t>These bandwidth recommendations are made considering the largest collector and the largest platform brick sizes mentioned in this topic.</w:t>
      </w:r>
    </w:p>
    <w:p>
      <w:pPr>
        <w:pStyle w:val="BodyText"/>
        <w:numPr>
          <w:numId w:val="239"/>
        </w:numPr>
      </w:pPr>
      <w:r>
        <w:t>For Network Map, the maximum supported firewall rules per VMware NSXManager (including of DFW and edge rules) is 5000.</w:t>
      </w:r>
    </w:p>
    <w:p>
      <w:pPr>
        <w:pStyle w:val="BodyText"/>
        <w:numPr>
          <w:numId w:val="239"/>
        </w:numPr>
      </w:pPr>
      <w:r>
        <w:t xml:space="preserve">To use the Assurance and Verification feature in </w:t>
      </w:r>
      <w:r>
        <w:t>VCF Operations for networks</w:t>
      </w:r>
      <w:r>
        <w:t>, you must enable Link Layer Discovery Protocol (LLDP) and Cisco Discovery Protocol (CDP) (if supported) on the network devices.</w:t>
      </w:r>
    </w:p>
    <w:p>
      <w:pPr>
        <w:pStyle w:val="BodyText"/>
        <w:numPr>
          <w:numId w:val="239"/>
        </w:numPr>
      </w:pPr>
      <w:r>
        <w:t>As IPv6 addresses occupy more space in memory and disk, enabling IPv6 flow processing can reduce the platform and the collector capacity by up to 20%.</w:t>
      </w:r>
    </w:p>
    <w:p>
      <w:pPr>
        <w:pStyle w:val="SectionHeading4"/>
      </w:pPr>
      <w:r>
        <w:t>Supported TLS Versions</w:t>
      </w:r>
    </w:p>
    <w:p>
      <w:pPr>
        <w:pStyle w:val="BodyText"/>
      </w:pPr>
      <w:r>
        <w:t>VCF Operations for networks</w:t>
      </w:r>
      <w:r>
        <w:t xml:space="preserve"> supports Transport Layer Security (TLS) versions 1.2 and 1.3.</w:t>
      </w:r>
    </w:p>
    <w:p>
      <w:pPr>
        <w:pStyle w:val="SectionHeading4"/>
      </w:pPr>
      <w:r>
        <w:t>Supported Web Browser</w:t>
      </w:r>
    </w:p>
    <w:p>
      <w:pPr>
        <w:pStyle w:val="BodyText"/>
        <w:numPr>
          <w:numId w:val="240"/>
        </w:numPr>
      </w:pPr>
      <w:r>
        <w:t>Google Chrome: The latest two versions.</w:t>
      </w:r>
    </w:p>
    <w:p>
      <w:pPr>
        <w:pStyle w:val="BodyText"/>
        <w:numPr>
          <w:numId w:val="240"/>
        </w:numPr>
      </w:pPr>
      <w:r>
        <w:t>Mozilla Firefox: The latest two versions.</w:t>
      </w:r>
    </w:p>
    <w:p>
      <w:pPr>
        <w:pStyle w:val="SectionHeading4"/>
      </w:pPr>
      <w:r>
        <w:t>Recommendations to Support High Availability</w:t>
      </w:r>
    </w:p>
    <w:p>
      <w:pPr>
        <w:pStyle w:val="BodyText"/>
      </w:pPr>
      <w:r>
        <w:t>You can customize vSphere HA options to enable vSphere high availability.</w:t>
      </w:r>
    </w:p>
    <w:p>
      <w:pPr>
        <w:pStyle w:val="BodyText"/>
        <w:numPr>
          <w:numId w:val="241"/>
        </w:numPr>
      </w:pPr>
      <w:r>
        <w:rPr>
          <w:rStyle w:val="InlineUI"/>
        </w:rPr>
        <w:t>Host Failure</w:t>
      </w:r>
      <w:r>
        <w:t xml:space="preserve"> - Restart VMs</w:t>
      </w:r>
    </w:p>
    <w:p>
      <w:pPr>
        <w:pStyle w:val="BodyText"/>
        <w:numPr>
          <w:numId w:val="241"/>
        </w:numPr>
      </w:pPr>
      <w:r>
        <w:rPr>
          <w:rStyle w:val="InlineUI"/>
        </w:rPr>
        <w:t>Host Isolation</w:t>
      </w:r>
      <w:r>
        <w:t>- Deactivated</w:t>
      </w:r>
    </w:p>
    <w:p>
      <w:pPr>
        <w:pStyle w:val="BodyText"/>
        <w:numPr>
          <w:numId w:val="241"/>
        </w:numPr>
      </w:pPr>
      <w:r>
        <w:rPr>
          <w:rStyle w:val="InlineUI"/>
        </w:rPr>
        <w:t>Guest not heartbeating</w:t>
      </w:r>
      <w:r>
        <w:t>- Deactivated</w:t>
      </w:r>
    </w:p>
    <w:p>
      <w:pPr>
        <w:pStyle w:val="Heading4"/>
      </w:pPr>
      <w:bookmarkStart w:id="60" w:name="B924c99e2eb5e4c6d81470bf69c8134d0"/>
      <w:r>
        <w:t>Increase the Brick Size of Your Setup</w:t>
      </w:r>
      <w:bookmarkEnd w:id="60"/>
    </w:p>
    <w:p>
      <w:pPr>
        <w:pStyle w:val="BodyText"/>
      </w:pPr>
      <w:r>
        <w:t xml:space="preserve">To match your requirements, you can change the brick size of your appliance from </w:t>
      </w:r>
      <w:r>
        <w:rPr>
          <w:rStyle w:val="InlineCode"/>
        </w:rPr>
        <w:t>MEDIUM</w:t>
      </w:r>
      <w:r>
        <w:t xml:space="preserve"> to </w:t>
      </w:r>
      <w:r>
        <w:rPr>
          <w:rStyle w:val="InlineCode"/>
        </w:rPr>
        <w:t>LARGE</w:t>
      </w:r>
      <w:r>
        <w:t xml:space="preserve"> or </w:t>
      </w:r>
      <w:r>
        <w:rPr>
          <w:rStyle w:val="InlineCode"/>
        </w:rPr>
        <w:t>LARGE</w:t>
      </w:r>
      <w:r>
        <w:t xml:space="preserve"> to </w:t>
      </w:r>
      <w:r>
        <w:rPr>
          <w:rStyle w:val="InlineCode"/>
        </w:rPr>
        <w:t>EXTRA-LARGE</w:t>
      </w:r>
      <w:r>
        <w:t>.</w:t>
      </w:r>
    </w:p>
    <w:p>
      <w:pPr>
        <w:pStyle w:val="BodyText"/>
      </w:pPr>
      <w:r>
        <w:rPr>
          <w:rStyle w:val="Strong"/>
        </w:rPr>
        <w:t>Procedure</w:t>
      </w:r>
    </w:p>
    <w:p>
      <w:pPr>
        <w:pStyle w:val="BodyText"/>
        <w:numPr>
          <w:numId w:val="242"/>
        </w:numPr>
      </w:pPr>
      <w:r>
        <w:t>To increase the brick size of your setup, do the following as necessary:</w:t>
      </w:r>
    </w:p>
    <w:p>
      <w:pPr>
        <w:pStyle w:val="BodyText"/>
        <w:numPr>
          <w:ilvl w:val="1"/>
          <w:numId w:val="242"/>
        </w:numPr>
      </w:pPr>
      <w:r>
        <w:t xml:space="preserve">Increase the disk size. For more information, see the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Bd393ae7137ee46aca12515e2dfdad1d7</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Increase the Disk Size</w:t>
      </w:r>
      <w:r>
        <w:fldChar w:fldCharType="end"/>
      </w:r>
      <w:r>
        <w:t xml:space="preserve"> topic.</w:t>
      </w:r>
    </w:p>
    <w:p>
      <w:pPr>
        <w:pStyle w:val="BodyText"/>
        <w:numPr>
          <w:ilvl w:val="1"/>
          <w:numId w:val="242"/>
        </w:numPr>
      </w:pPr>
      <w:r>
        <w:t>Increase RAM, total vCPU and corresponding reservation. To increase RAM, total vCPU and corresponding reservation, do the following steps that are relevant to your setup:</w:t>
      </w:r>
    </w:p>
    <w:tbl>
      <w:tblPr>
        <w:tblInd w:w="960" w:type="dxa"/>
        <w:tblBorders>
          <w:top w:val="nil"/>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693"/>
        <w:gridCol w:w="6307"/>
      </w:tblGrid>
      <w:tr>
        <w:tblPrEx>
          <w:tblInd w:w="960" w:type="dxa"/>
          <w:tblBorders>
            <w:top w:val="nil"/>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rPr>
        <w:tc>
          <w:tcPr>
            <w:tcBorders>
              <w:left w:val="nil"/>
              <w:right w:val="nil"/>
            </w:tcBorders>
          </w:tcPr>
          <w:p>
            <w:pPr>
              <w:pStyle w:val="TableBodyText"/>
            </w:pPr>
            <w:r>
              <w:t>For a single node platform or fresh independent OVA</w:t>
            </w:r>
          </w:p>
        </w:tc>
        <w:tc>
          <w:tcPr>
            <w:tcBorders>
              <w:left w:val="nil"/>
              <w:right w:val="nil"/>
            </w:tcBorders>
          </w:tcPr>
          <w:p>
            <w:pPr>
              <w:pStyle w:val="TableBodyText"/>
              <w:numPr>
                <w:numId w:val="243"/>
              </w:numPr>
            </w:pPr>
            <w:r>
              <w:t xml:space="preserve">Log in to </w:t>
            </w:r>
            <w:r>
              <w:t>VMware vCenter</w:t>
            </w:r>
            <w:r>
              <w:t>.</w:t>
            </w:r>
          </w:p>
          <w:p>
            <w:pPr>
              <w:pStyle w:val="TableBodyText"/>
              <w:numPr>
                <w:numId w:val="243"/>
              </w:numPr>
            </w:pPr>
            <w:r>
              <w:t xml:space="preserve">Shutdown the Platform VM using the </w:t>
            </w:r>
            <w:r>
              <w:rPr>
                <w:rStyle w:val="InlineUI"/>
              </w:rPr>
              <w:t>Shut Down Guest OS</w:t>
            </w:r>
            <w:r>
              <w:t xml:space="preserve"> option.</w:t>
            </w:r>
          </w:p>
          <w:p>
            <w:pPr>
              <w:pStyle w:val="TableBodyText"/>
              <w:pBdr>
                <w:top w:val="single" w:sz="8" w:space="2" w:color="D3D3D3"/>
                <w:bottom w:val="single" w:sz="8" w:space="2" w:color="D3D3D3"/>
              </w:pBdr>
              <w:ind w:left="480"/>
            </w:pPr>
            <w:r>
              <w:rPr>
                <w:rStyle w:val="NoteLeadernote"/>
              </w:rPr>
              <w:t>Note</w:t>
              <w:tab/>
            </w:r>
            <w:r>
              <w:t xml:space="preserve">Do not use the </w:t>
            </w:r>
            <w:r>
              <w:rPr>
                <w:rStyle w:val="InlineUI"/>
              </w:rPr>
              <w:t>Power Off</w:t>
            </w:r>
            <w:r>
              <w:t xml:space="preserve"> option.</w:t>
            </w:r>
          </w:p>
          <w:p>
            <w:pPr>
              <w:pStyle w:val="TableBodyText"/>
              <w:numPr>
                <w:numId w:val="243"/>
              </w:numPr>
            </w:pPr>
            <w:r>
              <w:t>Increase RAM, total vCPU and corresponding reservation of the VM as required to match the target brick size.</w:t>
            </w:r>
          </w:p>
          <w:p>
            <w:pPr>
              <w:pStyle w:val="TableBodyText"/>
              <w:numPr>
                <w:numId w:val="243"/>
              </w:numPr>
            </w:pPr>
            <w:r>
              <w:rPr>
                <w:rStyle w:val="InlineUI"/>
              </w:rPr>
              <w:t>Power On</w:t>
            </w:r>
            <w:r>
              <w:t xml:space="preserve"> the Platform VM.</w:t>
            </w:r>
          </w:p>
        </w:tc>
      </w:tr>
      <w:tr>
        <w:tblPrEx>
          <w:tblInd w:w="960" w:type="dxa"/>
          <w:tblCellMar>
            <w:left w:w="108" w:type="dxa"/>
            <w:right w:w="108" w:type="dxa"/>
          </w:tblCellMar>
        </w:tblPrEx>
        <w:trPr>
          <w:cantSplit w:val="0"/>
        </w:trPr>
        <w:tc>
          <w:tcPr>
            <w:tcBorders>
              <w:left w:val="nil"/>
              <w:right w:val="nil"/>
            </w:tcBorders>
          </w:tcPr>
          <w:p>
            <w:pPr>
              <w:pStyle w:val="TableBodyText"/>
            </w:pPr>
            <w:r>
              <w:t>For a cluster setup</w:t>
            </w:r>
          </w:p>
        </w:tc>
        <w:tc>
          <w:tcPr>
            <w:tcBorders>
              <w:left w:val="nil"/>
              <w:right w:val="nil"/>
            </w:tcBorders>
          </w:tcPr>
          <w:p>
            <w:pPr>
              <w:pStyle w:val="TableBodyText"/>
              <w:numPr>
                <w:numId w:val="244"/>
              </w:numPr>
            </w:pPr>
            <w:r>
              <w:t xml:space="preserve">Log in to </w:t>
            </w:r>
            <w:r>
              <w:t>VMware vCenter</w:t>
            </w:r>
            <w:r>
              <w:t>.</w:t>
            </w:r>
          </w:p>
          <w:p>
            <w:pPr>
              <w:pStyle w:val="TableBodyText"/>
              <w:numPr>
                <w:numId w:val="244"/>
              </w:numPr>
            </w:pPr>
            <w:r>
              <w:t xml:space="preserve">Shutdown the Platform VM using the </w:t>
            </w:r>
            <w:r>
              <w:rPr>
                <w:rStyle w:val="InlineUI"/>
              </w:rPr>
              <w:t>Shut Down Guest OS</w:t>
            </w:r>
            <w:r>
              <w:t xml:space="preserve"> option in the reverse chronological order. For example: Shut down from Node 3 to Node 1.</w:t>
            </w:r>
          </w:p>
          <w:p>
            <w:pPr>
              <w:pStyle w:val="TableBodyText"/>
              <w:pBdr>
                <w:top w:val="single" w:sz="8" w:space="2" w:color="D3D3D3"/>
              </w:pBdr>
              <w:ind w:left="480"/>
            </w:pPr>
            <w:r>
              <w:rPr>
                <w:rStyle w:val="NoteLeadernote"/>
              </w:rPr>
              <w:t>Note</w:t>
              <w:tab/>
            </w:r>
            <w:r>
              <w:t xml:space="preserve">Do not use the </w:t>
            </w:r>
            <w:r>
              <w:rPr>
                <w:rStyle w:val="InlineUI"/>
              </w:rPr>
              <w:t>Power Off</w:t>
            </w:r>
            <w:r>
              <w:t xml:space="preserve"> option.</w:t>
            </w:r>
          </w:p>
          <w:p>
            <w:pPr>
              <w:pStyle w:val="TableBodyText"/>
              <w:pBdr>
                <w:bottom w:val="single" w:sz="8" w:space="2" w:color="D3D3D3"/>
              </w:pBdr>
              <w:ind w:left="480"/>
            </w:pPr>
            <w:r>
              <w:t>After you shut down each Platform node, you must wait for 4-5 minutes for services to stabilize for the remaining Platform nodes.</w:t>
            </w:r>
          </w:p>
          <w:p>
            <w:pPr>
              <w:pStyle w:val="TableBodyText"/>
              <w:numPr>
                <w:numId w:val="244"/>
              </w:numPr>
            </w:pPr>
            <w:r>
              <w:t>Increase RAM, total vCPU and corresponding reservation as required to match the target brick size.</w:t>
            </w:r>
          </w:p>
          <w:p>
            <w:pPr>
              <w:pStyle w:val="TableBodyText"/>
              <w:numPr>
                <w:numId w:val="244"/>
              </w:numPr>
            </w:pPr>
            <w:r>
              <w:rPr>
                <w:rStyle w:val="InlineUI"/>
              </w:rPr>
              <w:t>Power On</w:t>
            </w:r>
            <w:r>
              <w:t xml:space="preserve"> the Platform VMs in the chronological order. For example: Restart from Node 1 to Node 3.</w:t>
            </w:r>
          </w:p>
        </w:tc>
      </w:tr>
      <w:tr>
        <w:tblPrEx>
          <w:tblInd w:w="960" w:type="dxa"/>
          <w:tblCellMar>
            <w:left w:w="108" w:type="dxa"/>
            <w:right w:w="108" w:type="dxa"/>
          </w:tblCellMar>
        </w:tblPrEx>
        <w:trPr>
          <w:cantSplit w:val="0"/>
        </w:trPr>
        <w:tc>
          <w:tcPr>
            <w:tcBorders>
              <w:left w:val="nil"/>
              <w:right w:val="nil"/>
            </w:tcBorders>
          </w:tcPr>
          <w:p>
            <w:pPr>
              <w:pStyle w:val="TableBodyText"/>
            </w:pPr>
            <w:r>
              <w:t>For a collector</w:t>
            </w:r>
          </w:p>
        </w:tc>
        <w:tc>
          <w:tcPr>
            <w:tcBorders>
              <w:left w:val="nil"/>
              <w:right w:val="nil"/>
            </w:tcBorders>
          </w:tcPr>
          <w:p>
            <w:pPr>
              <w:pStyle w:val="TableBodyText"/>
              <w:numPr>
                <w:numId w:val="245"/>
              </w:numPr>
            </w:pPr>
            <w:r>
              <w:t xml:space="preserve">Log in to </w:t>
            </w:r>
            <w:r>
              <w:t>VMware vCenter</w:t>
            </w:r>
            <w:r>
              <w:t>.</w:t>
            </w:r>
          </w:p>
          <w:p>
            <w:pPr>
              <w:pStyle w:val="TableBodyText"/>
              <w:numPr>
                <w:numId w:val="245"/>
              </w:numPr>
            </w:pPr>
            <w:r>
              <w:t xml:space="preserve">Shutdown the Collector VM using the </w:t>
            </w:r>
            <w:r>
              <w:rPr>
                <w:rStyle w:val="InlineUI"/>
              </w:rPr>
              <w:t>Shut Down Guest OS</w:t>
            </w:r>
            <w:r>
              <w:t xml:space="preserve"> option.</w:t>
            </w:r>
          </w:p>
          <w:p>
            <w:pPr>
              <w:pStyle w:val="TableBodyText"/>
              <w:pBdr>
                <w:top w:val="single" w:sz="8" w:space="2" w:color="D3D3D3"/>
                <w:bottom w:val="single" w:sz="8" w:space="2" w:color="D3D3D3"/>
              </w:pBdr>
              <w:ind w:left="480"/>
            </w:pPr>
            <w:r>
              <w:rPr>
                <w:rStyle w:val="NoteLeadernote"/>
              </w:rPr>
              <w:t>Note</w:t>
              <w:tab/>
            </w:r>
            <w:r>
              <w:t xml:space="preserve">Do not use the </w:t>
            </w:r>
            <w:r>
              <w:rPr>
                <w:rStyle w:val="InlineUI"/>
              </w:rPr>
              <w:t>Power Off</w:t>
            </w:r>
            <w:r>
              <w:t xml:space="preserve"> option.</w:t>
            </w:r>
          </w:p>
          <w:p>
            <w:pPr>
              <w:pStyle w:val="TableBodyText"/>
              <w:numPr>
                <w:numId w:val="245"/>
              </w:numPr>
            </w:pPr>
            <w:r>
              <w:t>Increase RAM, total vCPU and corresponding reservation of the VM as required to match the target brick size.</w:t>
            </w:r>
          </w:p>
          <w:p>
            <w:pPr>
              <w:pStyle w:val="TableBodyText"/>
              <w:numPr>
                <w:numId w:val="245"/>
              </w:numPr>
            </w:pPr>
            <w:r>
              <w:rPr>
                <w:rStyle w:val="InlineUI"/>
              </w:rPr>
              <w:t>Power On</w:t>
            </w:r>
            <w:r>
              <w:t xml:space="preserve"> the Collector VM.</w:t>
            </w:r>
          </w:p>
        </w:tc>
      </w:tr>
    </w:tbl>
    <w:p>
      <w:pPr>
        <w:pStyle w:val="BodyText"/>
        <w:pBdr>
          <w:top w:val="single" w:sz="8" w:space="2" w:color="D3D3D3"/>
          <w:bottom w:val="single" w:sz="8" w:space="2" w:color="D3D3D3"/>
        </w:pBdr>
        <w:spacing w:before="240"/>
      </w:pPr>
      <w:r>
        <w:rPr>
          <w:rStyle w:val="NoteLeadernote"/>
        </w:rPr>
        <w:t>Note</w:t>
        <w:tab/>
      </w:r>
      <w:r>
        <w:t>After you increase the brick size of the platform VM, you must reconfigure the platform VM.</w:t>
      </w:r>
    </w:p>
    <w:p>
      <w:pPr>
        <w:pStyle w:val="Heading4"/>
      </w:pPr>
      <w:bookmarkStart w:id="61" w:name="Bd393ae7137ee46aca12515e2dfdad1d7"/>
      <w:r>
        <w:t>Increase the Disk Size</w:t>
      </w:r>
      <w:bookmarkEnd w:id="61"/>
    </w:p>
    <w:p>
      <w:pPr>
        <w:pStyle w:val="BodyText"/>
      </w:pPr>
      <w:r>
        <w:t xml:space="preserve">In </w:t>
      </w:r>
      <w:r>
        <w:t>VCF Operations for networks</w:t>
      </w:r>
      <w:r>
        <w:t xml:space="preserve">, you can add additional disk space to a </w:t>
      </w:r>
      <w:r>
        <w:t>VCF Operations for networks</w:t>
      </w:r>
      <w:r>
        <w:t xml:space="preserve"> Platform node.</w:t>
      </w:r>
    </w:p>
    <w:p>
      <w:pPr>
        <w:pStyle w:val="BodyText"/>
      </w:pPr>
      <w:r>
        <w:t>If the disk usage on the Platform are high, adding more disk space helps you prevent any unwanted service interruption.</w:t>
      </w:r>
    </w:p>
    <w:p>
      <w:pPr>
        <w:pStyle w:val="BodyText"/>
        <w:pBdr>
          <w:top w:val="single" w:sz="8" w:space="2" w:color="D3D3D3"/>
          <w:bottom w:val="single" w:sz="8" w:space="2" w:color="D3D3D3"/>
        </w:pBdr>
      </w:pPr>
      <w:r>
        <w:rPr>
          <w:rStyle w:val="NoteLeadernote"/>
        </w:rPr>
        <w:t>Note</w:t>
        <w:tab/>
      </w:r>
      <w:r>
        <w:t>Do not expand the existing disks available in the VM. You must always add a new disk in the VM.</w:t>
      </w:r>
    </w:p>
    <w:p>
      <w:pPr>
        <w:pStyle w:val="BodyText"/>
        <w:pBdr>
          <w:top w:val="single" w:sz="8" w:space="2" w:color="D3D3D3"/>
          <w:bottom w:val="single" w:sz="8" w:space="2" w:color="D3D3D3"/>
        </w:pBdr>
      </w:pPr>
      <w:r>
        <w:rPr>
          <w:rStyle w:val="NoteLeadernote"/>
        </w:rPr>
        <w:t>Note</w:t>
        <w:tab/>
      </w:r>
      <w:r>
        <w:t xml:space="preserve">Do not reboot any VMs until </w:t>
      </w:r>
      <w:r>
        <w:t>VCF Operations for networks</w:t>
      </w:r>
      <w:r>
        <w:t xml:space="preserve"> detects the new disk and the new disk space is added in the </w:t>
      </w:r>
      <w:r>
        <w:rPr>
          <w:rStyle w:val="InlineCode"/>
        </w:rPr>
        <w:t>/var</w:t>
      </w:r>
      <w:r>
        <w:t xml:space="preserve"> partition.</w:t>
      </w:r>
    </w:p>
    <w:p>
      <w:pPr>
        <w:pStyle w:val="BodyText"/>
      </w:pPr>
      <w:r>
        <w:rPr>
          <w:rStyle w:val="Strong"/>
        </w:rPr>
        <w:t>Prerequisites</w:t>
      </w:r>
    </w:p>
    <w:p>
      <w:pPr>
        <w:pStyle w:val="BodyText"/>
      </w:pPr>
      <w:r>
        <w:t>Ensure that the nodes are in the powered-on state, and you have the correct privileges.</w:t>
      </w:r>
    </w:p>
    <w:p>
      <w:pPr>
        <w:pStyle w:val="BodyText"/>
      </w:pPr>
      <w:r>
        <w:rPr>
          <w:rStyle w:val="Strong"/>
        </w:rPr>
        <w:t>Procedure</w:t>
      </w:r>
    </w:p>
    <w:p>
      <w:pPr>
        <w:pStyle w:val="BodyText"/>
        <w:numPr>
          <w:numId w:val="246"/>
        </w:numPr>
      </w:pPr>
      <w:r>
        <w:t xml:space="preserve">Log in to </w:t>
      </w:r>
      <w:r>
        <w:t>VMware vCenter</w:t>
      </w:r>
      <w:r>
        <w:t xml:space="preserve"> using the web client with correct privileges.</w:t>
      </w:r>
    </w:p>
    <w:p>
      <w:pPr>
        <w:pStyle w:val="BodyText"/>
        <w:numPr>
          <w:numId w:val="246"/>
        </w:numPr>
      </w:pPr>
      <w:r>
        <w:t xml:space="preserve">Right-click the VM, and click </w:t>
      </w:r>
      <w:r>
        <w:rPr>
          <w:rStyle w:val="InlineUI"/>
        </w:rPr>
        <w:t>Edit Settings</w:t>
      </w:r>
      <w:r>
        <w:t>.</w:t>
      </w:r>
    </w:p>
    <w:p>
      <w:pPr>
        <w:pStyle w:val="BodyText"/>
        <w:numPr>
          <w:numId w:val="246"/>
        </w:numPr>
      </w:pPr>
      <w:r>
        <w:t>Add a disk of required size.</w:t>
      </w:r>
    </w:p>
    <w:p>
      <w:pPr>
        <w:pStyle w:val="BodyText"/>
        <w:ind w:left="480"/>
      </w:pPr>
      <w:r>
        <w:t>A cron job runs every 5 minutes and checks for any new disks added to the VM, then automatically expands the required partition.</w:t>
      </w:r>
    </w:p>
    <w:p>
      <w:pPr>
        <w:pStyle w:val="BodyText"/>
      </w:pPr>
      <w:r>
        <w:rPr>
          <w:rStyle w:val="Strong"/>
        </w:rPr>
        <w:t>What to do next</w:t>
      </w:r>
    </w:p>
    <w:p>
      <w:pPr>
        <w:pStyle w:val="BodyText"/>
      </w:pPr>
      <w:r>
        <w:t xml:space="preserve">Wait for 10-15 minutes for </w:t>
      </w:r>
      <w:r>
        <w:t>VCF Operations for networks</w:t>
      </w:r>
      <w:r>
        <w:t xml:space="preserve"> to detect the disk, and then check and ensure that the additional disk size is visible in the </w:t>
      </w:r>
      <w:r>
        <w:rPr>
          <w:rStyle w:val="InlineCode"/>
        </w:rPr>
        <w:t>/var</w:t>
      </w:r>
      <w:r>
        <w:t xml:space="preserve"> partition.</w:t>
      </w:r>
    </w:p>
    <w:p>
      <w:pPr>
        <w:pStyle w:val="BodyText"/>
      </w:pPr>
      <w:r>
        <w:t xml:space="preserve">In case troubleshooting is required, the cron job script location is: </w:t>
      </w:r>
      <w:r>
        <w:rPr>
          <w:rStyle w:val="InlineCode"/>
        </w:rPr>
        <w:t>/home/ubuntu/build-target/common-utils/cron.5m/run-expandpart.sh</w:t>
      </w:r>
      <w:r>
        <w:t xml:space="preserve">. You can find the related log file at </w:t>
      </w:r>
      <w:r>
        <w:rPr>
          <w:rStyle w:val="InlineCode"/>
        </w:rPr>
        <w:t>/home/ubuntu/logs/disk_util.log</w:t>
      </w:r>
      <w:r>
        <w:t>.</w:t>
      </w:r>
    </w:p>
    <w:p>
      <w:pPr>
        <w:pStyle w:val="Heading3"/>
      </w:pPr>
      <w:bookmarkStart w:id="62" w:name="_Toc256000297"/>
      <w:r>
        <w:t>Create a Support Bundle</w:t>
      </w:r>
      <w:bookmarkEnd w:id="62"/>
    </w:p>
    <w:p>
      <w:pPr>
        <w:pStyle w:val="BodyText"/>
      </w:pPr>
      <w:r>
        <w:t>You can create a support bundle that collects diagnostic information such as product-specific logs, configuration files of your setup. When you raise a support request, VMware Technical Support uses this information to troubleshoot your setup issues.</w:t>
      </w:r>
    </w:p>
    <w:p>
      <w:pPr>
        <w:pStyle w:val="BodyText"/>
      </w:pPr>
      <w:r>
        <w:rPr>
          <w:rStyle w:val="Strong"/>
        </w:rPr>
        <w:t>Procedure</w:t>
      </w:r>
    </w:p>
    <w:p>
      <w:pPr>
        <w:pStyle w:val="BodyText"/>
        <w:numPr>
          <w:numId w:val="247"/>
        </w:numPr>
      </w:pPr>
      <w:r>
        <w:t xml:space="preserve">On the Settings page, click </w:t>
      </w:r>
      <w:r>
        <w:rPr>
          <w:rStyle w:val="InlineUI"/>
        </w:rPr>
        <w:t>Infrastructure and Support</w:t>
      </w:r>
      <w:r>
        <w:rPr>
          <w:rStyle w:val="InlineUI"/>
        </w:rPr>
        <w:t xml:space="preserve"> &gt; </w:t>
      </w:r>
      <w:r>
        <w:rPr>
          <w:rStyle w:val="InlineUI"/>
        </w:rPr>
        <w:t>Support</w:t>
      </w:r>
      <w:r>
        <w:t>.</w:t>
      </w:r>
    </w:p>
    <w:p>
      <w:pPr>
        <w:pStyle w:val="BodyText"/>
        <w:numPr>
          <w:numId w:val="247"/>
        </w:numPr>
      </w:pPr>
      <w:r>
        <w:t>Select the platform VMs and the collector VMs for which you want to create the support bundle.</w:t>
      </w:r>
    </w:p>
    <w:p>
      <w:pPr>
        <w:pStyle w:val="BodyText"/>
        <w:ind w:left="480"/>
      </w:pPr>
      <w:r>
        <w:t>To select all VMs, click the check box in the header of the platform VMs and the collector VMs tables.</w:t>
      </w:r>
    </w:p>
    <w:p>
      <w:pPr>
        <w:pStyle w:val="BodyText"/>
        <w:numPr>
          <w:numId w:val="247"/>
        </w:numPr>
      </w:pPr>
      <w:r>
        <w:t xml:space="preserve">Click </w:t>
      </w:r>
      <w:r>
        <w:rPr>
          <w:rStyle w:val="InlineUI"/>
        </w:rPr>
        <w:t>Create Support Bundle</w:t>
      </w:r>
      <w:r>
        <w:t>.</w:t>
      </w:r>
    </w:p>
    <w:p>
      <w:pPr>
        <w:pStyle w:val="BodyText"/>
        <w:numPr>
          <w:numId w:val="247"/>
        </w:numPr>
      </w:pPr>
      <w:r>
        <w:t xml:space="preserve">Click </w:t>
      </w:r>
      <w:r>
        <w:rPr>
          <w:rStyle w:val="InlineUI"/>
        </w:rPr>
        <w:t>Yes</w:t>
      </w:r>
      <w:r>
        <w:t xml:space="preserve"> to confirm creation of a new support bundle.</w:t>
      </w:r>
    </w:p>
    <w:p>
      <w:pPr>
        <w:pStyle w:val="BodyText"/>
        <w:ind w:left="480"/>
      </w:pPr>
      <w:r>
        <w:t>VCF Operations for networks</w:t>
      </w:r>
      <w:r>
        <w:t xml:space="preserve"> takes some time to complete the creation of the bundle.</w:t>
      </w:r>
    </w:p>
    <w:p>
      <w:pPr>
        <w:pStyle w:val="BodyText"/>
      </w:pPr>
      <w:r>
        <w:rPr>
          <w:rStyle w:val="Strong"/>
        </w:rPr>
        <w:t>Results</w:t>
      </w:r>
    </w:p>
    <w:p>
      <w:pPr>
        <w:pStyle w:val="BodyText"/>
      </w:pPr>
      <w:r>
        <w:t xml:space="preserve">A new support bundle is created displaying date and time. To initiate the download of support bundle, click the </w:t>
      </w:r>
      <w:r>
        <w:rPr>
          <w:rStyle w:val="InlineUI"/>
        </w:rPr>
        <w:t>Download</w:t>
      </w:r>
      <w:r>
        <w:t xml:space="preserve"> link next to the respective VM.</w:t>
      </w:r>
    </w:p>
    <w:p>
      <w:pPr>
        <w:pStyle w:val="BodyText"/>
        <w:numPr>
          <w:numId w:val="248"/>
        </w:numPr>
        <w:pBdr>
          <w:top w:val="single" w:sz="8" w:space="2" w:color="D3D3D3"/>
        </w:pBdr>
      </w:pPr>
      <w:r>
        <w:t>The support bundle creation on a medium sized system can take in excess of fifteen minutes.</w:t>
      </w:r>
    </w:p>
    <w:p>
      <w:pPr>
        <w:pStyle w:val="BodyText"/>
        <w:numPr>
          <w:numId w:val="248"/>
        </w:numPr>
        <w:pBdr>
          <w:bottom w:val="single" w:sz="8" w:space="2" w:color="D3D3D3"/>
        </w:pBdr>
      </w:pPr>
      <w:r>
        <w:t>Only two support bundles can be present at one given time. So, while creating a new one, if there are already two support bundles present, the older one is deleted.</w:t>
      </w:r>
    </w:p>
    <w:p>
      <w:pPr>
        <w:pStyle w:val="BodyText"/>
      </w:pPr>
      <w:r>
        <w:rPr>
          <w:rStyle w:val="Strong"/>
        </w:rPr>
        <w:t>What to do next</w:t>
      </w:r>
    </w:p>
    <w:p>
      <w:pPr>
        <w:pStyle w:val="BodyText"/>
      </w:pPr>
      <w:r>
        <w:t>Attach the support bundle to your service request for VMware to access the details.</w:t>
      </w:r>
    </w:p>
    <w:p>
      <w:pPr>
        <w:pStyle w:val="Heading3"/>
      </w:pPr>
      <w:bookmarkStart w:id="63" w:name="_Toc256000298"/>
      <w:r>
        <w:t>Viewing System Health</w:t>
      </w:r>
      <w:bookmarkEnd w:id="63"/>
    </w:p>
    <w:p>
      <w:pPr>
        <w:pStyle w:val="BodyText"/>
      </w:pPr>
      <w:r>
        <w:t xml:space="preserve">In </w:t>
      </w:r>
      <w:r>
        <w:t>VCF Operations for networks</w:t>
      </w:r>
      <w:r>
        <w:t>, you can view the health status of your system. The health of your system is determined by process lag, indexer lag, and grid usage.</w:t>
      </w:r>
    </w:p>
    <w:p>
      <w:pPr>
        <w:pStyle w:val="BodyText"/>
      </w:pPr>
      <w:r>
        <w:t xml:space="preserve">If all these parameters are in the green state, your system health is good. If any one of these three parameters is in the red state, your system health is bad. The overall health indicator displays the number of irregularities, with a Red light. The individual irregularities are listed with their details, when the number of problems against overall health, is clicked on. In case of normal functioning, the health indicator shines a Green light. The </w:t>
      </w:r>
      <w:r>
        <w:rPr>
          <w:rStyle w:val="InlineUI"/>
        </w:rPr>
        <w:t>Health</w:t>
      </w:r>
      <w:r>
        <w:t xml:space="preserve"> indicator turns red if any of the following malfunctioning events occur:</w:t>
      </w:r>
    </w:p>
    <w:p>
      <w:pPr>
        <w:pStyle w:val="BodyText"/>
        <w:numPr>
          <w:numId w:val="249"/>
        </w:numPr>
      </w:pPr>
      <w:r>
        <w:t>If the collector stops collecting flow data</w:t>
      </w:r>
    </w:p>
    <w:p>
      <w:pPr>
        <w:pStyle w:val="BodyText"/>
        <w:numPr>
          <w:numId w:val="249"/>
        </w:numPr>
      </w:pPr>
      <w:r>
        <w:t>If platform stops processing data due to some reason; for example, insufficient disk space</w:t>
      </w:r>
    </w:p>
    <w:p>
      <w:pPr>
        <w:pStyle w:val="BodyText"/>
        <w:numPr>
          <w:numId w:val="249"/>
        </w:numPr>
      </w:pPr>
      <w:r>
        <w:t>If search indexer lags behind, resulting in outdated search result</w:t>
      </w:r>
    </w:p>
    <w:p>
      <w:pPr>
        <w:pStyle w:val="BodyText"/>
        <w:pBdr>
          <w:top w:val="single" w:sz="8" w:space="2" w:color="D3D3D3"/>
          <w:bottom w:val="single" w:sz="8" w:space="2" w:color="D3D3D3"/>
        </w:pBdr>
        <w:ind w:left="480"/>
      </w:pPr>
      <w:r>
        <w:rPr>
          <w:rStyle w:val="NoteLeadernote"/>
        </w:rPr>
        <w:t>Note</w:t>
        <w:tab/>
      </w:r>
      <w:r>
        <w:t>VCF Operations for networks</w:t>
      </w:r>
      <w:r>
        <w:t xml:space="preserve"> might not detect an out-of-sync system clock sometimes. If the clock is not in sync with NTP, some services may become unhealthy or stop working.</w:t>
      </w:r>
    </w:p>
    <w:p>
      <w:pPr>
        <w:pStyle w:val="BodyText"/>
      </w:pPr>
      <w:r>
        <w:rPr>
          <w:rStyle w:val="Strong"/>
        </w:rPr>
        <w:t>Procedure</w:t>
      </w:r>
    </w:p>
    <w:p>
      <w:pPr>
        <w:pStyle w:val="BodyText"/>
        <w:numPr>
          <w:numId w:val="250"/>
        </w:numPr>
      </w:pPr>
      <w:r>
        <w:t xml:space="preserve">On the </w:t>
      </w:r>
      <w:r>
        <w:rPr>
          <w:rStyle w:val="InlineUI"/>
        </w:rPr>
        <w:t>Settings</w:t>
      </w:r>
      <w:r>
        <w:t xml:space="preserve"> page, click </w:t>
      </w:r>
      <w:r>
        <w:rPr>
          <w:rStyle w:val="InlineUI"/>
        </w:rPr>
        <w:t>Infrastructure and Support</w:t>
      </w:r>
      <w:r>
        <w:rPr>
          <w:rStyle w:val="InlineUI"/>
        </w:rPr>
        <w:t xml:space="preserve"> &gt; </w:t>
      </w:r>
      <w:r>
        <w:rPr>
          <w:rStyle w:val="InlineUI"/>
        </w:rPr>
        <w:t>Infrastructure and Updates</w:t>
      </w:r>
      <w:r>
        <w:t>.</w:t>
      </w:r>
    </w:p>
    <w:p>
      <w:pPr>
        <w:pStyle w:val="BodyText"/>
        <w:ind w:left="480"/>
      </w:pPr>
      <w:r>
        <w:t xml:space="preserve">The health of your system is displayed in the </w:t>
      </w:r>
      <w:r>
        <w:rPr>
          <w:rStyle w:val="InlineUI"/>
        </w:rPr>
        <w:t>System Health</w:t>
      </w:r>
      <w:r>
        <w:t xml:space="preserve"> section.</w:t>
      </w:r>
    </w:p>
    <w:p>
      <w:pPr>
        <w:pStyle w:val="BodyText"/>
        <w:pBdr>
          <w:top w:val="single" w:sz="8" w:space="2" w:color="D3D3D3"/>
          <w:bottom w:val="single" w:sz="8" w:space="2" w:color="D3D3D3"/>
        </w:pBdr>
        <w:ind w:left="480"/>
      </w:pPr>
      <w:r>
        <w:rPr>
          <w:rStyle w:val="NoteLeadernote"/>
        </w:rPr>
        <w:t>Note</w:t>
        <w:tab/>
      </w:r>
      <w:r>
        <w:t xml:space="preserve">If your system health is in the bad state for more than six hours, you must contact the </w:t>
      </w:r>
      <w:r>
        <w:t>VCF Operations for networks</w:t>
      </w:r>
      <w:r>
        <w:t xml:space="preserve"> support.</w:t>
      </w:r>
    </w:p>
    <w:p>
      <w:pPr>
        <w:pStyle w:val="Heading4"/>
      </w:pPr>
      <w:r>
        <w:t>Viewing System Usage</w:t>
      </w:r>
    </w:p>
    <w:p>
      <w:pPr>
        <w:pStyle w:val="BodyText"/>
      </w:pPr>
      <w:r>
        <w:t xml:space="preserve">In </w:t>
      </w:r>
      <w:r>
        <w:t>VCF Operations for networks</w:t>
      </w:r>
      <w:r>
        <w:t>, you can view and track the use of resources and see how these entities have changed over time.</w:t>
      </w:r>
    </w:p>
    <w:p>
      <w:pPr>
        <w:pStyle w:val="BodyText"/>
      </w:pPr>
      <w:r>
        <w:t xml:space="preserve">The counts of entities used are tracked as metrics and these metrics are tracked once every 24 hours. These metrics have a data retention period of up to 13 months or up to the data retention interval set in the </w:t>
      </w:r>
      <w:r>
        <w:rPr>
          <w:rStyle w:val="InlineUI"/>
        </w:rPr>
        <w:t>Data Management</w:t>
      </w:r>
      <w:r>
        <w:t xml:space="preserve"> tab of the </w:t>
      </w:r>
      <w:r>
        <w:rPr>
          <w:rStyle w:val="InlineUI"/>
        </w:rPr>
        <w:t>Settings</w:t>
      </w:r>
      <w:r>
        <w:t xml:space="preserve"> page. The trending metric graphs show the counts of VMs, hosts, applications, firewall rules, daily flows, and weekly flows.</w:t>
      </w:r>
    </w:p>
    <w:p>
      <w:pPr>
        <w:pStyle w:val="BodyText"/>
      </w:pPr>
      <w:r>
        <w:t>To view the metric graphs:</w:t>
      </w:r>
    </w:p>
    <w:p>
      <w:pPr>
        <w:pStyle w:val="BodyText"/>
        <w:numPr>
          <w:numId w:val="251"/>
        </w:numPr>
      </w:pPr>
      <w:r>
        <w:t xml:space="preserve">Go to </w:t>
      </w:r>
      <w:r>
        <w:rPr>
          <w:rStyle w:val="InlineUI"/>
        </w:rPr>
        <w:t>Settings</w:t>
      </w:r>
      <w:r>
        <w:rPr>
          <w:rStyle w:val="InlineUI"/>
        </w:rPr>
        <w:t xml:space="preserve"> &gt; </w:t>
      </w:r>
      <w:r>
        <w:rPr>
          <w:rStyle w:val="InlineUI"/>
        </w:rPr>
        <w:t>Infrastructure and Support</w:t>
      </w:r>
      <w:r>
        <w:rPr>
          <w:rStyle w:val="InlineUI"/>
        </w:rPr>
        <w:t xml:space="preserve"> &gt; </w:t>
      </w:r>
      <w:r>
        <w:rPr>
          <w:rStyle w:val="InlineUI"/>
        </w:rPr>
        <w:t>Infrastructure and Updates</w:t>
      </w:r>
      <w:r>
        <w:t>.</w:t>
      </w:r>
    </w:p>
    <w:p>
      <w:pPr>
        <w:pStyle w:val="BodyText"/>
        <w:numPr>
          <w:numId w:val="251"/>
        </w:numPr>
      </w:pPr>
      <w:r>
        <w:t xml:space="preserve">On the Infrastructure and Updates page, click </w:t>
      </w:r>
      <w:r>
        <w:rPr>
          <w:rStyle w:val="InlineUI"/>
        </w:rPr>
        <w:t>Go to Operations for Networks System Dashboard</w:t>
      </w:r>
      <w:r>
        <w:t>.</w:t>
      </w:r>
    </w:p>
    <w:p>
      <w:pPr>
        <w:pStyle w:val="BodyText"/>
        <w:numPr>
          <w:numId w:val="251"/>
        </w:numPr>
      </w:pPr>
      <w:r>
        <w:t xml:space="preserve">You can see the metric graphs under the </w:t>
      </w:r>
      <w:r>
        <w:rPr>
          <w:rStyle w:val="InlineUI"/>
        </w:rPr>
        <w:t>System Usage</w:t>
      </w:r>
      <w:r>
        <w:t xml:space="preserve"> section of the Overview page.</w:t>
      </w:r>
    </w:p>
    <w:p>
      <w:pPr>
        <w:pStyle w:val="Heading3"/>
      </w:pPr>
      <w:bookmarkStart w:id="64" w:name="_Toc256000299"/>
      <w:r>
        <w:t>Understanding Capacity for Collector and Platform Load</w:t>
      </w:r>
      <w:bookmarkEnd w:id="64"/>
    </w:p>
    <w:p>
      <w:pPr>
        <w:pStyle w:val="BodyText"/>
      </w:pPr>
      <w:r>
        <w:t>VCF Operations for networks</w:t>
      </w:r>
      <w:r>
        <w:t xml:space="preserve"> provides the approximate capacity and load information of a collector node and a platform. This limits-based information helps you to prevent the performance and experience issues later.</w:t>
      </w:r>
    </w:p>
    <w:p>
      <w:pPr>
        <w:pStyle w:val="SectionHeading4"/>
      </w:pPr>
      <w:r>
        <w:t>Understanding Capacity</w:t>
      </w:r>
    </w:p>
    <w:p>
      <w:pPr>
        <w:pStyle w:val="BodyText"/>
      </w:pPr>
      <w:r>
        <w:t>There are two kinds of capacity:</w:t>
      </w:r>
    </w:p>
    <w:p>
      <w:pPr>
        <w:pStyle w:val="BodyText"/>
        <w:numPr>
          <w:numId w:val="252"/>
        </w:numPr>
      </w:pPr>
      <w:r>
        <w:t>VM capacity: It is defined as the number of discovered VMs that a node or a setup can handle.</w:t>
      </w:r>
    </w:p>
    <w:p>
      <w:pPr>
        <w:pStyle w:val="BodyText"/>
        <w:numPr>
          <w:numId w:val="252"/>
        </w:numPr>
      </w:pPr>
      <w:r>
        <w:t>Flow capacity: It is defined as the number of flows that a node or a setup can handle.</w:t>
      </w:r>
    </w:p>
    <w:p>
      <w:pPr>
        <w:pStyle w:val="BodyText"/>
      </w:pPr>
      <w:r>
        <w:t>The capacity is defined as follows:</w:t>
      </w:r>
    </w:p>
    <w:p>
      <w:pPr>
        <w:pStyle w:val="BodyText"/>
        <w:numPr>
          <w:numId w:val="253"/>
        </w:numPr>
      </w:pPr>
      <w:r>
        <w:t>Single platform with one or more collector nodes: The capacity of a collector node or the platform is the number of discovered VMs that it can handle without the degradation of performance.</w:t>
      </w:r>
    </w:p>
    <w:p>
      <w:pPr>
        <w:pStyle w:val="BodyText"/>
        <w:numPr>
          <w:numId w:val="253"/>
        </w:numPr>
      </w:pPr>
      <w:r>
        <w:t>Cluster setup: The capacity of the platform in a cluster setup is the aggregation of all the capacities of all the platform nodes while the capacity of collector nodes is considered at the level of an individual node.</w:t>
      </w:r>
    </w:p>
    <w:p>
      <w:pPr>
        <w:pStyle w:val="SectionHeading4"/>
      </w:pPr>
      <w:r>
        <w:t>Accessing the Capacity Information</w:t>
      </w:r>
    </w:p>
    <w:p>
      <w:pPr>
        <w:pStyle w:val="BodyText"/>
      </w:pPr>
      <w:r>
        <w:t xml:space="preserve">You can view </w:t>
      </w:r>
      <w:r>
        <w:rPr>
          <w:rStyle w:val="InlineUI"/>
        </w:rPr>
        <w:t>VM Capacity</w:t>
      </w:r>
      <w:r>
        <w:t xml:space="preserve"> and </w:t>
      </w:r>
      <w:r>
        <w:rPr>
          <w:rStyle w:val="InlineUI"/>
        </w:rPr>
        <w:t>Flow Capacity</w:t>
      </w:r>
      <w:r>
        <w:t xml:space="preserve"> on the </w:t>
      </w:r>
      <w:r>
        <w:rPr>
          <w:rStyle w:val="InlineUI"/>
        </w:rPr>
        <w:t>Infrastructure and Support</w:t>
      </w:r>
      <w:r>
        <w:rPr>
          <w:rStyle w:val="InlineUI"/>
        </w:rPr>
        <w:t xml:space="preserve"> &gt; </w:t>
      </w:r>
      <w:r>
        <w:rPr>
          <w:rStyle w:val="InlineUI"/>
        </w:rPr>
        <w:t>Infrastructure and Updates</w:t>
      </w:r>
      <w:r>
        <w:t xml:space="preserve"> page.</w:t>
      </w:r>
    </w:p>
    <w:p>
      <w:pPr>
        <w:pStyle w:val="BodyText"/>
      </w:pPr>
      <w:r>
        <w:t>For every collector node listed under Collector VMs, only the VM capacity information is provided.</w:t>
      </w:r>
    </w:p>
    <w:p>
      <w:pPr>
        <w:pStyle w:val="BodyText"/>
        <w:pBdr>
          <w:top w:val="single" w:sz="8" w:space="2" w:color="D3D3D3"/>
          <w:bottom w:val="single" w:sz="8" w:space="2" w:color="D3D3D3"/>
        </w:pBdr>
      </w:pPr>
      <w:r>
        <w:rPr>
          <w:rStyle w:val="NoteLeadernote"/>
        </w:rPr>
        <w:t>Note</w:t>
        <w:tab/>
      </w:r>
      <w:r>
        <w:t>When the number of discovered VMs from the data sources across the deployment exceed the capacity of either the system or the collector or both, you will not be allowed to trigger the upgrade.</w:t>
      </w:r>
    </w:p>
    <w:p>
      <w:pPr>
        <w:pStyle w:val="BodyText"/>
      </w:pPr>
      <w:r>
        <w:t>To view the discovered VMs for a data source:</w:t>
      </w:r>
    </w:p>
    <w:p>
      <w:pPr>
        <w:pStyle w:val="BodyText"/>
        <w:numPr>
          <w:numId w:val="254"/>
        </w:numPr>
      </w:pPr>
      <w:r>
        <w:t xml:space="preserve">In the </w:t>
      </w:r>
      <w:r>
        <w:rPr>
          <w:rStyle w:val="InlineUI"/>
        </w:rPr>
        <w:t>Accounts and Data Sources</w:t>
      </w:r>
      <w:r>
        <w:t xml:space="preserve"> page, you can see the number of VMs that have been discovered for a particular data source which is already added and currently active. This column will have a value only if the data source is vCenter or AWS source.</w:t>
      </w:r>
    </w:p>
    <w:p>
      <w:pPr>
        <w:pStyle w:val="BodyText"/>
        <w:pBdr>
          <w:top w:val="single" w:sz="8" w:space="2" w:color="D3D3D3"/>
          <w:bottom w:val="single" w:sz="8" w:space="2" w:color="D3D3D3"/>
        </w:pBdr>
      </w:pPr>
      <w:r>
        <w:rPr>
          <w:rStyle w:val="NoteLeadernote"/>
        </w:rPr>
        <w:t>Note</w:t>
        <w:tab/>
      </w:r>
      <w:r>
        <w:t>The discovered VM count includes placeholder and template VMs. So it can be different from the count of VMs in the product.</w:t>
      </w:r>
    </w:p>
    <w:p>
      <w:pPr>
        <w:pStyle w:val="Heading4"/>
      </w:pPr>
      <w:r>
        <w:t>View Platform Capacity</w:t>
      </w:r>
    </w:p>
    <w:p>
      <w:pPr>
        <w:pStyle w:val="BodyText"/>
      </w:pPr>
      <w:r>
        <w:t xml:space="preserve">In </w:t>
      </w:r>
      <w:r>
        <w:t>VCF Operations for networks</w:t>
      </w:r>
      <w:r>
        <w:t>, you can view the platform capacity and usage.</w:t>
      </w:r>
    </w:p>
    <w:p>
      <w:pPr>
        <w:pStyle w:val="BodyText"/>
      </w:pPr>
      <w:r>
        <w:t xml:space="preserve">In the </w:t>
      </w:r>
      <w:r>
        <w:rPr>
          <w:rStyle w:val="InlineUI"/>
        </w:rPr>
        <w:t>Platform Capacity</w:t>
      </w:r>
      <w:r>
        <w:t xml:space="preserve">, you see information about VMs, Active Flows, All Flows, and Devices. To view the </w:t>
      </w:r>
      <w:r>
        <w:rPr>
          <w:rStyle w:val="InlineUI"/>
        </w:rPr>
        <w:t>Platform Capacity</w:t>
      </w:r>
      <w:r>
        <w:t>, do the following:</w:t>
      </w:r>
    </w:p>
    <w:p>
      <w:pPr>
        <w:pStyle w:val="BodyText"/>
      </w:pPr>
      <w:r>
        <w:rPr>
          <w:rStyle w:val="Strong"/>
        </w:rPr>
        <w:t>Procedure</w:t>
      </w:r>
    </w:p>
    <w:p>
      <w:pPr>
        <w:pStyle w:val="BodyText"/>
        <w:numPr>
          <w:numId w:val="255"/>
        </w:numPr>
      </w:pPr>
      <w:r>
        <w:t xml:space="preserve">On the </w:t>
      </w:r>
      <w:r>
        <w:rPr>
          <w:rStyle w:val="InlineUI"/>
        </w:rPr>
        <w:t>Settings</w:t>
      </w:r>
      <w:r>
        <w:t xml:space="preserve"> page, click </w:t>
      </w:r>
      <w:r>
        <w:rPr>
          <w:rStyle w:val="InlineUI"/>
        </w:rPr>
        <w:t>Infrastructure and Support</w:t>
      </w:r>
      <w:r>
        <w:rPr>
          <w:rStyle w:val="InlineUI"/>
        </w:rPr>
        <w:t xml:space="preserve"> &gt; </w:t>
      </w:r>
      <w:r>
        <w:rPr>
          <w:rStyle w:val="InlineUI"/>
        </w:rPr>
        <w:t>Infrastructure and Updates</w:t>
      </w:r>
      <w:r>
        <w:t>.</w:t>
      </w:r>
    </w:p>
    <w:p>
      <w:pPr>
        <w:pStyle w:val="BodyText"/>
        <w:ind w:left="480"/>
      </w:pPr>
      <w:r>
        <w:t xml:space="preserve">In the </w:t>
      </w:r>
      <w:r>
        <w:rPr>
          <w:rStyle w:val="InlineUI"/>
        </w:rPr>
        <w:t>Infrastructure and Updates</w:t>
      </w:r>
      <w:r>
        <w:t xml:space="preserve"> page, you can see the </w:t>
      </w:r>
      <w:r>
        <w:rPr>
          <w:rStyle w:val="InlineUI"/>
        </w:rPr>
        <w:t>Platform Capacity</w:t>
      </w:r>
      <w:r>
        <w:t>.</w:t>
      </w:r>
    </w:p>
    <w:p>
      <w:pPr>
        <w:pStyle w:val="Heading5"/>
      </w:pPr>
      <w:r>
        <w:t>Resolving Platform Capacity Problems</w:t>
      </w:r>
    </w:p>
    <w:p>
      <w:pPr>
        <w:pStyle w:val="BodyText"/>
      </w:pPr>
      <w:r>
        <w:t>Use the information provided in the following table to resolve platform capacity-related problems.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615"/>
        <w:gridCol w:w="2443"/>
        <w:gridCol w:w="4902"/>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Error Text</w:t>
            </w:r>
          </w:p>
        </w:tc>
        <w:tc>
          <w:tcPr>
            <w:tcBorders>
              <w:left w:val="nil"/>
              <w:right w:val="nil"/>
            </w:tcBorders>
            <w:shd w:val="clear" w:color="auto" w:fill="E1E1E1"/>
            <w:tcMar>
              <w:top w:w="60" w:type="dxa"/>
              <w:bottom w:w="60" w:type="dxa"/>
            </w:tcMar>
          </w:tcPr>
          <w:p>
            <w:pPr>
              <w:pStyle w:val="TableHeaderText"/>
            </w:pPr>
            <w:r>
              <w:t>Cause</w:t>
            </w:r>
          </w:p>
        </w:tc>
        <w:tc>
          <w:tcPr>
            <w:tcBorders>
              <w:left w:val="nil"/>
              <w:right w:val="nil"/>
            </w:tcBorders>
            <w:shd w:val="clear" w:color="auto" w:fill="E1E1E1"/>
            <w:tcMar>
              <w:top w:w="60" w:type="dxa"/>
              <w:bottom w:w="60" w:type="dxa"/>
            </w:tcMar>
          </w:tcPr>
          <w:p>
            <w:pPr>
              <w:pStyle w:val="TableHeaderText"/>
            </w:pPr>
            <w:r>
              <w:t>Resolution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rPr>
                <w:rStyle w:val="InlineCode"/>
              </w:rPr>
              <w:t>Capacity configuration is mismatched.</w:t>
            </w:r>
          </w:p>
        </w:tc>
        <w:tc>
          <w:tcPr>
            <w:tcBorders>
              <w:left w:val="nil"/>
              <w:right w:val="nil"/>
            </w:tcBorders>
          </w:tcPr>
          <w:p>
            <w:pPr>
              <w:pStyle w:val="TableBodyText"/>
            </w:pPr>
            <w:r>
              <w:t>There is a change in the license or the brick size of the setup.</w:t>
            </w:r>
          </w:p>
        </w:tc>
        <w:tc>
          <w:tcPr>
            <w:tcBorders>
              <w:left w:val="nil"/>
              <w:right w:val="nil"/>
            </w:tcBorders>
          </w:tcPr>
          <w:p>
            <w:pPr>
              <w:pStyle w:val="TableBodyText"/>
            </w:pPr>
            <w:r>
              <w:t xml:space="preserve">Click </w:t>
            </w:r>
            <w:r>
              <w:rPr>
                <w:rStyle w:val="InlineUI"/>
              </w:rPr>
              <w:t>RECONFIGURE</w:t>
            </w:r>
            <w:r>
              <w: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rPr>
                <w:rStyle w:val="InlineCode"/>
              </w:rPr>
              <w:t>System usage has breached the capacity.</w:t>
            </w:r>
          </w:p>
        </w:tc>
        <w:tc>
          <w:tcPr>
            <w:tcBorders>
              <w:left w:val="nil"/>
              <w:right w:val="nil"/>
            </w:tcBorders>
          </w:tcPr>
          <w:p>
            <w:pPr>
              <w:pStyle w:val="TableBodyText"/>
            </w:pPr>
            <w:r>
              <w:t>Your system usage has crossed the stipulated platform capacity.</w:t>
            </w:r>
          </w:p>
        </w:tc>
        <w:tc>
          <w:tcPr>
            <w:tcBorders>
              <w:left w:val="nil"/>
              <w:right w:val="nil"/>
            </w:tcBorders>
          </w:tcPr>
          <w:p>
            <w:pPr>
              <w:pStyle w:val="TableBodyText"/>
            </w:pPr>
            <w:r>
              <w:t>You must do, one of the following:</w:t>
            </w:r>
          </w:p>
          <w:p>
            <w:pPr>
              <w:pStyle w:val="TableBodyText"/>
              <w:numPr>
                <w:numId w:val="256"/>
              </w:numPr>
            </w:pPr>
            <w:r>
              <w:t xml:space="preserve">Click the </w:t>
            </w:r>
            <w:r>
              <w:rPr>
                <w:rStyle w:val="InlineUI"/>
              </w:rPr>
              <w:t>RECONFIGURE</w:t>
            </w:r>
            <w:r>
              <w:t xml:space="preserve"> button (if available).</w:t>
            </w:r>
          </w:p>
          <w:p>
            <w:pPr>
              <w:pStyle w:val="TableBodyText"/>
              <w:numPr>
                <w:numId w:val="256"/>
              </w:numPr>
            </w:pPr>
            <w:r>
              <w:t xml:space="preserve">If you do not see the </w:t>
            </w:r>
            <w:r>
              <w:rPr>
                <w:rStyle w:val="InlineUI"/>
              </w:rPr>
              <w:t>RECONFIGURE</w:t>
            </w:r>
            <w:r>
              <w:t xml:space="preserve"> button, then you must add more resources to increase capacity by doing one of the following:</w:t>
            </w:r>
          </w:p>
          <w:p>
            <w:pPr>
              <w:pStyle w:val="TableBodyText"/>
              <w:numPr>
                <w:ilvl w:val="1"/>
                <w:numId w:val="256"/>
              </w:numPr>
            </w:pPr>
            <w:r>
              <w:t>Increase the brick size (if you are using medium or large brick).</w:t>
            </w:r>
          </w:p>
          <w:p>
            <w:pPr>
              <w:pStyle w:val="TableBodyText"/>
              <w:numPr>
                <w:ilvl w:val="1"/>
                <w:numId w:val="256"/>
              </w:numPr>
            </w:pPr>
            <w:r>
              <w:t>Create cluster (if you are using single node deployment).</w:t>
            </w:r>
          </w:p>
          <w:p>
            <w:pPr>
              <w:pStyle w:val="TableBodyText"/>
              <w:numPr>
                <w:ilvl w:val="1"/>
                <w:numId w:val="256"/>
              </w:numPr>
            </w:pPr>
            <w:r>
              <w:t>Expand the cluster (if you are using clustered deployment).</w:t>
            </w:r>
          </w:p>
          <w:p>
            <w:pPr>
              <w:pStyle w:val="TableBodyText"/>
              <w:ind w:left="480"/>
            </w:pPr>
            <w:r>
              <w:t xml:space="preserve">To know about creating and expanding clusters, 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B0c956bc8271f4d12acfcb73a2def4098</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Creating and Expanding Clusters</w:t>
            </w:r>
            <w:r>
              <w:fldChar w:fldCharType="end"/>
            </w:r>
            <w:r>
              <w: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rPr>
                <w:rStyle w:val="InlineCode"/>
              </w:rPr>
              <w:t>Capacity reconfiguration failed.</w:t>
            </w:r>
          </w:p>
        </w:tc>
        <w:tc>
          <w:tcPr>
            <w:tcBorders>
              <w:left w:val="nil"/>
              <w:right w:val="nil"/>
            </w:tcBorders>
          </w:tcPr>
          <w:p>
            <w:pPr>
              <w:pStyle w:val="TableBodyText"/>
            </w:pPr>
            <w:r>
              <w:t>The problem can occur because of a various technical reasons.</w:t>
            </w:r>
          </w:p>
        </w:tc>
        <w:tc>
          <w:tcPr>
            <w:tcBorders>
              <w:left w:val="nil"/>
              <w:right w:val="nil"/>
            </w:tcBorders>
          </w:tcPr>
          <w:p>
            <w:pPr>
              <w:pStyle w:val="TableBodyText"/>
            </w:pPr>
            <w:r>
              <w:t>Contact VMware Support.</w:t>
            </w:r>
          </w:p>
        </w:tc>
      </w:tr>
    </w:tbl>
    <w:p>
      <w:pPr>
        <w:pStyle w:val="Heading3"/>
        <w:spacing w:before="320"/>
      </w:pPr>
      <w:bookmarkStart w:id="65" w:name="_Toc256000300"/>
      <w:r>
        <w:t>Manage Disk Utilization</w:t>
      </w:r>
      <w:bookmarkEnd w:id="65"/>
    </w:p>
    <w:p>
      <w:pPr>
        <w:pStyle w:val="BodyText"/>
      </w:pPr>
      <w:r>
        <w:t xml:space="preserve">If the disk utilization is high for a platform or a collector, </w:t>
      </w:r>
      <w:r>
        <w:t>VCF Operations for networks</w:t>
      </w:r>
      <w:r>
        <w:t xml:space="preserve"> triggers an alert to warn the user to manage the disk space. </w:t>
      </w:r>
      <w:r>
        <w:t>VCF Operations for networks</w:t>
      </w:r>
      <w:r>
        <w:t xml:space="preserve"> also provides a recommendation of how much more disk space is to be added.</w:t>
      </w:r>
    </w:p>
    <w:p>
      <w:pPr>
        <w:pStyle w:val="BodyText"/>
      </w:pPr>
      <w:r>
        <w:t xml:space="preserve">To view the alerts related to disk utilization, navigate to the platform dashboard or the collector dashboard. You can also view these alerts in the corresponding collector or the platform section in the </w:t>
      </w:r>
      <w:r>
        <w:rPr>
          <w:rStyle w:val="InlineUI"/>
        </w:rPr>
        <w:t>Infrastructure and Support</w:t>
      </w:r>
      <w:r>
        <w:rPr>
          <w:rStyle w:val="InlineUI"/>
        </w:rPr>
        <w:t xml:space="preserve"> &gt; </w:t>
      </w:r>
      <w:r>
        <w:rPr>
          <w:rStyle w:val="InlineUI"/>
        </w:rPr>
        <w:t>Infrastructure and Updates</w:t>
      </w:r>
      <w:r>
        <w:t xml:space="preserve"> page.</w:t>
      </w:r>
    </w:p>
    <w:p>
      <w:pPr>
        <w:pStyle w:val="BodyText"/>
      </w:pPr>
      <w:r>
        <w:drawing>
          <wp:inline>
            <wp:extent cx="4258702" cy="2048918"/>
            <wp:docPr id="10003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8" name=""/>
                    <pic:cNvPicPr>
                      <a:picLocks noChangeAspect="1"/>
                    </pic:cNvPicPr>
                  </pic:nvPicPr>
                  <pic:blipFill>
                    <a:blip xmlns:r="http://schemas.openxmlformats.org/officeDocument/2006/relationships" r:embed="rId50"/>
                    <a:stretch>
                      <a:fillRect/>
                    </a:stretch>
                  </pic:blipFill>
                  <pic:spPr>
                    <a:xfrm>
                      <a:off x="0" y="0"/>
                      <a:ext cx="4258702" cy="2048918"/>
                    </a:xfrm>
                    <a:prstGeom prst="rect">
                      <a:avLst/>
                    </a:prstGeom>
                  </pic:spPr>
                </pic:pic>
              </a:graphicData>
            </a:graphic>
          </wp:inline>
        </w:drawing>
      </w:r>
    </w:p>
    <w:p>
      <w:pPr>
        <w:pStyle w:val="BodyText"/>
      </w:pPr>
      <w:r>
        <w:t>To add a hard disk to a node, perform the following steps:</w:t>
      </w:r>
    </w:p>
    <w:p>
      <w:pPr>
        <w:pStyle w:val="BodyText"/>
        <w:pBdr>
          <w:top w:val="single" w:sz="8" w:space="2" w:color="D3D3D3"/>
          <w:bottom w:val="single" w:sz="8" w:space="2" w:color="D3D3D3"/>
        </w:pBdr>
      </w:pPr>
      <w:r>
        <w:rPr>
          <w:rStyle w:val="NoteLeadernote"/>
        </w:rPr>
        <w:t>Note</w:t>
        <w:tab/>
      </w:r>
      <w:r>
        <w:t>Do not expand the existing hard disk.</w:t>
      </w:r>
    </w:p>
    <w:p>
      <w:pPr>
        <w:pStyle w:val="BodyText"/>
      </w:pPr>
      <w:r>
        <w:rPr>
          <w:rStyle w:val="Strong"/>
        </w:rPr>
        <w:t>Procedure</w:t>
      </w:r>
    </w:p>
    <w:p>
      <w:pPr>
        <w:pStyle w:val="BodyText"/>
        <w:numPr>
          <w:numId w:val="257"/>
        </w:numPr>
      </w:pPr>
      <w:r>
        <w:t xml:space="preserve">Log in to </w:t>
      </w:r>
      <w:r>
        <w:t>VMware vCenter</w:t>
      </w:r>
      <w:r>
        <w:t xml:space="preserve"> through the Web client with sufficient privileges.</w:t>
      </w:r>
    </w:p>
    <w:p>
      <w:pPr>
        <w:pStyle w:val="BodyText"/>
        <w:numPr>
          <w:numId w:val="257"/>
        </w:numPr>
      </w:pPr>
      <w:r>
        <w:t xml:space="preserve">Right-click the node and select </w:t>
      </w:r>
      <w:r>
        <w:rPr>
          <w:rStyle w:val="InlineUI"/>
        </w:rPr>
        <w:t>Edit settings</w:t>
      </w:r>
      <w:r>
        <w:t>.</w:t>
      </w:r>
    </w:p>
    <w:p>
      <w:pPr>
        <w:pStyle w:val="BodyText"/>
        <w:numPr>
          <w:numId w:val="257"/>
        </w:numPr>
      </w:pPr>
      <w:r>
        <w:t>Add the hard disk as per recommendations provided in the alert.</w:t>
      </w:r>
    </w:p>
    <w:p>
      <w:pPr>
        <w:pStyle w:val="BodyText"/>
        <w:ind w:left="480"/>
      </w:pPr>
      <w:r>
        <w:t>VCF Operations for networks</w:t>
      </w:r>
      <w:r>
        <w:t xml:space="preserve"> takes a few minutes to detect the appliance and add it to the</w:t>
      </w:r>
      <w:r>
        <w:rPr>
          <w:rStyle w:val="InlineCode"/>
        </w:rPr>
        <w:t>/var</w:t>
      </w:r>
      <w:r>
        <w:t xml:space="preserve"> partition.</w:t>
      </w:r>
    </w:p>
    <w:p>
      <w:pPr>
        <w:pStyle w:val="Heading3"/>
      </w:pPr>
      <w:bookmarkStart w:id="66" w:name="_Toc256000301"/>
      <w:r>
        <w:t>View the Platform and Collector Details</w:t>
      </w:r>
      <w:bookmarkEnd w:id="66"/>
    </w:p>
    <w:p>
      <w:pPr>
        <w:pStyle w:val="BodyText"/>
      </w:pPr>
      <w:r>
        <w:t xml:space="preserve">In </w:t>
      </w:r>
      <w:r>
        <w:t>VCF Operations for networks</w:t>
      </w:r>
      <w:r>
        <w:t>, you can view the details of each platform node and collector node.</w:t>
      </w:r>
    </w:p>
    <w:p>
      <w:pPr>
        <w:pStyle w:val="BodyText"/>
      </w:pPr>
      <w:r>
        <w:rPr>
          <w:rStyle w:val="Strong"/>
        </w:rPr>
        <w:t>Procedure</w:t>
      </w:r>
    </w:p>
    <w:p>
      <w:pPr>
        <w:pStyle w:val="BodyText"/>
        <w:numPr>
          <w:numId w:val="258"/>
        </w:numPr>
      </w:pPr>
      <w:r>
        <w:t xml:space="preserve">To view the details of a particular platform node, go to </w:t>
      </w:r>
      <w:r>
        <w:rPr>
          <w:rStyle w:val="InlineUI"/>
        </w:rPr>
        <w:t>Settings</w:t>
      </w:r>
      <w:r>
        <w:rPr>
          <w:rStyle w:val="InlineUI"/>
        </w:rPr>
        <w:t xml:space="preserve"> &gt; </w:t>
      </w:r>
      <w:r>
        <w:rPr>
          <w:rStyle w:val="InlineUI"/>
        </w:rPr>
        <w:t>Infrastructure and Support</w:t>
      </w:r>
      <w:r>
        <w:rPr>
          <w:rStyle w:val="InlineUI"/>
        </w:rPr>
        <w:t xml:space="preserve"> &gt; </w:t>
      </w:r>
      <w:r>
        <w:rPr>
          <w:rStyle w:val="InlineUI"/>
        </w:rPr>
        <w:t>Infrastructure and Updates</w:t>
      </w:r>
      <w:r>
        <w:rPr>
          <w:rStyle w:val="InlineUI"/>
        </w:rPr>
        <w:t xml:space="preserve"> &gt; </w:t>
      </w:r>
      <w:r>
        <w:rPr>
          <w:rStyle w:val="InlineUI"/>
        </w:rPr>
        <w:t>Platform VMs</w:t>
      </w:r>
      <w:r>
        <w:t xml:space="preserve"> and click its name from the list.</w:t>
      </w:r>
    </w:p>
    <w:p>
      <w:pPr>
        <w:pStyle w:val="BodyText"/>
        <w:ind w:left="480"/>
      </w:pPr>
      <w:r>
        <w:t xml:space="preserve">The </w:t>
      </w:r>
      <w:r>
        <w:t>VCF Operations for networks</w:t>
      </w:r>
      <w:r>
        <w:t xml:space="preserve"> platform dashboard appears.</w:t>
      </w:r>
    </w:p>
    <w:p>
      <w:pPr>
        <w:pStyle w:val="BodyText"/>
        <w:numPr>
          <w:numId w:val="258"/>
        </w:numPr>
      </w:pPr>
      <w:r>
        <w:t xml:space="preserve">To view the details of a particular collector node, go to </w:t>
      </w:r>
      <w:r>
        <w:rPr>
          <w:rStyle w:val="InlineUI"/>
        </w:rPr>
        <w:t>Settings</w:t>
      </w:r>
      <w:r>
        <w:rPr>
          <w:rStyle w:val="InlineUI"/>
        </w:rPr>
        <w:t xml:space="preserve"> &gt; </w:t>
      </w:r>
      <w:r>
        <w:rPr>
          <w:rStyle w:val="InlineUI"/>
        </w:rPr>
        <w:t>Infrastructure and Support</w:t>
      </w:r>
      <w:r>
        <w:rPr>
          <w:rStyle w:val="InlineUI"/>
        </w:rPr>
        <w:t xml:space="preserve"> &gt; </w:t>
      </w:r>
      <w:r>
        <w:rPr>
          <w:rStyle w:val="InlineUI"/>
        </w:rPr>
        <w:t>Infrastructure and Updates</w:t>
      </w:r>
      <w:r>
        <w:rPr>
          <w:rStyle w:val="InlineUI"/>
        </w:rPr>
        <w:t xml:space="preserve"> &gt; </w:t>
      </w:r>
      <w:r>
        <w:rPr>
          <w:rStyle w:val="InlineUI"/>
        </w:rPr>
        <w:t>Collector VMs</w:t>
      </w:r>
      <w:r>
        <w:t xml:space="preserve"> and click its name from the list.</w:t>
      </w:r>
    </w:p>
    <w:p>
      <w:pPr>
        <w:pStyle w:val="BodyText"/>
        <w:ind w:left="480"/>
      </w:pPr>
      <w:r>
        <w:t xml:space="preserve">The </w:t>
      </w:r>
      <w:r>
        <w:t>VCF Operations for networks</w:t>
      </w:r>
      <w:r>
        <w:t xml:space="preserve"> collector dashboard appears.</w:t>
      </w:r>
    </w:p>
    <w:p>
      <w:pPr>
        <w:pStyle w:val="Heading3"/>
      </w:pPr>
      <w:bookmarkStart w:id="67" w:name="Be6547a696be8436994e6092faa87c34c"/>
      <w:bookmarkStart w:id="68" w:name="_Toc256000302"/>
      <w:r>
        <w:t>Configure Data Retention Interval</w:t>
      </w:r>
      <w:bookmarkEnd w:id="68"/>
      <w:bookmarkEnd w:id="67"/>
    </w:p>
    <w:p>
      <w:pPr>
        <w:pStyle w:val="BodyText"/>
      </w:pPr>
      <w:r>
        <w:t xml:space="preserve">In </w:t>
      </w:r>
      <w:r>
        <w:t>VCF Operations for networks</w:t>
      </w:r>
      <w:r>
        <w:t>, you can specify the duration for which you want to retain your data.</w:t>
      </w:r>
    </w:p>
    <w:p>
      <w:pPr>
        <w:pStyle w:val="BodyText"/>
        <w:pBdr>
          <w:top w:val="single" w:sz="8" w:space="2" w:color="D3D3D3"/>
          <w:bottom w:val="single" w:sz="8" w:space="2" w:color="D3D3D3"/>
        </w:pBdr>
      </w:pPr>
      <w:r>
        <w:rPr>
          <w:rStyle w:val="NoteLeadernote"/>
        </w:rPr>
        <w:t>Note</w:t>
        <w:tab/>
      </w:r>
      <w:r>
        <w:t>VCF Operations for networks</w:t>
      </w:r>
      <w:r>
        <w:t xml:space="preserve"> supports configurable data management on an enterprise license only. In the advanced license edition, the data retention defaults to 1 month.</w:t>
      </w:r>
    </w:p>
    <w:p>
      <w:pPr>
        <w:pStyle w:val="BodyText"/>
      </w:pPr>
      <w:r>
        <w:t xml:space="preserve">The data is divided into the following categories: </w:t>
      </w:r>
    </w:p>
    <w:p>
      <w:pPr>
        <w:pStyle w:val="BodyText"/>
        <w:pBdr>
          <w:top w:val="single" w:sz="8" w:space="2" w:color="D3D3D3"/>
          <w:bottom w:val="single" w:sz="8" w:space="2" w:color="D3D3D3"/>
        </w:pBdr>
      </w:pPr>
      <w:r>
        <w:rPr>
          <w:rStyle w:val="NoteLeadernote"/>
        </w:rPr>
        <w:t>Note</w:t>
        <w:tab/>
      </w:r>
      <w:r>
        <w:t>For all the categories, the minimum value is the default value.</w:t>
      </w:r>
    </w:p>
    <w:p>
      <w:pPr>
        <w:pStyle w:val="BodyText"/>
      </w:pPr>
      <w:r>
        <w:t>Different policies can be configured and controlled for each category. You can configure the policy as per your requirement.</w:t>
      </w:r>
    </w:p>
    <w:p>
      <w:pPr>
        <w:pStyle w:val="BodyText"/>
      </w:pPr>
      <w:r>
        <w:t>To configure data management:</w:t>
      </w:r>
    </w:p>
    <w:p>
      <w:pPr>
        <w:pStyle w:val="BodyText"/>
        <w:numPr>
          <w:numId w:val="259"/>
        </w:numPr>
      </w:pPr>
      <w:r>
        <w:t xml:space="preserve">Go to </w:t>
      </w:r>
      <w:r>
        <w:rPr>
          <w:rStyle w:val="InlineUI"/>
        </w:rPr>
        <w:t>Settings</w:t>
      </w:r>
      <w:r>
        <w:t xml:space="preserve"> and click </w:t>
      </w:r>
      <w:r>
        <w:rPr>
          <w:rStyle w:val="InlineUI"/>
        </w:rPr>
        <w:t>Data Management</w:t>
      </w:r>
      <w:r>
        <w:t>.</w:t>
      </w:r>
    </w:p>
    <w:p>
      <w:pPr>
        <w:pStyle w:val="BodyText"/>
        <w:numPr>
          <w:numId w:val="259"/>
        </w:numPr>
      </w:pPr>
      <w:r>
        <w:t>When you log in for the first time, this page shows the default data.</w:t>
      </w:r>
    </w:p>
    <w:p>
      <w:pPr>
        <w:pStyle w:val="BodyText"/>
        <w:numPr>
          <w:numId w:val="259"/>
        </w:numPr>
      </w:pPr>
      <w:r>
        <w:t xml:space="preserve">Click </w:t>
      </w:r>
      <w:r>
        <w:rPr>
          <w:rStyle w:val="InlineUI"/>
        </w:rPr>
        <w:t>Edit</w:t>
      </w:r>
      <w:r>
        <w:t xml:space="preserve"> on the top-right corner of the page to change the data retention period for various categories of data.</w:t>
      </w:r>
    </w:p>
    <w:p>
      <w:pPr>
        <w:pStyle w:val="BodyText"/>
        <w:numPr>
          <w:numId w:val="259"/>
        </w:numPr>
      </w:pPr>
      <w:r>
        <w:t xml:space="preserve">Click </w:t>
      </w:r>
      <w:r>
        <w:rPr>
          <w:rStyle w:val="InlineUI"/>
        </w:rPr>
        <w:t>Submit</w:t>
      </w:r>
      <w:r>
        <w:t>. The Updated information is recorded in the database.</w:t>
      </w:r>
    </w:p>
    <w:p>
      <w:pPr>
        <w:pStyle w:val="BodyText"/>
        <w:pBdr>
          <w:top w:val="single" w:sz="8" w:space="2" w:color="D3D3D3"/>
          <w:bottom w:val="single" w:sz="8" w:space="2" w:color="D3D3D3"/>
        </w:pBdr>
      </w:pPr>
      <w:r>
        <w:rPr>
          <w:rStyle w:val="NoteLeadernote"/>
        </w:rPr>
        <w:t>Note</w:t>
        <w:tab/>
      </w:r>
      <w:r>
        <w:t>The retention period for low-resolution metrics is longer than the high-resolution metrics.</w:t>
      </w:r>
    </w:p>
    <w:p>
      <w:pPr>
        <w:pStyle w:val="Heading3"/>
      </w:pPr>
      <w:bookmarkStart w:id="69" w:name="_Toc256000303"/>
      <w:r>
        <w:t>Configuring IP Properties and Subnets</w:t>
      </w:r>
      <w:bookmarkEnd w:id="69"/>
    </w:p>
    <w:p>
      <w:pPr>
        <w:pStyle w:val="BodyText"/>
      </w:pPr>
      <w:r>
        <w:t xml:space="preserve">In </w:t>
      </w:r>
      <w:r>
        <w:t>VCF Operations for networks</w:t>
      </w:r>
      <w:r>
        <w:t>, you can configure different IP properties for better security planning and identification.</w:t>
      </w:r>
    </w:p>
    <w:p>
      <w:pPr>
        <w:pStyle w:val="Heading4"/>
      </w:pPr>
      <w:bookmarkStart w:id="70" w:name="B084a54b8cd1b4dde875c1e944376aebf"/>
      <w:r>
        <w:t>Import the DNS mapping file</w:t>
      </w:r>
      <w:bookmarkEnd w:id="70"/>
    </w:p>
    <w:p>
      <w:pPr>
        <w:pStyle w:val="BodyText"/>
      </w:pPr>
      <w:r>
        <w:t xml:space="preserve">You can upload your DNS mapping file on </w:t>
      </w:r>
      <w:r>
        <w:t>VCF Operations for networks</w:t>
      </w:r>
      <w:r>
        <w:t xml:space="preserve"> to provide information about flows between physical devices. The supported file formats are the Bind and CSV file format. Ensure that you have placed these files in a single ZIP file.</w:t>
      </w:r>
    </w:p>
    <w:p>
      <w:pPr>
        <w:pStyle w:val="BodyText"/>
        <w:pBdr>
          <w:top w:val="single" w:sz="8" w:space="2" w:color="D3D3D3"/>
          <w:bottom w:val="single" w:sz="8" w:space="2" w:color="D3D3D3"/>
        </w:pBdr>
      </w:pPr>
      <w:r>
        <w:rPr>
          <w:rStyle w:val="NoteLeadernote"/>
        </w:rPr>
        <w:t>Note</w:t>
        <w:tab/>
      </w:r>
      <w:r>
        <w:t>VCF Operations for networks</w:t>
      </w:r>
      <w:r>
        <w:t xml:space="preserve"> does not support password-protected ZIP files.</w:t>
      </w:r>
    </w:p>
    <w:p>
      <w:pPr>
        <w:pStyle w:val="BodyText"/>
      </w:pPr>
      <w:r>
        <w:rPr>
          <w:rStyle w:val="Strong"/>
        </w:rPr>
        <w:t>Procedure</w:t>
      </w:r>
    </w:p>
    <w:p>
      <w:pPr>
        <w:pStyle w:val="BodyText"/>
        <w:numPr>
          <w:numId w:val="260"/>
        </w:numPr>
      </w:pPr>
      <w:r>
        <w:t xml:space="preserve">Go to </w:t>
      </w:r>
      <w:r>
        <w:rPr>
          <w:rStyle w:val="InlineUI"/>
        </w:rPr>
        <w:t>Settings</w:t>
      </w:r>
      <w:r>
        <w:rPr>
          <w:rStyle w:val="InlineUI"/>
        </w:rPr>
        <w:t xml:space="preserve"> &gt; </w:t>
      </w:r>
      <w:r>
        <w:rPr>
          <w:rStyle w:val="InlineUI"/>
        </w:rPr>
        <w:t>IP Properties and Subnets</w:t>
      </w:r>
      <w:r>
        <w:rPr>
          <w:rStyle w:val="InlineUI"/>
        </w:rPr>
        <w:t xml:space="preserve"> &gt; </w:t>
      </w:r>
      <w:r>
        <w:rPr>
          <w:rStyle w:val="InlineUI"/>
        </w:rPr>
        <w:t>Physical IP and DNS Mapping</w:t>
      </w:r>
      <w:r>
        <w:t>.</w:t>
      </w:r>
    </w:p>
    <w:p>
      <w:pPr>
        <w:pStyle w:val="BodyText"/>
        <w:numPr>
          <w:numId w:val="260"/>
        </w:numPr>
      </w:pPr>
      <w:r>
        <w:t xml:space="preserve">Click </w:t>
      </w:r>
      <w:r>
        <w:rPr>
          <w:rStyle w:val="InlineUI"/>
        </w:rPr>
        <w:t>Upload</w:t>
      </w:r>
      <w:r>
        <w:t xml:space="preserve"> to upload your DNS mapping file. After you select and upload the file, click </w:t>
      </w:r>
      <w:r>
        <w:rPr>
          <w:rStyle w:val="InlineUI"/>
        </w:rPr>
        <w:t>Validate</w:t>
      </w:r>
      <w:r>
        <w:t>. The number of DNS records is displayed after validation.</w:t>
      </w:r>
    </w:p>
    <w:p>
      <w:pPr>
        <w:pStyle w:val="BodyText"/>
        <w:ind w:left="480"/>
      </w:pPr>
      <w:r>
        <w:t xml:space="preserve">The </w:t>
      </w:r>
      <w:r>
        <w:rPr>
          <w:rStyle w:val="InlineUI"/>
        </w:rPr>
        <w:t>Upload</w:t>
      </w:r>
      <w:r>
        <w:t xml:space="preserve"> operation removes any existing DNS mappings and replaces them with the mappings that are being imported.</w:t>
      </w:r>
    </w:p>
    <w:p>
      <w:pPr>
        <w:pStyle w:val="BodyText"/>
        <w:ind w:left="480"/>
      </w:pPr>
      <w:r>
        <w:t>The DNS Mapping file consists of the following fields:</w:t>
      </w:r>
    </w:p>
    <w:p>
      <w:pPr>
        <w:pStyle w:val="BodyText"/>
        <w:numPr>
          <w:ilvl w:val="1"/>
          <w:numId w:val="260"/>
        </w:numPr>
      </w:pPr>
      <w:r>
        <w:t>Host Name</w:t>
      </w:r>
    </w:p>
    <w:p>
      <w:pPr>
        <w:pStyle w:val="BodyText"/>
        <w:numPr>
          <w:ilvl w:val="1"/>
          <w:numId w:val="260"/>
        </w:numPr>
      </w:pPr>
      <w:r>
        <w:t>IP Address (IPv4 or IPv6 address)</w:t>
      </w:r>
    </w:p>
    <w:p>
      <w:pPr>
        <w:pStyle w:val="BodyText"/>
        <w:numPr>
          <w:ilvl w:val="1"/>
          <w:numId w:val="260"/>
        </w:numPr>
      </w:pPr>
      <w:r>
        <w:t>Domain Name</w:t>
      </w:r>
    </w:p>
    <w:p>
      <w:pPr>
        <w:pStyle w:val="Heading4"/>
      </w:pPr>
      <w:bookmarkStart w:id="71" w:name="Bec0e0e8a39e64a32a51e515455746123"/>
      <w:r>
        <w:t>Configure Mapping Between Subnet and a VLAN</w:t>
      </w:r>
      <w:bookmarkEnd w:id="71"/>
    </w:p>
    <w:p>
      <w:pPr>
        <w:pStyle w:val="BodyText"/>
      </w:pPr>
      <w:r>
        <w:t>You can define a mapping between subnet and a VLAN.</w:t>
      </w:r>
    </w:p>
    <w:p>
      <w:pPr>
        <w:pStyle w:val="BodyText"/>
      </w:pPr>
      <w:r>
        <w:t>You can use this mapping for the following:</w:t>
      </w:r>
    </w:p>
    <w:p>
      <w:pPr>
        <w:pStyle w:val="BodyText"/>
        <w:numPr>
          <w:numId w:val="261"/>
        </w:numPr>
      </w:pPr>
      <w:r>
        <w:t>Enriching the information about the IP entities that are learned from physical to physical flows by adding the source and destination subnets and the Layer2 networks associated with the flow.</w:t>
      </w:r>
    </w:p>
    <w:p>
      <w:pPr>
        <w:pStyle w:val="BodyText"/>
        <w:numPr>
          <w:numId w:val="261"/>
        </w:numPr>
      </w:pPr>
      <w:r>
        <w:t>Planning the network topology based on the subnet and VLAN for physical addresses.</w:t>
      </w:r>
    </w:p>
    <w:p>
      <w:pPr>
        <w:pStyle w:val="BodyText"/>
      </w:pPr>
      <w:r>
        <w:rPr>
          <w:rStyle w:val="Strong"/>
        </w:rPr>
        <w:t>Procedure</w:t>
      </w:r>
    </w:p>
    <w:p>
      <w:pPr>
        <w:pStyle w:val="BodyText"/>
        <w:numPr>
          <w:numId w:val="262"/>
        </w:numPr>
      </w:pPr>
      <w:r>
        <w:t xml:space="preserve">Go to </w:t>
      </w:r>
      <w:r>
        <w:rPr>
          <w:rStyle w:val="InlineUI"/>
        </w:rPr>
        <w:t>Settings</w:t>
      </w:r>
      <w:r>
        <w:rPr>
          <w:rStyle w:val="InlineUI"/>
        </w:rPr>
        <w:t xml:space="preserve"> &gt; </w:t>
      </w:r>
      <w:r>
        <w:rPr>
          <w:rStyle w:val="InlineUI"/>
        </w:rPr>
        <w:t>IP Properties and Subnets</w:t>
      </w:r>
      <w:r>
        <w:rPr>
          <w:rStyle w:val="InlineUI"/>
        </w:rPr>
        <w:t xml:space="preserve"> &gt; </w:t>
      </w:r>
      <w:r>
        <w:rPr>
          <w:rStyle w:val="InlineUI"/>
        </w:rPr>
        <w:t>Physical Subnets and VLANs</w:t>
      </w:r>
      <w:r>
        <w:t>.</w:t>
      </w:r>
    </w:p>
    <w:p>
      <w:pPr>
        <w:pStyle w:val="BodyText"/>
        <w:ind w:left="480"/>
      </w:pPr>
      <w:r>
        <w:t>This page lists all the subnets and the associated VLAN IDs.</w:t>
      </w:r>
    </w:p>
    <w:p>
      <w:pPr>
        <w:pStyle w:val="BodyText"/>
        <w:numPr>
          <w:numId w:val="262"/>
        </w:numPr>
      </w:pPr>
      <w:r>
        <w:t xml:space="preserve">Click </w:t>
      </w:r>
      <w:r>
        <w:rPr>
          <w:rStyle w:val="InlineUI"/>
        </w:rPr>
        <w:t>Add</w:t>
      </w:r>
      <w:r>
        <w:t xml:space="preserve"> to add the subnet and VLAN information.</w:t>
      </w:r>
    </w:p>
    <w:p>
      <w:pPr>
        <w:pStyle w:val="BodyText"/>
        <w:numPr>
          <w:numId w:val="262"/>
        </w:numPr>
      </w:pPr>
      <w:r>
        <w:t xml:space="preserve">Click </w:t>
      </w:r>
      <w:r>
        <w:rPr>
          <w:rStyle w:val="InlineUI"/>
        </w:rPr>
        <w:t>Submit</w:t>
      </w:r>
      <w:r>
        <w:t>.</w:t>
      </w:r>
    </w:p>
    <w:p>
      <w:pPr>
        <w:pStyle w:val="BodyText"/>
        <w:numPr>
          <w:numId w:val="262"/>
        </w:numPr>
      </w:pPr>
      <w:r>
        <w:t>After defining the mapping information, you can only edit the VLAN ID that is associated with the subnet.You cannot change to the subnet CIDR associated with the VLAN ID. To edit a subnet associated with the VLAN ID, delete the subnet and create a new subnet VLAN mapping with the updated values.</w:t>
      </w:r>
    </w:p>
    <w:p>
      <w:pPr>
        <w:pStyle w:val="BodyText"/>
        <w:ind w:left="480"/>
      </w:pPr>
      <w:r>
        <w:t>When the subnet-VLAN mapping information is updated, a new VLAN is created for the specified VLAN ID and the subnet information is associated with this VLAN.</w:t>
      </w:r>
    </w:p>
    <w:p>
      <w:pPr>
        <w:pStyle w:val="BodyText"/>
        <w:numPr>
          <w:numId w:val="262"/>
        </w:numPr>
      </w:pPr>
      <w:r>
        <w:t xml:space="preserve">To delete the subnet-VLAN ID mapping, click </w:t>
      </w:r>
      <w:r>
        <w:rPr>
          <w:rStyle w:val="InlineUI"/>
        </w:rPr>
        <w:t>Delete</w:t>
      </w:r>
      <w:r>
        <w:t>.</w:t>
      </w:r>
    </w:p>
    <w:p>
      <w:pPr>
        <w:pStyle w:val="BodyText"/>
        <w:pBdr>
          <w:top w:val="single" w:sz="8" w:space="2" w:color="D3D3D3"/>
          <w:bottom w:val="single" w:sz="8" w:space="2" w:color="D3D3D3"/>
        </w:pBdr>
        <w:ind w:left="480"/>
      </w:pPr>
      <w:r>
        <w:rPr>
          <w:rStyle w:val="NoteLeadernote"/>
        </w:rPr>
        <w:t>Note</w:t>
        <w:tab/>
      </w:r>
      <w:r>
        <w:t>All VLAN creation, updating, and deletion operations does not happen immediately after the subnet and VLAN mappings are created. It takes some time for the changes to be propagated and the corresponding VLAN to be created or modified.</w:t>
      </w:r>
    </w:p>
    <w:p>
      <w:pPr>
        <w:pStyle w:val="Heading4"/>
      </w:pPr>
      <w:r>
        <w:t>Configuring East-West and North-South IPs</w:t>
      </w:r>
    </w:p>
    <w:p>
      <w:pPr>
        <w:pStyle w:val="BodyText"/>
      </w:pPr>
      <w:r>
        <w:t xml:space="preserve">In </w:t>
      </w:r>
      <w:r>
        <w:t>VCF Operations for networks</w:t>
      </w:r>
      <w:r>
        <w:t>, you can override IP addresses, IP ranges, and subnets as either private IPs (East-West IPs) or public IPs (North-South IPs).</w:t>
      </w:r>
    </w:p>
    <w:p>
      <w:pPr>
        <w:pStyle w:val="SectionHeading5"/>
      </w:pPr>
      <w:r>
        <w:t>East-West IPs and North-South IPs</w:t>
      </w:r>
    </w:p>
    <w:p>
      <w:pPr>
        <w:pStyle w:val="BodyText"/>
      </w:pPr>
      <w:r>
        <w:t xml:space="preserve">The IP addresses that are within the range of RFC1918 standard and the IP addresses of the VMs in </w:t>
      </w:r>
      <w:r>
        <w:t>VCF Operations for networks</w:t>
      </w:r>
      <w:r>
        <w:t xml:space="preserve"> are considered as East-West IPs or private IPs.</w:t>
      </w:r>
    </w:p>
    <w:p>
      <w:pPr>
        <w:pStyle w:val="BodyText"/>
      </w:pPr>
      <w:r>
        <w:t>The IP addresses that are outside RFC1918 are considered as North-South IPs or public IPs.</w:t>
      </w:r>
    </w:p>
    <w:p>
      <w:pPr>
        <w:pStyle w:val="BodyText"/>
      </w:pPr>
      <w:r>
        <w:t>VCF Operations for networks</w:t>
      </w:r>
      <w:r>
        <w:t xml:space="preserve"> supports both IPv4 and IPv6 addresses.</w:t>
      </w:r>
    </w:p>
    <w:p>
      <w:pPr>
        <w:pStyle w:val="SectionHeading5"/>
      </w:pPr>
      <w:r>
        <w:t>Configuring East-West and North-South IPs</w:t>
      </w:r>
    </w:p>
    <w:p>
      <w:pPr>
        <w:pStyle w:val="BodyText"/>
        <w:numPr>
          <w:numId w:val="263"/>
        </w:numPr>
      </w:pPr>
      <w:r>
        <w:t xml:space="preserve">Go to </w:t>
      </w:r>
      <w:r>
        <w:rPr>
          <w:rStyle w:val="InlineUI"/>
        </w:rPr>
        <w:t>Settings</w:t>
      </w:r>
      <w:r>
        <w:rPr>
          <w:rStyle w:val="InlineUI"/>
        </w:rPr>
        <w:t xml:space="preserve"> &gt; </w:t>
      </w:r>
      <w:r>
        <w:rPr>
          <w:rStyle w:val="InlineUI"/>
        </w:rPr>
        <w:t>IP Properties and Subnets</w:t>
      </w:r>
      <w:r>
        <w:rPr>
          <w:rStyle w:val="InlineUI"/>
        </w:rPr>
        <w:t xml:space="preserve"> &gt; </w:t>
      </w:r>
      <w:r>
        <w:rPr>
          <w:rStyle w:val="InlineUI"/>
        </w:rPr>
        <w:t>Custom IPs</w:t>
      </w:r>
      <w:r>
        <w:t xml:space="preserve"> and click </w:t>
      </w:r>
      <w:r>
        <w:rPr>
          <w:rStyle w:val="InlineUI"/>
        </w:rPr>
        <w:t>Customize</w:t>
      </w:r>
      <w:r>
        <w:t>.</w:t>
      </w:r>
    </w:p>
    <w:p>
      <w:pPr>
        <w:pStyle w:val="BodyText"/>
        <w:numPr>
          <w:numId w:val="263"/>
        </w:numPr>
      </w:pPr>
      <w:r>
        <w:t xml:space="preserve">In the </w:t>
      </w:r>
      <w:r>
        <w:rPr>
          <w:rStyle w:val="InlineUI"/>
        </w:rPr>
        <w:t>East-West IPs</w:t>
      </w:r>
      <w:r>
        <w:t xml:space="preserve"> text box, enter custom IPs that you want to override as private IPs. Custom IPs can be IP addresses, IP ranges, or subnets.</w:t>
      </w:r>
    </w:p>
    <w:p>
      <w:pPr>
        <w:pStyle w:val="BodyText"/>
        <w:numPr>
          <w:numId w:val="263"/>
        </w:numPr>
      </w:pPr>
      <w:r>
        <w:t xml:space="preserve">In the </w:t>
      </w:r>
      <w:r>
        <w:rPr>
          <w:rStyle w:val="InlineUI"/>
        </w:rPr>
        <w:t>North-South IPs</w:t>
      </w:r>
      <w:r>
        <w:t xml:space="preserve"> text box, enter custom IPs that you want to override as public IPs.</w:t>
      </w:r>
    </w:p>
    <w:p>
      <w:pPr>
        <w:pStyle w:val="BodyText"/>
        <w:numPr>
          <w:numId w:val="263"/>
        </w:numPr>
      </w:pPr>
      <w:r>
        <w:t xml:space="preserve">Click </w:t>
      </w:r>
      <w:r>
        <w:rPr>
          <w:rStyle w:val="InlineUI"/>
        </w:rPr>
        <w:t>Save.</w:t>
      </w:r>
    </w:p>
    <w:p>
      <w:pPr>
        <w:pStyle w:val="BodyText"/>
      </w:pPr>
      <w:r>
        <w:t>While adding the IP addresses, you can do the following actions:</w:t>
      </w:r>
    </w:p>
    <w:p>
      <w:pPr>
        <w:pStyle w:val="BodyText"/>
        <w:numPr>
          <w:numId w:val="264"/>
        </w:numPr>
      </w:pPr>
      <w:r>
        <w:t>To add a single IP address, specify the IP address and press Enter.</w:t>
      </w:r>
    </w:p>
    <w:p>
      <w:pPr>
        <w:pStyle w:val="BodyText"/>
        <w:numPr>
          <w:numId w:val="264"/>
        </w:numPr>
      </w:pPr>
      <w:r>
        <w:t>To add multiple IP addresses, use commas.</w:t>
      </w:r>
    </w:p>
    <w:p>
      <w:pPr>
        <w:pStyle w:val="BodyText"/>
        <w:numPr>
          <w:numId w:val="264"/>
        </w:numPr>
      </w:pPr>
      <w:r>
        <w:t>To add an IP range or a subnet, specify the IP entries and press Enter.</w:t>
      </w:r>
    </w:p>
    <w:p>
      <w:pPr>
        <w:pStyle w:val="BodyText"/>
        <w:numPr>
          <w:numId w:val="264"/>
        </w:numPr>
      </w:pPr>
      <w:r>
        <w:t xml:space="preserve">To add an IP range or a subnet and exclude a few IP addresses, click </w:t>
      </w:r>
      <w:r>
        <w:rPr>
          <w:rStyle w:val="InlineUI"/>
        </w:rPr>
        <w:t>Add Exceptions</w:t>
      </w:r>
      <w:r>
        <w:t xml:space="preserve">, enter the exception IPs, and click </w:t>
      </w:r>
      <w:r>
        <w:rPr>
          <w:rStyle w:val="InlineUI"/>
        </w:rPr>
        <w:t>Done</w:t>
      </w:r>
      <w:r>
        <w:t>.</w:t>
      </w:r>
    </w:p>
    <w:p>
      <w:pPr>
        <w:pStyle w:val="BodyText"/>
        <w:pBdr>
          <w:top w:val="single" w:sz="8" w:space="2" w:color="D3D3D3"/>
          <w:bottom w:val="single" w:sz="8" w:space="2" w:color="D3D3D3"/>
        </w:pBdr>
        <w:ind w:left="480"/>
      </w:pPr>
      <w:r>
        <w:rPr>
          <w:rStyle w:val="NoteLeadernote"/>
        </w:rPr>
        <w:t>Note</w:t>
        <w:tab/>
      </w:r>
      <w:r>
        <w:t>You can add IP addresses, IP ranges, and subnets as exceptions. The IP addresses that you add as exceptions in the East-West IPs text box are considered as North-South IPs and vice versa.</w:t>
      </w:r>
    </w:p>
    <w:p>
      <w:pPr>
        <w:pStyle w:val="Heading3"/>
      </w:pPr>
      <w:bookmarkStart w:id="72" w:name="_Toc256000304"/>
      <w:r>
        <w:t>Configuring Alerts and Notifications</w:t>
      </w:r>
      <w:bookmarkEnd w:id="72"/>
    </w:p>
    <w:p>
      <w:pPr>
        <w:pStyle w:val="BodyText"/>
      </w:pPr>
      <w:r>
        <w:t xml:space="preserve">In </w:t>
      </w:r>
      <w:r>
        <w:t>VCF Operations for networks</w:t>
      </w:r>
      <w:r>
        <w:t xml:space="preserve">, you can configure various types of alerts and notifications. </w:t>
      </w:r>
      <w:r>
        <w:t>VCF Operations for networks</w:t>
      </w:r>
      <w:r>
        <w:t xml:space="preserve"> creates an alert whenever the system meets a preset rule.</w:t>
      </w:r>
    </w:p>
    <w:p>
      <w:pPr>
        <w:pStyle w:val="Heading4"/>
      </w:pPr>
      <w:r>
        <w:t>Viewing and Editing Alert Definitions</w:t>
      </w:r>
    </w:p>
    <w:p>
      <w:pPr>
        <w:pStyle w:val="BodyText"/>
      </w:pPr>
      <w:r>
        <w:t xml:space="preserve">In </w:t>
      </w:r>
      <w:r>
        <w:t>VCF Operations for networks</w:t>
      </w:r>
      <w:r>
        <w:t>, you can view various alert definitions and list of alerts related to the alert definitions.</w:t>
      </w:r>
    </w:p>
    <w:p>
      <w:pPr>
        <w:pStyle w:val="BodyText"/>
      </w:pPr>
      <w:r>
        <w:t>VCF Operations for networks</w:t>
      </w:r>
      <w:r>
        <w:t xml:space="preserve"> has the following types of alert definitions:</w:t>
      </w:r>
    </w:p>
    <w:p>
      <w:pPr>
        <w:pStyle w:val="BodyText"/>
        <w:numPr>
          <w:numId w:val="265"/>
        </w:numPr>
      </w:pPr>
      <w:r>
        <w:rPr>
          <w:rStyle w:val="InlineUI"/>
        </w:rPr>
        <w:t>Problems</w:t>
      </w:r>
      <w:r>
        <w:t xml:space="preserve">: Logical or physical problems detected by </w:t>
      </w:r>
      <w:r>
        <w:t>VCF Operations for networks</w:t>
      </w:r>
      <w:r>
        <w:t xml:space="preserve"> in the environment. A problem can be something involving any entity, property, or metric. For example, a router interface failing or percent of packet drops of an interface crossing a certain threshold can be detected as a problem.</w:t>
      </w:r>
    </w:p>
    <w:p>
      <w:pPr>
        <w:pStyle w:val="BodyText"/>
        <w:numPr>
          <w:numId w:val="265"/>
        </w:numPr>
      </w:pPr>
      <w:r>
        <w:rPr>
          <w:rStyle w:val="InlineUI"/>
        </w:rPr>
        <w:t>Changes</w:t>
      </w:r>
      <w:r>
        <w:t xml:space="preserve">: Changes that are detected by </w:t>
      </w:r>
      <w:r>
        <w:t>VCF Operations for networks</w:t>
      </w:r>
      <w:r>
        <w:t xml:space="preserve"> in the environment for an entity, or properties and metrics of an entity. Create, update, and delete qualifies as a change.</w:t>
      </w:r>
    </w:p>
    <w:p>
      <w:pPr>
        <w:pStyle w:val="BodyText"/>
        <w:numPr>
          <w:numId w:val="265"/>
        </w:numPr>
      </w:pPr>
      <w:r>
        <w:rPr>
          <w:rStyle w:val="InlineUI"/>
        </w:rPr>
        <w:t>Others</w:t>
      </w:r>
      <w:r>
        <w:t xml:space="preserve">: Alerts that are generated by external data sources, and not defined by </w:t>
      </w:r>
      <w:r>
        <w:t>VCF Operations for networks</w:t>
      </w:r>
      <w:r>
        <w:t>. For example, NSX-T alerts, Kubernetes alerts, and so on.</w:t>
      </w:r>
    </w:p>
    <w:p>
      <w:pPr>
        <w:pStyle w:val="BodyText"/>
      </w:pPr>
      <w:r>
        <w:t xml:space="preserve">To view the alert definitions, on the </w:t>
      </w:r>
      <w:r>
        <w:rPr>
          <w:rStyle w:val="InlineUI"/>
        </w:rPr>
        <w:t>Settings</w:t>
      </w:r>
      <w:r>
        <w:t xml:space="preserve"> page, click </w:t>
      </w:r>
      <w:r>
        <w:rPr>
          <w:rStyle w:val="InlineUI"/>
        </w:rPr>
        <w:t>Alerts and Notification</w:t>
      </w:r>
      <w:r>
        <w:rPr>
          <w:rStyle w:val="InlineUI"/>
        </w:rPr>
        <w:t xml:space="preserve"> &gt; </w:t>
      </w:r>
      <w:r>
        <w:rPr>
          <w:rStyle w:val="InlineUI"/>
        </w:rPr>
        <w:t>Alert Definitions</w:t>
      </w:r>
      <w:r>
        <w:t>.</w:t>
      </w:r>
    </w:p>
    <w:p>
      <w:pPr>
        <w:pStyle w:val="BodyText"/>
      </w:pPr>
      <w:r>
        <w:t xml:space="preserve">All the alert definitions of type Problem are displayed in the </w:t>
      </w:r>
      <w:r>
        <w:rPr>
          <w:rStyle w:val="InlineUI"/>
        </w:rPr>
        <w:t>Problems</w:t>
      </w:r>
      <w:r>
        <w:t xml:space="preserve"> tab.</w:t>
      </w:r>
    </w:p>
    <w:p>
      <w:pPr>
        <w:pStyle w:val="BodyText"/>
        <w:pBdr>
          <w:top w:val="single" w:sz="8" w:space="2" w:color="D3D3D3"/>
          <w:bottom w:val="single" w:sz="8" w:space="2" w:color="D3D3D3"/>
        </w:pBdr>
      </w:pPr>
      <w:r>
        <w:rPr>
          <w:rStyle w:val="NoteLeadernote"/>
        </w:rPr>
        <w:t>Note</w:t>
        <w:tab/>
      </w:r>
      <w:r>
        <w:t xml:space="preserve">All the alerts of type </w:t>
      </w:r>
      <w:r>
        <w:rPr>
          <w:rStyle w:val="InlineUI"/>
        </w:rPr>
        <w:t>Problem</w:t>
      </w:r>
      <w:r>
        <w:t xml:space="preserve"> are also logged into syslog.</w:t>
      </w:r>
    </w:p>
    <w:p>
      <w:pPr>
        <w:pStyle w:val="BodyText"/>
      </w:pPr>
      <w:r>
        <w:t xml:space="preserve">All the alert definitions of type Changes are displayed in the </w:t>
      </w:r>
      <w:r>
        <w:rPr>
          <w:rStyle w:val="InlineUI"/>
        </w:rPr>
        <w:t>Changes</w:t>
      </w:r>
      <w:r>
        <w:t xml:space="preserve"> tab.</w:t>
      </w:r>
    </w:p>
    <w:p>
      <w:pPr>
        <w:pStyle w:val="BodyText"/>
      </w:pPr>
      <w:r>
        <w:t xml:space="preserve">All the alert definitions of type Others are displayed in the </w:t>
      </w:r>
      <w:r>
        <w:rPr>
          <w:rStyle w:val="InlineUI"/>
        </w:rPr>
        <w:t>Others</w:t>
      </w:r>
      <w:r>
        <w:t xml:space="preserve"> tab.</w:t>
      </w:r>
    </w:p>
    <w:p>
      <w:pPr>
        <w:pStyle w:val="BodyText"/>
      </w:pPr>
      <w:r>
        <w:t>When you point the mouse on each alert, you can see the name, the description, alert tags for that alert.</w:t>
      </w:r>
    </w:p>
    <w:p>
      <w:pPr>
        <w:pStyle w:val="BodyText"/>
      </w:pPr>
      <w:r>
        <w:t>You can perform the following tasks on the alerts:</w:t>
      </w:r>
    </w:p>
    <w:p>
      <w:pPr>
        <w:pStyle w:val="BodyText"/>
        <w:numPr>
          <w:numId w:val="266"/>
        </w:numPr>
      </w:pPr>
      <w:r>
        <w:t>Edit an alert</w:t>
      </w:r>
    </w:p>
    <w:p>
      <w:pPr>
        <w:pStyle w:val="BodyText"/>
        <w:numPr>
          <w:numId w:val="266"/>
        </w:numPr>
      </w:pPr>
      <w:r>
        <w:t>Deactivate an alert.</w:t>
      </w:r>
    </w:p>
    <w:p>
      <w:pPr>
        <w:pStyle w:val="BodyText"/>
        <w:numPr>
          <w:numId w:val="266"/>
        </w:numPr>
      </w:pPr>
      <w:r>
        <w:t>Perform bulk edit, enable, and deactivate</w:t>
      </w:r>
    </w:p>
    <w:p>
      <w:pPr>
        <w:pStyle w:val="Heading5"/>
      </w:pPr>
      <w:r>
        <w:t>Edit Alert Definitions</w:t>
      </w:r>
    </w:p>
    <w:p>
      <w:pPr>
        <w:pStyle w:val="BodyText"/>
      </w:pPr>
      <w:r>
        <w:t>You can edit alert definitions and set notifications for the preferred system events.</w:t>
      </w:r>
    </w:p>
    <w:p>
      <w:pPr>
        <w:pStyle w:val="BodyText"/>
      </w:pPr>
      <w:r>
        <w:rPr>
          <w:rStyle w:val="Strong"/>
        </w:rPr>
        <w:t>Procedure</w:t>
      </w:r>
    </w:p>
    <w:p>
      <w:pPr>
        <w:pStyle w:val="BodyText"/>
        <w:numPr>
          <w:numId w:val="267"/>
        </w:numPr>
      </w:pPr>
      <w:r>
        <w:t xml:space="preserve">Click the edit icon on the </w:t>
      </w:r>
      <w:r>
        <w:rPr>
          <w:rStyle w:val="InlineUI"/>
        </w:rPr>
        <w:t xml:space="preserve">Action </w:t>
      </w:r>
      <w:r>
        <w:t xml:space="preserve"> column for the problem you want to edit.</w:t>
      </w:r>
    </w:p>
    <w:p>
      <w:pPr>
        <w:pStyle w:val="BodyText"/>
        <w:numPr>
          <w:numId w:val="267"/>
        </w:numPr>
      </w:pPr>
      <w:r>
        <w:t>Change the severity.</w:t>
      </w:r>
    </w:p>
    <w:p>
      <w:pPr>
        <w:pStyle w:val="BodyText"/>
        <w:pBdr>
          <w:top w:val="single" w:sz="8" w:space="2" w:color="D3D3D3"/>
          <w:bottom w:val="single" w:sz="8" w:space="2" w:color="D3D3D3"/>
        </w:pBdr>
        <w:ind w:left="480"/>
      </w:pPr>
      <w:r>
        <w:rPr>
          <w:rStyle w:val="NoteLeadernote"/>
        </w:rPr>
        <w:t>Note</w:t>
        <w:tab/>
      </w:r>
      <w:r>
        <w:t>Applicable only for Problem type - Alert Definition.</w:t>
      </w:r>
    </w:p>
    <w:p>
      <w:pPr>
        <w:pStyle w:val="BodyText"/>
        <w:numPr>
          <w:numId w:val="267"/>
        </w:numPr>
      </w:pPr>
      <w:r>
        <w:t>Add or remove event tags if required.</w:t>
      </w:r>
    </w:p>
    <w:p>
      <w:pPr>
        <w:pStyle w:val="BodyText"/>
        <w:pBdr>
          <w:top w:val="single" w:sz="8" w:space="2" w:color="D3D3D3"/>
          <w:bottom w:val="single" w:sz="8" w:space="2" w:color="D3D3D3"/>
        </w:pBdr>
        <w:ind w:left="480"/>
      </w:pPr>
      <w:r>
        <w:rPr>
          <w:rStyle w:val="NoteLeadernote"/>
        </w:rPr>
        <w:t>Note</w:t>
        <w:tab/>
      </w:r>
      <w:r>
        <w:t>Applicable only for Problem type - Alert Definition.</w:t>
      </w:r>
    </w:p>
    <w:p>
      <w:pPr>
        <w:pStyle w:val="BodyText"/>
        <w:numPr>
          <w:numId w:val="267"/>
        </w:numPr>
      </w:pPr>
      <w:r>
        <w:t>Select Include/Exclude entities if you want the alert to be enabled or deactivated for selected entities.</w:t>
      </w:r>
    </w:p>
    <w:p>
      <w:pPr>
        <w:pStyle w:val="BodyText"/>
        <w:numPr>
          <w:ilvl w:val="1"/>
          <w:numId w:val="267"/>
        </w:numPr>
      </w:pPr>
      <w:r>
        <w:t>To create inclusion rules:</w:t>
      </w:r>
    </w:p>
    <w:p>
      <w:pPr>
        <w:pStyle w:val="BodyText"/>
        <w:numPr>
          <w:ilvl w:val="2"/>
          <w:numId w:val="267"/>
        </w:numPr>
      </w:pPr>
      <w:r>
        <w:t xml:space="preserve">Select </w:t>
      </w:r>
      <w:r>
        <w:rPr>
          <w:rStyle w:val="InlineUI"/>
        </w:rPr>
        <w:t>Include/Exclude entities</w:t>
      </w:r>
      <w:r>
        <w:t xml:space="preserve"> check box.</w:t>
      </w:r>
    </w:p>
    <w:p>
      <w:pPr>
        <w:pStyle w:val="BodyText"/>
        <w:numPr>
          <w:ilvl w:val="2"/>
          <w:numId w:val="267"/>
        </w:numPr>
      </w:pPr>
      <w:r>
        <w:t xml:space="preserve">Click </w:t>
      </w:r>
      <w:r>
        <w:rPr>
          <w:rStyle w:val="InlineUI"/>
        </w:rPr>
        <w:t>INCLUDE</w:t>
      </w:r>
      <w:r>
        <w:t>.</w:t>
      </w:r>
    </w:p>
    <w:p>
      <w:pPr>
        <w:pStyle w:val="BodyText"/>
        <w:numPr>
          <w:ilvl w:val="2"/>
          <w:numId w:val="267"/>
        </w:numPr>
      </w:pPr>
      <w:r>
        <w:t>Specify the entities which you want to include from the drop-down menu.</w:t>
      </w:r>
    </w:p>
    <w:p>
      <w:pPr>
        <w:pStyle w:val="BodyText"/>
        <w:ind w:left="1440"/>
      </w:pPr>
      <w:r>
        <w:t xml:space="preserve">You can specify multiple entities in the inclusion rule by adding multiple conditions by clicking </w:t>
      </w:r>
      <w:r>
        <w:rPr>
          <w:rStyle w:val="InlineUI"/>
        </w:rPr>
        <w:t>ADD CONDITION</w:t>
      </w:r>
      <w:r>
        <w:t xml:space="preserve"> button.</w:t>
      </w:r>
    </w:p>
    <w:p>
      <w:pPr>
        <w:pStyle w:val="BodyText"/>
        <w:numPr>
          <w:ilvl w:val="1"/>
          <w:numId w:val="267"/>
        </w:numPr>
      </w:pPr>
      <w:r>
        <w:t>To create exclusion rules:</w:t>
      </w:r>
    </w:p>
    <w:p>
      <w:pPr>
        <w:pStyle w:val="BodyText"/>
        <w:numPr>
          <w:ilvl w:val="2"/>
          <w:numId w:val="267"/>
        </w:numPr>
      </w:pPr>
      <w:r>
        <w:t xml:space="preserve">Select </w:t>
      </w:r>
      <w:r>
        <w:rPr>
          <w:rStyle w:val="InlineUI"/>
        </w:rPr>
        <w:t>Include/Exclude entities</w:t>
      </w:r>
      <w:r>
        <w:t xml:space="preserve"> check box.</w:t>
      </w:r>
    </w:p>
    <w:p>
      <w:pPr>
        <w:pStyle w:val="BodyText"/>
        <w:numPr>
          <w:ilvl w:val="2"/>
          <w:numId w:val="267"/>
        </w:numPr>
      </w:pPr>
      <w:r>
        <w:t xml:space="preserve">Click </w:t>
      </w:r>
      <w:r>
        <w:rPr>
          <w:rStyle w:val="InlineUI"/>
        </w:rPr>
        <w:t>EXCLUDE</w:t>
      </w:r>
      <w:r>
        <w:t>.</w:t>
      </w:r>
    </w:p>
    <w:p>
      <w:pPr>
        <w:pStyle w:val="BodyText"/>
        <w:numPr>
          <w:ilvl w:val="2"/>
          <w:numId w:val="267"/>
        </w:numPr>
      </w:pPr>
      <w:r>
        <w:t>Specify the entities which you want to exclude from the drop-down menu.</w:t>
      </w:r>
    </w:p>
    <w:p>
      <w:pPr>
        <w:pStyle w:val="BodyText"/>
        <w:numPr>
          <w:ilvl w:val="1"/>
          <w:numId w:val="267"/>
        </w:numPr>
        <w:pBdr>
          <w:top w:val="single" w:sz="8" w:space="2" w:color="D3D3D3"/>
        </w:pBdr>
      </w:pPr>
      <w:r>
        <w:t xml:space="preserve">You can create multiple rules in both inclusion and exclusion lists by clicking </w:t>
      </w:r>
      <w:r>
        <w:rPr>
          <w:rStyle w:val="InlineUI"/>
        </w:rPr>
        <w:t>ADD CONDITION</w:t>
      </w:r>
      <w:r>
        <w:t xml:space="preserve"> button.</w:t>
      </w:r>
    </w:p>
    <w:p>
      <w:pPr>
        <w:pStyle w:val="BodyText"/>
        <w:numPr>
          <w:ilvl w:val="1"/>
          <w:numId w:val="267"/>
        </w:numPr>
        <w:pBdr>
          <w:bottom w:val="single" w:sz="8" w:space="2" w:color="D3D3D3"/>
        </w:pBdr>
      </w:pPr>
      <w:r>
        <w:t xml:space="preserve">You can also specify </w:t>
      </w:r>
      <w:r>
        <w:rPr>
          <w:rStyle w:val="InlineUI"/>
        </w:rPr>
        <w:t>Custom search</w:t>
      </w:r>
      <w:r>
        <w:t xml:space="preserve"> by writing your own query to include or exclude entities.</w:t>
      </w:r>
    </w:p>
    <w:p>
      <w:pPr>
        <w:pStyle w:val="BodyText"/>
        <w:pBdr>
          <w:top w:val="single" w:sz="8" w:space="2" w:color="D3D3D3"/>
          <w:bottom w:val="single" w:sz="8" w:space="2" w:color="D3D3D3"/>
        </w:pBdr>
        <w:ind w:left="480"/>
      </w:pPr>
      <w:r>
        <w:rPr>
          <w:rStyle w:val="NoteLeadernote"/>
        </w:rPr>
        <w:t>Note</w:t>
        <w:tab/>
      </w:r>
      <w:r>
        <w:t>Applicable only for Problem type - Alert Definition.</w:t>
      </w:r>
    </w:p>
    <w:p>
      <w:pPr>
        <w:pStyle w:val="BodyText"/>
        <w:numPr>
          <w:numId w:val="267"/>
        </w:numPr>
      </w:pPr>
      <w:r>
        <w:t>To get alert notification, do the following:</w:t>
      </w:r>
    </w:p>
    <w:tbl>
      <w:tblPr>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996"/>
        <w:gridCol w:w="6484"/>
      </w:tblGrid>
      <w:tr>
        <w:tblPrEx>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Option</w:t>
            </w:r>
          </w:p>
        </w:tc>
        <w:tc>
          <w:tcPr>
            <w:tcBorders>
              <w:left w:val="nil"/>
              <w:right w:val="nil"/>
            </w:tcBorders>
            <w:shd w:val="clear" w:color="auto" w:fill="E1E1E1"/>
            <w:tcMar>
              <w:top w:w="60" w:type="dxa"/>
              <w:bottom w:w="60" w:type="dxa"/>
            </w:tcMar>
          </w:tcPr>
          <w:p>
            <w:pPr>
              <w:pStyle w:val="TableHeaderText"/>
            </w:pPr>
            <w:r>
              <w:t>Action</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If you do not have an email server configured</w:t>
            </w:r>
          </w:p>
        </w:tc>
        <w:tc>
          <w:tcPr>
            <w:tcBorders>
              <w:left w:val="nil"/>
              <w:right w:val="nil"/>
            </w:tcBorders>
          </w:tcPr>
          <w:p>
            <w:pPr>
              <w:pStyle w:val="TableBodyText"/>
            </w:pPr>
            <w:r>
              <w:t xml:space="preserve">Click </w:t>
            </w:r>
            <w:r>
              <w:rPr>
                <w:rStyle w:val="InlineUI"/>
              </w:rPr>
              <w:t>Configure Mail Server</w:t>
            </w:r>
            <w:r>
              <w:t xml:space="preserve">. To know how to configure a mail server, see </w:t>
            </w:r>
            <w:r>
              <w:t>Configuring mail server</w:t>
            </w:r>
            <w:r>
              <w:t>.</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If you have already configured an email server</w:t>
            </w:r>
          </w:p>
        </w:tc>
        <w:tc>
          <w:tcPr>
            <w:tcBorders>
              <w:left w:val="nil"/>
              <w:right w:val="nil"/>
            </w:tcBorders>
          </w:tcPr>
          <w:p>
            <w:pPr>
              <w:pStyle w:val="TableBodyText"/>
            </w:pPr>
            <w:r>
              <w:t xml:space="preserve">Select </w:t>
            </w:r>
            <w:r>
              <w:rPr>
                <w:rStyle w:val="InlineUI"/>
              </w:rPr>
              <w:t>Email immediately</w:t>
            </w:r>
            <w:r>
              <w:t xml:space="preserve">, </w:t>
            </w:r>
            <w:r>
              <w:rPr>
                <w:rStyle w:val="InlineUI"/>
              </w:rPr>
              <w:t>Email daily digest</w:t>
            </w:r>
            <w:r>
              <w:t>, or both to specify the frequency at which you want to receive the emails.</w:t>
            </w:r>
          </w:p>
          <w:p>
            <w:pPr>
              <w:pStyle w:val="TableBodyText"/>
            </w:pPr>
            <w:r>
              <w:t xml:space="preserve">If you select </w:t>
            </w:r>
            <w:r>
              <w:rPr>
                <w:rStyle w:val="InlineUI"/>
              </w:rPr>
              <w:t>Email immediately</w:t>
            </w:r>
            <w:r>
              <w:t>, you get email notification immediately when an alert is raised.</w:t>
            </w:r>
          </w:p>
          <w:p>
            <w:pPr>
              <w:pStyle w:val="TableBodyText"/>
            </w:pPr>
            <w:r>
              <w:t xml:space="preserve">If you select </w:t>
            </w:r>
            <w:r>
              <w:rPr>
                <w:rStyle w:val="InlineUI"/>
              </w:rPr>
              <w:t>Email daily digest</w:t>
            </w:r>
            <w:r>
              <w:t>, you get email notification at a pre-select time every day for all the alerts that are raised in the system.</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If you do not have an SNMP trap configured</w:t>
            </w:r>
          </w:p>
        </w:tc>
        <w:tc>
          <w:tcPr>
            <w:tcBorders>
              <w:left w:val="nil"/>
              <w:right w:val="nil"/>
            </w:tcBorders>
          </w:tcPr>
          <w:p>
            <w:pPr>
              <w:pStyle w:val="TableBodyText"/>
            </w:pPr>
            <w:r>
              <w:t xml:space="preserve">Click </w:t>
            </w:r>
            <w:r>
              <w:rPr>
                <w:rStyle w:val="InlineUI"/>
              </w:rPr>
              <w:t>Configure SNMP Trap</w:t>
            </w:r>
            <w:r>
              <w:t xml:space="preserve">. To know how to configure an SNMP trap, see </w:t>
            </w:r>
            <w:r>
              <w:t>Configure SNMP Trap Destination</w:t>
            </w:r>
            <w:r>
              <w:t>.</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If you have already configured an SNMP trap configured</w:t>
            </w:r>
          </w:p>
        </w:tc>
        <w:tc>
          <w:tcPr>
            <w:tcBorders>
              <w:left w:val="nil"/>
              <w:right w:val="nil"/>
            </w:tcBorders>
          </w:tcPr>
          <w:p>
            <w:pPr>
              <w:pStyle w:val="TableBodyText"/>
            </w:pPr>
            <w:r>
              <w:t xml:space="preserve">Select one or more SNMP trap destinations from </w:t>
            </w:r>
            <w:r>
              <w:rPr>
                <w:rStyle w:val="InlineUI"/>
              </w:rPr>
              <w:t>Send SNMP Trap to</w:t>
            </w:r>
            <w:r>
              <w:t xml:space="preserve"> drop-down menu. You can select up to four SNMP trap destinations.</w:t>
            </w:r>
          </w:p>
        </w:tc>
      </w:tr>
    </w:tbl>
    <w:p>
      <w:pPr>
        <w:pStyle w:val="BodyText"/>
        <w:numPr>
          <w:numId w:val="267"/>
        </w:numPr>
        <w:spacing w:before="240"/>
      </w:pPr>
      <w:r>
        <w:t xml:space="preserve">Click </w:t>
      </w:r>
      <w:r>
        <w:rPr>
          <w:rStyle w:val="InlineUI"/>
        </w:rPr>
        <w:t>SUBMIT</w:t>
      </w:r>
      <w:r>
        <w:t>.</w:t>
      </w:r>
    </w:p>
    <w:p>
      <w:pPr>
        <w:pStyle w:val="Heading5"/>
      </w:pPr>
      <w:r>
        <w:t>Perform a Bulk Edit on an Alert</w:t>
      </w:r>
    </w:p>
    <w:p>
      <w:pPr>
        <w:pStyle w:val="BodyText"/>
      </w:pPr>
      <w:r>
        <w:t xml:space="preserve">In </w:t>
      </w:r>
      <w:r>
        <w:t>VCF Operations for networks</w:t>
      </w:r>
      <w:r>
        <w:t>, you can edit multiple alert definitions at once.</w:t>
      </w:r>
    </w:p>
    <w:p>
      <w:pPr>
        <w:pStyle w:val="BodyText"/>
      </w:pPr>
      <w:r>
        <w:rPr>
          <w:rStyle w:val="Strong"/>
        </w:rPr>
        <w:t>Procedure</w:t>
      </w:r>
    </w:p>
    <w:p>
      <w:pPr>
        <w:pStyle w:val="BodyText"/>
        <w:numPr>
          <w:numId w:val="268"/>
        </w:numPr>
      </w:pPr>
      <w:r>
        <w:t xml:space="preserve">In the </w:t>
      </w:r>
      <w:r>
        <w:rPr>
          <w:rStyle w:val="InlineUI"/>
        </w:rPr>
        <w:t>Alert Definitions</w:t>
      </w:r>
      <w:r>
        <w:t xml:space="preserve"> page, select the alerts that you want to edit.</w:t>
      </w:r>
    </w:p>
    <w:p>
      <w:pPr>
        <w:pStyle w:val="BodyText"/>
        <w:ind w:left="480"/>
      </w:pPr>
      <w:r>
        <w:t xml:space="preserve">When you select multiple alerts, the options </w:t>
      </w:r>
      <w:r>
        <w:rPr>
          <w:rStyle w:val="InlineUI"/>
        </w:rPr>
        <w:t>ENABLE</w:t>
      </w:r>
      <w:r>
        <w:t xml:space="preserve">, </w:t>
      </w:r>
      <w:r>
        <w:rPr>
          <w:rStyle w:val="InlineUI"/>
        </w:rPr>
        <w:t>DISABLE</w:t>
      </w:r>
      <w:r>
        <w:t xml:space="preserve">, and </w:t>
      </w:r>
      <w:r>
        <w:rPr>
          <w:rStyle w:val="InlineUI"/>
        </w:rPr>
        <w:t>EDIT</w:t>
      </w:r>
      <w:r>
        <w:t xml:space="preserve"> appear above the list.</w:t>
      </w:r>
    </w:p>
    <w:p>
      <w:pPr>
        <w:pStyle w:val="BodyText"/>
        <w:numPr>
          <w:numId w:val="268"/>
        </w:numPr>
      </w:pPr>
      <w:r>
        <w:t xml:space="preserve">Click </w:t>
      </w:r>
      <w:r>
        <w:rPr>
          <w:rStyle w:val="InlineUI"/>
        </w:rPr>
        <w:t>EDIT</w:t>
      </w:r>
      <w:r>
        <w:t>, and make the required changes.</w:t>
      </w:r>
    </w:p>
    <w:tbl>
      <w:tblPr>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739"/>
        <w:gridCol w:w="7741"/>
      </w:tblGrid>
      <w:tr>
        <w:tblPrEx>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Option</w:t>
            </w:r>
          </w:p>
        </w:tc>
        <w:tc>
          <w:tcPr>
            <w:tcBorders>
              <w:left w:val="nil"/>
              <w:right w:val="nil"/>
            </w:tcBorders>
            <w:shd w:val="clear" w:color="auto" w:fill="E1E1E1"/>
            <w:tcMar>
              <w:top w:w="60" w:type="dxa"/>
              <w:bottom w:w="60" w:type="dxa"/>
            </w:tcMar>
          </w:tcPr>
          <w:p>
            <w:pPr>
              <w:pStyle w:val="TableHeaderText"/>
            </w:pPr>
            <w:r>
              <w:t>Action</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Severity</w:t>
            </w:r>
          </w:p>
        </w:tc>
        <w:tc>
          <w:tcPr>
            <w:tcBorders>
              <w:left w:val="nil"/>
              <w:right w:val="nil"/>
            </w:tcBorders>
          </w:tcPr>
          <w:p>
            <w:pPr>
              <w:pStyle w:val="TableBodyText"/>
            </w:pPr>
            <w:r>
              <w:t>Select an option from the drop-down menu.</w:t>
            </w:r>
          </w:p>
          <w:p>
            <w:pPr>
              <w:pStyle w:val="TableBodyText"/>
            </w:pPr>
            <w:r>
              <w:t>You see the following options:</w:t>
            </w:r>
          </w:p>
          <w:p>
            <w:pPr>
              <w:pStyle w:val="TableBodyText"/>
              <w:numPr>
                <w:numId w:val="269"/>
              </w:numPr>
            </w:pPr>
            <w:r>
              <w:rPr>
                <w:rStyle w:val="InlineUI"/>
              </w:rPr>
              <w:t>No change</w:t>
            </w:r>
            <w:r>
              <w:t>: Default value</w:t>
            </w:r>
          </w:p>
          <w:p>
            <w:pPr>
              <w:pStyle w:val="TableBodyText"/>
              <w:numPr>
                <w:numId w:val="269"/>
              </w:numPr>
            </w:pPr>
            <w:r>
              <w:rPr>
                <w:rStyle w:val="InlineUI"/>
              </w:rPr>
              <w:t>Override existing values</w:t>
            </w:r>
            <w:r>
              <w:t>: Overwrites the existing values and sets the new value as per your selection.</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Tags</w:t>
            </w:r>
          </w:p>
        </w:tc>
        <w:tc>
          <w:tcPr>
            <w:tcBorders>
              <w:left w:val="nil"/>
              <w:right w:val="nil"/>
            </w:tcBorders>
          </w:tcPr>
          <w:p>
            <w:pPr>
              <w:pStyle w:val="TableBodyText"/>
            </w:pPr>
            <w:r>
              <w:t>Select an option from the drop-down menu.</w:t>
            </w:r>
          </w:p>
          <w:p>
            <w:pPr>
              <w:pStyle w:val="TableBodyText"/>
            </w:pPr>
            <w:r>
              <w:t>You can overwrite existing tags, add new tags, or remove existing tags.</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Email immediately</w:t>
            </w:r>
          </w:p>
        </w:tc>
        <w:tc>
          <w:tcPr>
            <w:tcBorders>
              <w:left w:val="nil"/>
              <w:right w:val="nil"/>
            </w:tcBorders>
          </w:tcPr>
          <w:p>
            <w:pPr>
              <w:pStyle w:val="TableBodyText"/>
            </w:pPr>
            <w:r>
              <w:t>Select an option from the drop-down menu.</w:t>
            </w:r>
          </w:p>
          <w:p>
            <w:pPr>
              <w:pStyle w:val="TableBodyText"/>
            </w:pPr>
            <w:r>
              <w:t xml:space="preserve">If you select </w:t>
            </w:r>
            <w:r>
              <w:rPr>
                <w:rStyle w:val="InlineUI"/>
              </w:rPr>
              <w:t>Enable</w:t>
            </w:r>
            <w:r>
              <w:t>, you get email notification immediately when an alert is raised.</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Email daily digest</w:t>
            </w:r>
          </w:p>
        </w:tc>
        <w:tc>
          <w:tcPr>
            <w:tcBorders>
              <w:left w:val="nil"/>
              <w:right w:val="nil"/>
            </w:tcBorders>
          </w:tcPr>
          <w:p>
            <w:pPr>
              <w:pStyle w:val="TableBodyText"/>
            </w:pPr>
            <w:r>
              <w:t>Select an option from the drop-down menu.</w:t>
            </w:r>
          </w:p>
          <w:p>
            <w:pPr>
              <w:pStyle w:val="TableBodyText"/>
            </w:pPr>
            <w:r>
              <w:t xml:space="preserve">If you select </w:t>
            </w:r>
            <w:r>
              <w:rPr>
                <w:rStyle w:val="InlineUI"/>
              </w:rPr>
              <w:t>Enable</w:t>
            </w:r>
            <w:r>
              <w:t>, you get email notification at a pre-select time every day for all the alerts that are raised in the system.</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SNMP Trap</w:t>
            </w:r>
          </w:p>
        </w:tc>
        <w:tc>
          <w:tcPr>
            <w:tcBorders>
              <w:left w:val="nil"/>
              <w:right w:val="nil"/>
            </w:tcBorders>
          </w:tcPr>
          <w:p>
            <w:pPr>
              <w:pStyle w:val="TableBodyText"/>
            </w:pPr>
            <w:r>
              <w:t>Select an option from the drop-down menu.</w:t>
            </w:r>
          </w:p>
          <w:p>
            <w:pPr>
              <w:pStyle w:val="TableBodyText"/>
            </w:pPr>
            <w:r>
              <w:t>You can enable or deactivate SNMP traps.</w:t>
            </w:r>
          </w:p>
        </w:tc>
      </w:tr>
    </w:tbl>
    <w:p>
      <w:pPr>
        <w:pStyle w:val="BodyText"/>
        <w:numPr>
          <w:numId w:val="268"/>
        </w:numPr>
        <w:spacing w:before="240"/>
      </w:pPr>
      <w:r>
        <w:t xml:space="preserve">Click </w:t>
      </w:r>
      <w:r>
        <w:rPr>
          <w:rStyle w:val="InlineUI"/>
        </w:rPr>
        <w:t>SUBMIT</w:t>
      </w:r>
      <w:r>
        <w:t>.</w:t>
      </w:r>
    </w:p>
    <w:p>
      <w:pPr>
        <w:pStyle w:val="Heading5"/>
      </w:pPr>
      <w:r>
        <w:t>Deactivate an Alert</w:t>
      </w:r>
    </w:p>
    <w:p>
      <w:pPr>
        <w:pStyle w:val="BodyText"/>
      </w:pPr>
      <w:r>
        <w:t>You can deactivate alerts as needed to stop receiving notifications when certain conditions are met.</w:t>
      </w:r>
    </w:p>
    <w:p>
      <w:pPr>
        <w:pStyle w:val="BodyText"/>
      </w:pPr>
      <w:r>
        <w:t>To deactivate an alert:</w:t>
      </w:r>
    </w:p>
    <w:p>
      <w:pPr>
        <w:pStyle w:val="BodyText"/>
        <w:numPr>
          <w:numId w:val="270"/>
        </w:numPr>
      </w:pPr>
      <w:r>
        <w:t xml:space="preserve">Select the alert in the </w:t>
      </w:r>
      <w:r>
        <w:rPr>
          <w:rStyle w:val="InlineUI"/>
        </w:rPr>
        <w:t>Open Problems</w:t>
      </w:r>
      <w:r>
        <w:t xml:space="preserve"> section of the Homepage. Or, enter </w:t>
      </w:r>
      <w:r>
        <w:rPr>
          <w:rStyle w:val="InlineUI"/>
        </w:rPr>
        <w:t>Problems</w:t>
      </w:r>
      <w:r>
        <w:t xml:space="preserve"> in the search bar and select an alert from the list.</w:t>
      </w:r>
    </w:p>
    <w:p>
      <w:pPr>
        <w:pStyle w:val="BodyText"/>
        <w:numPr>
          <w:numId w:val="270"/>
        </w:numPr>
      </w:pPr>
      <w:r>
        <w:t xml:space="preserve">In the more option (three vertical dots), click </w:t>
      </w:r>
      <w:r>
        <w:rPr>
          <w:rStyle w:val="InlineUI"/>
        </w:rPr>
        <w:t>Archive</w:t>
      </w:r>
      <w:r>
        <w:t>.</w:t>
      </w:r>
    </w:p>
    <w:p>
      <w:pPr>
        <w:pStyle w:val="BodyText"/>
        <w:numPr>
          <w:numId w:val="270"/>
        </w:numPr>
      </w:pPr>
      <w:r>
        <w:t xml:space="preserve">Select </w:t>
      </w:r>
      <w:r>
        <w:rPr>
          <w:rStyle w:val="InlineUI"/>
        </w:rPr>
        <w:t>Disable all alerts of this type in future for</w:t>
      </w:r>
      <w:r>
        <w:t xml:space="preserve"> and select an entity or all entities.</w:t>
      </w:r>
    </w:p>
    <w:p>
      <w:pPr>
        <w:pStyle w:val="BodyText"/>
        <w:numPr>
          <w:numId w:val="270"/>
        </w:numPr>
      </w:pPr>
      <w:r>
        <w:t xml:space="preserve">Click </w:t>
      </w:r>
      <w:r>
        <w:rPr>
          <w:rStyle w:val="InlineUI"/>
        </w:rPr>
        <w:t>SAVE</w:t>
      </w:r>
      <w:r>
        <w:t>.</w:t>
      </w:r>
    </w:p>
    <w:p>
      <w:pPr>
        <w:pStyle w:val="BodyText"/>
        <w:pBdr>
          <w:top w:val="single" w:sz="8" w:space="2" w:color="D3D3D3"/>
          <w:bottom w:val="single" w:sz="8" w:space="2" w:color="D3D3D3"/>
        </w:pBdr>
        <w:ind w:left="480"/>
      </w:pPr>
      <w:r>
        <w:rPr>
          <w:rStyle w:val="NoteLeadernote"/>
        </w:rPr>
        <w:t>Note</w:t>
        <w:tab/>
      </w:r>
      <w:r>
        <w:t>The changes made in severity, tags, or inclusion/exclusion rules will reflect for the future alerts. The existing alerts continue to show the old configuration.</w:t>
      </w:r>
    </w:p>
    <w:p>
      <w:pPr>
        <w:pStyle w:val="Heading5"/>
      </w:pPr>
      <w:r>
        <w:t>Alert Limitations</w:t>
      </w:r>
    </w:p>
    <w:p>
      <w:pPr>
        <w:pStyle w:val="BodyText"/>
      </w:pPr>
      <w:r>
        <w:t>This section provides the limitations for the various alerts.</w:t>
      </w:r>
    </w:p>
    <w:p>
      <w:pPr>
        <w:pStyle w:val="SectionHeading6"/>
      </w:pPr>
      <w:r>
        <w:t>Distributed Firewall Rule Masked by Preceding Rule alert Limitation</w:t>
      </w:r>
    </w:p>
    <w:p>
      <w:pPr>
        <w:pStyle w:val="BodyText"/>
      </w:pPr>
      <w:r>
        <w:t>This alert has the following limitations:</w:t>
      </w:r>
    </w:p>
    <w:p>
      <w:pPr>
        <w:pStyle w:val="BodyText"/>
        <w:numPr>
          <w:numId w:val="271"/>
        </w:numPr>
      </w:pPr>
      <w:r>
        <w:t>This alert is supported only for NSX-T distributed and Edge firewall rules, and NSX-T on VMware Cloud on AWS firewall rules. Other firewall vendors are not supported.</w:t>
      </w:r>
    </w:p>
    <w:p>
      <w:pPr>
        <w:pStyle w:val="BodyText"/>
        <w:numPr>
          <w:numId w:val="271"/>
        </w:numPr>
      </w:pPr>
      <w:r>
        <w:t>The following firewall rule properties are currently supported for masking computation:</w:t>
      </w:r>
    </w:p>
    <w:p>
      <w:pPr>
        <w:pStyle w:val="BodyText"/>
        <w:numPr>
          <w:ilvl w:val="1"/>
          <w:numId w:val="271"/>
        </w:numPr>
      </w:pPr>
      <w:r>
        <w:t>Source</w:t>
      </w:r>
    </w:p>
    <w:p>
      <w:pPr>
        <w:pStyle w:val="BodyText"/>
        <w:numPr>
          <w:ilvl w:val="1"/>
          <w:numId w:val="271"/>
        </w:numPr>
      </w:pPr>
      <w:r>
        <w:t>Destination</w:t>
      </w:r>
    </w:p>
    <w:p>
      <w:pPr>
        <w:pStyle w:val="BodyText"/>
        <w:numPr>
          <w:ilvl w:val="1"/>
          <w:numId w:val="271"/>
        </w:numPr>
      </w:pPr>
      <w:r>
        <w:t>Applied To</w:t>
      </w:r>
    </w:p>
    <w:p>
      <w:pPr>
        <w:pStyle w:val="BodyText"/>
        <w:numPr>
          <w:ilvl w:val="1"/>
          <w:numId w:val="271"/>
        </w:numPr>
      </w:pPr>
      <w:r>
        <w:t>Service protocol and Port ranges</w:t>
      </w:r>
    </w:p>
    <w:p>
      <w:pPr>
        <w:pStyle w:val="BodyText"/>
        <w:numPr>
          <w:ilvl w:val="1"/>
          <w:numId w:val="271"/>
        </w:numPr>
      </w:pPr>
      <w:r>
        <w:t>Packet type</w:t>
      </w:r>
    </w:p>
    <w:p>
      <w:pPr>
        <w:pStyle w:val="BodyText"/>
        <w:numPr>
          <w:ilvl w:val="1"/>
          <w:numId w:val="271"/>
        </w:numPr>
      </w:pPr>
      <w:r>
        <w:t>Layer-7 application IDs</w:t>
      </w:r>
    </w:p>
    <w:p>
      <w:pPr>
        <w:pStyle w:val="BodyText"/>
        <w:numPr>
          <w:numId w:val="271"/>
        </w:numPr>
      </w:pPr>
      <w:r>
        <w:t>Rules with source or destination inversion are not supported.</w:t>
      </w:r>
    </w:p>
    <w:p>
      <w:pPr>
        <w:pStyle w:val="BodyText"/>
        <w:numPr>
          <w:numId w:val="271"/>
        </w:numPr>
      </w:pPr>
      <w:r>
        <w:t>Deactivated rules are ignored.</w:t>
      </w:r>
    </w:p>
    <w:p>
      <w:pPr>
        <w:pStyle w:val="BodyText"/>
        <w:numPr>
          <w:numId w:val="271"/>
        </w:numPr>
      </w:pPr>
      <w:r>
        <w:t>Rules with security groups containing excluded members directly or indirectly in Source/Destination or Applied To is not supported.</w:t>
      </w:r>
    </w:p>
    <w:p>
      <w:pPr>
        <w:pStyle w:val="BodyText"/>
        <w:numPr>
          <w:numId w:val="271"/>
        </w:numPr>
      </w:pPr>
      <w:r>
        <w:t>The masking computation for Source, Destination, and Applied To properties are based on the static membership and IP range overlap of member IPSets. Dynamic membership of a security group are not considered for masking.</w:t>
      </w:r>
    </w:p>
    <w:p>
      <w:pPr>
        <w:pStyle w:val="Heading4"/>
      </w:pPr>
      <w:bookmarkStart w:id="73" w:name="B14545f6db3e94278b14c5248ef02c760"/>
      <w:r>
        <w:t>Create a Search-based Alert</w:t>
      </w:r>
      <w:bookmarkEnd w:id="73"/>
    </w:p>
    <w:p>
      <w:pPr>
        <w:pStyle w:val="BodyText"/>
      </w:pPr>
      <w:r>
        <w:t xml:space="preserve">In </w:t>
      </w:r>
      <w:r>
        <w:t>VCF Operations for networks</w:t>
      </w:r>
      <w:r>
        <w:t>, you can define an alert through the search. Whenever you perform search, you get a option to create an alert based on your search result.</w:t>
      </w:r>
    </w:p>
    <w:p>
      <w:pPr>
        <w:pStyle w:val="BodyText"/>
      </w:pPr>
      <w:r>
        <w:t>All the alerts created by users are categorized as Search-based alerts. Search-based alerts were previously know as user defined events.</w:t>
      </w:r>
    </w:p>
    <w:p>
      <w:pPr>
        <w:pStyle w:val="BodyText"/>
        <w:pBdr>
          <w:top w:val="single" w:sz="8" w:space="2" w:color="D3D3D3"/>
          <w:bottom w:val="single" w:sz="8" w:space="2" w:color="D3D3D3"/>
        </w:pBdr>
      </w:pPr>
      <w:r>
        <w:rPr>
          <w:rStyle w:val="NoteLeadernote"/>
        </w:rPr>
        <w:t>Note</w:t>
        <w:tab/>
      </w:r>
      <w:r>
        <w:t xml:space="preserve">If you are an existing </w:t>
      </w:r>
      <w:r>
        <w:t>VCF Operations for networks</w:t>
      </w:r>
      <w:r>
        <w:t xml:space="preserve"> user, and you have configured user-defined events in your </w:t>
      </w:r>
      <w:r>
        <w:t>VCF Operations for networks</w:t>
      </w:r>
      <w:r>
        <w:t xml:space="preserve">, then when you upgrade to </w:t>
      </w:r>
      <w:r>
        <w:t>VCF Operations for networks</w:t>
      </w:r>
      <w:r>
        <w:t xml:space="preserve"> version 6.1, you see all your user-defined events under the </w:t>
      </w:r>
      <w:r>
        <w:rPr>
          <w:rStyle w:val="InlineUI"/>
        </w:rPr>
        <w:t>Alert Definitions</w:t>
      </w:r>
      <w:r>
        <w:t xml:space="preserve"> page. Based on the event type, you can find your events under either </w:t>
      </w:r>
      <w:r>
        <w:rPr>
          <w:rStyle w:val="InlineUI"/>
        </w:rPr>
        <w:t>Problem</w:t>
      </w:r>
      <w:r>
        <w:t xml:space="preserve"> or </w:t>
      </w:r>
      <w:r>
        <w:rPr>
          <w:rStyle w:val="InlineUI"/>
        </w:rPr>
        <w:t>Change</w:t>
      </w:r>
      <w:r>
        <w:t xml:space="preserve"> tab in the </w:t>
      </w:r>
      <w:r>
        <w:rPr>
          <w:rStyle w:val="InlineUI"/>
        </w:rPr>
        <w:t>Alert Definitions</w:t>
      </w:r>
      <w:r>
        <w:t xml:space="preserve"> page.</w:t>
      </w:r>
    </w:p>
    <w:p>
      <w:pPr>
        <w:pStyle w:val="BodyText"/>
      </w:pPr>
      <w:r>
        <w:rPr>
          <w:rStyle w:val="Strong"/>
        </w:rPr>
        <w:t>Procedure</w:t>
      </w:r>
    </w:p>
    <w:p>
      <w:pPr>
        <w:pStyle w:val="BodyText"/>
        <w:numPr>
          <w:numId w:val="272"/>
        </w:numPr>
      </w:pPr>
      <w:r>
        <w:t xml:space="preserve">Click </w:t>
      </w:r>
      <w:r>
        <w:drawing>
          <wp:inline>
            <wp:extent cx="253968" cy="253968"/>
            <wp:docPr id="10004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0" name=""/>
                    <pic:cNvPicPr>
                      <a:picLocks noChangeAspect="1"/>
                    </pic:cNvPicPr>
                  </pic:nvPicPr>
                  <pic:blipFill>
                    <a:blip xmlns:r="http://schemas.openxmlformats.org/officeDocument/2006/relationships" r:embed="rId51"/>
                    <a:stretch>
                      <a:fillRect/>
                    </a:stretch>
                  </pic:blipFill>
                  <pic:spPr>
                    <a:xfrm>
                      <a:off x="0" y="0"/>
                      <a:ext cx="253968" cy="253968"/>
                    </a:xfrm>
                    <a:prstGeom prst="rect">
                      <a:avLst/>
                    </a:prstGeom>
                  </pic:spPr>
                </pic:pic>
              </a:graphicData>
            </a:graphic>
          </wp:inline>
        </w:drawing>
      </w:r>
      <w:r>
        <w:t xml:space="preserve"> located in upper-right corner on the search result window.</w:t>
      </w:r>
    </w:p>
    <w:p>
      <w:pPr>
        <w:pStyle w:val="BodyText"/>
        <w:numPr>
          <w:numId w:val="272"/>
        </w:numPr>
      </w:pPr>
      <w:r>
        <w:t xml:space="preserve">In the </w:t>
      </w:r>
      <w:r>
        <w:rPr>
          <w:rStyle w:val="InlineUI"/>
        </w:rPr>
        <w:t>Define Alert</w:t>
      </w:r>
      <w:r>
        <w:t xml:space="preserve"> page, do the following:</w:t>
      </w:r>
    </w:p>
    <w:tbl>
      <w:tblPr>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118"/>
        <w:gridCol w:w="7362"/>
      </w:tblGrid>
      <w:tr>
        <w:tblPrEx>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Option</w:t>
            </w:r>
          </w:p>
        </w:tc>
        <w:tc>
          <w:tcPr>
            <w:tcBorders>
              <w:left w:val="nil"/>
              <w:right w:val="nil"/>
            </w:tcBorders>
            <w:shd w:val="clear" w:color="auto" w:fill="E1E1E1"/>
            <w:tcMar>
              <w:top w:w="60" w:type="dxa"/>
              <w:bottom w:w="60" w:type="dxa"/>
            </w:tcMar>
          </w:tcPr>
          <w:p>
            <w:pPr>
              <w:pStyle w:val="TableHeaderText"/>
            </w:pPr>
            <w:r>
              <w:t>Action</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Name</w:t>
            </w:r>
          </w:p>
        </w:tc>
        <w:tc>
          <w:tcPr>
            <w:tcBorders>
              <w:left w:val="nil"/>
              <w:right w:val="nil"/>
            </w:tcBorders>
          </w:tcPr>
          <w:p>
            <w:pPr>
              <w:pStyle w:val="TableBodyText"/>
            </w:pPr>
            <w:r>
              <w:t>Enter a unique name for the alert.</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Search query</w:t>
            </w:r>
          </w:p>
        </w:tc>
        <w:tc>
          <w:tcPr>
            <w:tcBorders>
              <w:left w:val="nil"/>
              <w:right w:val="nil"/>
            </w:tcBorders>
          </w:tcPr>
          <w:p>
            <w:pPr>
              <w:pStyle w:val="TableBodyText"/>
            </w:pPr>
            <w:r>
              <w:t>Shows the search criteria for the alert.</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Generate alert when</w:t>
            </w:r>
          </w:p>
        </w:tc>
        <w:tc>
          <w:tcPr>
            <w:tcBorders>
              <w:left w:val="nil"/>
              <w:right w:val="nil"/>
            </w:tcBorders>
          </w:tcPr>
          <w:p>
            <w:pPr>
              <w:pStyle w:val="TableBodyText"/>
            </w:pPr>
            <w:r>
              <w:t>Select when you want to generate the alert.</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Definition type</w:t>
            </w:r>
          </w:p>
        </w:tc>
        <w:tc>
          <w:tcPr>
            <w:tcBorders>
              <w:left w:val="nil"/>
              <w:right w:val="nil"/>
            </w:tcBorders>
          </w:tcPr>
          <w:p>
            <w:pPr>
              <w:pStyle w:val="TableBodyText"/>
            </w:pPr>
            <w:r>
              <w:t>Select an alert type.</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Severity</w:t>
            </w:r>
          </w:p>
        </w:tc>
        <w:tc>
          <w:tcPr>
            <w:tcBorders>
              <w:left w:val="nil"/>
              <w:right w:val="nil"/>
            </w:tcBorders>
          </w:tcPr>
          <w:p>
            <w:pPr>
              <w:pStyle w:val="TableBodyText"/>
            </w:pPr>
            <w:r>
              <w:t>This field specifies the severity of the alert. You can set it to the following values:</w:t>
            </w:r>
          </w:p>
          <w:p>
            <w:pPr>
              <w:pStyle w:val="TableBodyText"/>
              <w:numPr>
                <w:numId w:val="273"/>
              </w:numPr>
            </w:pPr>
            <w:r>
              <w:t>Critical</w:t>
            </w:r>
          </w:p>
          <w:p>
            <w:pPr>
              <w:pStyle w:val="TableBodyText"/>
              <w:numPr>
                <w:numId w:val="273"/>
              </w:numPr>
            </w:pPr>
            <w:r>
              <w:t>Moderate</w:t>
            </w:r>
          </w:p>
          <w:p>
            <w:pPr>
              <w:pStyle w:val="TableBodyText"/>
              <w:numPr>
                <w:numId w:val="273"/>
              </w:numPr>
            </w:pPr>
            <w:r>
              <w:t>Warning</w:t>
            </w:r>
          </w:p>
          <w:p>
            <w:pPr>
              <w:pStyle w:val="TableBodyText"/>
              <w:numPr>
                <w:numId w:val="273"/>
              </w:numPr>
            </w:pPr>
            <w:r>
              <w:t>Info</w:t>
            </w:r>
          </w:p>
        </w:tc>
      </w:tr>
    </w:tbl>
    <w:p>
      <w:pPr>
        <w:pStyle w:val="BodyText"/>
        <w:numPr>
          <w:numId w:val="272"/>
        </w:numPr>
        <w:spacing w:before="240"/>
      </w:pPr>
      <w:r>
        <w:t xml:space="preserve">To configure how you want to send the notification, select </w:t>
      </w:r>
      <w:r>
        <w:rPr>
          <w:rStyle w:val="InlineUI"/>
        </w:rPr>
        <w:t>Alert Notification</w:t>
      </w:r>
      <w:r>
        <w:t xml:space="preserve"> check box and do the following:</w:t>
      </w:r>
    </w:p>
    <w:tbl>
      <w:tblPr>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318"/>
        <w:gridCol w:w="5821"/>
      </w:tblGrid>
      <w:tr>
        <w:tblPrEx>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Option</w:t>
            </w:r>
          </w:p>
        </w:tc>
        <w:tc>
          <w:tcPr>
            <w:tcBorders>
              <w:left w:val="nil"/>
              <w:right w:val="nil"/>
            </w:tcBorders>
            <w:shd w:val="clear" w:color="auto" w:fill="E1E1E1"/>
            <w:tcMar>
              <w:top w:w="60" w:type="dxa"/>
              <w:bottom w:w="60" w:type="dxa"/>
            </w:tcMar>
          </w:tcPr>
          <w:p>
            <w:pPr>
              <w:pStyle w:val="TableHeaderText"/>
            </w:pPr>
            <w:r>
              <w:t>Action</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Email frequency</w:t>
            </w:r>
          </w:p>
        </w:tc>
        <w:tc>
          <w:tcPr>
            <w:tcBorders>
              <w:left w:val="nil"/>
              <w:right w:val="nil"/>
            </w:tcBorders>
          </w:tcPr>
          <w:p>
            <w:pPr>
              <w:pStyle w:val="TableBodyText"/>
            </w:pPr>
            <w:r>
              <w:t>Select how frequently you want to get the notifications.</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Email addresses</w:t>
            </w:r>
          </w:p>
        </w:tc>
        <w:tc>
          <w:tcPr>
            <w:tcBorders>
              <w:left w:val="nil"/>
              <w:right w:val="nil"/>
            </w:tcBorders>
          </w:tcPr>
          <w:p>
            <w:pPr>
              <w:pStyle w:val="TableBodyText"/>
            </w:pPr>
            <w:r>
              <w:t>Enter an email address when you want to get the notifications.</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SNMP trap destination</w:t>
            </w:r>
          </w:p>
        </w:tc>
        <w:tc>
          <w:tcPr>
            <w:tcBorders>
              <w:left w:val="nil"/>
              <w:right w:val="nil"/>
            </w:tcBorders>
          </w:tcPr>
          <w:p>
            <w:pPr>
              <w:pStyle w:val="TableBodyText"/>
            </w:pPr>
            <w:r>
              <w:t>Select trap destinations from the drop-down.</w:t>
            </w:r>
          </w:p>
          <w:p>
            <w:pPr>
              <w:pStyle w:val="TableBodyText"/>
            </w:pPr>
            <w:r>
              <w:t>You can select maximum four trap destinations.</w:t>
            </w:r>
          </w:p>
        </w:tc>
      </w:tr>
    </w:tbl>
    <w:p>
      <w:pPr>
        <w:pStyle w:val="BodyText"/>
        <w:numPr>
          <w:numId w:val="272"/>
        </w:numPr>
        <w:spacing w:before="240"/>
      </w:pPr>
      <w:r>
        <w:t xml:space="preserve">Click </w:t>
      </w:r>
      <w:r>
        <w:rPr>
          <w:rStyle w:val="InlineUI"/>
        </w:rPr>
        <w:t>SUBMIT</w:t>
      </w:r>
      <w:r>
        <w:t>.</w:t>
      </w:r>
    </w:p>
    <w:p>
      <w:pPr>
        <w:pStyle w:val="Heading5"/>
      </w:pPr>
      <w:r>
        <w:t>Editing Search-based Alerts</w:t>
      </w:r>
    </w:p>
    <w:p>
      <w:pPr>
        <w:pStyle w:val="BodyText"/>
      </w:pPr>
      <w:r>
        <w:t xml:space="preserve">In </w:t>
      </w:r>
      <w:r>
        <w:t>VCF Operations for networks</w:t>
      </w:r>
      <w:r>
        <w:t>, you can edit a search-based alert definitions.</w:t>
      </w:r>
    </w:p>
    <w:p>
      <w:pPr>
        <w:pStyle w:val="BodyText"/>
      </w:pPr>
      <w:r>
        <w:t>You can edit the following options: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219"/>
        <w:gridCol w:w="7741"/>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Option</w:t>
            </w:r>
          </w:p>
        </w:tc>
        <w:tc>
          <w:tcPr>
            <w:tcBorders>
              <w:left w:val="nil"/>
              <w:right w:val="nil"/>
            </w:tcBorders>
            <w:shd w:val="clear" w:color="auto" w:fill="E1E1E1"/>
            <w:tcMar>
              <w:top w:w="60" w:type="dxa"/>
              <w:bottom w:w="60" w:type="dxa"/>
            </w:tcMar>
          </w:tcPr>
          <w:p>
            <w:pPr>
              <w:pStyle w:val="TableHeaderText"/>
            </w:pPr>
            <w:r>
              <w:t>Action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Name</w:t>
            </w:r>
          </w:p>
        </w:tc>
        <w:tc>
          <w:tcPr>
            <w:tcBorders>
              <w:left w:val="nil"/>
              <w:right w:val="nil"/>
            </w:tcBorders>
          </w:tcPr>
          <w:p>
            <w:pPr>
              <w:pStyle w:val="TableBodyText"/>
            </w:pPr>
            <w:r>
              <w:t>Provide a unique name.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Generate alert when</w:t>
            </w:r>
          </w:p>
        </w:tc>
        <w:tc>
          <w:tcPr>
            <w:tcBorders>
              <w:left w:val="nil"/>
              <w:right w:val="nil"/>
            </w:tcBorders>
          </w:tcPr>
          <w:p>
            <w:pPr>
              <w:pStyle w:val="TableBodyText"/>
            </w:pPr>
            <w:r>
              <w:t>Select when you want to generate the alert.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Definition type</w:t>
            </w:r>
          </w:p>
        </w:tc>
        <w:tc>
          <w:tcPr>
            <w:tcBorders>
              <w:left w:val="nil"/>
              <w:right w:val="nil"/>
            </w:tcBorders>
          </w:tcPr>
          <w:p>
            <w:pPr>
              <w:pStyle w:val="TableBodyText"/>
            </w:pPr>
            <w:r>
              <w:t>Select a alert type.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Severity</w:t>
            </w:r>
          </w:p>
        </w:tc>
        <w:tc>
          <w:tcPr>
            <w:tcBorders>
              <w:left w:val="nil"/>
              <w:right w:val="nil"/>
            </w:tcBorders>
          </w:tcPr>
          <w:p>
            <w:pPr>
              <w:pStyle w:val="TableBodyText"/>
            </w:pPr>
            <w:r>
              <w:t>This field specifies the severity of the alert. You can set it to the following values:</w:t>
            </w:r>
          </w:p>
          <w:p>
            <w:pPr>
              <w:pStyle w:val="TableBodyText"/>
              <w:numPr>
                <w:numId w:val="274"/>
              </w:numPr>
            </w:pPr>
            <w:r>
              <w:t>Critical</w:t>
            </w:r>
          </w:p>
          <w:p>
            <w:pPr>
              <w:pStyle w:val="TableBodyText"/>
              <w:numPr>
                <w:numId w:val="274"/>
              </w:numPr>
            </w:pPr>
            <w:r>
              <w:t>Moderate</w:t>
            </w:r>
          </w:p>
          <w:p>
            <w:pPr>
              <w:pStyle w:val="TableBodyText"/>
              <w:numPr>
                <w:numId w:val="274"/>
              </w:numPr>
            </w:pPr>
            <w:r>
              <w:t>Warning</w:t>
            </w:r>
          </w:p>
          <w:p>
            <w:pPr>
              <w:pStyle w:val="TableBodyText"/>
              <w:numPr>
                <w:numId w:val="274"/>
              </w:numPr>
            </w:pPr>
            <w:r>
              <w:t>Info</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Alert Notification</w:t>
            </w:r>
          </w:p>
        </w:tc>
        <w:tc>
          <w:tcPr>
            <w:tcBorders>
              <w:left w:val="nil"/>
              <w:right w:val="nil"/>
            </w:tcBorders>
          </w:tcPr>
          <w:p>
            <w:pPr>
              <w:pStyle w:val="TableBodyText"/>
            </w:pPr>
            <w:r>
              <w:t>Configure how you want to send the notification.</w:t>
            </w:r>
          </w:p>
        </w:tc>
      </w:tr>
    </w:tbl>
    <w:p>
      <w:pPr>
        <w:pStyle w:val="BodyText"/>
        <w:spacing w:before="240"/>
      </w:pPr>
      <w:r>
        <w:t>You can edit or delete the alert. While editing it, you can specify the email address and the frequency of the email notification.</w:t>
      </w:r>
    </w:p>
    <w:p>
      <w:pPr>
        <w:pStyle w:val="Heading4"/>
      </w:pPr>
      <w:r>
        <w:t>Viewing Platform Health Alerts</w:t>
      </w:r>
    </w:p>
    <w:p>
      <w:pPr>
        <w:pStyle w:val="BodyText"/>
      </w:pPr>
      <w:r>
        <w:t>The Platform Health Alerts page is your one-stop page to view all the alerts that provide details on the overall health of the system. These alerts might have occurred on a data source or a node in the infrastructure. You can also view these alerts through search.</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407"/>
        <w:gridCol w:w="8553"/>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Field</w:t>
            </w:r>
          </w:p>
        </w:tc>
        <w:tc>
          <w:tcPr>
            <w:tcBorders>
              <w:left w:val="nil"/>
              <w:right w:val="nil"/>
            </w:tcBorders>
            <w:shd w:val="clear" w:color="auto" w:fill="E1E1E1"/>
            <w:tcMar>
              <w:top w:w="60" w:type="dxa"/>
              <w:bottom w:w="60" w:type="dxa"/>
            </w:tcMar>
          </w:tcPr>
          <w:p>
            <w:pPr>
              <w:pStyle w:val="TableHeaderText"/>
            </w:pPr>
            <w:r>
              <w:t>Description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Name</w:t>
            </w:r>
          </w:p>
        </w:tc>
        <w:tc>
          <w:tcPr>
            <w:tcBorders>
              <w:left w:val="nil"/>
              <w:right w:val="nil"/>
            </w:tcBorders>
          </w:tcPr>
          <w:p>
            <w:pPr>
              <w:pStyle w:val="TableBodyText"/>
            </w:pPr>
            <w:r>
              <w:t>The name of the alert.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Severity</w:t>
            </w:r>
          </w:p>
        </w:tc>
        <w:tc>
          <w:tcPr>
            <w:tcBorders>
              <w:left w:val="nil"/>
              <w:right w:val="nil"/>
            </w:tcBorders>
          </w:tcPr>
          <w:p>
            <w:pPr>
              <w:pStyle w:val="TableBodyText"/>
            </w:pPr>
            <w:r>
              <w:t>The severity of the alert. You cannot change the severity of the alert.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Type</w:t>
            </w:r>
          </w:p>
        </w:tc>
        <w:tc>
          <w:tcPr>
            <w:tcBorders>
              <w:left w:val="nil"/>
              <w:right w:val="nil"/>
            </w:tcBorders>
          </w:tcPr>
          <w:p>
            <w:pPr>
              <w:pStyle w:val="TableBodyText"/>
            </w:pPr>
            <w:r>
              <w:t>The type of alert. The alert denotes a problem or a change.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Notifications</w:t>
            </w:r>
          </w:p>
        </w:tc>
        <w:tc>
          <w:tcPr>
            <w:tcBorders>
              <w:left w:val="nil"/>
              <w:right w:val="nil"/>
            </w:tcBorders>
          </w:tcPr>
          <w:p>
            <w:pPr>
              <w:pStyle w:val="TableBodyText"/>
            </w:pPr>
            <w:r>
              <w:t>The types of notifications that are sent. The notifications can be sent as an email, an SNMP trap, or both.</w:t>
            </w:r>
          </w:p>
        </w:tc>
      </w:tr>
    </w:tbl>
    <w:p>
      <w:pPr>
        <w:pStyle w:val="Heading4"/>
        <w:spacing w:before="120"/>
      </w:pPr>
      <w:r>
        <w:t>Alerts List</w:t>
      </w:r>
    </w:p>
    <w:p>
      <w:pPr>
        <w:pStyle w:val="BodyText"/>
      </w:pPr>
      <w:r>
        <w:t xml:space="preserve">Here is a list of all the out of the box (previously know as system defined) alerts in </w:t>
      </w:r>
      <w:r>
        <w:t>VCF Operations for networks</w:t>
      </w:r>
      <w:r>
        <w:t>. To receive notification about any of these alerts, you must enable notification for that particular alert.</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966"/>
        <w:gridCol w:w="3292"/>
        <w:gridCol w:w="714"/>
        <w:gridCol w:w="2853"/>
        <w:gridCol w:w="1135"/>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OID</w:t>
            </w:r>
          </w:p>
        </w:tc>
        <w:tc>
          <w:tcPr>
            <w:tcBorders>
              <w:left w:val="nil"/>
              <w:right w:val="nil"/>
            </w:tcBorders>
            <w:shd w:val="clear" w:color="auto" w:fill="E1E1E1"/>
            <w:tcMar>
              <w:top w:w="60" w:type="dxa"/>
              <w:bottom w:w="60" w:type="dxa"/>
            </w:tcMar>
          </w:tcPr>
          <w:p>
            <w:pPr>
              <w:pStyle w:val="TableHeaderText"/>
            </w:pPr>
            <w:r>
              <w:t>Alert Parameter Name</w:t>
            </w:r>
          </w:p>
        </w:tc>
        <w:tc>
          <w:tcPr>
            <w:tcBorders>
              <w:left w:val="nil"/>
              <w:right w:val="nil"/>
            </w:tcBorders>
            <w:shd w:val="clear" w:color="auto" w:fill="E1E1E1"/>
            <w:tcMar>
              <w:top w:w="60" w:type="dxa"/>
              <w:bottom w:w="60" w:type="dxa"/>
            </w:tcMar>
          </w:tcPr>
          <w:p>
            <w:pPr>
              <w:pStyle w:val="TableHeaderText"/>
            </w:pPr>
            <w:r>
              <w:t>Default Severity</w:t>
            </w:r>
          </w:p>
        </w:tc>
        <w:tc>
          <w:tcPr>
            <w:tcBorders>
              <w:left w:val="nil"/>
              <w:right w:val="nil"/>
            </w:tcBorders>
            <w:shd w:val="clear" w:color="auto" w:fill="E1E1E1"/>
            <w:tcMar>
              <w:top w:w="60" w:type="dxa"/>
              <w:bottom w:w="60" w:type="dxa"/>
            </w:tcMar>
          </w:tcPr>
          <w:p>
            <w:pPr>
              <w:pStyle w:val="TableHeaderText"/>
            </w:pPr>
            <w:r>
              <w:t>UI Name</w:t>
            </w:r>
          </w:p>
        </w:tc>
        <w:tc>
          <w:tcPr>
            <w:tcBorders>
              <w:left w:val="nil"/>
              <w:right w:val="nil"/>
            </w:tcBorders>
            <w:shd w:val="clear" w:color="auto" w:fill="E1E1E1"/>
            <w:tcMar>
              <w:top w:w="60" w:type="dxa"/>
              <w:bottom w:w="60" w:type="dxa"/>
            </w:tcMar>
          </w:tcPr>
          <w:p>
            <w:pPr>
              <w:pStyle w:val="TableHeaderText"/>
            </w:pPr>
            <w:r>
              <w:t>Alert Name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1.3.6.1.4.1.6876.100.1.0.110013</w:t>
            </w:r>
          </w:p>
        </w:tc>
        <w:tc>
          <w:tcPr>
            <w:tcBorders>
              <w:left w:val="nil"/>
              <w:right w:val="nil"/>
            </w:tcBorders>
          </w:tcPr>
          <w:p>
            <w:pPr>
              <w:pStyle w:val="TableBodyText"/>
            </w:pPr>
            <w:r>
              <w:t>SnapshotNotBuildingEvent</w:t>
            </w:r>
          </w:p>
        </w:tc>
        <w:tc>
          <w:tcPr>
            <w:tcBorders>
              <w:left w:val="nil"/>
              <w:right w:val="nil"/>
            </w:tcBorders>
          </w:tcPr>
          <w:p>
            <w:pPr>
              <w:pStyle w:val="TableBodyText"/>
            </w:pPr>
            <w:r>
              <w:t>Critical</w:t>
            </w:r>
          </w:p>
        </w:tc>
        <w:tc>
          <w:tcPr>
            <w:tcBorders>
              <w:left w:val="nil"/>
              <w:right w:val="nil"/>
            </w:tcBorders>
          </w:tcPr>
          <w:p>
            <w:pPr>
              <w:pStyle w:val="TableBodyText"/>
            </w:pPr>
            <w:r>
              <w:t>Unable to load latest network map</w:t>
            </w:r>
          </w:p>
        </w:tc>
        <w:tc>
          <w:tcPr>
            <w:tcBorders>
              <w:left w:val="nil"/>
              <w:right w:val="nil"/>
            </w:tcBorders>
          </w:tcPr>
          <w:p>
            <w:pPr>
              <w:pStyle w:val="TableBodyText"/>
            </w:pPr>
            <w:r>
              <w:t>Unable to load latest network map</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1.3.6.1.4.1.6876.100.1.0.100001</w:t>
            </w:r>
          </w:p>
        </w:tc>
        <w:tc>
          <w:tcPr>
            <w:tcBorders>
              <w:left w:val="nil"/>
              <w:right w:val="nil"/>
            </w:tcBorders>
          </w:tcPr>
          <w:p>
            <w:pPr>
              <w:pStyle w:val="TableBodyText"/>
            </w:pPr>
            <w:r>
              <w:t>vmwNSXVLatencyNoDataEvent</w:t>
            </w:r>
          </w:p>
        </w:tc>
        <w:tc>
          <w:tcPr>
            <w:tcBorders>
              <w:left w:val="nil"/>
              <w:right w:val="nil"/>
            </w:tcBorders>
          </w:tcPr>
          <w:p>
            <w:pPr>
              <w:pStyle w:val="TableBodyText"/>
            </w:pPr>
            <w:r>
              <w:t>Warning</w:t>
            </w:r>
          </w:p>
        </w:tc>
        <w:tc>
          <w:tcPr>
            <w:tcBorders>
              <w:left w:val="nil"/>
              <w:right w:val="nil"/>
            </w:tcBorders>
          </w:tcPr>
          <w:p>
            <w:pPr>
              <w:pStyle w:val="TableBodyText"/>
            </w:pPr>
            <w:r>
              <w:t>NSXVLatencyNoDataEvent</w:t>
            </w:r>
          </w:p>
        </w:tc>
        <w:tc>
          <w:tcPr>
            <w:tcBorders>
              <w:left w:val="nil"/>
              <w:right w:val="nil"/>
            </w:tcBorders>
          </w:tcPr>
          <w:p>
            <w:pPr>
              <w:pStyle w:val="TableBodyText"/>
            </w:pPr>
            <w:r>
              <w:t>Network Latency Collection Stopped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1.3.6.1.4.1.6876.100.1.0.100051</w:t>
            </w:r>
          </w:p>
        </w:tc>
        <w:tc>
          <w:tcPr>
            <w:tcBorders>
              <w:left w:val="nil"/>
              <w:right w:val="nil"/>
            </w:tcBorders>
          </w:tcPr>
          <w:p>
            <w:pPr>
              <w:pStyle w:val="TableBodyText"/>
            </w:pPr>
            <w:r>
              <w:t>vmwVMCVMLimitExceededEvent</w:t>
            </w:r>
          </w:p>
        </w:tc>
        <w:tc>
          <w:tcPr>
            <w:tcBorders>
              <w:left w:val="nil"/>
              <w:right w:val="nil"/>
            </w:tcBorders>
          </w:tcPr>
          <w:p>
            <w:pPr>
              <w:pStyle w:val="TableBodyText"/>
            </w:pPr>
            <w:r>
              <w:t>Critical</w:t>
            </w:r>
          </w:p>
        </w:tc>
        <w:tc>
          <w:tcPr>
            <w:tcBorders>
              <w:left w:val="nil"/>
              <w:right w:val="nil"/>
            </w:tcBorders>
          </w:tcPr>
          <w:p>
            <w:pPr>
              <w:pStyle w:val="TableBodyText"/>
            </w:pPr>
            <w:r>
              <w:t>VMCVMLimitExceededEvent</w:t>
            </w:r>
          </w:p>
        </w:tc>
        <w:tc>
          <w:tcPr>
            <w:tcBorders>
              <w:left w:val="nil"/>
              <w:right w:val="nil"/>
            </w:tcBorders>
          </w:tcPr>
          <w:p>
            <w:pPr>
              <w:pStyle w:val="TableBodyText"/>
            </w:pPr>
            <w:r>
              <w:t>Number of VMs in VMC SDDC exceeds limit.</w:t>
            </w:r>
          </w:p>
          <w:p>
            <w:pPr>
              <w:pStyle w:val="TableBodyText"/>
              <w:pBdr>
                <w:top w:val="single" w:sz="8" w:space="2" w:color="D3D3D3"/>
                <w:bottom w:val="single" w:sz="8" w:space="2" w:color="D3D3D3"/>
              </w:pBdr>
            </w:pPr>
            <w:r>
              <w:rPr>
                <w:rStyle w:val="NoteLeadernote"/>
              </w:rPr>
              <w:t>Note</w:t>
              <w:tab/>
            </w:r>
            <w:r>
              <w:t xml:space="preserve">This alert is deprecated in </w:t>
            </w:r>
            <w:r>
              <w:t>VCF Operations for networks</w:t>
            </w:r>
            <w:r>
              <w:t xml:space="preserve"> 6.1.</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1.3.6.1.4.1.6876.100.1.0.100052</w:t>
            </w:r>
          </w:p>
        </w:tc>
        <w:tc>
          <w:tcPr>
            <w:tcBorders>
              <w:left w:val="nil"/>
              <w:right w:val="nil"/>
            </w:tcBorders>
          </w:tcPr>
          <w:p>
            <w:pPr>
              <w:pStyle w:val="TableBodyText"/>
            </w:pPr>
            <w:r>
              <w:t>vmwVMCHostLimitExceededEvent</w:t>
            </w:r>
          </w:p>
        </w:tc>
        <w:tc>
          <w:tcPr>
            <w:tcBorders>
              <w:left w:val="nil"/>
              <w:right w:val="nil"/>
            </w:tcBorders>
          </w:tcPr>
          <w:p>
            <w:pPr>
              <w:pStyle w:val="TableBodyText"/>
            </w:pPr>
            <w:r>
              <w:t>Critical</w:t>
            </w:r>
          </w:p>
        </w:tc>
        <w:tc>
          <w:tcPr>
            <w:tcBorders>
              <w:left w:val="nil"/>
              <w:right w:val="nil"/>
            </w:tcBorders>
          </w:tcPr>
          <w:p>
            <w:pPr>
              <w:pStyle w:val="TableBodyText"/>
            </w:pPr>
            <w:r>
              <w:t>VMCHostLimitExceededEvent</w:t>
            </w:r>
          </w:p>
        </w:tc>
        <w:tc>
          <w:tcPr>
            <w:tcBorders>
              <w:left w:val="nil"/>
              <w:right w:val="nil"/>
            </w:tcBorders>
          </w:tcPr>
          <w:p>
            <w:pPr>
              <w:pStyle w:val="TableBodyText"/>
            </w:pPr>
            <w:r>
              <w:t>Number of Hosts in VMC SDDC exceeds limit.</w:t>
            </w:r>
          </w:p>
          <w:p>
            <w:pPr>
              <w:pStyle w:val="TableBodyText"/>
              <w:pBdr>
                <w:top w:val="single" w:sz="8" w:space="2" w:color="D3D3D3"/>
                <w:bottom w:val="single" w:sz="8" w:space="2" w:color="D3D3D3"/>
              </w:pBdr>
            </w:pPr>
            <w:r>
              <w:rPr>
                <w:rStyle w:val="NoteLeadernote"/>
              </w:rPr>
              <w:t>Note</w:t>
              <w:tab/>
            </w:r>
            <w:r>
              <w:t xml:space="preserve">This alert is deprecated in </w:t>
            </w:r>
            <w:r>
              <w:t>VCF Operations for networks</w:t>
            </w:r>
            <w:r>
              <w:t xml:space="preserve"> 6.1.</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1.3.6.1.4.1.6876.100.1.0.1510</w:t>
            </w:r>
          </w:p>
        </w:tc>
        <w:tc>
          <w:tcPr>
            <w:tcBorders>
              <w:left w:val="nil"/>
              <w:right w:val="nil"/>
            </w:tcBorders>
          </w:tcPr>
          <w:p>
            <w:pPr>
              <w:pStyle w:val="TableBodyText"/>
            </w:pPr>
            <w:r>
              <w:t>vmwKubernetesBaseEvent</w:t>
            </w:r>
          </w:p>
        </w:tc>
        <w:tc>
          <w:tcPr>
            <w:tcBorders>
              <w:left w:val="nil"/>
              <w:right w:val="nil"/>
            </w:tcBorders>
          </w:tcPr>
          <w:p>
            <w:pPr>
              <w:pStyle w:val="TableBodyText"/>
            </w:pPr>
            <w:r>
              <w:t>Moderate</w:t>
            </w:r>
          </w:p>
        </w:tc>
        <w:tc>
          <w:tcPr>
            <w:tcBorders>
              <w:left w:val="nil"/>
              <w:right w:val="nil"/>
            </w:tcBorders>
          </w:tcPr>
          <w:p>
            <w:pPr>
              <w:pStyle w:val="TableBodyText"/>
            </w:pPr>
            <w:r>
              <w:t>System Alerts from Kubernetes</w:t>
            </w:r>
          </w:p>
        </w:tc>
        <w:tc>
          <w:tcPr>
            <w:tcBorders>
              <w:left w:val="nil"/>
              <w:right w:val="nil"/>
            </w:tcBorders>
          </w:tcPr>
          <w:p>
            <w:pPr>
              <w:pStyle w:val="TableBodyText"/>
            </w:pPr>
            <w:r>
              <w:t>Alert reported by kubernetes cluster</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1.3.6.1.4.1.6876.100.1.0.20001</w:t>
            </w:r>
          </w:p>
        </w:tc>
        <w:tc>
          <w:tcPr>
            <w:tcBorders>
              <w:left w:val="nil"/>
              <w:right w:val="nil"/>
            </w:tcBorders>
          </w:tcPr>
          <w:p>
            <w:pPr>
              <w:pStyle w:val="TableBodyText"/>
            </w:pPr>
            <w:r>
              <w:t>vmwEntityDiscoveryChangeEvent</w:t>
            </w:r>
          </w:p>
        </w:tc>
        <w:tc>
          <w:tcPr>
            <w:tcBorders>
              <w:left w:val="nil"/>
              <w:right w:val="nil"/>
            </w:tcBorders>
          </w:tcPr>
          <w:p>
            <w:pPr>
              <w:pStyle w:val="TableBodyText"/>
            </w:pPr>
            <w:r>
              <w:t>Info</w:t>
            </w:r>
          </w:p>
        </w:tc>
        <w:tc>
          <w:tcPr>
            <w:tcBorders>
              <w:left w:val="nil"/>
              <w:right w:val="nil"/>
            </w:tcBorders>
          </w:tcPr>
          <w:p>
            <w:pPr>
              <w:pStyle w:val="TableBodyText"/>
            </w:pPr>
            <w:r>
              <w:t>Discovery</w:t>
            </w:r>
          </w:p>
        </w:tc>
        <w:tc>
          <w:tcPr>
            <w:tcBorders>
              <w:left w:val="nil"/>
              <w:right w:val="nil"/>
            </w:tcBorders>
          </w:tcPr>
          <w:p>
            <w:pPr>
              <w:pStyle w:val="TableBodyText"/>
            </w:pPr>
            <w:r>
              <w:t>This alert is raised when any new entity is discovered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1.3.6.1.4.1.6876.100.1.0.20002</w:t>
            </w:r>
          </w:p>
        </w:tc>
        <w:tc>
          <w:tcPr>
            <w:tcBorders>
              <w:left w:val="nil"/>
              <w:right w:val="nil"/>
            </w:tcBorders>
          </w:tcPr>
          <w:p>
            <w:pPr>
              <w:pStyle w:val="TableBodyText"/>
            </w:pPr>
            <w:r>
              <w:t>vmwEntityPropertiesChangeEvent</w:t>
            </w:r>
          </w:p>
        </w:tc>
        <w:tc>
          <w:tcPr>
            <w:tcBorders>
              <w:left w:val="nil"/>
              <w:right w:val="nil"/>
            </w:tcBorders>
          </w:tcPr>
          <w:p>
            <w:pPr>
              <w:pStyle w:val="TableBodyText"/>
            </w:pPr>
            <w:r>
              <w:t>Info</w:t>
            </w:r>
          </w:p>
        </w:tc>
        <w:tc>
          <w:tcPr>
            <w:tcBorders>
              <w:left w:val="nil"/>
              <w:right w:val="nil"/>
            </w:tcBorders>
          </w:tcPr>
          <w:p>
            <w:pPr>
              <w:pStyle w:val="TableBodyText"/>
            </w:pPr>
            <w:r>
              <w:t>Configuration Change</w:t>
            </w:r>
          </w:p>
        </w:tc>
        <w:tc>
          <w:tcPr>
            <w:tcBorders>
              <w:left w:val="nil"/>
              <w:right w:val="nil"/>
            </w:tcBorders>
          </w:tcPr>
          <w:p>
            <w:pPr>
              <w:pStyle w:val="TableBodyText"/>
            </w:pPr>
            <w:r>
              <w:t>This alert is raised when any property of the entity is changed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1.3.6.1.4.1.6876.100.1.0.20003</w:t>
            </w:r>
          </w:p>
        </w:tc>
        <w:tc>
          <w:tcPr>
            <w:tcBorders>
              <w:left w:val="nil"/>
              <w:right w:val="nil"/>
            </w:tcBorders>
          </w:tcPr>
          <w:p>
            <w:pPr>
              <w:pStyle w:val="TableBodyText"/>
            </w:pPr>
            <w:r>
              <w:t>vmwFirewallNotInstalledOnHostEvent</w:t>
            </w:r>
          </w:p>
        </w:tc>
        <w:tc>
          <w:tcPr>
            <w:tcBorders>
              <w:left w:val="nil"/>
              <w:right w:val="nil"/>
            </w:tcBorders>
          </w:tcPr>
          <w:p>
            <w:pPr>
              <w:pStyle w:val="TableBodyText"/>
            </w:pPr>
            <w:r>
              <w:t>N/A</w:t>
            </w:r>
          </w:p>
        </w:tc>
        <w:tc>
          <w:tcPr>
            <w:tcBorders>
              <w:left w:val="nil"/>
              <w:right w:val="nil"/>
            </w:tcBorders>
          </w:tcPr>
          <w:p>
            <w:pPr>
              <w:pStyle w:val="TableBodyText"/>
            </w:pPr>
            <w:r>
              <w:t>N/A</w:t>
            </w:r>
          </w:p>
        </w:tc>
        <w:tc>
          <w:tcPr>
            <w:tcBorders>
              <w:left w:val="nil"/>
              <w:right w:val="nil"/>
            </w:tcBorders>
          </w:tcPr>
          <w:p>
            <w:pPr>
              <w:pStyle w:val="TableBodyText"/>
            </w:pPr>
            <w:r>
              <w:t>N/A</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1.3.6.1.4.1.6876.100.1.0.20004</w:t>
            </w:r>
          </w:p>
        </w:tc>
        <w:tc>
          <w:tcPr>
            <w:tcBorders>
              <w:left w:val="nil"/>
              <w:right w:val="nil"/>
            </w:tcBorders>
          </w:tcPr>
          <w:p>
            <w:pPr>
              <w:pStyle w:val="TableBodyText"/>
            </w:pPr>
            <w:r>
              <w:t>vmwHostWithStaleFirewallRulesEvent</w:t>
            </w:r>
          </w:p>
        </w:tc>
        <w:tc>
          <w:tcPr>
            <w:tcBorders>
              <w:left w:val="nil"/>
              <w:right w:val="nil"/>
            </w:tcBorders>
          </w:tcPr>
          <w:p>
            <w:pPr>
              <w:pStyle w:val="TableBodyText"/>
            </w:pPr>
            <w:r>
              <w:t>Warning</w:t>
            </w:r>
          </w:p>
        </w:tc>
        <w:tc>
          <w:tcPr>
            <w:tcBorders>
              <w:left w:val="nil"/>
              <w:right w:val="nil"/>
            </w:tcBorders>
          </w:tcPr>
          <w:p>
            <w:pPr>
              <w:pStyle w:val="TableBodyText"/>
            </w:pPr>
            <w:r>
              <w:t>Firewall rule table mismatched between host and NSX Manager</w:t>
            </w:r>
          </w:p>
        </w:tc>
        <w:tc>
          <w:tcPr>
            <w:tcBorders>
              <w:left w:val="nil"/>
              <w:right w:val="nil"/>
            </w:tcBorders>
          </w:tcPr>
          <w:p>
            <w:pPr>
              <w:pStyle w:val="TableBodyText"/>
            </w:pPr>
            <w:r>
              <w:t>The distributed firewall rule table differs between the host and NSX Manager.</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1.3.6.1.4.1.6876.100.1.0.20005</w:t>
            </w:r>
          </w:p>
        </w:tc>
        <w:tc>
          <w:tcPr>
            <w:tcBorders>
              <w:left w:val="nil"/>
              <w:right w:val="nil"/>
            </w:tcBorders>
          </w:tcPr>
          <w:p>
            <w:pPr>
              <w:pStyle w:val="TableBodyText"/>
            </w:pPr>
            <w:r>
              <w:t>vmwIpAddressChangeEvent</w:t>
            </w:r>
          </w:p>
        </w:tc>
        <w:tc>
          <w:tcPr>
            <w:tcBorders>
              <w:left w:val="nil"/>
              <w:right w:val="nil"/>
            </w:tcBorders>
          </w:tcPr>
          <w:p>
            <w:pPr>
              <w:pStyle w:val="TableBodyText"/>
            </w:pPr>
            <w:r>
              <w:t>Info</w:t>
            </w:r>
          </w:p>
        </w:tc>
        <w:tc>
          <w:tcPr>
            <w:tcBorders>
              <w:left w:val="nil"/>
              <w:right w:val="nil"/>
            </w:tcBorders>
          </w:tcPr>
          <w:p>
            <w:pPr>
              <w:pStyle w:val="TableBodyText"/>
            </w:pPr>
            <w:r>
              <w:t>IP address change</w:t>
            </w:r>
          </w:p>
        </w:tc>
        <w:tc>
          <w:tcPr>
            <w:tcBorders>
              <w:left w:val="nil"/>
              <w:right w:val="nil"/>
            </w:tcBorders>
          </w:tcPr>
          <w:p>
            <w:pPr>
              <w:pStyle w:val="TableBodyText"/>
            </w:pPr>
            <w:r>
              <w:t>This alert is raised when IP Address of VM is changed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1.3.6.1.4.1.6876.100.1.0.20006</w:t>
            </w:r>
          </w:p>
        </w:tc>
        <w:tc>
          <w:tcPr>
            <w:tcBorders>
              <w:left w:val="nil"/>
              <w:right w:val="nil"/>
            </w:tcBorders>
          </w:tcPr>
          <w:p>
            <w:pPr>
              <w:pStyle w:val="TableBodyText"/>
            </w:pPr>
            <w:r>
              <w:t>vmwL2GatewayAnomalyEvent</w:t>
            </w:r>
          </w:p>
        </w:tc>
        <w:tc>
          <w:tcPr>
            <w:tcBorders>
              <w:left w:val="nil"/>
              <w:right w:val="nil"/>
            </w:tcBorders>
          </w:tcPr>
          <w:p>
            <w:pPr>
              <w:pStyle w:val="TableBodyText"/>
            </w:pPr>
            <w:r>
              <w:t>N/A</w:t>
            </w:r>
          </w:p>
        </w:tc>
        <w:tc>
          <w:tcPr>
            <w:tcBorders>
              <w:left w:val="nil"/>
              <w:right w:val="nil"/>
            </w:tcBorders>
          </w:tcPr>
          <w:p>
            <w:pPr>
              <w:pStyle w:val="TableBodyText"/>
            </w:pPr>
            <w:r>
              <w:t>N/A</w:t>
            </w:r>
          </w:p>
        </w:tc>
        <w:tc>
          <w:tcPr>
            <w:tcBorders>
              <w:left w:val="nil"/>
              <w:right w:val="nil"/>
            </w:tcBorders>
          </w:tcPr>
          <w:p>
            <w:pPr>
              <w:pStyle w:val="TableBodyText"/>
            </w:pPr>
            <w:r>
              <w:t>N/A</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1.3.6.1.4.1.6876.100.1.0.20007</w:t>
            </w:r>
          </w:p>
        </w:tc>
        <w:tc>
          <w:tcPr>
            <w:tcBorders>
              <w:left w:val="nil"/>
              <w:right w:val="nil"/>
            </w:tcBorders>
          </w:tcPr>
          <w:p>
            <w:pPr>
              <w:pStyle w:val="TableBodyText"/>
            </w:pPr>
            <w:r>
              <w:t>vmwL2NetworkAddressAnomalyEvent</w:t>
            </w:r>
          </w:p>
        </w:tc>
        <w:tc>
          <w:tcPr>
            <w:tcBorders>
              <w:left w:val="nil"/>
              <w:right w:val="nil"/>
            </w:tcBorders>
          </w:tcPr>
          <w:p>
            <w:pPr>
              <w:pStyle w:val="TableBodyText"/>
            </w:pPr>
            <w:r>
              <w:t>N/A</w:t>
            </w:r>
          </w:p>
        </w:tc>
        <w:tc>
          <w:tcPr>
            <w:tcBorders>
              <w:left w:val="nil"/>
              <w:right w:val="nil"/>
            </w:tcBorders>
          </w:tcPr>
          <w:p>
            <w:pPr>
              <w:pStyle w:val="TableBodyText"/>
            </w:pPr>
            <w:r>
              <w:t>N/A</w:t>
            </w:r>
          </w:p>
        </w:tc>
        <w:tc>
          <w:tcPr>
            <w:tcBorders>
              <w:left w:val="nil"/>
              <w:right w:val="nil"/>
            </w:tcBorders>
          </w:tcPr>
          <w:p>
            <w:pPr>
              <w:pStyle w:val="TableBodyText"/>
            </w:pPr>
            <w:r>
              <w:t>N/A</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1.3.6.1.4.1.6876.100.1.0.20008</w:t>
            </w:r>
          </w:p>
        </w:tc>
        <w:tc>
          <w:tcPr>
            <w:tcBorders>
              <w:left w:val="nil"/>
              <w:right w:val="nil"/>
            </w:tcBorders>
          </w:tcPr>
          <w:p>
            <w:pPr>
              <w:pStyle w:val="TableBodyText"/>
            </w:pPr>
            <w:r>
              <w:t>vmwL2NetworkDiameterExceededEvent</w:t>
            </w:r>
          </w:p>
        </w:tc>
        <w:tc>
          <w:tcPr>
            <w:tcBorders>
              <w:left w:val="nil"/>
              <w:right w:val="nil"/>
            </w:tcBorders>
          </w:tcPr>
          <w:p>
            <w:pPr>
              <w:pStyle w:val="TableBodyText"/>
            </w:pPr>
            <w:r>
              <w:t>N/A</w:t>
            </w:r>
          </w:p>
        </w:tc>
        <w:tc>
          <w:tcPr>
            <w:tcBorders>
              <w:left w:val="nil"/>
              <w:right w:val="nil"/>
            </w:tcBorders>
          </w:tcPr>
          <w:p>
            <w:pPr>
              <w:pStyle w:val="TableBodyText"/>
            </w:pPr>
            <w:r>
              <w:t>N/A</w:t>
            </w:r>
          </w:p>
        </w:tc>
        <w:tc>
          <w:tcPr>
            <w:tcBorders>
              <w:left w:val="nil"/>
              <w:right w:val="nil"/>
            </w:tcBorders>
          </w:tcPr>
          <w:p>
            <w:pPr>
              <w:pStyle w:val="TableBodyText"/>
            </w:pPr>
            <w:r>
              <w:t>N/A</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1.3.6.1.4.1.6876.100.1.0.20009</w:t>
            </w:r>
          </w:p>
        </w:tc>
        <w:tc>
          <w:tcPr>
            <w:tcBorders>
              <w:left w:val="nil"/>
              <w:right w:val="nil"/>
            </w:tcBorders>
          </w:tcPr>
          <w:p>
            <w:pPr>
              <w:pStyle w:val="TableBodyText"/>
            </w:pPr>
            <w:r>
              <w:t>vmwL2NetworkUplinkMissingEvent</w:t>
            </w:r>
          </w:p>
        </w:tc>
        <w:tc>
          <w:tcPr>
            <w:tcBorders>
              <w:left w:val="nil"/>
              <w:right w:val="nil"/>
            </w:tcBorders>
          </w:tcPr>
          <w:p>
            <w:pPr>
              <w:pStyle w:val="TableBodyText"/>
            </w:pPr>
            <w:r>
              <w:t>Info</w:t>
            </w:r>
          </w:p>
        </w:tc>
        <w:tc>
          <w:tcPr>
            <w:tcBorders>
              <w:left w:val="nil"/>
              <w:right w:val="nil"/>
            </w:tcBorders>
          </w:tcPr>
          <w:p>
            <w:pPr>
              <w:pStyle w:val="TableBodyText"/>
            </w:pPr>
            <w:r>
              <w:t>Uplink not found for distributed virtual port group</w:t>
            </w:r>
          </w:p>
        </w:tc>
        <w:tc>
          <w:tcPr>
            <w:tcBorders>
              <w:left w:val="nil"/>
              <w:right w:val="nil"/>
            </w:tcBorders>
          </w:tcPr>
          <w:p>
            <w:pPr>
              <w:pStyle w:val="TableBodyText"/>
            </w:pPr>
            <w:r>
              <w:t>VxLan does not have an uplink on specified Host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1.3.6.1.4.1.6876.100.1.0.20010</w:t>
            </w:r>
          </w:p>
        </w:tc>
        <w:tc>
          <w:tcPr>
            <w:tcBorders>
              <w:left w:val="nil"/>
              <w:right w:val="nil"/>
            </w:tcBorders>
          </w:tcPr>
          <w:p>
            <w:pPr>
              <w:pStyle w:val="TableBodyText"/>
            </w:pPr>
            <w:r>
              <w:t>vmwL2NetworkWithNoVMsEvent</w:t>
            </w:r>
          </w:p>
        </w:tc>
        <w:tc>
          <w:tcPr>
            <w:tcBorders>
              <w:left w:val="nil"/>
              <w:right w:val="nil"/>
            </w:tcBorders>
          </w:tcPr>
          <w:p>
            <w:pPr>
              <w:pStyle w:val="TableBodyText"/>
            </w:pPr>
            <w:r>
              <w:t>N/A</w:t>
            </w:r>
          </w:p>
        </w:tc>
        <w:tc>
          <w:tcPr>
            <w:tcBorders>
              <w:left w:val="nil"/>
              <w:right w:val="nil"/>
            </w:tcBorders>
          </w:tcPr>
          <w:p>
            <w:pPr>
              <w:pStyle w:val="TableBodyText"/>
            </w:pPr>
            <w:r>
              <w:t>N/A</w:t>
            </w:r>
          </w:p>
        </w:tc>
        <w:tc>
          <w:tcPr>
            <w:tcBorders>
              <w:left w:val="nil"/>
              <w:right w:val="nil"/>
            </w:tcBorders>
          </w:tcPr>
          <w:p>
            <w:pPr>
              <w:pStyle w:val="TableBodyText"/>
            </w:pPr>
            <w:r>
              <w:t>N/A</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1.3.6.1.4.1.6876.100.1.0.20011</w:t>
            </w:r>
          </w:p>
        </w:tc>
        <w:tc>
          <w:tcPr>
            <w:tcBorders>
              <w:left w:val="nil"/>
              <w:right w:val="nil"/>
            </w:tcBorders>
          </w:tcPr>
          <w:p>
            <w:pPr>
              <w:pStyle w:val="TableBodyText"/>
            </w:pPr>
            <w:r>
              <w:t>vmwLayer2NetworkDiameterChangedEvent</w:t>
            </w:r>
          </w:p>
        </w:tc>
        <w:tc>
          <w:tcPr>
            <w:tcBorders>
              <w:left w:val="nil"/>
              <w:right w:val="nil"/>
            </w:tcBorders>
          </w:tcPr>
          <w:p>
            <w:pPr>
              <w:pStyle w:val="TableBodyText"/>
            </w:pPr>
            <w:r>
              <w:t>N/A</w:t>
            </w:r>
          </w:p>
        </w:tc>
        <w:tc>
          <w:tcPr>
            <w:tcBorders>
              <w:left w:val="nil"/>
              <w:right w:val="nil"/>
            </w:tcBorders>
          </w:tcPr>
          <w:p>
            <w:pPr>
              <w:pStyle w:val="TableBodyText"/>
            </w:pPr>
            <w:r>
              <w:t>N/A</w:t>
            </w:r>
          </w:p>
        </w:tc>
        <w:tc>
          <w:tcPr>
            <w:tcBorders>
              <w:left w:val="nil"/>
              <w:right w:val="nil"/>
            </w:tcBorders>
          </w:tcPr>
          <w:p>
            <w:pPr>
              <w:pStyle w:val="TableBodyText"/>
            </w:pPr>
            <w:r>
              <w:t>N/A</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1.3.6.1.4.1.6876.100.1.0.20012</w:t>
            </w:r>
          </w:p>
        </w:tc>
        <w:tc>
          <w:tcPr>
            <w:tcBorders>
              <w:left w:val="nil"/>
              <w:right w:val="nil"/>
            </w:tcBorders>
          </w:tcPr>
          <w:p>
            <w:pPr>
              <w:pStyle w:val="TableBodyText"/>
            </w:pPr>
            <w:r>
              <w:t>vmwMTUMismatchEvent</w:t>
            </w:r>
          </w:p>
        </w:tc>
        <w:tc>
          <w:tcPr>
            <w:tcBorders>
              <w:left w:val="nil"/>
              <w:right w:val="nil"/>
            </w:tcBorders>
          </w:tcPr>
          <w:p>
            <w:pPr>
              <w:pStyle w:val="TableBodyText"/>
            </w:pPr>
            <w:r>
              <w:t>Warning</w:t>
            </w:r>
          </w:p>
        </w:tc>
        <w:tc>
          <w:tcPr>
            <w:tcBorders>
              <w:left w:val="nil"/>
              <w:right w:val="nil"/>
            </w:tcBorders>
          </w:tcPr>
          <w:p>
            <w:pPr>
              <w:pStyle w:val="TableBodyText"/>
            </w:pPr>
            <w:r>
              <w:t>MTU mismatched between VTEP and physical switch port</w:t>
            </w:r>
          </w:p>
        </w:tc>
        <w:tc>
          <w:tcPr>
            <w:tcBorders>
              <w:left w:val="nil"/>
              <w:right w:val="nil"/>
            </w:tcBorders>
          </w:tcPr>
          <w:p>
            <w:pPr>
              <w:pStyle w:val="TableBodyText"/>
            </w:pPr>
            <w:r>
              <w:t>An MTU mismatch was found in the path between a VTEP and its physical switch port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1.3.6.1.4.1.6876.100.1.0.20013</w:t>
            </w:r>
          </w:p>
        </w:tc>
        <w:tc>
          <w:tcPr>
            <w:tcBorders>
              <w:left w:val="nil"/>
              <w:right w:val="nil"/>
            </w:tcBorders>
          </w:tcPr>
          <w:p>
            <w:pPr>
              <w:pStyle w:val="TableBodyText"/>
            </w:pPr>
            <w:r>
              <w:t>vmwNetworkIsolationEvent</w:t>
            </w:r>
          </w:p>
        </w:tc>
        <w:tc>
          <w:tcPr>
            <w:tcBorders>
              <w:left w:val="nil"/>
              <w:right w:val="nil"/>
            </w:tcBorders>
          </w:tcPr>
          <w:p>
            <w:pPr>
              <w:pStyle w:val="TableBodyText"/>
            </w:pPr>
            <w:r>
              <w:t>N/A</w:t>
            </w:r>
          </w:p>
        </w:tc>
        <w:tc>
          <w:tcPr>
            <w:tcBorders>
              <w:left w:val="nil"/>
              <w:right w:val="nil"/>
            </w:tcBorders>
          </w:tcPr>
          <w:p>
            <w:pPr>
              <w:pStyle w:val="TableBodyText"/>
            </w:pPr>
            <w:r>
              <w:t>N/A</w:t>
            </w:r>
          </w:p>
        </w:tc>
        <w:tc>
          <w:tcPr>
            <w:tcBorders>
              <w:left w:val="nil"/>
              <w:right w:val="nil"/>
            </w:tcBorders>
          </w:tcPr>
          <w:p>
            <w:pPr>
              <w:pStyle w:val="TableBodyText"/>
            </w:pPr>
            <w:r>
              <w:t>N/A</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1.3.6.1.4.1.6876.100.1.0.20014</w:t>
            </w:r>
          </w:p>
        </w:tc>
        <w:tc>
          <w:tcPr>
            <w:tcBorders>
              <w:left w:val="nil"/>
              <w:right w:val="nil"/>
            </w:tcBorders>
          </w:tcPr>
          <w:p>
            <w:pPr>
              <w:pStyle w:val="TableBodyText"/>
            </w:pPr>
            <w:r>
              <w:t>vmwNoPathEvent</w:t>
            </w:r>
          </w:p>
        </w:tc>
        <w:tc>
          <w:tcPr>
            <w:tcBorders>
              <w:left w:val="nil"/>
              <w:right w:val="nil"/>
            </w:tcBorders>
          </w:tcPr>
          <w:p>
            <w:pPr>
              <w:pStyle w:val="TableBodyText"/>
            </w:pPr>
            <w:r>
              <w:t>N/A</w:t>
            </w:r>
          </w:p>
        </w:tc>
        <w:tc>
          <w:tcPr>
            <w:tcBorders>
              <w:left w:val="nil"/>
              <w:right w:val="nil"/>
            </w:tcBorders>
          </w:tcPr>
          <w:p>
            <w:pPr>
              <w:pStyle w:val="TableBodyText"/>
            </w:pPr>
            <w:r>
              <w:t>N/A</w:t>
            </w:r>
          </w:p>
        </w:tc>
        <w:tc>
          <w:tcPr>
            <w:tcBorders>
              <w:left w:val="nil"/>
              <w:right w:val="nil"/>
            </w:tcBorders>
          </w:tcPr>
          <w:p>
            <w:pPr>
              <w:pStyle w:val="TableBodyText"/>
            </w:pPr>
            <w:r>
              <w:t>N/A</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1.3.6.1.4.1.6876.100.1.0.20015</w:t>
            </w:r>
          </w:p>
        </w:tc>
        <w:tc>
          <w:tcPr>
            <w:tcBorders>
              <w:left w:val="nil"/>
              <w:right w:val="nil"/>
            </w:tcBorders>
          </w:tcPr>
          <w:p>
            <w:pPr>
              <w:pStyle w:val="TableBodyText"/>
            </w:pPr>
            <w:r>
              <w:t>vmwSpoofguardDisabledEvent</w:t>
            </w:r>
          </w:p>
        </w:tc>
        <w:tc>
          <w:tcPr>
            <w:tcBorders>
              <w:left w:val="nil"/>
              <w:right w:val="nil"/>
            </w:tcBorders>
          </w:tcPr>
          <w:p>
            <w:pPr>
              <w:pStyle w:val="TableBodyText"/>
            </w:pPr>
            <w:r>
              <w:t>N/A</w:t>
            </w:r>
          </w:p>
        </w:tc>
        <w:tc>
          <w:tcPr>
            <w:tcBorders>
              <w:left w:val="nil"/>
              <w:right w:val="nil"/>
            </w:tcBorders>
          </w:tcPr>
          <w:p>
            <w:pPr>
              <w:pStyle w:val="TableBodyText"/>
            </w:pPr>
            <w:r>
              <w:t>N/A</w:t>
            </w:r>
          </w:p>
        </w:tc>
        <w:tc>
          <w:tcPr>
            <w:tcBorders>
              <w:left w:val="nil"/>
              <w:right w:val="nil"/>
            </w:tcBorders>
          </w:tcPr>
          <w:p>
            <w:pPr>
              <w:pStyle w:val="TableBodyText"/>
            </w:pPr>
            <w:r>
              <w:t>N/A</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1.3.6.1.4.1.6876.100.1.0.20018</w:t>
            </w:r>
          </w:p>
        </w:tc>
        <w:tc>
          <w:tcPr>
            <w:tcBorders>
              <w:left w:val="nil"/>
              <w:right w:val="nil"/>
            </w:tcBorders>
          </w:tcPr>
          <w:p>
            <w:pPr>
              <w:pStyle w:val="TableBodyText"/>
            </w:pPr>
            <w:r>
              <w:t>vmwVMotionEvent</w:t>
            </w:r>
          </w:p>
        </w:tc>
        <w:tc>
          <w:tcPr>
            <w:tcBorders>
              <w:left w:val="nil"/>
              <w:right w:val="nil"/>
            </w:tcBorders>
          </w:tcPr>
          <w:p>
            <w:pPr>
              <w:pStyle w:val="TableBodyText"/>
            </w:pPr>
            <w:r>
              <w:t>N/A</w:t>
            </w:r>
          </w:p>
        </w:tc>
        <w:tc>
          <w:tcPr>
            <w:tcBorders>
              <w:left w:val="nil"/>
              <w:right w:val="nil"/>
            </w:tcBorders>
          </w:tcPr>
          <w:p>
            <w:pPr>
              <w:pStyle w:val="TableBodyText"/>
            </w:pPr>
            <w:r>
              <w:t>N/A</w:t>
            </w:r>
          </w:p>
        </w:tc>
        <w:tc>
          <w:tcPr>
            <w:tcBorders>
              <w:left w:val="nil"/>
              <w:right w:val="nil"/>
            </w:tcBorders>
          </w:tcPr>
          <w:p>
            <w:pPr>
              <w:pStyle w:val="TableBodyText"/>
            </w:pPr>
            <w:r>
              <w:t>N/A</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1.3.6.1.4.1.6876.100.1.0.20019</w:t>
            </w:r>
          </w:p>
        </w:tc>
        <w:tc>
          <w:tcPr>
            <w:tcBorders>
              <w:left w:val="nil"/>
              <w:right w:val="nil"/>
            </w:tcBorders>
          </w:tcPr>
          <w:p>
            <w:pPr>
              <w:pStyle w:val="TableBodyText"/>
            </w:pPr>
            <w:r>
              <w:t>vmwVMWithDisconnectedVnicsEvent</w:t>
            </w:r>
          </w:p>
        </w:tc>
        <w:tc>
          <w:tcPr>
            <w:tcBorders>
              <w:left w:val="nil"/>
              <w:right w:val="nil"/>
            </w:tcBorders>
          </w:tcPr>
          <w:p>
            <w:pPr>
              <w:pStyle w:val="TableBodyText"/>
            </w:pPr>
            <w:r>
              <w:t>N/A</w:t>
            </w:r>
          </w:p>
        </w:tc>
        <w:tc>
          <w:tcPr>
            <w:tcBorders>
              <w:left w:val="nil"/>
              <w:right w:val="nil"/>
            </w:tcBorders>
          </w:tcPr>
          <w:p>
            <w:pPr>
              <w:pStyle w:val="TableBodyText"/>
            </w:pPr>
            <w:r>
              <w:t>N/A</w:t>
            </w:r>
          </w:p>
        </w:tc>
        <w:tc>
          <w:tcPr>
            <w:tcBorders>
              <w:left w:val="nil"/>
              <w:right w:val="nil"/>
            </w:tcBorders>
          </w:tcPr>
          <w:p>
            <w:pPr>
              <w:pStyle w:val="TableBodyText"/>
            </w:pPr>
            <w:r>
              <w:t>N/A</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1.3.6.1.4.1.6876.100.1.0.20020</w:t>
            </w:r>
          </w:p>
        </w:tc>
        <w:tc>
          <w:tcPr>
            <w:tcBorders>
              <w:left w:val="nil"/>
              <w:right w:val="nil"/>
            </w:tcBorders>
          </w:tcPr>
          <w:p>
            <w:pPr>
              <w:pStyle w:val="TableBodyText"/>
            </w:pPr>
            <w:r>
              <w:t>vmwVMWithMulipleVnicsOnDifferentVxlansEvent</w:t>
            </w:r>
          </w:p>
        </w:tc>
        <w:tc>
          <w:tcPr>
            <w:tcBorders>
              <w:left w:val="nil"/>
              <w:right w:val="nil"/>
            </w:tcBorders>
          </w:tcPr>
          <w:p>
            <w:pPr>
              <w:pStyle w:val="TableBodyText"/>
            </w:pPr>
            <w:r>
              <w:t>N/A</w:t>
            </w:r>
          </w:p>
        </w:tc>
        <w:tc>
          <w:tcPr>
            <w:tcBorders>
              <w:left w:val="nil"/>
              <w:right w:val="nil"/>
            </w:tcBorders>
          </w:tcPr>
          <w:p>
            <w:pPr>
              <w:pStyle w:val="TableBodyText"/>
            </w:pPr>
            <w:r>
              <w:t>N/A</w:t>
            </w:r>
          </w:p>
        </w:tc>
        <w:tc>
          <w:tcPr>
            <w:tcBorders>
              <w:left w:val="nil"/>
              <w:right w:val="nil"/>
            </w:tcBorders>
          </w:tcPr>
          <w:p>
            <w:pPr>
              <w:pStyle w:val="TableBodyText"/>
            </w:pPr>
            <w:r>
              <w:t>vm %s is connected to more than one vxlans [%s]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1.3.6.1.4.1.6876.100.1.0.20021</w:t>
            </w:r>
          </w:p>
        </w:tc>
        <w:tc>
          <w:tcPr>
            <w:tcBorders>
              <w:left w:val="nil"/>
              <w:right w:val="nil"/>
            </w:tcBorders>
          </w:tcPr>
          <w:p>
            <w:pPr>
              <w:pStyle w:val="TableBodyText"/>
            </w:pPr>
            <w:r>
              <w:t>vmwVMWithMulipleVnicsOnSameL2Event</w:t>
            </w:r>
          </w:p>
        </w:tc>
        <w:tc>
          <w:tcPr>
            <w:tcBorders>
              <w:left w:val="nil"/>
              <w:right w:val="nil"/>
            </w:tcBorders>
          </w:tcPr>
          <w:p>
            <w:pPr>
              <w:pStyle w:val="TableBodyText"/>
            </w:pPr>
            <w:r>
              <w:t>N/A</w:t>
            </w:r>
          </w:p>
        </w:tc>
        <w:tc>
          <w:tcPr>
            <w:tcBorders>
              <w:left w:val="nil"/>
              <w:right w:val="nil"/>
            </w:tcBorders>
          </w:tcPr>
          <w:p>
            <w:pPr>
              <w:pStyle w:val="TableBodyText"/>
            </w:pPr>
            <w:r>
              <w:t>N/A</w:t>
            </w:r>
          </w:p>
        </w:tc>
        <w:tc>
          <w:tcPr>
            <w:tcBorders>
              <w:left w:val="nil"/>
              <w:right w:val="nil"/>
            </w:tcBorders>
          </w:tcPr>
          <w:p>
            <w:pPr>
              <w:pStyle w:val="TableBodyText"/>
            </w:pPr>
            <w:r>
              <w:t>N/A</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1.3.6.1.4.1.6876.100.1.0.20022</w:t>
            </w:r>
          </w:p>
        </w:tc>
        <w:tc>
          <w:tcPr>
            <w:tcBorders>
              <w:left w:val="nil"/>
              <w:right w:val="nil"/>
            </w:tcBorders>
          </w:tcPr>
          <w:p>
            <w:pPr>
              <w:pStyle w:val="TableBodyText"/>
            </w:pPr>
            <w:r>
              <w:t>vmwVMWithNoIpAddressEvent</w:t>
            </w:r>
          </w:p>
        </w:tc>
        <w:tc>
          <w:tcPr>
            <w:tcBorders>
              <w:left w:val="nil"/>
              <w:right w:val="nil"/>
            </w:tcBorders>
          </w:tcPr>
          <w:p>
            <w:pPr>
              <w:pStyle w:val="TableBodyText"/>
            </w:pPr>
            <w:r>
              <w:t>N/A</w:t>
            </w:r>
          </w:p>
        </w:tc>
        <w:tc>
          <w:tcPr>
            <w:tcBorders>
              <w:left w:val="nil"/>
              <w:right w:val="nil"/>
            </w:tcBorders>
          </w:tcPr>
          <w:p>
            <w:pPr>
              <w:pStyle w:val="TableBodyText"/>
            </w:pPr>
            <w:r>
              <w:t>N/A</w:t>
            </w:r>
          </w:p>
        </w:tc>
        <w:tc>
          <w:tcPr>
            <w:tcBorders>
              <w:left w:val="nil"/>
              <w:right w:val="nil"/>
            </w:tcBorders>
          </w:tcPr>
          <w:p>
            <w:pPr>
              <w:pStyle w:val="TableBodyText"/>
            </w:pPr>
            <w:r>
              <w:t>N/A</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1.3.6.1.4.1.6876.100.1.0.20023</w:t>
            </w:r>
          </w:p>
        </w:tc>
        <w:tc>
          <w:tcPr>
            <w:tcBorders>
              <w:left w:val="nil"/>
              <w:right w:val="nil"/>
            </w:tcBorders>
          </w:tcPr>
          <w:p>
            <w:pPr>
              <w:pStyle w:val="TableBodyText"/>
            </w:pPr>
            <w:r>
              <w:t>vmwVTEPMissingEvent</w:t>
            </w:r>
          </w:p>
        </w:tc>
        <w:tc>
          <w:tcPr>
            <w:tcBorders>
              <w:left w:val="nil"/>
              <w:right w:val="nil"/>
            </w:tcBorders>
          </w:tcPr>
          <w:p>
            <w:pPr>
              <w:pStyle w:val="TableBodyText"/>
            </w:pPr>
            <w:r>
              <w:t>N/A</w:t>
            </w:r>
          </w:p>
        </w:tc>
        <w:tc>
          <w:tcPr>
            <w:tcBorders>
              <w:left w:val="nil"/>
              <w:right w:val="nil"/>
            </w:tcBorders>
          </w:tcPr>
          <w:p>
            <w:pPr>
              <w:pStyle w:val="TableBodyText"/>
            </w:pPr>
            <w:r>
              <w:t>N/A</w:t>
            </w:r>
          </w:p>
        </w:tc>
        <w:tc>
          <w:tcPr>
            <w:tcBorders>
              <w:left w:val="nil"/>
              <w:right w:val="nil"/>
            </w:tcBorders>
          </w:tcPr>
          <w:p>
            <w:pPr>
              <w:pStyle w:val="TableBodyText"/>
            </w:pPr>
            <w:r>
              <w:t>N/A</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1.3.6.1.4.1.6876.100.1.0.20024</w:t>
            </w:r>
          </w:p>
        </w:tc>
        <w:tc>
          <w:tcPr>
            <w:tcBorders>
              <w:left w:val="nil"/>
              <w:right w:val="nil"/>
            </w:tcBorders>
          </w:tcPr>
          <w:p>
            <w:pPr>
              <w:pStyle w:val="TableBodyText"/>
            </w:pPr>
            <w:r>
              <w:t>vmwL2Event</w:t>
            </w:r>
          </w:p>
        </w:tc>
        <w:tc>
          <w:tcPr>
            <w:tcBorders>
              <w:left w:val="nil"/>
              <w:right w:val="nil"/>
            </w:tcBorders>
          </w:tcPr>
          <w:p>
            <w:pPr>
              <w:pStyle w:val="TableBodyText"/>
            </w:pPr>
            <w:r>
              <w:t>N/A</w:t>
            </w:r>
          </w:p>
        </w:tc>
        <w:tc>
          <w:tcPr>
            <w:tcBorders>
              <w:left w:val="nil"/>
              <w:right w:val="nil"/>
            </w:tcBorders>
          </w:tcPr>
          <w:p>
            <w:pPr>
              <w:pStyle w:val="TableBodyText"/>
            </w:pPr>
            <w:r>
              <w:t>N/A</w:t>
            </w:r>
          </w:p>
        </w:tc>
        <w:tc>
          <w:tcPr>
            <w:tcBorders>
              <w:left w:val="nil"/>
              <w:right w:val="nil"/>
            </w:tcBorders>
          </w:tcPr>
          <w:p>
            <w:pPr>
              <w:pStyle w:val="TableBodyText"/>
            </w:pPr>
            <w:r>
              <w:t>N/A</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1.3.6.1.4.1.6876.100.1.0.20025</w:t>
            </w:r>
          </w:p>
        </w:tc>
        <w:tc>
          <w:tcPr>
            <w:tcBorders>
              <w:left w:val="nil"/>
              <w:right w:val="nil"/>
            </w:tcBorders>
          </w:tcPr>
          <w:p>
            <w:pPr>
              <w:pStyle w:val="TableBodyText"/>
            </w:pPr>
            <w:r>
              <w:t>vmwMembershipChangeEvent</w:t>
            </w:r>
          </w:p>
        </w:tc>
        <w:tc>
          <w:tcPr>
            <w:tcBorders>
              <w:left w:val="nil"/>
              <w:right w:val="nil"/>
            </w:tcBorders>
          </w:tcPr>
          <w:p>
            <w:pPr>
              <w:pStyle w:val="TableBodyText"/>
            </w:pPr>
            <w:r>
              <w:t>N/A</w:t>
            </w:r>
          </w:p>
        </w:tc>
        <w:tc>
          <w:tcPr>
            <w:tcBorders>
              <w:left w:val="nil"/>
              <w:right w:val="nil"/>
            </w:tcBorders>
          </w:tcPr>
          <w:p>
            <w:pPr>
              <w:pStyle w:val="TableBodyText"/>
            </w:pPr>
            <w:r>
              <w:t>N/A</w:t>
            </w:r>
          </w:p>
        </w:tc>
        <w:tc>
          <w:tcPr>
            <w:tcBorders>
              <w:left w:val="nil"/>
              <w:right w:val="nil"/>
            </w:tcBorders>
          </w:tcPr>
          <w:p>
            <w:pPr>
              <w:pStyle w:val="TableBodyText"/>
            </w:pPr>
            <w:r>
              <w:t>N/A</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1.3.6.1.4.1.6876.100.1.0.20026</w:t>
            </w:r>
          </w:p>
        </w:tc>
        <w:tc>
          <w:tcPr>
            <w:tcBorders>
              <w:left w:val="nil"/>
              <w:right w:val="nil"/>
            </w:tcBorders>
          </w:tcPr>
          <w:p>
            <w:pPr>
              <w:pStyle w:val="TableBodyText"/>
            </w:pPr>
            <w:r>
              <w:t>vmwSecurityGroupMembershipChangeEvent</w:t>
            </w:r>
          </w:p>
        </w:tc>
        <w:tc>
          <w:tcPr>
            <w:tcBorders>
              <w:left w:val="nil"/>
              <w:right w:val="nil"/>
            </w:tcBorders>
          </w:tcPr>
          <w:p>
            <w:pPr>
              <w:pStyle w:val="TableBodyText"/>
            </w:pPr>
            <w:r>
              <w:t>Info</w:t>
            </w:r>
          </w:p>
        </w:tc>
        <w:tc>
          <w:tcPr>
            <w:tcBorders>
              <w:left w:val="nil"/>
              <w:right w:val="nil"/>
            </w:tcBorders>
          </w:tcPr>
          <w:p>
            <w:pPr>
              <w:pStyle w:val="TableBodyText"/>
            </w:pPr>
            <w:r>
              <w:t>Security Group VM membership change</w:t>
            </w:r>
          </w:p>
        </w:tc>
        <w:tc>
          <w:tcPr>
            <w:tcBorders>
              <w:left w:val="nil"/>
              <w:right w:val="nil"/>
            </w:tcBorders>
          </w:tcPr>
          <w:p>
            <w:pPr>
              <w:pStyle w:val="TableBodyText"/>
            </w:pPr>
            <w:r>
              <w:t>This alert is raised when membership of Security Group is changed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1.3.6.1.4.1.6876.100.1.0.20027</w:t>
            </w:r>
          </w:p>
        </w:tc>
        <w:tc>
          <w:tcPr>
            <w:tcBorders>
              <w:left w:val="nil"/>
              <w:right w:val="nil"/>
            </w:tcBorders>
          </w:tcPr>
          <w:p>
            <w:pPr>
              <w:pStyle w:val="TableBodyText"/>
            </w:pPr>
            <w:r>
              <w:t>vmwFirewallRuleMembershipChangeEvent</w:t>
            </w:r>
          </w:p>
        </w:tc>
        <w:tc>
          <w:tcPr>
            <w:tcBorders>
              <w:left w:val="nil"/>
              <w:right w:val="nil"/>
            </w:tcBorders>
          </w:tcPr>
          <w:p>
            <w:pPr>
              <w:pStyle w:val="TableBodyText"/>
            </w:pPr>
            <w:r>
              <w:t>Info</w:t>
            </w:r>
          </w:p>
        </w:tc>
        <w:tc>
          <w:tcPr>
            <w:tcBorders>
              <w:left w:val="nil"/>
              <w:right w:val="nil"/>
            </w:tcBorders>
          </w:tcPr>
          <w:p>
            <w:pPr>
              <w:pStyle w:val="TableBodyText"/>
            </w:pPr>
            <w:r>
              <w:t>Firewall Rule VM membership change</w:t>
            </w:r>
          </w:p>
        </w:tc>
        <w:tc>
          <w:tcPr>
            <w:tcBorders>
              <w:left w:val="nil"/>
              <w:right w:val="nil"/>
            </w:tcBorders>
          </w:tcPr>
          <w:p>
            <w:pPr>
              <w:pStyle w:val="TableBodyText"/>
            </w:pPr>
            <w:r>
              <w:t>This alert is raised when membership of Firewall Rule is changed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1.3.6.1.4.1.6876.100.1.0.20028</w:t>
            </w:r>
          </w:p>
        </w:tc>
        <w:tc>
          <w:tcPr>
            <w:tcBorders>
              <w:left w:val="nil"/>
              <w:right w:val="nil"/>
            </w:tcBorders>
          </w:tcPr>
          <w:p>
            <w:pPr>
              <w:pStyle w:val="TableBodyText"/>
            </w:pPr>
            <w:r>
              <w:t>vmwVlanMembershipChangeEvent</w:t>
            </w:r>
          </w:p>
        </w:tc>
        <w:tc>
          <w:tcPr>
            <w:tcBorders>
              <w:left w:val="nil"/>
              <w:right w:val="nil"/>
            </w:tcBorders>
          </w:tcPr>
          <w:p>
            <w:pPr>
              <w:pStyle w:val="TableBodyText"/>
            </w:pPr>
            <w:r>
              <w:t>Info</w:t>
            </w:r>
          </w:p>
        </w:tc>
        <w:tc>
          <w:tcPr>
            <w:tcBorders>
              <w:left w:val="nil"/>
              <w:right w:val="nil"/>
            </w:tcBorders>
          </w:tcPr>
          <w:p>
            <w:pPr>
              <w:pStyle w:val="TableBodyText"/>
            </w:pPr>
            <w:r>
              <w:t>VLAN VM membership change</w:t>
            </w:r>
          </w:p>
        </w:tc>
        <w:tc>
          <w:tcPr>
            <w:tcBorders>
              <w:left w:val="nil"/>
              <w:right w:val="nil"/>
            </w:tcBorders>
          </w:tcPr>
          <w:p>
            <w:pPr>
              <w:pStyle w:val="TableBodyText"/>
            </w:pPr>
            <w:r>
              <w:t>This alert is raised when membership of Vlan is changed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1.3.6.1.4.1.6876.100.1.0.20029</w:t>
            </w:r>
          </w:p>
        </w:tc>
        <w:tc>
          <w:tcPr>
            <w:tcBorders>
              <w:left w:val="nil"/>
              <w:right w:val="nil"/>
            </w:tcBorders>
          </w:tcPr>
          <w:p>
            <w:pPr>
              <w:pStyle w:val="TableBodyText"/>
            </w:pPr>
            <w:r>
              <w:t>vmwVxlanMembershipChangeEvent</w:t>
            </w:r>
          </w:p>
        </w:tc>
        <w:tc>
          <w:tcPr>
            <w:tcBorders>
              <w:left w:val="nil"/>
              <w:right w:val="nil"/>
            </w:tcBorders>
          </w:tcPr>
          <w:p>
            <w:pPr>
              <w:pStyle w:val="TableBodyText"/>
            </w:pPr>
            <w:r>
              <w:t>Info</w:t>
            </w:r>
          </w:p>
        </w:tc>
        <w:tc>
          <w:tcPr>
            <w:tcBorders>
              <w:left w:val="nil"/>
              <w:right w:val="nil"/>
            </w:tcBorders>
          </w:tcPr>
          <w:p>
            <w:pPr>
              <w:pStyle w:val="TableBodyText"/>
            </w:pPr>
            <w:r>
              <w:t>VXLAN VM membership change</w:t>
            </w:r>
          </w:p>
        </w:tc>
        <w:tc>
          <w:tcPr>
            <w:tcBorders>
              <w:left w:val="nil"/>
              <w:right w:val="nil"/>
            </w:tcBorders>
          </w:tcPr>
          <w:p>
            <w:pPr>
              <w:pStyle w:val="TableBodyText"/>
            </w:pPr>
            <w:r>
              <w:t>This alert is raised when membership of Vxlan is changed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1.3.6.1.4.1.6876.100.1.0.20030</w:t>
            </w:r>
          </w:p>
        </w:tc>
        <w:tc>
          <w:tcPr>
            <w:tcBorders>
              <w:left w:val="nil"/>
              <w:right w:val="nil"/>
            </w:tcBorders>
          </w:tcPr>
          <w:p>
            <w:pPr>
              <w:pStyle w:val="TableBodyText"/>
            </w:pPr>
            <w:r>
              <w:t>vmwDeleteChangeEvent</w:t>
            </w:r>
          </w:p>
        </w:tc>
        <w:tc>
          <w:tcPr>
            <w:tcBorders>
              <w:left w:val="nil"/>
              <w:right w:val="nil"/>
            </w:tcBorders>
          </w:tcPr>
          <w:p>
            <w:pPr>
              <w:pStyle w:val="TableBodyText"/>
            </w:pPr>
            <w:r>
              <w:t>Info</w:t>
            </w:r>
          </w:p>
        </w:tc>
        <w:tc>
          <w:tcPr>
            <w:tcBorders>
              <w:left w:val="nil"/>
              <w:right w:val="nil"/>
            </w:tcBorders>
          </w:tcPr>
          <w:p>
            <w:pPr>
              <w:pStyle w:val="TableBodyText"/>
            </w:pPr>
            <w:r>
              <w:t>Delete change</w:t>
            </w:r>
          </w:p>
        </w:tc>
        <w:tc>
          <w:tcPr>
            <w:tcBorders>
              <w:left w:val="nil"/>
              <w:right w:val="nil"/>
            </w:tcBorders>
          </w:tcPr>
          <w:p>
            <w:pPr>
              <w:pStyle w:val="TableBodyText"/>
            </w:pPr>
            <w:r>
              <w:t>This alert is raised when any entity is deleted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1.3.6.1.4.1.6876.100.1.0.20031</w:t>
            </w:r>
          </w:p>
        </w:tc>
        <w:tc>
          <w:tcPr>
            <w:tcBorders>
              <w:left w:val="nil"/>
              <w:right w:val="nil"/>
            </w:tcBorders>
          </w:tcPr>
          <w:p>
            <w:pPr>
              <w:pStyle w:val="TableBodyText"/>
            </w:pPr>
            <w:r>
              <w:t>vmwVtepFailedPingEvent</w:t>
            </w:r>
          </w:p>
        </w:tc>
        <w:tc>
          <w:tcPr>
            <w:tcBorders>
              <w:left w:val="nil"/>
              <w:right w:val="nil"/>
            </w:tcBorders>
          </w:tcPr>
          <w:p>
            <w:pPr>
              <w:pStyle w:val="TableBodyText"/>
            </w:pPr>
            <w:r>
              <w:t>N/A</w:t>
            </w:r>
          </w:p>
        </w:tc>
        <w:tc>
          <w:tcPr>
            <w:tcBorders>
              <w:left w:val="nil"/>
              <w:right w:val="nil"/>
            </w:tcBorders>
          </w:tcPr>
          <w:p>
            <w:pPr>
              <w:pStyle w:val="TableBodyText"/>
            </w:pPr>
            <w:r>
              <w:t>N/A</w:t>
            </w:r>
          </w:p>
        </w:tc>
        <w:tc>
          <w:tcPr>
            <w:tcBorders>
              <w:left w:val="nil"/>
              <w:right w:val="nil"/>
            </w:tcBorders>
          </w:tcPr>
          <w:p>
            <w:pPr>
              <w:pStyle w:val="TableBodyText"/>
            </w:pPr>
            <w:r>
              <w:t>N/A</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1.3.6.1.4.1.6876.100.1.0.20034</w:t>
            </w:r>
          </w:p>
        </w:tc>
        <w:tc>
          <w:tcPr>
            <w:tcBorders>
              <w:left w:val="nil"/>
              <w:right w:val="nil"/>
            </w:tcBorders>
          </w:tcPr>
          <w:p>
            <w:pPr>
              <w:pStyle w:val="TableBodyText"/>
            </w:pPr>
            <w:r>
              <w:t>vmwEmptySearchStreamChangeEvent</w:t>
            </w:r>
          </w:p>
        </w:tc>
        <w:tc>
          <w:tcPr>
            <w:tcBorders>
              <w:left w:val="nil"/>
              <w:right w:val="nil"/>
            </w:tcBorders>
          </w:tcPr>
          <w:p>
            <w:pPr>
              <w:pStyle w:val="TableBodyText"/>
            </w:pPr>
            <w:r>
              <w:t>N/A</w:t>
            </w:r>
          </w:p>
        </w:tc>
        <w:tc>
          <w:tcPr>
            <w:tcBorders>
              <w:left w:val="nil"/>
              <w:right w:val="nil"/>
            </w:tcBorders>
          </w:tcPr>
          <w:p>
            <w:pPr>
              <w:pStyle w:val="TableBodyText"/>
            </w:pPr>
            <w:r>
              <w:t>N/A</w:t>
            </w:r>
          </w:p>
        </w:tc>
        <w:tc>
          <w:tcPr>
            <w:tcBorders>
              <w:left w:val="nil"/>
              <w:right w:val="nil"/>
            </w:tcBorders>
          </w:tcPr>
          <w:p>
            <w:pPr>
              <w:pStyle w:val="TableBodyText"/>
            </w:pPr>
            <w:r>
              <w:t>N/A</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1.3.6.1.4.1.6876.100.1.0.20035</w:t>
            </w:r>
          </w:p>
        </w:tc>
        <w:tc>
          <w:tcPr>
            <w:tcBorders>
              <w:left w:val="nil"/>
              <w:right w:val="nil"/>
            </w:tcBorders>
          </w:tcPr>
          <w:p>
            <w:pPr>
              <w:pStyle w:val="TableBodyText"/>
            </w:pPr>
            <w:r>
              <w:t>vmwSearchStreamMembershipChangeEvent</w:t>
            </w:r>
          </w:p>
        </w:tc>
        <w:tc>
          <w:tcPr>
            <w:tcBorders>
              <w:left w:val="nil"/>
              <w:right w:val="nil"/>
            </w:tcBorders>
          </w:tcPr>
          <w:p>
            <w:pPr>
              <w:pStyle w:val="TableBodyText"/>
            </w:pPr>
            <w:r>
              <w:t>N/A</w:t>
            </w:r>
          </w:p>
        </w:tc>
        <w:tc>
          <w:tcPr>
            <w:tcBorders>
              <w:left w:val="nil"/>
              <w:right w:val="nil"/>
            </w:tcBorders>
          </w:tcPr>
          <w:p>
            <w:pPr>
              <w:pStyle w:val="TableBodyText"/>
            </w:pPr>
            <w:r>
              <w:t>User Defined Change Alert</w:t>
            </w:r>
          </w:p>
        </w:tc>
        <w:tc>
          <w:tcPr>
            <w:tcBorders>
              <w:left w:val="nil"/>
              <w:right w:val="nil"/>
            </w:tcBorders>
          </w:tcPr>
          <w:p>
            <w:pPr>
              <w:pStyle w:val="TableBodyText"/>
            </w:pPr>
            <w:r>
              <w:t>User defined Change Alert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1.3.6.1.4.1.6876.100.1.0.20036</w:t>
            </w:r>
          </w:p>
        </w:tc>
        <w:tc>
          <w:tcPr>
            <w:tcBorders>
              <w:left w:val="nil"/>
              <w:right w:val="nil"/>
            </w:tcBorders>
          </w:tcPr>
          <w:p>
            <w:pPr>
              <w:pStyle w:val="TableBodyText"/>
            </w:pPr>
            <w:r>
              <w:t>vmwEmptySearchStreamProblemEvent</w:t>
            </w:r>
          </w:p>
        </w:tc>
        <w:tc>
          <w:tcPr>
            <w:tcBorders>
              <w:left w:val="nil"/>
              <w:right w:val="nil"/>
            </w:tcBorders>
          </w:tcPr>
          <w:p>
            <w:pPr>
              <w:pStyle w:val="TableBodyText"/>
            </w:pPr>
            <w:r>
              <w:t>N/A</w:t>
            </w:r>
          </w:p>
        </w:tc>
        <w:tc>
          <w:tcPr>
            <w:tcBorders>
              <w:left w:val="nil"/>
              <w:right w:val="nil"/>
            </w:tcBorders>
          </w:tcPr>
          <w:p>
            <w:pPr>
              <w:pStyle w:val="TableBodyText"/>
            </w:pPr>
            <w:r>
              <w:t>User-defined zero result issue</w:t>
            </w:r>
          </w:p>
        </w:tc>
        <w:tc>
          <w:tcPr>
            <w:tcBorders>
              <w:left w:val="nil"/>
              <w:right w:val="nil"/>
            </w:tcBorders>
          </w:tcPr>
          <w:p>
            <w:pPr>
              <w:pStyle w:val="TableBodyText"/>
            </w:pPr>
            <w:r>
              <w:t>User defined Problem when search result is empty</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1.3.6.1.4.1.6876.100.1.0.20037</w:t>
            </w:r>
          </w:p>
        </w:tc>
        <w:tc>
          <w:tcPr>
            <w:tcBorders>
              <w:left w:val="nil"/>
              <w:right w:val="nil"/>
            </w:tcBorders>
          </w:tcPr>
          <w:p>
            <w:pPr>
              <w:pStyle w:val="TableBodyText"/>
            </w:pPr>
            <w:r>
              <w:t>vmwSearchStreamMembershipProblemEvent</w:t>
            </w:r>
          </w:p>
        </w:tc>
        <w:tc>
          <w:tcPr>
            <w:tcBorders>
              <w:left w:val="nil"/>
              <w:right w:val="nil"/>
            </w:tcBorders>
          </w:tcPr>
          <w:p>
            <w:pPr>
              <w:pStyle w:val="TableBodyText"/>
            </w:pPr>
            <w:r>
              <w:t>N/A</w:t>
            </w:r>
          </w:p>
        </w:tc>
        <w:tc>
          <w:tcPr>
            <w:tcBorders>
              <w:left w:val="nil"/>
              <w:right w:val="nil"/>
            </w:tcBorders>
          </w:tcPr>
          <w:p>
            <w:pPr>
              <w:pStyle w:val="TableBodyText"/>
            </w:pPr>
            <w:r>
              <w:t>User-defined change issue</w:t>
            </w:r>
          </w:p>
        </w:tc>
        <w:tc>
          <w:tcPr>
            <w:tcBorders>
              <w:left w:val="nil"/>
              <w:right w:val="nil"/>
            </w:tcBorders>
          </w:tcPr>
          <w:p>
            <w:pPr>
              <w:pStyle w:val="TableBodyText"/>
            </w:pPr>
            <w:r>
              <w:t>User defined Problem when search result changes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1.3.6.1.4.1.6876.100.1.0.20038</w:t>
            </w:r>
          </w:p>
        </w:tc>
        <w:tc>
          <w:tcPr>
            <w:tcBorders>
              <w:left w:val="nil"/>
              <w:right w:val="nil"/>
            </w:tcBorders>
          </w:tcPr>
          <w:p>
            <w:pPr>
              <w:pStyle w:val="TableBodyText"/>
            </w:pPr>
            <w:r>
              <w:t>vmwOspfConfigurationMismatchEvent</w:t>
            </w:r>
          </w:p>
        </w:tc>
        <w:tc>
          <w:tcPr>
            <w:tcBorders>
              <w:left w:val="nil"/>
              <w:right w:val="nil"/>
            </w:tcBorders>
          </w:tcPr>
          <w:p>
            <w:pPr>
              <w:pStyle w:val="TableBodyText"/>
            </w:pPr>
            <w:r>
              <w:t>Moderate</w:t>
            </w:r>
          </w:p>
        </w:tc>
        <w:tc>
          <w:tcPr>
            <w:tcBorders>
              <w:left w:val="nil"/>
              <w:right w:val="nil"/>
            </w:tcBorders>
          </w:tcPr>
          <w:p>
            <w:pPr>
              <w:pStyle w:val="TableBodyText"/>
            </w:pPr>
            <w:r>
              <w:t>OSPF area ID mismatched between DLR and Edge router</w:t>
            </w:r>
          </w:p>
        </w:tc>
        <w:tc>
          <w:tcPr>
            <w:tcBorders>
              <w:left w:val="nil"/>
              <w:right w:val="nil"/>
            </w:tcBorders>
          </w:tcPr>
          <w:p>
            <w:pPr>
              <w:pStyle w:val="TableBodyText"/>
            </w:pPr>
            <w:r>
              <w:t>The OSPF area ID differs on connected router interfaces.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1.3.6.1.4.1.6876.100.1.0.20039</w:t>
            </w:r>
          </w:p>
        </w:tc>
        <w:tc>
          <w:tcPr>
            <w:tcBorders>
              <w:left w:val="nil"/>
              <w:right w:val="nil"/>
            </w:tcBorders>
          </w:tcPr>
          <w:p>
            <w:pPr>
              <w:pStyle w:val="TableBodyText"/>
            </w:pPr>
            <w:r>
              <w:t>vmwServiceVMNotHealthyEvent</w:t>
            </w:r>
          </w:p>
        </w:tc>
        <w:tc>
          <w:tcPr>
            <w:tcBorders>
              <w:left w:val="nil"/>
              <w:right w:val="nil"/>
            </w:tcBorders>
          </w:tcPr>
          <w:p>
            <w:pPr>
              <w:pStyle w:val="TableBodyText"/>
            </w:pPr>
            <w:r>
              <w:t>N/A</w:t>
            </w:r>
          </w:p>
        </w:tc>
        <w:tc>
          <w:tcPr>
            <w:tcBorders>
              <w:left w:val="nil"/>
              <w:right w:val="nil"/>
            </w:tcBorders>
          </w:tcPr>
          <w:p>
            <w:pPr>
              <w:pStyle w:val="TableBodyText"/>
            </w:pPr>
            <w:r>
              <w:t>N/A</w:t>
            </w:r>
          </w:p>
        </w:tc>
        <w:tc>
          <w:tcPr>
            <w:tcBorders>
              <w:left w:val="nil"/>
              <w:right w:val="nil"/>
            </w:tcBorders>
          </w:tcPr>
          <w:p>
            <w:pPr>
              <w:pStyle w:val="TableBodyText"/>
            </w:pPr>
            <w:r>
              <w:t>N/A</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1.3.6.1.4.1.6876.100.1.0.20040</w:t>
            </w:r>
          </w:p>
        </w:tc>
        <w:tc>
          <w:tcPr>
            <w:tcBorders>
              <w:left w:val="nil"/>
              <w:right w:val="nil"/>
            </w:tcBorders>
          </w:tcPr>
          <w:p>
            <w:pPr>
              <w:pStyle w:val="TableBodyText"/>
            </w:pPr>
            <w:r>
              <w:t>vmwServiceVMNotPoweredOnEvent</w:t>
            </w:r>
          </w:p>
        </w:tc>
        <w:tc>
          <w:tcPr>
            <w:tcBorders>
              <w:left w:val="nil"/>
              <w:right w:val="nil"/>
            </w:tcBorders>
          </w:tcPr>
          <w:p>
            <w:pPr>
              <w:pStyle w:val="TableBodyText"/>
            </w:pPr>
            <w:r>
              <w:t>Critical</w:t>
            </w:r>
          </w:p>
        </w:tc>
        <w:tc>
          <w:tcPr>
            <w:tcBorders>
              <w:left w:val="nil"/>
              <w:right w:val="nil"/>
            </w:tcBorders>
          </w:tcPr>
          <w:p>
            <w:pPr>
              <w:pStyle w:val="TableBodyText"/>
            </w:pPr>
            <w:r>
              <w:t>NSX infrastructure VM not powered on</w:t>
            </w:r>
          </w:p>
        </w:tc>
        <w:tc>
          <w:tcPr>
            <w:tcBorders>
              <w:left w:val="nil"/>
              <w:right w:val="nil"/>
            </w:tcBorders>
          </w:tcPr>
          <w:p>
            <w:pPr>
              <w:pStyle w:val="TableBodyText"/>
            </w:pPr>
            <w:r>
              <w:t>The NSX infrastructure VM found to be in powered off state. Services provided by it may get impacted. The NSX infrastructure includes Controller cluster</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1.3.6.1.4.1.6876.100.1.0.20041</w:t>
            </w:r>
          </w:p>
        </w:tc>
        <w:tc>
          <w:tcPr>
            <w:tcBorders>
              <w:left w:val="nil"/>
              <w:right w:val="nil"/>
            </w:tcBorders>
          </w:tcPr>
          <w:p>
            <w:pPr>
              <w:pStyle w:val="TableBodyText"/>
            </w:pPr>
            <w:r>
              <w:t>vmwServiceVMHighCPUUsageEvent</w:t>
            </w:r>
          </w:p>
        </w:tc>
        <w:tc>
          <w:tcPr>
            <w:tcBorders>
              <w:left w:val="nil"/>
              <w:right w:val="nil"/>
            </w:tcBorders>
          </w:tcPr>
          <w:p>
            <w:pPr>
              <w:pStyle w:val="TableBodyText"/>
            </w:pPr>
            <w:r>
              <w:t>Warning</w:t>
            </w:r>
          </w:p>
        </w:tc>
        <w:tc>
          <w:tcPr>
            <w:tcBorders>
              <w:left w:val="nil"/>
              <w:right w:val="nil"/>
            </w:tcBorders>
          </w:tcPr>
          <w:p>
            <w:pPr>
              <w:pStyle w:val="TableBodyText"/>
            </w:pPr>
            <w:r>
              <w:t>High CPU reported for NSX infrastructure VM</w:t>
            </w:r>
          </w:p>
        </w:tc>
        <w:tc>
          <w:tcPr>
            <w:tcBorders>
              <w:left w:val="nil"/>
              <w:right w:val="nil"/>
            </w:tcBorders>
          </w:tcPr>
          <w:p>
            <w:pPr>
              <w:pStyle w:val="TableBodyText"/>
            </w:pPr>
            <w:r>
              <w:t>An NSX infrastructure VM is experiencing high CPU. This condition may lead to a service disruption.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1.3.6.1.4.1.6876.100.1.0.20042</w:t>
            </w:r>
          </w:p>
        </w:tc>
        <w:tc>
          <w:tcPr>
            <w:tcBorders>
              <w:left w:val="nil"/>
              <w:right w:val="nil"/>
            </w:tcBorders>
          </w:tcPr>
          <w:p>
            <w:pPr>
              <w:pStyle w:val="TableBodyText"/>
            </w:pPr>
            <w:r>
              <w:t>vmwServiceVMHighMemoryUsageEvent</w:t>
            </w:r>
          </w:p>
        </w:tc>
        <w:tc>
          <w:tcPr>
            <w:tcBorders>
              <w:left w:val="nil"/>
              <w:right w:val="nil"/>
            </w:tcBorders>
          </w:tcPr>
          <w:p>
            <w:pPr>
              <w:pStyle w:val="TableBodyText"/>
            </w:pPr>
            <w:r>
              <w:t>Warning</w:t>
            </w:r>
          </w:p>
        </w:tc>
        <w:tc>
          <w:tcPr>
            <w:tcBorders>
              <w:left w:val="nil"/>
              <w:right w:val="nil"/>
            </w:tcBorders>
          </w:tcPr>
          <w:p>
            <w:pPr>
              <w:pStyle w:val="TableBodyText"/>
            </w:pPr>
            <w:r>
              <w:t>High memory usage reported for NSX infrastructure VM</w:t>
            </w:r>
          </w:p>
        </w:tc>
        <w:tc>
          <w:tcPr>
            <w:tcBorders>
              <w:left w:val="nil"/>
              <w:right w:val="nil"/>
            </w:tcBorders>
          </w:tcPr>
          <w:p>
            <w:pPr>
              <w:pStyle w:val="TableBodyText"/>
            </w:pPr>
            <w:r>
              <w:t>An infrastructure VM is experiencing a high memory condition. This condition may lead to an NSX service disruption.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1.3.6.1.4.1.6876.100.1.0.20043</w:t>
            </w:r>
          </w:p>
        </w:tc>
        <w:tc>
          <w:tcPr>
            <w:tcBorders>
              <w:left w:val="nil"/>
              <w:right w:val="nil"/>
            </w:tcBorders>
          </w:tcPr>
          <w:p>
            <w:pPr>
              <w:pStyle w:val="TableBodyText"/>
            </w:pPr>
            <w:r>
              <w:t>vmwServiceVMHighDiskUsageEvent</w:t>
            </w:r>
          </w:p>
        </w:tc>
        <w:tc>
          <w:tcPr>
            <w:tcBorders>
              <w:left w:val="nil"/>
              <w:right w:val="nil"/>
            </w:tcBorders>
          </w:tcPr>
          <w:p>
            <w:pPr>
              <w:pStyle w:val="TableBodyText"/>
            </w:pPr>
            <w:r>
              <w:t>Warning</w:t>
            </w:r>
          </w:p>
        </w:tc>
        <w:tc>
          <w:tcPr>
            <w:tcBorders>
              <w:left w:val="nil"/>
              <w:right w:val="nil"/>
            </w:tcBorders>
          </w:tcPr>
          <w:p>
            <w:pPr>
              <w:pStyle w:val="TableBodyText"/>
            </w:pPr>
            <w:r>
              <w:t>High disk usage reported for NSX infrastructure VM</w:t>
            </w:r>
          </w:p>
        </w:tc>
        <w:tc>
          <w:tcPr>
            <w:tcBorders>
              <w:left w:val="nil"/>
              <w:right w:val="nil"/>
            </w:tcBorders>
          </w:tcPr>
          <w:p>
            <w:pPr>
              <w:pStyle w:val="TableBodyText"/>
            </w:pPr>
            <w:r>
              <w:t>Most of the allocated disk space for an infrastructure VM has been consumed. The infrastructure VM may become inaccessible or lead to a service disruption.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1.3.6.1.4.1.6876.100.1.0.20050</w:t>
            </w:r>
          </w:p>
        </w:tc>
        <w:tc>
          <w:tcPr>
            <w:tcBorders>
              <w:left w:val="nil"/>
              <w:right w:val="nil"/>
            </w:tcBorders>
          </w:tcPr>
          <w:p>
            <w:pPr>
              <w:pStyle w:val="TableBodyText"/>
            </w:pPr>
            <w:r>
              <w:t>vmwIPSetPropertiesChangeEvent</w:t>
            </w:r>
          </w:p>
        </w:tc>
        <w:tc>
          <w:tcPr>
            <w:tcBorders>
              <w:left w:val="nil"/>
              <w:right w:val="nil"/>
            </w:tcBorders>
          </w:tcPr>
          <w:p>
            <w:pPr>
              <w:pStyle w:val="TableBodyText"/>
            </w:pPr>
            <w:r>
              <w:t>Info</w:t>
            </w:r>
          </w:p>
        </w:tc>
        <w:tc>
          <w:tcPr>
            <w:tcBorders>
              <w:left w:val="nil"/>
              <w:right w:val="nil"/>
            </w:tcBorders>
          </w:tcPr>
          <w:p>
            <w:pPr>
              <w:pStyle w:val="TableBodyText"/>
            </w:pPr>
            <w:r>
              <w:t>IP Set properties change</w:t>
            </w:r>
          </w:p>
        </w:tc>
        <w:tc>
          <w:tcPr>
            <w:tcBorders>
              <w:left w:val="nil"/>
              <w:right w:val="nil"/>
            </w:tcBorders>
          </w:tcPr>
          <w:p>
            <w:pPr>
              <w:pStyle w:val="TableBodyText"/>
            </w:pPr>
            <w:r>
              <w:t>This alert is raised when any property of IPSet is changed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1.3.6.1.4.1.6876.100.1.0.20051</w:t>
            </w:r>
          </w:p>
        </w:tc>
        <w:tc>
          <w:tcPr>
            <w:tcBorders>
              <w:left w:val="nil"/>
              <w:right w:val="nil"/>
            </w:tcBorders>
          </w:tcPr>
          <w:p>
            <w:pPr>
              <w:pStyle w:val="TableBodyText"/>
            </w:pPr>
            <w:r>
              <w:t>vmwFirewallRulePropertiesChangeEvent</w:t>
            </w:r>
          </w:p>
        </w:tc>
        <w:tc>
          <w:tcPr>
            <w:tcBorders>
              <w:left w:val="nil"/>
              <w:right w:val="nil"/>
            </w:tcBorders>
          </w:tcPr>
          <w:p>
            <w:pPr>
              <w:pStyle w:val="TableBodyText"/>
            </w:pPr>
            <w:r>
              <w:t>Info</w:t>
            </w:r>
          </w:p>
        </w:tc>
        <w:tc>
          <w:tcPr>
            <w:tcBorders>
              <w:left w:val="nil"/>
              <w:right w:val="nil"/>
            </w:tcBorders>
          </w:tcPr>
          <w:p>
            <w:pPr>
              <w:pStyle w:val="TableBodyText"/>
            </w:pPr>
            <w:r>
              <w:t>Firewall Rule properties change</w:t>
            </w:r>
          </w:p>
        </w:tc>
        <w:tc>
          <w:tcPr>
            <w:tcBorders>
              <w:left w:val="nil"/>
              <w:right w:val="nil"/>
            </w:tcBorders>
          </w:tcPr>
          <w:p>
            <w:pPr>
              <w:pStyle w:val="TableBodyText"/>
            </w:pPr>
            <w:r>
              <w:t>This alert is raised when any property of Firewall Rule is changed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1.3.6.1.4.1.6876.100.1.0.20052</w:t>
            </w:r>
          </w:p>
        </w:tc>
        <w:tc>
          <w:tcPr>
            <w:tcBorders>
              <w:left w:val="nil"/>
              <w:right w:val="nil"/>
            </w:tcBorders>
          </w:tcPr>
          <w:p>
            <w:pPr>
              <w:pStyle w:val="TableBodyText"/>
            </w:pPr>
            <w:r>
              <w:t>vmwSecurityGroupPropertiesChangeEvent</w:t>
            </w:r>
          </w:p>
        </w:tc>
        <w:tc>
          <w:tcPr>
            <w:tcBorders>
              <w:left w:val="nil"/>
              <w:right w:val="nil"/>
            </w:tcBorders>
          </w:tcPr>
          <w:p>
            <w:pPr>
              <w:pStyle w:val="TableBodyText"/>
            </w:pPr>
            <w:r>
              <w:t>Info</w:t>
            </w:r>
          </w:p>
        </w:tc>
        <w:tc>
          <w:tcPr>
            <w:tcBorders>
              <w:left w:val="nil"/>
              <w:right w:val="nil"/>
            </w:tcBorders>
          </w:tcPr>
          <w:p>
            <w:pPr>
              <w:pStyle w:val="TableBodyText"/>
            </w:pPr>
            <w:r>
              <w:t>Security Group properties change</w:t>
            </w:r>
          </w:p>
        </w:tc>
        <w:tc>
          <w:tcPr>
            <w:tcBorders>
              <w:left w:val="nil"/>
              <w:right w:val="nil"/>
            </w:tcBorders>
          </w:tcPr>
          <w:p>
            <w:pPr>
              <w:pStyle w:val="TableBodyText"/>
            </w:pPr>
            <w:r>
              <w:t>This alert is raised when any property of Security Group is changed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1.3.6.1.4.1.6876.100.1.0.20053</w:t>
            </w:r>
          </w:p>
        </w:tc>
        <w:tc>
          <w:tcPr>
            <w:tcBorders>
              <w:left w:val="nil"/>
              <w:right w:val="nil"/>
            </w:tcBorders>
          </w:tcPr>
          <w:p>
            <w:pPr>
              <w:pStyle w:val="TableBodyText"/>
            </w:pPr>
            <w:r>
              <w:t>vmwIPSetMembershipChangeEvent</w:t>
            </w:r>
          </w:p>
        </w:tc>
        <w:tc>
          <w:tcPr>
            <w:tcBorders>
              <w:left w:val="nil"/>
              <w:right w:val="nil"/>
            </w:tcBorders>
          </w:tcPr>
          <w:p>
            <w:pPr>
              <w:pStyle w:val="TableBodyText"/>
            </w:pPr>
            <w:r>
              <w:t>Info</w:t>
            </w:r>
          </w:p>
        </w:tc>
        <w:tc>
          <w:tcPr>
            <w:tcBorders>
              <w:left w:val="nil"/>
              <w:right w:val="nil"/>
            </w:tcBorders>
          </w:tcPr>
          <w:p>
            <w:pPr>
              <w:pStyle w:val="TableBodyText"/>
            </w:pPr>
            <w:r>
              <w:t>IP Set membership change</w:t>
            </w:r>
          </w:p>
        </w:tc>
        <w:tc>
          <w:tcPr>
            <w:tcBorders>
              <w:left w:val="nil"/>
              <w:right w:val="nil"/>
            </w:tcBorders>
          </w:tcPr>
          <w:p>
            <w:pPr>
              <w:pStyle w:val="TableBodyText"/>
            </w:pPr>
            <w:r>
              <w:t>This alert is raised when membership of IPSet is changed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1.3.6.1.4.1.6876.100.1.0.20054</w:t>
            </w:r>
          </w:p>
        </w:tc>
        <w:tc>
          <w:tcPr>
            <w:tcBorders>
              <w:left w:val="nil"/>
              <w:right w:val="nil"/>
            </w:tcBorders>
          </w:tcPr>
          <w:p>
            <w:pPr>
              <w:pStyle w:val="TableBodyText"/>
            </w:pPr>
            <w:r>
              <w:t>vmwFirewallRuleMaskEvent</w:t>
            </w:r>
          </w:p>
        </w:tc>
        <w:tc>
          <w:tcPr>
            <w:tcBorders>
              <w:left w:val="nil"/>
              <w:right w:val="nil"/>
            </w:tcBorders>
          </w:tcPr>
          <w:p>
            <w:pPr>
              <w:pStyle w:val="TableBodyText"/>
            </w:pPr>
            <w:r>
              <w:t>Warning</w:t>
            </w:r>
          </w:p>
        </w:tc>
        <w:tc>
          <w:tcPr>
            <w:tcBorders>
              <w:left w:val="nil"/>
              <w:right w:val="nil"/>
            </w:tcBorders>
          </w:tcPr>
          <w:p>
            <w:pPr>
              <w:pStyle w:val="TableBodyText"/>
            </w:pPr>
            <w:r>
              <w:t>Firewall rule masked by preceding rule</w:t>
            </w:r>
          </w:p>
        </w:tc>
        <w:tc>
          <w:tcPr>
            <w:tcBorders>
              <w:left w:val="nil"/>
              <w:right w:val="nil"/>
            </w:tcBorders>
          </w:tcPr>
          <w:p>
            <w:pPr>
              <w:pStyle w:val="TableBodyText"/>
            </w:pPr>
            <w:r>
              <w:t>A distributed firewall rule is masked by one or more preceding rules. This condition may indicate a configuration error</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1.3.6.1.4.1.6876.100.1.0.20056</w:t>
            </w:r>
          </w:p>
        </w:tc>
        <w:tc>
          <w:tcPr>
            <w:tcBorders>
              <w:left w:val="nil"/>
              <w:right w:val="nil"/>
            </w:tcBorders>
          </w:tcPr>
          <w:p>
            <w:pPr>
              <w:pStyle w:val="TableBodyText"/>
            </w:pPr>
            <w:r>
              <w:t>vmwSecurityMembershipChangeEvent</w:t>
            </w:r>
          </w:p>
        </w:tc>
        <w:tc>
          <w:tcPr>
            <w:tcBorders>
              <w:left w:val="nil"/>
              <w:right w:val="nil"/>
            </w:tcBorders>
          </w:tcPr>
          <w:p>
            <w:pPr>
              <w:pStyle w:val="TableBodyText"/>
            </w:pPr>
            <w:r>
              <w:t>N/A</w:t>
            </w:r>
          </w:p>
        </w:tc>
        <w:tc>
          <w:tcPr>
            <w:tcBorders>
              <w:left w:val="nil"/>
              <w:right w:val="nil"/>
            </w:tcBorders>
          </w:tcPr>
          <w:p>
            <w:pPr>
              <w:pStyle w:val="TableBodyText"/>
            </w:pPr>
            <w:r>
              <w:t>N/A</w:t>
            </w:r>
          </w:p>
        </w:tc>
        <w:tc>
          <w:tcPr>
            <w:tcBorders>
              <w:left w:val="nil"/>
              <w:right w:val="nil"/>
            </w:tcBorders>
          </w:tcPr>
          <w:p>
            <w:pPr>
              <w:pStyle w:val="TableBodyText"/>
            </w:pPr>
            <w:r>
              <w:t>N/A</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1.3.6.1.4.1.6876.100.1.0.20057</w:t>
            </w:r>
          </w:p>
        </w:tc>
        <w:tc>
          <w:tcPr>
            <w:tcBorders>
              <w:left w:val="nil"/>
              <w:right w:val="nil"/>
            </w:tcBorders>
          </w:tcPr>
          <w:p>
            <w:pPr>
              <w:pStyle w:val="TableBodyText"/>
            </w:pPr>
            <w:r>
              <w:t>vmwSecurityTagPropertiesChangeEvent</w:t>
            </w:r>
          </w:p>
        </w:tc>
        <w:tc>
          <w:tcPr>
            <w:tcBorders>
              <w:left w:val="nil"/>
              <w:right w:val="nil"/>
            </w:tcBorders>
          </w:tcPr>
          <w:p>
            <w:pPr>
              <w:pStyle w:val="TableBodyText"/>
            </w:pPr>
            <w:r>
              <w:t>Info</w:t>
            </w:r>
          </w:p>
        </w:tc>
        <w:tc>
          <w:tcPr>
            <w:tcBorders>
              <w:left w:val="nil"/>
              <w:right w:val="nil"/>
            </w:tcBorders>
          </w:tcPr>
          <w:p>
            <w:pPr>
              <w:pStyle w:val="TableBodyText"/>
            </w:pPr>
            <w:r>
              <w:t>Security Tag properties change</w:t>
            </w:r>
          </w:p>
        </w:tc>
        <w:tc>
          <w:tcPr>
            <w:tcBorders>
              <w:left w:val="nil"/>
              <w:right w:val="nil"/>
            </w:tcBorders>
          </w:tcPr>
          <w:p>
            <w:pPr>
              <w:pStyle w:val="TableBodyText"/>
            </w:pPr>
            <w:r>
              <w:t>This alert is raised when any property of Security Tag is changed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1.3.6.1.4.1.6876.100.1.0.20058</w:t>
            </w:r>
          </w:p>
        </w:tc>
        <w:tc>
          <w:tcPr>
            <w:tcBorders>
              <w:left w:val="nil"/>
              <w:right w:val="nil"/>
            </w:tcBorders>
          </w:tcPr>
          <w:p>
            <w:pPr>
              <w:pStyle w:val="TableBodyText"/>
            </w:pPr>
            <w:r>
              <w:t>vmwSecurityTagMembershipChangeEvent</w:t>
            </w:r>
          </w:p>
        </w:tc>
        <w:tc>
          <w:tcPr>
            <w:tcBorders>
              <w:left w:val="nil"/>
              <w:right w:val="nil"/>
            </w:tcBorders>
          </w:tcPr>
          <w:p>
            <w:pPr>
              <w:pStyle w:val="TableBodyText"/>
            </w:pPr>
            <w:r>
              <w:t>Info</w:t>
            </w:r>
          </w:p>
        </w:tc>
        <w:tc>
          <w:tcPr>
            <w:tcBorders>
              <w:left w:val="nil"/>
              <w:right w:val="nil"/>
            </w:tcBorders>
          </w:tcPr>
          <w:p>
            <w:pPr>
              <w:pStyle w:val="TableBodyText"/>
            </w:pPr>
            <w:r>
              <w:t>Security Tag VM membership change</w:t>
            </w:r>
          </w:p>
        </w:tc>
        <w:tc>
          <w:tcPr>
            <w:tcBorders>
              <w:left w:val="nil"/>
              <w:right w:val="nil"/>
            </w:tcBorders>
          </w:tcPr>
          <w:p>
            <w:pPr>
              <w:pStyle w:val="TableBodyText"/>
            </w:pPr>
            <w:r>
              <w:t>This alert is raised when membership of Security Tag is changed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1.3.6.1.4.1.6876.100.1.0.20059</w:t>
            </w:r>
          </w:p>
        </w:tc>
        <w:tc>
          <w:tcPr>
            <w:tcBorders>
              <w:left w:val="nil"/>
              <w:right w:val="nil"/>
            </w:tcBorders>
          </w:tcPr>
          <w:p>
            <w:pPr>
              <w:pStyle w:val="TableBodyText"/>
            </w:pPr>
            <w:r>
              <w:t>vmwHostDatastoreChangeEvent</w:t>
            </w:r>
          </w:p>
        </w:tc>
        <w:tc>
          <w:tcPr>
            <w:tcBorders>
              <w:left w:val="nil"/>
              <w:right w:val="nil"/>
            </w:tcBorders>
          </w:tcPr>
          <w:p>
            <w:pPr>
              <w:pStyle w:val="TableBodyText"/>
            </w:pPr>
            <w:r>
              <w:t>Info</w:t>
            </w:r>
          </w:p>
        </w:tc>
        <w:tc>
          <w:tcPr>
            <w:tcBorders>
              <w:left w:val="nil"/>
              <w:right w:val="nil"/>
            </w:tcBorders>
          </w:tcPr>
          <w:p>
            <w:pPr>
              <w:pStyle w:val="TableBodyText"/>
            </w:pPr>
            <w:r>
              <w:t>Datastores of Host changed</w:t>
            </w:r>
          </w:p>
        </w:tc>
        <w:tc>
          <w:tcPr>
            <w:tcBorders>
              <w:left w:val="nil"/>
              <w:right w:val="nil"/>
            </w:tcBorders>
          </w:tcPr>
          <w:p>
            <w:pPr>
              <w:pStyle w:val="TableBodyText"/>
            </w:pPr>
            <w:r>
              <w:t>This alert is raised when Host Datastore is changed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1.3.6.1.4.1.6876.100.1.0.20060</w:t>
            </w:r>
          </w:p>
        </w:tc>
        <w:tc>
          <w:tcPr>
            <w:tcBorders>
              <w:left w:val="nil"/>
              <w:right w:val="nil"/>
            </w:tcBorders>
          </w:tcPr>
          <w:p>
            <w:pPr>
              <w:pStyle w:val="TableBodyText"/>
            </w:pPr>
            <w:r>
              <w:t>vmwVMDatastoreChangeEvent</w:t>
            </w:r>
          </w:p>
        </w:tc>
        <w:tc>
          <w:tcPr>
            <w:tcBorders>
              <w:left w:val="nil"/>
              <w:right w:val="nil"/>
            </w:tcBorders>
          </w:tcPr>
          <w:p>
            <w:pPr>
              <w:pStyle w:val="TableBodyText"/>
            </w:pPr>
            <w:r>
              <w:t>Info</w:t>
            </w:r>
          </w:p>
        </w:tc>
        <w:tc>
          <w:tcPr>
            <w:tcBorders>
              <w:left w:val="nil"/>
              <w:right w:val="nil"/>
            </w:tcBorders>
          </w:tcPr>
          <w:p>
            <w:pPr>
              <w:pStyle w:val="TableBodyText"/>
            </w:pPr>
            <w:r>
              <w:t>Datastores of VM changed</w:t>
            </w:r>
          </w:p>
        </w:tc>
        <w:tc>
          <w:tcPr>
            <w:tcBorders>
              <w:left w:val="nil"/>
              <w:right w:val="nil"/>
            </w:tcBorders>
          </w:tcPr>
          <w:p>
            <w:pPr>
              <w:pStyle w:val="TableBodyText"/>
            </w:pPr>
            <w:r>
              <w:t>This alert is raised when VM Datastore is changed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1.3.6.1.4.1.6876.100.1.0.20061</w:t>
            </w:r>
          </w:p>
        </w:tc>
        <w:tc>
          <w:tcPr>
            <w:tcBorders>
              <w:left w:val="nil"/>
              <w:right w:val="nil"/>
            </w:tcBorders>
          </w:tcPr>
          <w:p>
            <w:pPr>
              <w:pStyle w:val="TableBodyText"/>
            </w:pPr>
            <w:r>
              <w:t>vmwVMSnapshotChangeEvent</w:t>
            </w:r>
          </w:p>
        </w:tc>
        <w:tc>
          <w:tcPr>
            <w:tcBorders>
              <w:left w:val="nil"/>
              <w:right w:val="nil"/>
            </w:tcBorders>
          </w:tcPr>
          <w:p>
            <w:pPr>
              <w:pStyle w:val="TableBodyText"/>
            </w:pPr>
            <w:r>
              <w:t>Info</w:t>
            </w:r>
          </w:p>
        </w:tc>
        <w:tc>
          <w:tcPr>
            <w:tcBorders>
              <w:left w:val="nil"/>
              <w:right w:val="nil"/>
            </w:tcBorders>
          </w:tcPr>
          <w:p>
            <w:pPr>
              <w:pStyle w:val="TableBodyText"/>
            </w:pPr>
            <w:r>
              <w:t>Snapshots of VM changed</w:t>
            </w:r>
          </w:p>
        </w:tc>
        <w:tc>
          <w:tcPr>
            <w:tcBorders>
              <w:left w:val="nil"/>
              <w:right w:val="nil"/>
            </w:tcBorders>
          </w:tcPr>
          <w:p>
            <w:pPr>
              <w:pStyle w:val="TableBodyText"/>
            </w:pPr>
            <w:r>
              <w:t>This alert is raised when Snapshot of VM is changed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1.3.6.1.4.1.6876.100.1.0.20062</w:t>
            </w:r>
          </w:p>
        </w:tc>
        <w:tc>
          <w:tcPr>
            <w:tcBorders>
              <w:left w:val="nil"/>
              <w:right w:val="nil"/>
            </w:tcBorders>
          </w:tcPr>
          <w:p>
            <w:pPr>
              <w:pStyle w:val="TableBodyText"/>
            </w:pPr>
            <w:r>
              <w:t>vmwVMVirtualDiskChangeEvent</w:t>
            </w:r>
          </w:p>
        </w:tc>
        <w:tc>
          <w:tcPr>
            <w:tcBorders>
              <w:left w:val="nil"/>
              <w:right w:val="nil"/>
            </w:tcBorders>
          </w:tcPr>
          <w:p>
            <w:pPr>
              <w:pStyle w:val="TableBodyText"/>
            </w:pPr>
            <w:r>
              <w:t>Info</w:t>
            </w:r>
          </w:p>
        </w:tc>
        <w:tc>
          <w:tcPr>
            <w:tcBorders>
              <w:left w:val="nil"/>
              <w:right w:val="nil"/>
            </w:tcBorders>
          </w:tcPr>
          <w:p>
            <w:pPr>
              <w:pStyle w:val="TableBodyText"/>
            </w:pPr>
            <w:r>
              <w:t>Virtual Disks of VM changed</w:t>
            </w:r>
          </w:p>
        </w:tc>
        <w:tc>
          <w:tcPr>
            <w:tcBorders>
              <w:left w:val="nil"/>
              <w:right w:val="nil"/>
            </w:tcBorders>
          </w:tcPr>
          <w:p>
            <w:pPr>
              <w:pStyle w:val="TableBodyText"/>
            </w:pPr>
            <w:r>
              <w:t>This alert is raised when Virtual Disk of VM is changed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1.3.6.1.4.1.6876.100.1.0.20063</w:t>
            </w:r>
          </w:p>
        </w:tc>
        <w:tc>
          <w:tcPr>
            <w:tcBorders>
              <w:left w:val="nil"/>
              <w:right w:val="nil"/>
            </w:tcBorders>
          </w:tcPr>
          <w:p>
            <w:pPr>
              <w:pStyle w:val="TableBodyText"/>
            </w:pPr>
            <w:r>
              <w:t>vmwIPSetDefinitionMismatchEvent</w:t>
            </w:r>
          </w:p>
        </w:tc>
        <w:tc>
          <w:tcPr>
            <w:tcBorders>
              <w:left w:val="nil"/>
              <w:right w:val="nil"/>
            </w:tcBorders>
          </w:tcPr>
          <w:p>
            <w:pPr>
              <w:pStyle w:val="TableBodyText"/>
            </w:pPr>
            <w:r>
              <w:t>Info</w:t>
            </w:r>
          </w:p>
        </w:tc>
        <w:tc>
          <w:tcPr>
            <w:tcBorders>
              <w:left w:val="nil"/>
              <w:right w:val="nil"/>
            </w:tcBorders>
          </w:tcPr>
          <w:p>
            <w:pPr>
              <w:pStyle w:val="TableBodyText"/>
            </w:pPr>
            <w:r>
              <w:t>IPSet definition mismatched between NSX Managers</w:t>
            </w:r>
          </w:p>
        </w:tc>
        <w:tc>
          <w:tcPr>
            <w:tcBorders>
              <w:left w:val="nil"/>
              <w:right w:val="nil"/>
            </w:tcBorders>
          </w:tcPr>
          <w:p>
            <w:pPr>
              <w:pStyle w:val="TableBodyText"/>
            </w:pPr>
            <w:r>
              <w:t>An IPSet with the same name and different scopes is defined in two NSX Managers. This condition may indicate a configuration error.</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1.3.6.1.4.1.6876.100.1.0.20064</w:t>
            </w:r>
          </w:p>
        </w:tc>
        <w:tc>
          <w:tcPr>
            <w:tcBorders>
              <w:left w:val="nil"/>
              <w:right w:val="nil"/>
            </w:tcBorders>
          </w:tcPr>
          <w:p>
            <w:pPr>
              <w:pStyle w:val="TableBodyText"/>
            </w:pPr>
            <w:r>
              <w:t>vmwSegmentMismatchEvent</w:t>
            </w:r>
          </w:p>
        </w:tc>
        <w:tc>
          <w:tcPr>
            <w:tcBorders>
              <w:left w:val="nil"/>
              <w:right w:val="nil"/>
            </w:tcBorders>
          </w:tcPr>
          <w:p>
            <w:pPr>
              <w:pStyle w:val="TableBodyText"/>
            </w:pPr>
            <w:r>
              <w:t>Info</w:t>
            </w:r>
          </w:p>
        </w:tc>
        <w:tc>
          <w:tcPr>
            <w:tcBorders>
              <w:left w:val="nil"/>
              <w:right w:val="nil"/>
            </w:tcBorders>
          </w:tcPr>
          <w:p>
            <w:pPr>
              <w:pStyle w:val="TableBodyText"/>
            </w:pPr>
            <w:r>
              <w:t>Segment ID ranges overlap between two NSX Managers</w:t>
            </w:r>
          </w:p>
        </w:tc>
        <w:tc>
          <w:tcPr>
            <w:tcBorders>
              <w:left w:val="nil"/>
              <w:right w:val="nil"/>
            </w:tcBorders>
          </w:tcPr>
          <w:p>
            <w:pPr>
              <w:pStyle w:val="TableBodyText"/>
            </w:pPr>
            <w:r>
              <w:t>The VXLAN segment ID ranges defined in different NSX Managers have overlapping ranges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1.3.6.1.4.1.6876.100.1.0.20065</w:t>
            </w:r>
          </w:p>
        </w:tc>
        <w:tc>
          <w:tcPr>
            <w:tcBorders>
              <w:left w:val="nil"/>
              <w:right w:val="nil"/>
            </w:tcBorders>
          </w:tcPr>
          <w:p>
            <w:pPr>
              <w:pStyle w:val="TableBodyText"/>
            </w:pPr>
            <w:r>
              <w:t>vmwVtepEvent</w:t>
            </w:r>
          </w:p>
        </w:tc>
        <w:tc>
          <w:tcPr>
            <w:tcBorders>
              <w:left w:val="nil"/>
              <w:right w:val="nil"/>
            </w:tcBorders>
          </w:tcPr>
          <w:p>
            <w:pPr>
              <w:pStyle w:val="TableBodyText"/>
            </w:pPr>
            <w:r>
              <w:t>N/A</w:t>
            </w:r>
          </w:p>
        </w:tc>
        <w:tc>
          <w:tcPr>
            <w:tcBorders>
              <w:left w:val="nil"/>
              <w:right w:val="nil"/>
            </w:tcBorders>
          </w:tcPr>
          <w:p>
            <w:pPr>
              <w:pStyle w:val="TableBodyText"/>
            </w:pPr>
            <w:r>
              <w:t>N/A</w:t>
            </w:r>
          </w:p>
        </w:tc>
        <w:tc>
          <w:tcPr>
            <w:tcBorders>
              <w:left w:val="nil"/>
              <w:right w:val="nil"/>
            </w:tcBorders>
          </w:tcPr>
          <w:p>
            <w:pPr>
              <w:pStyle w:val="TableBodyText"/>
            </w:pPr>
            <w:r>
              <w:t>N/A</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1.3.6.1.4.1.6876.100.1.0.20066</w:t>
            </w:r>
          </w:p>
        </w:tc>
        <w:tc>
          <w:tcPr>
            <w:tcBorders>
              <w:left w:val="nil"/>
              <w:right w:val="nil"/>
            </w:tcBorders>
          </w:tcPr>
          <w:p>
            <w:pPr>
              <w:pStyle w:val="TableBodyText"/>
            </w:pPr>
            <w:r>
              <w:t>vmwVtepConfigurationFaultEvent</w:t>
            </w:r>
          </w:p>
        </w:tc>
        <w:tc>
          <w:tcPr>
            <w:tcBorders>
              <w:left w:val="nil"/>
              <w:right w:val="nil"/>
            </w:tcBorders>
          </w:tcPr>
          <w:p>
            <w:pPr>
              <w:pStyle w:val="TableBodyText"/>
            </w:pPr>
            <w:r>
              <w:t>N/A</w:t>
            </w:r>
          </w:p>
        </w:tc>
        <w:tc>
          <w:tcPr>
            <w:tcBorders>
              <w:left w:val="nil"/>
              <w:right w:val="nil"/>
            </w:tcBorders>
          </w:tcPr>
          <w:p>
            <w:pPr>
              <w:pStyle w:val="TableBodyText"/>
            </w:pPr>
            <w:r>
              <w:t>N/A</w:t>
            </w:r>
          </w:p>
        </w:tc>
        <w:tc>
          <w:tcPr>
            <w:tcBorders>
              <w:left w:val="nil"/>
              <w:right w:val="nil"/>
            </w:tcBorders>
          </w:tcPr>
          <w:p>
            <w:pPr>
              <w:pStyle w:val="TableBodyText"/>
            </w:pPr>
            <w:r>
              <w:t>N/A</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1.3.6.1.4.1.6876.100.1.0.20067</w:t>
            </w:r>
          </w:p>
        </w:tc>
        <w:tc>
          <w:tcPr>
            <w:tcBorders>
              <w:left w:val="nil"/>
              <w:right w:val="nil"/>
            </w:tcBorders>
          </w:tcPr>
          <w:p>
            <w:pPr>
              <w:pStyle w:val="TableBodyText"/>
            </w:pPr>
            <w:r>
              <w:t>vmwDLRNetworksNotReachableEvent</w:t>
            </w:r>
          </w:p>
        </w:tc>
        <w:tc>
          <w:tcPr>
            <w:tcBorders>
              <w:left w:val="nil"/>
              <w:right w:val="nil"/>
            </w:tcBorders>
          </w:tcPr>
          <w:p>
            <w:pPr>
              <w:pStyle w:val="TableBodyText"/>
            </w:pPr>
            <w:r>
              <w:t>Critical</w:t>
            </w:r>
          </w:p>
        </w:tc>
        <w:tc>
          <w:tcPr>
            <w:tcBorders>
              <w:left w:val="nil"/>
              <w:right w:val="nil"/>
            </w:tcBorders>
          </w:tcPr>
          <w:p>
            <w:pPr>
              <w:pStyle w:val="TableBodyText"/>
            </w:pPr>
            <w:r>
              <w:t>DLR networks unreachable from NSX Edge or external router</w:t>
            </w:r>
          </w:p>
        </w:tc>
        <w:tc>
          <w:tcPr>
            <w:tcBorders>
              <w:left w:val="nil"/>
              <w:right w:val="nil"/>
            </w:tcBorders>
          </w:tcPr>
          <w:p>
            <w:pPr>
              <w:pStyle w:val="TableBodyText"/>
            </w:pPr>
            <w:r>
              <w:t>One or more DLR networks cannot be reached from the uplink interface on the NSX Edge router. This condition suggests either an OSPF configuration error on the Edge-router/DLR or route not configured on uplink router.</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1.3.6.1.4.1.6876.100.1.0.20068</w:t>
            </w:r>
          </w:p>
        </w:tc>
        <w:tc>
          <w:tcPr>
            <w:tcBorders>
              <w:left w:val="nil"/>
              <w:right w:val="nil"/>
            </w:tcBorders>
          </w:tcPr>
          <w:p>
            <w:pPr>
              <w:pStyle w:val="TableBodyText"/>
            </w:pPr>
            <w:r>
              <w:t>vmwVtepSubnetMismatchEvent</w:t>
            </w:r>
          </w:p>
        </w:tc>
        <w:tc>
          <w:tcPr>
            <w:tcBorders>
              <w:left w:val="nil"/>
              <w:right w:val="nil"/>
            </w:tcBorders>
          </w:tcPr>
          <w:p>
            <w:pPr>
              <w:pStyle w:val="TableBodyText"/>
            </w:pPr>
            <w:r>
              <w:t>Moderate</w:t>
            </w:r>
          </w:p>
        </w:tc>
        <w:tc>
          <w:tcPr>
            <w:tcBorders>
              <w:left w:val="nil"/>
              <w:right w:val="nil"/>
            </w:tcBorders>
          </w:tcPr>
          <w:p>
            <w:pPr>
              <w:pStyle w:val="TableBodyText"/>
            </w:pPr>
            <w:r>
              <w:t>VTEP IP subnet mismatched between host(s) and NSX prepared cluster</w:t>
            </w:r>
          </w:p>
        </w:tc>
        <w:tc>
          <w:tcPr>
            <w:tcBorders>
              <w:left w:val="nil"/>
              <w:right w:val="nil"/>
            </w:tcBorders>
          </w:tcPr>
          <w:p>
            <w:pPr>
              <w:pStyle w:val="TableBodyText"/>
            </w:pPr>
            <w:r>
              <w:t>One or more host VTEPs' IP addresses are not on the same subnet as other VTEPs in the same cluster. This condition may result in network connectivity issues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1.3.6.1.4.1.6876.100.1.0.20069</w:t>
            </w:r>
          </w:p>
        </w:tc>
        <w:tc>
          <w:tcPr>
            <w:tcBorders>
              <w:left w:val="nil"/>
              <w:right w:val="nil"/>
            </w:tcBorders>
          </w:tcPr>
          <w:p>
            <w:pPr>
              <w:pStyle w:val="TableBodyText"/>
            </w:pPr>
            <w:r>
              <w:t>vmwVtepCountMismatchEvent</w:t>
            </w:r>
          </w:p>
        </w:tc>
        <w:tc>
          <w:tcPr>
            <w:tcBorders>
              <w:left w:val="nil"/>
              <w:right w:val="nil"/>
            </w:tcBorders>
          </w:tcPr>
          <w:p>
            <w:pPr>
              <w:pStyle w:val="TableBodyText"/>
            </w:pPr>
            <w:r>
              <w:t>Critical</w:t>
            </w:r>
          </w:p>
        </w:tc>
        <w:tc>
          <w:tcPr>
            <w:tcBorders>
              <w:left w:val="nil"/>
              <w:right w:val="nil"/>
            </w:tcBorders>
          </w:tcPr>
          <w:p>
            <w:pPr>
              <w:pStyle w:val="TableBodyText"/>
            </w:pPr>
            <w:r>
              <w:t>Host's VTEP count mismatched with cluster</w:t>
            </w:r>
          </w:p>
        </w:tc>
        <w:tc>
          <w:tcPr>
            <w:tcBorders>
              <w:left w:val="nil"/>
              <w:right w:val="nil"/>
            </w:tcBorders>
          </w:tcPr>
          <w:p>
            <w:pPr>
              <w:pStyle w:val="TableBodyText"/>
            </w:pPr>
            <w:r>
              <w:t>The host's VTEP count doesn't match the VTEP count of other hosts in the same cluster. VMs on this host connected to a logical switch may not be able to communicate.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1.3.6.1.4.1.6876.100.1.0.20070</w:t>
            </w:r>
          </w:p>
        </w:tc>
        <w:tc>
          <w:tcPr>
            <w:tcBorders>
              <w:left w:val="nil"/>
              <w:right w:val="nil"/>
            </w:tcBorders>
          </w:tcPr>
          <w:p>
            <w:pPr>
              <w:pStyle w:val="TableBodyText"/>
            </w:pPr>
            <w:r>
              <w:t>vmwEdgeNetworksNotReachableEvent</w:t>
            </w:r>
          </w:p>
        </w:tc>
        <w:tc>
          <w:tcPr>
            <w:tcBorders>
              <w:left w:val="nil"/>
              <w:right w:val="nil"/>
            </w:tcBorders>
          </w:tcPr>
          <w:p>
            <w:pPr>
              <w:pStyle w:val="TableBodyText"/>
            </w:pPr>
            <w:r>
              <w:t>Moderate</w:t>
            </w:r>
          </w:p>
        </w:tc>
        <w:tc>
          <w:tcPr>
            <w:tcBorders>
              <w:left w:val="nil"/>
              <w:right w:val="nil"/>
            </w:tcBorders>
          </w:tcPr>
          <w:p>
            <w:pPr>
              <w:pStyle w:val="TableBodyText"/>
            </w:pPr>
            <w:r>
              <w:t>NSX Edge network unreachable from uplink router</w:t>
            </w:r>
          </w:p>
        </w:tc>
        <w:tc>
          <w:tcPr>
            <w:tcBorders>
              <w:left w:val="nil"/>
              <w:right w:val="nil"/>
            </w:tcBorders>
          </w:tcPr>
          <w:p>
            <w:pPr>
              <w:pStyle w:val="TableBodyText"/>
            </w:pPr>
            <w:r>
              <w:t>One or more networks connected to an NSX Edge router are not reachable from an uplink router.</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1.3.6.1.4.1.6876.100.1.0.20089</w:t>
            </w:r>
          </w:p>
        </w:tc>
        <w:tc>
          <w:tcPr>
            <w:tcBorders>
              <w:left w:val="nil"/>
              <w:right w:val="nil"/>
            </w:tcBorders>
          </w:tcPr>
          <w:p>
            <w:pPr>
              <w:pStyle w:val="TableBodyText"/>
            </w:pPr>
            <w:r>
              <w:t>vmwNiInfraChangeEvent</w:t>
            </w:r>
          </w:p>
        </w:tc>
        <w:tc>
          <w:tcPr>
            <w:tcBorders>
              <w:left w:val="nil"/>
              <w:right w:val="nil"/>
            </w:tcBorders>
          </w:tcPr>
          <w:p>
            <w:pPr>
              <w:pStyle w:val="TableBodyText"/>
            </w:pPr>
            <w:r>
              <w:t>N/A</w:t>
            </w:r>
          </w:p>
        </w:tc>
        <w:tc>
          <w:tcPr>
            <w:tcBorders>
              <w:left w:val="nil"/>
              <w:right w:val="nil"/>
            </w:tcBorders>
          </w:tcPr>
          <w:p>
            <w:pPr>
              <w:pStyle w:val="TableBodyText"/>
            </w:pPr>
            <w:r>
              <w:t>N/A</w:t>
            </w:r>
          </w:p>
        </w:tc>
        <w:tc>
          <w:tcPr>
            <w:tcBorders>
              <w:left w:val="nil"/>
              <w:right w:val="nil"/>
            </w:tcBorders>
          </w:tcPr>
          <w:p>
            <w:pPr>
              <w:pStyle w:val="TableBodyText"/>
            </w:pPr>
            <w:r>
              <w:t>N/A</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1.3.6.1.4.1.6876.100.1.0.20090</w:t>
            </w:r>
          </w:p>
        </w:tc>
        <w:tc>
          <w:tcPr>
            <w:tcBorders>
              <w:left w:val="nil"/>
              <w:right w:val="nil"/>
            </w:tcBorders>
          </w:tcPr>
          <w:p>
            <w:pPr>
              <w:pStyle w:val="TableBodyText"/>
            </w:pPr>
            <w:r>
              <w:t>vmwDataSourceEnabledChangeEvent</w:t>
            </w:r>
          </w:p>
        </w:tc>
        <w:tc>
          <w:tcPr>
            <w:tcBorders>
              <w:left w:val="nil"/>
              <w:right w:val="nil"/>
            </w:tcBorders>
          </w:tcPr>
          <w:p>
            <w:pPr>
              <w:pStyle w:val="TableBodyText"/>
            </w:pPr>
            <w:r>
              <w:t>Info</w:t>
            </w:r>
          </w:p>
        </w:tc>
        <w:tc>
          <w:tcPr>
            <w:tcBorders>
              <w:left w:val="nil"/>
              <w:right w:val="nil"/>
            </w:tcBorders>
          </w:tcPr>
          <w:p>
            <w:pPr>
              <w:pStyle w:val="TableBodyText"/>
            </w:pPr>
            <w:r>
              <w:t>Data source has been enabled</w:t>
            </w:r>
          </w:p>
        </w:tc>
        <w:tc>
          <w:tcPr>
            <w:tcBorders>
              <w:left w:val="nil"/>
              <w:right w:val="nil"/>
            </w:tcBorders>
          </w:tcPr>
          <w:p>
            <w:pPr>
              <w:pStyle w:val="TableBodyText"/>
            </w:pPr>
            <w:r>
              <w:t>This alert is raised when data source is enabled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1.3.6.1.4.1.6876.100.1.0.20091</w:t>
            </w:r>
          </w:p>
        </w:tc>
        <w:tc>
          <w:tcPr>
            <w:tcBorders>
              <w:left w:val="nil"/>
              <w:right w:val="nil"/>
            </w:tcBorders>
          </w:tcPr>
          <w:p>
            <w:pPr>
              <w:pStyle w:val="TableBodyText"/>
            </w:pPr>
            <w:r>
              <w:t>vmwDataSourceDisabledChangeEvent</w:t>
            </w:r>
          </w:p>
        </w:tc>
        <w:tc>
          <w:tcPr>
            <w:tcBorders>
              <w:left w:val="nil"/>
              <w:right w:val="nil"/>
            </w:tcBorders>
          </w:tcPr>
          <w:p>
            <w:pPr>
              <w:pStyle w:val="TableBodyText"/>
            </w:pPr>
            <w:r>
              <w:t>Info</w:t>
            </w:r>
          </w:p>
        </w:tc>
        <w:tc>
          <w:tcPr>
            <w:tcBorders>
              <w:left w:val="nil"/>
              <w:right w:val="nil"/>
            </w:tcBorders>
          </w:tcPr>
          <w:p>
            <w:pPr>
              <w:pStyle w:val="TableBodyText"/>
            </w:pPr>
            <w:r>
              <w:t>Data source has been deactivated</w:t>
            </w:r>
          </w:p>
        </w:tc>
        <w:tc>
          <w:tcPr>
            <w:tcBorders>
              <w:left w:val="nil"/>
              <w:right w:val="nil"/>
            </w:tcBorders>
          </w:tcPr>
          <w:p>
            <w:pPr>
              <w:pStyle w:val="TableBodyText"/>
            </w:pPr>
            <w:r>
              <w:t>This alert is raised when data source is deactivated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1.3.6.1.4.1.6876.100.1.0.20092</w:t>
            </w:r>
          </w:p>
        </w:tc>
        <w:tc>
          <w:tcPr>
            <w:tcBorders>
              <w:left w:val="nil"/>
              <w:right w:val="nil"/>
            </w:tcBorders>
          </w:tcPr>
          <w:p>
            <w:pPr>
              <w:pStyle w:val="TableBodyText"/>
            </w:pPr>
            <w:r>
              <w:t>vmwDataSourceCreatedEvent</w:t>
            </w:r>
          </w:p>
        </w:tc>
        <w:tc>
          <w:tcPr>
            <w:tcBorders>
              <w:left w:val="nil"/>
              <w:right w:val="nil"/>
            </w:tcBorders>
          </w:tcPr>
          <w:p>
            <w:pPr>
              <w:pStyle w:val="TableBodyText"/>
            </w:pPr>
            <w:r>
              <w:t>Info</w:t>
            </w:r>
          </w:p>
        </w:tc>
        <w:tc>
          <w:tcPr>
            <w:tcBorders>
              <w:left w:val="nil"/>
              <w:right w:val="nil"/>
            </w:tcBorders>
          </w:tcPr>
          <w:p>
            <w:pPr>
              <w:pStyle w:val="TableBodyText"/>
            </w:pPr>
            <w:r>
              <w:t>Data source has been added</w:t>
            </w:r>
          </w:p>
        </w:tc>
        <w:tc>
          <w:tcPr>
            <w:tcBorders>
              <w:left w:val="nil"/>
              <w:right w:val="nil"/>
            </w:tcBorders>
          </w:tcPr>
          <w:p>
            <w:pPr>
              <w:pStyle w:val="TableBodyText"/>
            </w:pPr>
            <w:r>
              <w:t>This alert is raised when a data source is added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1.3.6.1.4.1.6876.100.1.0.20093</w:t>
            </w:r>
          </w:p>
        </w:tc>
        <w:tc>
          <w:tcPr>
            <w:tcBorders>
              <w:left w:val="nil"/>
              <w:right w:val="nil"/>
            </w:tcBorders>
          </w:tcPr>
          <w:p>
            <w:pPr>
              <w:pStyle w:val="TableBodyText"/>
            </w:pPr>
            <w:r>
              <w:t>vmwPlatformCpuCoreChangeEvent</w:t>
            </w:r>
          </w:p>
        </w:tc>
        <w:tc>
          <w:tcPr>
            <w:tcBorders>
              <w:left w:val="nil"/>
              <w:right w:val="nil"/>
            </w:tcBorders>
          </w:tcPr>
          <w:p>
            <w:pPr>
              <w:pStyle w:val="TableBodyText"/>
            </w:pPr>
            <w:r>
              <w:t>Info</w:t>
            </w:r>
          </w:p>
        </w:tc>
        <w:tc>
          <w:tcPr>
            <w:tcBorders>
              <w:left w:val="nil"/>
              <w:right w:val="nil"/>
            </w:tcBorders>
          </w:tcPr>
          <w:p>
            <w:pPr>
              <w:pStyle w:val="TableBodyText"/>
            </w:pPr>
            <w:r>
              <w:t>Platform CPU Cores Change</w:t>
            </w:r>
          </w:p>
        </w:tc>
        <w:tc>
          <w:tcPr>
            <w:tcBorders>
              <w:left w:val="nil"/>
              <w:right w:val="nil"/>
            </w:tcBorders>
          </w:tcPr>
          <w:p>
            <w:pPr>
              <w:pStyle w:val="TableBodyText"/>
            </w:pPr>
            <w:r>
              <w:t>This alert is raised when CPU cores on platform is changed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1.3.6.1.4.1.6876.100.1.0.20094</w:t>
            </w:r>
          </w:p>
        </w:tc>
        <w:tc>
          <w:tcPr>
            <w:tcBorders>
              <w:left w:val="nil"/>
              <w:right w:val="nil"/>
            </w:tcBorders>
          </w:tcPr>
          <w:p>
            <w:pPr>
              <w:pStyle w:val="TableBodyText"/>
            </w:pPr>
            <w:r>
              <w:t>vmwPlatformDiskChangeEvent</w:t>
            </w:r>
          </w:p>
        </w:tc>
        <w:tc>
          <w:tcPr>
            <w:tcBorders>
              <w:left w:val="nil"/>
              <w:right w:val="nil"/>
            </w:tcBorders>
          </w:tcPr>
          <w:p>
            <w:pPr>
              <w:pStyle w:val="TableBodyText"/>
            </w:pPr>
            <w:r>
              <w:t>Info</w:t>
            </w:r>
          </w:p>
        </w:tc>
        <w:tc>
          <w:tcPr>
            <w:tcBorders>
              <w:left w:val="nil"/>
              <w:right w:val="nil"/>
            </w:tcBorders>
          </w:tcPr>
          <w:p>
            <w:pPr>
              <w:pStyle w:val="TableBodyText"/>
            </w:pPr>
            <w:r>
              <w:t>Platform Disk Change</w:t>
            </w:r>
          </w:p>
        </w:tc>
        <w:tc>
          <w:tcPr>
            <w:tcBorders>
              <w:left w:val="nil"/>
              <w:right w:val="nil"/>
            </w:tcBorders>
          </w:tcPr>
          <w:p>
            <w:pPr>
              <w:pStyle w:val="TableBodyText"/>
            </w:pPr>
            <w:r>
              <w:t>This alert is raised when Disk on platform is changed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1.3.6.1.4.1.6876.100.1.0.20095</w:t>
            </w:r>
          </w:p>
        </w:tc>
        <w:tc>
          <w:tcPr>
            <w:tcBorders>
              <w:left w:val="nil"/>
              <w:right w:val="nil"/>
            </w:tcBorders>
          </w:tcPr>
          <w:p>
            <w:pPr>
              <w:pStyle w:val="TableBodyText"/>
            </w:pPr>
            <w:r>
              <w:t>vmwPlatformMemoryChangeEvent</w:t>
            </w:r>
          </w:p>
        </w:tc>
        <w:tc>
          <w:tcPr>
            <w:tcBorders>
              <w:left w:val="nil"/>
              <w:right w:val="nil"/>
            </w:tcBorders>
          </w:tcPr>
          <w:p>
            <w:pPr>
              <w:pStyle w:val="TableBodyText"/>
            </w:pPr>
            <w:r>
              <w:t>Info</w:t>
            </w:r>
          </w:p>
        </w:tc>
        <w:tc>
          <w:tcPr>
            <w:tcBorders>
              <w:left w:val="nil"/>
              <w:right w:val="nil"/>
            </w:tcBorders>
          </w:tcPr>
          <w:p>
            <w:pPr>
              <w:pStyle w:val="TableBodyText"/>
            </w:pPr>
            <w:r>
              <w:t>Platform Memory Change</w:t>
            </w:r>
          </w:p>
        </w:tc>
        <w:tc>
          <w:tcPr>
            <w:tcBorders>
              <w:left w:val="nil"/>
              <w:right w:val="nil"/>
            </w:tcBorders>
          </w:tcPr>
          <w:p>
            <w:pPr>
              <w:pStyle w:val="TableBodyText"/>
            </w:pPr>
            <w:r>
              <w:t>This alert is raised when memory on platform is changed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1.3.6.1.4.1.6876.100.1.0.20096</w:t>
            </w:r>
          </w:p>
        </w:tc>
        <w:tc>
          <w:tcPr>
            <w:tcBorders>
              <w:left w:val="nil"/>
              <w:right w:val="nil"/>
            </w:tcBorders>
          </w:tcPr>
          <w:p>
            <w:pPr>
              <w:pStyle w:val="TableBodyText"/>
            </w:pPr>
            <w:r>
              <w:t>vmwPlatformRebootedEvent</w:t>
            </w:r>
          </w:p>
        </w:tc>
        <w:tc>
          <w:tcPr>
            <w:tcBorders>
              <w:left w:val="nil"/>
              <w:right w:val="nil"/>
            </w:tcBorders>
          </w:tcPr>
          <w:p>
            <w:pPr>
              <w:pStyle w:val="TableBodyText"/>
            </w:pPr>
            <w:r>
              <w:t>Info</w:t>
            </w:r>
          </w:p>
        </w:tc>
        <w:tc>
          <w:tcPr>
            <w:tcBorders>
              <w:left w:val="nil"/>
              <w:right w:val="nil"/>
            </w:tcBorders>
          </w:tcPr>
          <w:p>
            <w:pPr>
              <w:pStyle w:val="TableBodyText"/>
            </w:pPr>
            <w:r>
              <w:t>Platform Rebooted</w:t>
            </w:r>
          </w:p>
        </w:tc>
        <w:tc>
          <w:tcPr>
            <w:tcBorders>
              <w:left w:val="nil"/>
              <w:right w:val="nil"/>
            </w:tcBorders>
          </w:tcPr>
          <w:p>
            <w:pPr>
              <w:pStyle w:val="TableBodyText"/>
            </w:pPr>
            <w:r>
              <w:t>This alert is raised when platform is rebooted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1.3.6.1.4.1.6876.100.1.0.20097</w:t>
            </w:r>
          </w:p>
        </w:tc>
        <w:tc>
          <w:tcPr>
            <w:tcBorders>
              <w:left w:val="nil"/>
              <w:right w:val="nil"/>
            </w:tcBorders>
          </w:tcPr>
          <w:p>
            <w:pPr>
              <w:pStyle w:val="TableBodyText"/>
            </w:pPr>
            <w:r>
              <w:t>vmwProxyCpuCoreChangeEvent</w:t>
            </w:r>
          </w:p>
        </w:tc>
        <w:tc>
          <w:tcPr>
            <w:tcBorders>
              <w:left w:val="nil"/>
              <w:right w:val="nil"/>
            </w:tcBorders>
          </w:tcPr>
          <w:p>
            <w:pPr>
              <w:pStyle w:val="TableBodyText"/>
            </w:pPr>
            <w:r>
              <w:t>Info</w:t>
            </w:r>
          </w:p>
        </w:tc>
        <w:tc>
          <w:tcPr>
            <w:tcBorders>
              <w:left w:val="nil"/>
              <w:right w:val="nil"/>
            </w:tcBorders>
          </w:tcPr>
          <w:p>
            <w:pPr>
              <w:pStyle w:val="TableBodyText"/>
            </w:pPr>
            <w:r>
              <w:t>Proxy CPU Cores Change</w:t>
            </w:r>
          </w:p>
        </w:tc>
        <w:tc>
          <w:tcPr>
            <w:tcBorders>
              <w:left w:val="nil"/>
              <w:right w:val="nil"/>
            </w:tcBorders>
          </w:tcPr>
          <w:p>
            <w:pPr>
              <w:pStyle w:val="TableBodyText"/>
            </w:pPr>
            <w:r>
              <w:t>This alert is raised when CPU cores on collector is changed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1.3.6.1.4.1.6876.100.1.0.20098</w:t>
            </w:r>
          </w:p>
        </w:tc>
        <w:tc>
          <w:tcPr>
            <w:tcBorders>
              <w:left w:val="nil"/>
              <w:right w:val="nil"/>
            </w:tcBorders>
          </w:tcPr>
          <w:p>
            <w:pPr>
              <w:pStyle w:val="TableBodyText"/>
            </w:pPr>
            <w:r>
              <w:t>vmwProxyDiskChangeEvent</w:t>
            </w:r>
          </w:p>
        </w:tc>
        <w:tc>
          <w:tcPr>
            <w:tcBorders>
              <w:left w:val="nil"/>
              <w:right w:val="nil"/>
            </w:tcBorders>
          </w:tcPr>
          <w:p>
            <w:pPr>
              <w:pStyle w:val="TableBodyText"/>
            </w:pPr>
            <w:r>
              <w:t>Info</w:t>
            </w:r>
          </w:p>
        </w:tc>
        <w:tc>
          <w:tcPr>
            <w:tcBorders>
              <w:left w:val="nil"/>
              <w:right w:val="nil"/>
            </w:tcBorders>
          </w:tcPr>
          <w:p>
            <w:pPr>
              <w:pStyle w:val="TableBodyText"/>
            </w:pPr>
            <w:r>
              <w:t>Proxy Disk Change</w:t>
            </w:r>
          </w:p>
        </w:tc>
        <w:tc>
          <w:tcPr>
            <w:tcBorders>
              <w:left w:val="nil"/>
              <w:right w:val="nil"/>
            </w:tcBorders>
          </w:tcPr>
          <w:p>
            <w:pPr>
              <w:pStyle w:val="TableBodyText"/>
            </w:pPr>
            <w:r>
              <w:t>This alert is raised when Disk on collector is changed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1.3.6.1.4.1.6876.100.1.0.20099</w:t>
            </w:r>
          </w:p>
        </w:tc>
        <w:tc>
          <w:tcPr>
            <w:tcBorders>
              <w:left w:val="nil"/>
              <w:right w:val="nil"/>
            </w:tcBorders>
          </w:tcPr>
          <w:p>
            <w:pPr>
              <w:pStyle w:val="TableBodyText"/>
            </w:pPr>
            <w:r>
              <w:t>vmwProxyMemoryChangeEvent</w:t>
            </w:r>
          </w:p>
        </w:tc>
        <w:tc>
          <w:tcPr>
            <w:tcBorders>
              <w:left w:val="nil"/>
              <w:right w:val="nil"/>
            </w:tcBorders>
          </w:tcPr>
          <w:p>
            <w:pPr>
              <w:pStyle w:val="TableBodyText"/>
            </w:pPr>
            <w:r>
              <w:t>Info</w:t>
            </w:r>
          </w:p>
        </w:tc>
        <w:tc>
          <w:tcPr>
            <w:tcBorders>
              <w:left w:val="nil"/>
              <w:right w:val="nil"/>
            </w:tcBorders>
          </w:tcPr>
          <w:p>
            <w:pPr>
              <w:pStyle w:val="TableBodyText"/>
            </w:pPr>
            <w:r>
              <w:t>Proxy Memory Change</w:t>
            </w:r>
          </w:p>
        </w:tc>
        <w:tc>
          <w:tcPr>
            <w:tcBorders>
              <w:left w:val="nil"/>
              <w:right w:val="nil"/>
            </w:tcBorders>
          </w:tcPr>
          <w:p>
            <w:pPr>
              <w:pStyle w:val="TableBodyText"/>
            </w:pPr>
            <w:r>
              <w:t>This alert is raised when memory on collector is changed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1.3.6.1.4.1.6876.100.1.0.20100</w:t>
            </w:r>
          </w:p>
        </w:tc>
        <w:tc>
          <w:tcPr>
            <w:tcBorders>
              <w:left w:val="nil"/>
              <w:right w:val="nil"/>
            </w:tcBorders>
          </w:tcPr>
          <w:p>
            <w:pPr>
              <w:pStyle w:val="TableBodyText"/>
            </w:pPr>
            <w:r>
              <w:t>vmwProxyRebootedEvent</w:t>
            </w:r>
          </w:p>
        </w:tc>
        <w:tc>
          <w:tcPr>
            <w:tcBorders>
              <w:left w:val="nil"/>
              <w:right w:val="nil"/>
            </w:tcBorders>
          </w:tcPr>
          <w:p>
            <w:pPr>
              <w:pStyle w:val="TableBodyText"/>
            </w:pPr>
            <w:r>
              <w:t>Info</w:t>
            </w:r>
          </w:p>
        </w:tc>
        <w:tc>
          <w:tcPr>
            <w:tcBorders>
              <w:left w:val="nil"/>
              <w:right w:val="nil"/>
            </w:tcBorders>
          </w:tcPr>
          <w:p>
            <w:pPr>
              <w:pStyle w:val="TableBodyText"/>
            </w:pPr>
            <w:r>
              <w:t>Proxy Rebooted</w:t>
            </w:r>
          </w:p>
        </w:tc>
        <w:tc>
          <w:tcPr>
            <w:tcBorders>
              <w:left w:val="nil"/>
              <w:right w:val="nil"/>
            </w:tcBorders>
          </w:tcPr>
          <w:p>
            <w:pPr>
              <w:pStyle w:val="TableBodyText"/>
            </w:pPr>
            <w:r>
              <w:t>This alert is raised when collector is rebooted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1.3.6.1.4.1.6876.100.1.0.20101</w:t>
            </w:r>
          </w:p>
        </w:tc>
        <w:tc>
          <w:tcPr>
            <w:tcBorders>
              <w:left w:val="nil"/>
              <w:right w:val="nil"/>
            </w:tcBorders>
          </w:tcPr>
          <w:p>
            <w:pPr>
              <w:pStyle w:val="TableBodyText"/>
            </w:pPr>
            <w:r>
              <w:t>vmwNIClusterChangeEvent</w:t>
            </w:r>
          </w:p>
        </w:tc>
        <w:tc>
          <w:tcPr>
            <w:tcBorders>
              <w:left w:val="nil"/>
              <w:right w:val="nil"/>
            </w:tcBorders>
          </w:tcPr>
          <w:p>
            <w:pPr>
              <w:pStyle w:val="TableBodyText"/>
            </w:pPr>
            <w:r>
              <w:t>Info</w:t>
            </w:r>
          </w:p>
        </w:tc>
        <w:tc>
          <w:tcPr>
            <w:tcBorders>
              <w:left w:val="nil"/>
              <w:right w:val="nil"/>
            </w:tcBorders>
          </w:tcPr>
          <w:p>
            <w:pPr>
              <w:pStyle w:val="TableBodyText"/>
            </w:pPr>
            <w:r>
              <w:t>Cluster has been expanded</w:t>
            </w:r>
          </w:p>
        </w:tc>
        <w:tc>
          <w:tcPr>
            <w:tcBorders>
              <w:left w:val="nil"/>
              <w:right w:val="nil"/>
            </w:tcBorders>
          </w:tcPr>
          <w:p>
            <w:pPr>
              <w:pStyle w:val="TableBodyText"/>
            </w:pPr>
            <w:r>
              <w:t>This alert is raised when a platform is added to system</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1.3.6.1.4.1.6876.100.1.0.20102</w:t>
            </w:r>
          </w:p>
        </w:tc>
        <w:tc>
          <w:tcPr>
            <w:tcBorders>
              <w:left w:val="nil"/>
              <w:right w:val="nil"/>
            </w:tcBorders>
          </w:tcPr>
          <w:p>
            <w:pPr>
              <w:pStyle w:val="TableBodyText"/>
            </w:pPr>
            <w:r>
              <w:t>vmwNISystemProxyChangeEvent</w:t>
            </w:r>
          </w:p>
        </w:tc>
        <w:tc>
          <w:tcPr>
            <w:tcBorders>
              <w:left w:val="nil"/>
              <w:right w:val="nil"/>
            </w:tcBorders>
          </w:tcPr>
          <w:p>
            <w:pPr>
              <w:pStyle w:val="TableBodyText"/>
            </w:pPr>
            <w:r>
              <w:t>Info</w:t>
            </w:r>
          </w:p>
        </w:tc>
        <w:tc>
          <w:tcPr>
            <w:tcBorders>
              <w:left w:val="nil"/>
              <w:right w:val="nil"/>
            </w:tcBorders>
          </w:tcPr>
          <w:p>
            <w:pPr>
              <w:pStyle w:val="TableBodyText"/>
            </w:pPr>
            <w:r>
              <w:t>Proxy has been added/removed</w:t>
            </w:r>
          </w:p>
        </w:tc>
        <w:tc>
          <w:tcPr>
            <w:tcBorders>
              <w:left w:val="nil"/>
              <w:right w:val="nil"/>
            </w:tcBorders>
          </w:tcPr>
          <w:p>
            <w:pPr>
              <w:pStyle w:val="TableBodyText"/>
            </w:pPr>
            <w:r>
              <w:t>This alert is raised when proxy is added or removed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1.3.6.1.4.1.6876.100.1.0.20103</w:t>
            </w:r>
          </w:p>
        </w:tc>
        <w:tc>
          <w:tcPr>
            <w:tcBorders>
              <w:left w:val="nil"/>
              <w:right w:val="nil"/>
            </w:tcBorders>
          </w:tcPr>
          <w:p>
            <w:pPr>
              <w:pStyle w:val="TableBodyText"/>
            </w:pPr>
            <w:r>
              <w:t>vmwNIClusterCreateEvent</w:t>
            </w:r>
          </w:p>
        </w:tc>
        <w:tc>
          <w:tcPr>
            <w:tcBorders>
              <w:left w:val="nil"/>
              <w:right w:val="nil"/>
            </w:tcBorders>
          </w:tcPr>
          <w:p>
            <w:pPr>
              <w:pStyle w:val="TableBodyText"/>
            </w:pPr>
            <w:r>
              <w:t>Info</w:t>
            </w:r>
          </w:p>
        </w:tc>
        <w:tc>
          <w:tcPr>
            <w:tcBorders>
              <w:left w:val="nil"/>
              <w:right w:val="nil"/>
            </w:tcBorders>
          </w:tcPr>
          <w:p>
            <w:pPr>
              <w:pStyle w:val="TableBodyText"/>
            </w:pPr>
            <w:r>
              <w:t>Cluster has been created</w:t>
            </w:r>
          </w:p>
        </w:tc>
        <w:tc>
          <w:tcPr>
            <w:tcBorders>
              <w:left w:val="nil"/>
              <w:right w:val="nil"/>
            </w:tcBorders>
          </w:tcPr>
          <w:p>
            <w:pPr>
              <w:pStyle w:val="TableBodyText"/>
            </w:pPr>
            <w:r>
              <w:t>This alert is raised when a cluster is created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1.3.6.1.4.1.6876.100.1.0.30001</w:t>
            </w:r>
          </w:p>
        </w:tc>
        <w:tc>
          <w:tcPr>
            <w:tcBorders>
              <w:left w:val="nil"/>
              <w:right w:val="nil"/>
            </w:tcBorders>
          </w:tcPr>
          <w:p>
            <w:pPr>
              <w:pStyle w:val="TableBodyText"/>
            </w:pPr>
            <w:r>
              <w:t>vmwThresholdExceededEventCpuReady</w:t>
            </w:r>
          </w:p>
        </w:tc>
        <w:tc>
          <w:tcPr>
            <w:tcBorders>
              <w:left w:val="nil"/>
              <w:right w:val="nil"/>
            </w:tcBorders>
          </w:tcPr>
          <w:p>
            <w:pPr>
              <w:pStyle w:val="TableBodyText"/>
            </w:pPr>
            <w:r>
              <w:t>N/A</w:t>
            </w:r>
          </w:p>
        </w:tc>
        <w:tc>
          <w:tcPr>
            <w:tcBorders>
              <w:left w:val="nil"/>
              <w:right w:val="nil"/>
            </w:tcBorders>
          </w:tcPr>
          <w:p>
            <w:pPr>
              <w:pStyle w:val="TableBodyText"/>
            </w:pPr>
            <w:r>
              <w:t>N/A</w:t>
            </w:r>
          </w:p>
        </w:tc>
        <w:tc>
          <w:tcPr>
            <w:tcBorders>
              <w:left w:val="nil"/>
              <w:right w:val="nil"/>
            </w:tcBorders>
          </w:tcPr>
          <w:p>
            <w:pPr>
              <w:pStyle w:val="TableBodyText"/>
            </w:pPr>
            <w:r>
              <w:t>N/A</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1.3.6.1.4.1.6876.100.1.0.30002</w:t>
            </w:r>
          </w:p>
        </w:tc>
        <w:tc>
          <w:tcPr>
            <w:tcBorders>
              <w:left w:val="nil"/>
              <w:right w:val="nil"/>
            </w:tcBorders>
          </w:tcPr>
          <w:p>
            <w:pPr>
              <w:pStyle w:val="TableBodyText"/>
            </w:pPr>
            <w:r>
              <w:t>vmwThresholdExceededEventCpuCoStop</w:t>
            </w:r>
          </w:p>
        </w:tc>
        <w:tc>
          <w:tcPr>
            <w:tcBorders>
              <w:left w:val="nil"/>
              <w:right w:val="nil"/>
            </w:tcBorders>
          </w:tcPr>
          <w:p>
            <w:pPr>
              <w:pStyle w:val="TableBodyText"/>
            </w:pPr>
            <w:r>
              <w:t>N/A</w:t>
            </w:r>
          </w:p>
        </w:tc>
        <w:tc>
          <w:tcPr>
            <w:tcBorders>
              <w:left w:val="nil"/>
              <w:right w:val="nil"/>
            </w:tcBorders>
          </w:tcPr>
          <w:p>
            <w:pPr>
              <w:pStyle w:val="TableBodyText"/>
            </w:pPr>
            <w:r>
              <w:t>N/A</w:t>
            </w:r>
          </w:p>
        </w:tc>
        <w:tc>
          <w:tcPr>
            <w:tcBorders>
              <w:left w:val="nil"/>
              <w:right w:val="nil"/>
            </w:tcBorders>
          </w:tcPr>
          <w:p>
            <w:pPr>
              <w:pStyle w:val="TableBodyText"/>
            </w:pPr>
            <w:r>
              <w:t>N/A</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1.3.6.1.4.1.6876.100.1.0.30003</w:t>
            </w:r>
          </w:p>
        </w:tc>
        <w:tc>
          <w:tcPr>
            <w:tcBorders>
              <w:left w:val="nil"/>
              <w:right w:val="nil"/>
            </w:tcBorders>
          </w:tcPr>
          <w:p>
            <w:pPr>
              <w:pStyle w:val="TableBodyText"/>
            </w:pPr>
            <w:r>
              <w:t>vmwThresholdExceededEventDiskCommandAbortRule</w:t>
            </w:r>
          </w:p>
        </w:tc>
        <w:tc>
          <w:tcPr>
            <w:tcBorders>
              <w:left w:val="nil"/>
              <w:right w:val="nil"/>
            </w:tcBorders>
          </w:tcPr>
          <w:p>
            <w:pPr>
              <w:pStyle w:val="TableBodyText"/>
            </w:pPr>
            <w:r>
              <w:t>N/A</w:t>
            </w:r>
          </w:p>
        </w:tc>
        <w:tc>
          <w:tcPr>
            <w:tcBorders>
              <w:left w:val="nil"/>
              <w:right w:val="nil"/>
            </w:tcBorders>
          </w:tcPr>
          <w:p>
            <w:pPr>
              <w:pStyle w:val="TableBodyText"/>
            </w:pPr>
            <w:r>
              <w:t>N/A</w:t>
            </w:r>
          </w:p>
        </w:tc>
        <w:tc>
          <w:tcPr>
            <w:tcBorders>
              <w:left w:val="nil"/>
              <w:right w:val="nil"/>
            </w:tcBorders>
          </w:tcPr>
          <w:p>
            <w:pPr>
              <w:pStyle w:val="TableBodyText"/>
            </w:pPr>
            <w:r>
              <w:t>N/A</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1.3.6.1.4.1.6876.100.1.0.30004</w:t>
            </w:r>
          </w:p>
        </w:tc>
        <w:tc>
          <w:tcPr>
            <w:tcBorders>
              <w:left w:val="nil"/>
              <w:right w:val="nil"/>
            </w:tcBorders>
          </w:tcPr>
          <w:p>
            <w:pPr>
              <w:pStyle w:val="TableBodyText"/>
            </w:pPr>
            <w:r>
              <w:t>vmwThresholdExceededEventIODeviceLatencyRule</w:t>
            </w:r>
          </w:p>
        </w:tc>
        <w:tc>
          <w:tcPr>
            <w:tcBorders>
              <w:left w:val="nil"/>
              <w:right w:val="nil"/>
            </w:tcBorders>
          </w:tcPr>
          <w:p>
            <w:pPr>
              <w:pStyle w:val="TableBodyText"/>
            </w:pPr>
            <w:r>
              <w:t>N/A</w:t>
            </w:r>
          </w:p>
        </w:tc>
        <w:tc>
          <w:tcPr>
            <w:tcBorders>
              <w:left w:val="nil"/>
              <w:right w:val="nil"/>
            </w:tcBorders>
          </w:tcPr>
          <w:p>
            <w:pPr>
              <w:pStyle w:val="TableBodyText"/>
            </w:pPr>
            <w:r>
              <w:t>N/A</w:t>
            </w:r>
          </w:p>
        </w:tc>
        <w:tc>
          <w:tcPr>
            <w:tcBorders>
              <w:left w:val="nil"/>
              <w:right w:val="nil"/>
            </w:tcBorders>
          </w:tcPr>
          <w:p>
            <w:pPr>
              <w:pStyle w:val="TableBodyText"/>
            </w:pPr>
            <w:r>
              <w:t>N/A</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1.3.6.1.4.1.6876.100.1.0.30005</w:t>
            </w:r>
          </w:p>
        </w:tc>
        <w:tc>
          <w:tcPr>
            <w:tcBorders>
              <w:left w:val="nil"/>
              <w:right w:val="nil"/>
            </w:tcBorders>
          </w:tcPr>
          <w:p>
            <w:pPr>
              <w:pStyle w:val="TableBodyText"/>
            </w:pPr>
            <w:r>
              <w:t>vmwThresholdExceededEventIOKernelLatencyRule</w:t>
            </w:r>
          </w:p>
        </w:tc>
        <w:tc>
          <w:tcPr>
            <w:tcBorders>
              <w:left w:val="nil"/>
              <w:right w:val="nil"/>
            </w:tcBorders>
          </w:tcPr>
          <w:p>
            <w:pPr>
              <w:pStyle w:val="TableBodyText"/>
            </w:pPr>
            <w:r>
              <w:t>N/A</w:t>
            </w:r>
          </w:p>
        </w:tc>
        <w:tc>
          <w:tcPr>
            <w:tcBorders>
              <w:left w:val="nil"/>
              <w:right w:val="nil"/>
            </w:tcBorders>
          </w:tcPr>
          <w:p>
            <w:pPr>
              <w:pStyle w:val="TableBodyText"/>
            </w:pPr>
            <w:r>
              <w:t>N/A</w:t>
            </w:r>
          </w:p>
        </w:tc>
        <w:tc>
          <w:tcPr>
            <w:tcBorders>
              <w:left w:val="nil"/>
              <w:right w:val="nil"/>
            </w:tcBorders>
          </w:tcPr>
          <w:p>
            <w:pPr>
              <w:pStyle w:val="TableBodyText"/>
            </w:pPr>
            <w:r>
              <w:t>N/A</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1.3.6.1.4.1.6876.100.1.0.30006</w:t>
            </w:r>
          </w:p>
        </w:tc>
        <w:tc>
          <w:tcPr>
            <w:tcBorders>
              <w:left w:val="nil"/>
              <w:right w:val="nil"/>
            </w:tcBorders>
          </w:tcPr>
          <w:p>
            <w:pPr>
              <w:pStyle w:val="TableBodyText"/>
            </w:pPr>
            <w:r>
              <w:t>vmwThresholdExceededEventMemorySwapInRule</w:t>
            </w:r>
          </w:p>
        </w:tc>
        <w:tc>
          <w:tcPr>
            <w:tcBorders>
              <w:left w:val="nil"/>
              <w:right w:val="nil"/>
            </w:tcBorders>
          </w:tcPr>
          <w:p>
            <w:pPr>
              <w:pStyle w:val="TableBodyText"/>
            </w:pPr>
            <w:r>
              <w:t>N/A</w:t>
            </w:r>
          </w:p>
        </w:tc>
        <w:tc>
          <w:tcPr>
            <w:tcBorders>
              <w:left w:val="nil"/>
              <w:right w:val="nil"/>
            </w:tcBorders>
          </w:tcPr>
          <w:p>
            <w:pPr>
              <w:pStyle w:val="TableBodyText"/>
            </w:pPr>
            <w:r>
              <w:t>N/A</w:t>
            </w:r>
          </w:p>
        </w:tc>
        <w:tc>
          <w:tcPr>
            <w:tcBorders>
              <w:left w:val="nil"/>
              <w:right w:val="nil"/>
            </w:tcBorders>
          </w:tcPr>
          <w:p>
            <w:pPr>
              <w:pStyle w:val="TableBodyText"/>
            </w:pPr>
            <w:r>
              <w:t>N/A</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1.3.6.1.4.1.6876.100.1.0.30007</w:t>
            </w:r>
          </w:p>
        </w:tc>
        <w:tc>
          <w:tcPr>
            <w:tcBorders>
              <w:left w:val="nil"/>
              <w:right w:val="nil"/>
            </w:tcBorders>
          </w:tcPr>
          <w:p>
            <w:pPr>
              <w:pStyle w:val="TableBodyText"/>
            </w:pPr>
            <w:r>
              <w:t>vmwThresholdExceededEventMemorySwapOutRule</w:t>
            </w:r>
          </w:p>
        </w:tc>
        <w:tc>
          <w:tcPr>
            <w:tcBorders>
              <w:left w:val="nil"/>
              <w:right w:val="nil"/>
            </w:tcBorders>
          </w:tcPr>
          <w:p>
            <w:pPr>
              <w:pStyle w:val="TableBodyText"/>
            </w:pPr>
            <w:r>
              <w:t>N/A</w:t>
            </w:r>
          </w:p>
        </w:tc>
        <w:tc>
          <w:tcPr>
            <w:tcBorders>
              <w:left w:val="nil"/>
              <w:right w:val="nil"/>
            </w:tcBorders>
          </w:tcPr>
          <w:p>
            <w:pPr>
              <w:pStyle w:val="TableBodyText"/>
            </w:pPr>
            <w:r>
              <w:t>N/A</w:t>
            </w:r>
          </w:p>
        </w:tc>
        <w:tc>
          <w:tcPr>
            <w:tcBorders>
              <w:left w:val="nil"/>
              <w:right w:val="nil"/>
            </w:tcBorders>
          </w:tcPr>
          <w:p>
            <w:pPr>
              <w:pStyle w:val="TableBodyText"/>
            </w:pPr>
            <w:r>
              <w:t>N/A</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1.3.6.1.4.1.6876.100.1.0.30008</w:t>
            </w:r>
          </w:p>
        </w:tc>
        <w:tc>
          <w:tcPr>
            <w:tcBorders>
              <w:left w:val="nil"/>
              <w:right w:val="nil"/>
            </w:tcBorders>
          </w:tcPr>
          <w:p>
            <w:pPr>
              <w:pStyle w:val="TableBodyText"/>
            </w:pPr>
            <w:r>
              <w:t>vmwThresholdExceededEventNetworkRxDropRule</w:t>
            </w:r>
          </w:p>
        </w:tc>
        <w:tc>
          <w:tcPr>
            <w:tcBorders>
              <w:left w:val="nil"/>
              <w:right w:val="nil"/>
            </w:tcBorders>
          </w:tcPr>
          <w:p>
            <w:pPr>
              <w:pStyle w:val="TableBodyText"/>
            </w:pPr>
            <w:r>
              <w:t>Warning</w:t>
            </w:r>
          </w:p>
        </w:tc>
        <w:tc>
          <w:tcPr>
            <w:tcBorders>
              <w:left w:val="nil"/>
              <w:right w:val="nil"/>
            </w:tcBorders>
          </w:tcPr>
          <w:p>
            <w:pPr>
              <w:pStyle w:val="TableBodyText"/>
            </w:pPr>
            <w:r>
              <w:t>Receive packet drops detected on host interface</w:t>
            </w:r>
          </w:p>
        </w:tc>
        <w:tc>
          <w:tcPr>
            <w:tcBorders>
              <w:left w:val="nil"/>
              <w:right w:val="nil"/>
            </w:tcBorders>
          </w:tcPr>
          <w:p>
            <w:pPr>
              <w:pStyle w:val="TableBodyText"/>
            </w:pPr>
            <w:r>
              <w:t>A threshold-crossing amount of receive-side packet drops have been detected on a host interface.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1.3.6.1.4.1.6876.100.1.0.30009</w:t>
            </w:r>
          </w:p>
        </w:tc>
        <w:tc>
          <w:tcPr>
            <w:tcBorders>
              <w:left w:val="nil"/>
              <w:right w:val="nil"/>
            </w:tcBorders>
          </w:tcPr>
          <w:p>
            <w:pPr>
              <w:pStyle w:val="TableBodyText"/>
            </w:pPr>
            <w:r>
              <w:t>vmwThresholdExceededEventNetworkTxDropRule</w:t>
            </w:r>
          </w:p>
        </w:tc>
        <w:tc>
          <w:tcPr>
            <w:tcBorders>
              <w:left w:val="nil"/>
              <w:right w:val="nil"/>
            </w:tcBorders>
          </w:tcPr>
          <w:p>
            <w:pPr>
              <w:pStyle w:val="TableBodyText"/>
            </w:pPr>
            <w:r>
              <w:t>Warning</w:t>
            </w:r>
          </w:p>
        </w:tc>
        <w:tc>
          <w:tcPr>
            <w:tcBorders>
              <w:left w:val="nil"/>
              <w:right w:val="nil"/>
            </w:tcBorders>
          </w:tcPr>
          <w:p>
            <w:pPr>
              <w:pStyle w:val="TableBodyText"/>
            </w:pPr>
            <w:r>
              <w:t>Transmit packet drops detected on host interface</w:t>
            </w:r>
          </w:p>
        </w:tc>
        <w:tc>
          <w:tcPr>
            <w:tcBorders>
              <w:left w:val="nil"/>
              <w:right w:val="nil"/>
            </w:tcBorders>
          </w:tcPr>
          <w:p>
            <w:pPr>
              <w:pStyle w:val="TableBodyText"/>
            </w:pPr>
            <w:r>
              <w:t>A threshold-crossing amount of transmit-side packet drops have been detected on a host interface.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1.3.6.1.4.1.6876.100.1.0.30010</w:t>
            </w:r>
          </w:p>
        </w:tc>
        <w:tc>
          <w:tcPr>
            <w:tcBorders>
              <w:left w:val="nil"/>
              <w:right w:val="nil"/>
            </w:tcBorders>
          </w:tcPr>
          <w:p>
            <w:pPr>
              <w:pStyle w:val="TableBodyText"/>
            </w:pPr>
            <w:r>
              <w:t>vmwAWSRegionSGLimitEvent</w:t>
            </w:r>
          </w:p>
        </w:tc>
        <w:tc>
          <w:tcPr>
            <w:tcBorders>
              <w:left w:val="nil"/>
              <w:right w:val="nil"/>
            </w:tcBorders>
          </w:tcPr>
          <w:p>
            <w:pPr>
              <w:pStyle w:val="TableBodyText"/>
            </w:pPr>
            <w:r>
              <w:t>Critical</w:t>
            </w:r>
          </w:p>
        </w:tc>
        <w:tc>
          <w:tcPr>
            <w:tcBorders>
              <w:left w:val="nil"/>
              <w:right w:val="nil"/>
            </w:tcBorders>
          </w:tcPr>
          <w:p>
            <w:pPr>
              <w:pStyle w:val="TableBodyText"/>
            </w:pPr>
            <w:r>
              <w:t>AWS Security Groups available with AWS Region.</w:t>
            </w:r>
          </w:p>
        </w:tc>
        <w:tc>
          <w:tcPr>
            <w:tcBorders>
              <w:left w:val="nil"/>
              <w:right w:val="nil"/>
            </w:tcBorders>
          </w:tcPr>
          <w:p>
            <w:pPr>
              <w:pStyle w:val="TableBodyText"/>
            </w:pPr>
            <w:r>
              <w:t>AWS Security Groups available with AWS Region.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1.3.6.1.4.1.6876.100.1.0.30011</w:t>
            </w:r>
          </w:p>
        </w:tc>
        <w:tc>
          <w:tcPr>
            <w:tcBorders>
              <w:left w:val="nil"/>
              <w:right w:val="nil"/>
            </w:tcBorders>
          </w:tcPr>
          <w:p>
            <w:pPr>
              <w:pStyle w:val="TableBodyText"/>
            </w:pPr>
            <w:r>
              <w:t>vmwAWSVPCSGLimitEvent</w:t>
            </w:r>
          </w:p>
        </w:tc>
        <w:tc>
          <w:tcPr>
            <w:tcBorders>
              <w:left w:val="nil"/>
              <w:right w:val="nil"/>
            </w:tcBorders>
          </w:tcPr>
          <w:p>
            <w:pPr>
              <w:pStyle w:val="TableBodyText"/>
            </w:pPr>
            <w:r>
              <w:t>Critical</w:t>
            </w:r>
          </w:p>
        </w:tc>
        <w:tc>
          <w:tcPr>
            <w:tcBorders>
              <w:left w:val="nil"/>
              <w:right w:val="nil"/>
            </w:tcBorders>
          </w:tcPr>
          <w:p>
            <w:pPr>
              <w:pStyle w:val="TableBodyText"/>
            </w:pPr>
            <w:r>
              <w:t>AWS Security Groups available with AWS VPC.</w:t>
            </w:r>
          </w:p>
        </w:tc>
        <w:tc>
          <w:tcPr>
            <w:tcBorders>
              <w:left w:val="nil"/>
              <w:right w:val="nil"/>
            </w:tcBorders>
          </w:tcPr>
          <w:p>
            <w:pPr>
              <w:pStyle w:val="TableBodyText"/>
            </w:pPr>
            <w:r>
              <w:t>AWS Security Groups available with AWS VPC.</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1.3.6.1.4.1.6876.100.1.0.30012</w:t>
            </w:r>
          </w:p>
        </w:tc>
        <w:tc>
          <w:tcPr>
            <w:tcBorders>
              <w:left w:val="nil"/>
              <w:right w:val="nil"/>
            </w:tcBorders>
          </w:tcPr>
          <w:p>
            <w:pPr>
              <w:pStyle w:val="TableBodyText"/>
            </w:pPr>
            <w:r>
              <w:t>vmwAWSSGInboundRuleLimitEvent</w:t>
            </w:r>
          </w:p>
        </w:tc>
        <w:tc>
          <w:tcPr>
            <w:tcBorders>
              <w:left w:val="nil"/>
              <w:right w:val="nil"/>
            </w:tcBorders>
          </w:tcPr>
          <w:p>
            <w:pPr>
              <w:pStyle w:val="TableBodyText"/>
            </w:pPr>
            <w:r>
              <w:t>Critical</w:t>
            </w:r>
          </w:p>
        </w:tc>
        <w:tc>
          <w:tcPr>
            <w:tcBorders>
              <w:left w:val="nil"/>
              <w:right w:val="nil"/>
            </w:tcBorders>
          </w:tcPr>
          <w:p>
            <w:pPr>
              <w:pStyle w:val="TableBodyText"/>
            </w:pPr>
            <w:r>
              <w:t>Inbound Rules available with AWS Security Group.</w:t>
            </w:r>
          </w:p>
        </w:tc>
        <w:tc>
          <w:tcPr>
            <w:tcBorders>
              <w:left w:val="nil"/>
              <w:right w:val="nil"/>
            </w:tcBorders>
          </w:tcPr>
          <w:p>
            <w:pPr>
              <w:pStyle w:val="TableBodyText"/>
            </w:pPr>
            <w:r>
              <w:t>Inbound Rules available with AWS Security Group.</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1.3.6.1.4.1.6876.100.1.0.30013</w:t>
            </w:r>
          </w:p>
        </w:tc>
        <w:tc>
          <w:tcPr>
            <w:tcBorders>
              <w:left w:val="nil"/>
              <w:right w:val="nil"/>
            </w:tcBorders>
          </w:tcPr>
          <w:p>
            <w:pPr>
              <w:pStyle w:val="TableBodyText"/>
            </w:pPr>
            <w:r>
              <w:t>vmwAWSSGOutboundRuleLimitEvent</w:t>
            </w:r>
          </w:p>
        </w:tc>
        <w:tc>
          <w:tcPr>
            <w:tcBorders>
              <w:left w:val="nil"/>
              <w:right w:val="nil"/>
            </w:tcBorders>
          </w:tcPr>
          <w:p>
            <w:pPr>
              <w:pStyle w:val="TableBodyText"/>
            </w:pPr>
            <w:r>
              <w:t>Critical</w:t>
            </w:r>
          </w:p>
        </w:tc>
        <w:tc>
          <w:tcPr>
            <w:tcBorders>
              <w:left w:val="nil"/>
              <w:right w:val="nil"/>
            </w:tcBorders>
          </w:tcPr>
          <w:p>
            <w:pPr>
              <w:pStyle w:val="TableBodyText"/>
            </w:pPr>
            <w:r>
              <w:t>Outbound Rules available with AWS Security Group.</w:t>
            </w:r>
          </w:p>
        </w:tc>
        <w:tc>
          <w:tcPr>
            <w:tcBorders>
              <w:left w:val="nil"/>
              <w:right w:val="nil"/>
            </w:tcBorders>
          </w:tcPr>
          <w:p>
            <w:pPr>
              <w:pStyle w:val="TableBodyText"/>
            </w:pPr>
            <w:r>
              <w:t>Outbound Rules available with AWS Security Group.</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1.3.6.1.4.1.6876.100.1.0.30014</w:t>
            </w:r>
          </w:p>
        </w:tc>
        <w:tc>
          <w:tcPr>
            <w:tcBorders>
              <w:left w:val="nil"/>
              <w:right w:val="nil"/>
            </w:tcBorders>
          </w:tcPr>
          <w:p>
            <w:pPr>
              <w:pStyle w:val="TableBodyText"/>
            </w:pPr>
            <w:r>
              <w:t>vmwAWSInterfaceSGLimitEvent</w:t>
            </w:r>
          </w:p>
        </w:tc>
        <w:tc>
          <w:tcPr>
            <w:tcBorders>
              <w:left w:val="nil"/>
              <w:right w:val="nil"/>
            </w:tcBorders>
          </w:tcPr>
          <w:p>
            <w:pPr>
              <w:pStyle w:val="TableBodyText"/>
            </w:pPr>
            <w:r>
              <w:t>Critical</w:t>
            </w:r>
          </w:p>
        </w:tc>
        <w:tc>
          <w:tcPr>
            <w:tcBorders>
              <w:left w:val="nil"/>
              <w:right w:val="nil"/>
            </w:tcBorders>
          </w:tcPr>
          <w:p>
            <w:pPr>
              <w:pStyle w:val="TableBodyText"/>
            </w:pPr>
            <w:r>
              <w:t>AWS Security Groups available with AWS Interface.</w:t>
            </w:r>
          </w:p>
        </w:tc>
        <w:tc>
          <w:tcPr>
            <w:tcBorders>
              <w:left w:val="nil"/>
              <w:right w:val="nil"/>
            </w:tcBorders>
          </w:tcPr>
          <w:p>
            <w:pPr>
              <w:pStyle w:val="TableBodyText"/>
            </w:pPr>
            <w:r>
              <w:t>AWS Security Groups available with AWS Interface.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1.3.6.1.4.1.6876.100.1.0.30100</w:t>
            </w:r>
          </w:p>
        </w:tc>
        <w:tc>
          <w:tcPr>
            <w:tcBorders>
              <w:left w:val="nil"/>
              <w:right w:val="nil"/>
            </w:tcBorders>
          </w:tcPr>
          <w:p>
            <w:pPr>
              <w:pStyle w:val="TableBodyText"/>
            </w:pPr>
            <w:r>
              <w:t>vmwPacketDropEvent</w:t>
            </w:r>
          </w:p>
        </w:tc>
        <w:tc>
          <w:tcPr>
            <w:tcBorders>
              <w:left w:val="nil"/>
              <w:right w:val="nil"/>
            </w:tcBorders>
          </w:tcPr>
          <w:p>
            <w:pPr>
              <w:pStyle w:val="TableBodyText"/>
            </w:pPr>
            <w:r>
              <w:t>N/A</w:t>
            </w:r>
          </w:p>
        </w:tc>
        <w:tc>
          <w:tcPr>
            <w:tcBorders>
              <w:left w:val="nil"/>
              <w:right w:val="nil"/>
            </w:tcBorders>
          </w:tcPr>
          <w:p>
            <w:pPr>
              <w:pStyle w:val="TableBodyText"/>
            </w:pPr>
            <w:r>
              <w:t>N/A</w:t>
            </w:r>
          </w:p>
        </w:tc>
        <w:tc>
          <w:tcPr>
            <w:tcBorders>
              <w:left w:val="nil"/>
              <w:right w:val="nil"/>
            </w:tcBorders>
          </w:tcPr>
          <w:p>
            <w:pPr>
              <w:pStyle w:val="TableBodyText"/>
            </w:pPr>
            <w:r>
              <w:t>N/A</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1.3.6.1.4.1.6876.100.1.0.30101</w:t>
            </w:r>
          </w:p>
        </w:tc>
        <w:tc>
          <w:tcPr>
            <w:tcBorders>
              <w:left w:val="nil"/>
              <w:right w:val="nil"/>
            </w:tcBorders>
          </w:tcPr>
          <w:p>
            <w:pPr>
              <w:pStyle w:val="TableBodyText"/>
            </w:pPr>
            <w:r>
              <w:t>vmwSwitchPortPacketDropEvent</w:t>
            </w:r>
          </w:p>
        </w:tc>
        <w:tc>
          <w:tcPr>
            <w:tcBorders>
              <w:left w:val="nil"/>
              <w:right w:val="nil"/>
            </w:tcBorders>
          </w:tcPr>
          <w:p>
            <w:pPr>
              <w:pStyle w:val="TableBodyText"/>
            </w:pPr>
            <w:r>
              <w:t>Warning</w:t>
            </w:r>
          </w:p>
        </w:tc>
        <w:tc>
          <w:tcPr>
            <w:tcBorders>
              <w:left w:val="nil"/>
              <w:right w:val="nil"/>
            </w:tcBorders>
          </w:tcPr>
          <w:p>
            <w:pPr>
              <w:pStyle w:val="TableBodyText"/>
            </w:pPr>
            <w:r>
              <w:t>Packets dropped on switch port</w:t>
            </w:r>
          </w:p>
        </w:tc>
        <w:tc>
          <w:tcPr>
            <w:tcBorders>
              <w:left w:val="nil"/>
              <w:right w:val="nil"/>
            </w:tcBorders>
          </w:tcPr>
          <w:p>
            <w:pPr>
              <w:pStyle w:val="TableBodyText"/>
            </w:pPr>
            <w:r>
              <w:t>Considerable count of packet drops detected at specified switch port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1.3.6.1.4.1.6876.100.1.0.30102</w:t>
            </w:r>
          </w:p>
        </w:tc>
        <w:tc>
          <w:tcPr>
            <w:tcBorders>
              <w:left w:val="nil"/>
              <w:right w:val="nil"/>
            </w:tcBorders>
          </w:tcPr>
          <w:p>
            <w:pPr>
              <w:pStyle w:val="TableBodyText"/>
            </w:pPr>
            <w:r>
              <w:t>vmwRouterInterfacePacketDropEvent</w:t>
            </w:r>
          </w:p>
        </w:tc>
        <w:tc>
          <w:tcPr>
            <w:tcBorders>
              <w:left w:val="nil"/>
              <w:right w:val="nil"/>
            </w:tcBorders>
          </w:tcPr>
          <w:p>
            <w:pPr>
              <w:pStyle w:val="TableBodyText"/>
            </w:pPr>
            <w:r>
              <w:t>Warning</w:t>
            </w:r>
          </w:p>
        </w:tc>
        <w:tc>
          <w:tcPr>
            <w:tcBorders>
              <w:left w:val="nil"/>
              <w:right w:val="nil"/>
            </w:tcBorders>
          </w:tcPr>
          <w:p>
            <w:pPr>
              <w:pStyle w:val="TableBodyText"/>
            </w:pPr>
            <w:r>
              <w:t>Packets dropped on NSX Edge Gateway interface</w:t>
            </w:r>
          </w:p>
        </w:tc>
        <w:tc>
          <w:tcPr>
            <w:tcBorders>
              <w:left w:val="nil"/>
              <w:right w:val="nil"/>
            </w:tcBorders>
          </w:tcPr>
          <w:p>
            <w:pPr>
              <w:pStyle w:val="TableBodyText"/>
            </w:pPr>
            <w:r>
              <w:t>A threshold-crossing amount of packet drops have been detected on the vnic interface of an NSX Edge Gateway.</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1.3.6.1.4.1.6876.100.1.0.30103</w:t>
            </w:r>
          </w:p>
        </w:tc>
        <w:tc>
          <w:tcPr>
            <w:tcBorders>
              <w:left w:val="nil"/>
              <w:right w:val="nil"/>
            </w:tcBorders>
          </w:tcPr>
          <w:p>
            <w:pPr>
              <w:pStyle w:val="TableBodyText"/>
            </w:pPr>
            <w:r>
              <w:t>vmwVnicPacketDropEvent</w:t>
            </w:r>
          </w:p>
        </w:tc>
        <w:tc>
          <w:tcPr>
            <w:tcBorders>
              <w:left w:val="nil"/>
              <w:right w:val="nil"/>
            </w:tcBorders>
          </w:tcPr>
          <w:p>
            <w:pPr>
              <w:pStyle w:val="TableBodyText"/>
            </w:pPr>
            <w:r>
              <w:t>Warning</w:t>
            </w:r>
          </w:p>
        </w:tc>
        <w:tc>
          <w:tcPr>
            <w:tcBorders>
              <w:left w:val="nil"/>
              <w:right w:val="nil"/>
            </w:tcBorders>
          </w:tcPr>
          <w:p>
            <w:pPr>
              <w:pStyle w:val="TableBodyText"/>
            </w:pPr>
            <w:r>
              <w:t>Packets dropped at VM</w:t>
            </w:r>
          </w:p>
        </w:tc>
        <w:tc>
          <w:tcPr>
            <w:tcBorders>
              <w:left w:val="nil"/>
              <w:right w:val="nil"/>
            </w:tcBorders>
          </w:tcPr>
          <w:p>
            <w:pPr>
              <w:pStyle w:val="TableBodyText"/>
            </w:pPr>
            <w:r>
              <w:t>A threshold-crossing amount of packet drops have been detected on a VM interface.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1.3.6.1.4.1.6876.100.1.0.30104</w:t>
            </w:r>
          </w:p>
        </w:tc>
        <w:tc>
          <w:tcPr>
            <w:tcBorders>
              <w:left w:val="nil"/>
              <w:right w:val="nil"/>
            </w:tcBorders>
          </w:tcPr>
          <w:p>
            <w:pPr>
              <w:pStyle w:val="TableBodyText"/>
            </w:pPr>
            <w:r>
              <w:t>vmwVTEPUnderlayPacketDropEvent</w:t>
            </w:r>
          </w:p>
        </w:tc>
        <w:tc>
          <w:tcPr>
            <w:tcBorders>
              <w:left w:val="nil"/>
              <w:right w:val="nil"/>
            </w:tcBorders>
          </w:tcPr>
          <w:p>
            <w:pPr>
              <w:pStyle w:val="TableBodyText"/>
            </w:pPr>
            <w:r>
              <w:t>Moderate</w:t>
            </w:r>
          </w:p>
        </w:tc>
        <w:tc>
          <w:tcPr>
            <w:tcBorders>
              <w:left w:val="nil"/>
              <w:right w:val="nil"/>
            </w:tcBorders>
          </w:tcPr>
          <w:p>
            <w:pPr>
              <w:pStyle w:val="TableBodyText"/>
            </w:pPr>
            <w:r>
              <w:t>VTEP Underlay Packets Drop</w:t>
            </w:r>
          </w:p>
        </w:tc>
        <w:tc>
          <w:tcPr>
            <w:tcBorders>
              <w:left w:val="nil"/>
              <w:right w:val="nil"/>
            </w:tcBorders>
          </w:tcPr>
          <w:p>
            <w:pPr>
              <w:pStyle w:val="TableBodyText"/>
            </w:pPr>
            <w:r>
              <w:t>Considerable count of packets drop detected in VTEP underlay</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1.3.6.1.4.1.6876.100.1.0.30105</w:t>
            </w:r>
          </w:p>
        </w:tc>
        <w:tc>
          <w:tcPr>
            <w:tcBorders>
              <w:left w:val="nil"/>
              <w:right w:val="nil"/>
            </w:tcBorders>
          </w:tcPr>
          <w:p>
            <w:pPr>
              <w:pStyle w:val="TableBodyText"/>
            </w:pPr>
            <w:r>
              <w:t>vmwPnicUnderlyingSwitchPortPacketDropEvent</w:t>
            </w:r>
          </w:p>
        </w:tc>
        <w:tc>
          <w:tcPr>
            <w:tcBorders>
              <w:left w:val="nil"/>
              <w:right w:val="nil"/>
            </w:tcBorders>
          </w:tcPr>
          <w:p>
            <w:pPr>
              <w:pStyle w:val="TableBodyText"/>
            </w:pPr>
            <w:r>
              <w:t>Warning</w:t>
            </w:r>
          </w:p>
        </w:tc>
        <w:tc>
          <w:tcPr>
            <w:tcBorders>
              <w:left w:val="nil"/>
              <w:right w:val="nil"/>
            </w:tcBorders>
          </w:tcPr>
          <w:p>
            <w:pPr>
              <w:pStyle w:val="TableBodyText"/>
            </w:pPr>
            <w:r>
              <w:t>Packets dropped at PNIC underlying switch port</w:t>
            </w:r>
          </w:p>
        </w:tc>
        <w:tc>
          <w:tcPr>
            <w:tcBorders>
              <w:left w:val="nil"/>
              <w:right w:val="nil"/>
            </w:tcBorders>
          </w:tcPr>
          <w:p>
            <w:pPr>
              <w:pStyle w:val="TableBodyText"/>
            </w:pPr>
            <w:r>
              <w:t>A threshold-crossing amount of packet drops have been detected on the switch port associated with the specified physical NIC.</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1.3.6.1.4.1.6876.100.1.0.30106</w:t>
            </w:r>
          </w:p>
        </w:tc>
        <w:tc>
          <w:tcPr>
            <w:tcBorders>
              <w:left w:val="nil"/>
              <w:right w:val="nil"/>
            </w:tcBorders>
          </w:tcPr>
          <w:p>
            <w:pPr>
              <w:pStyle w:val="TableBodyText"/>
            </w:pPr>
            <w:r>
              <w:t>vmwDevicePacketDropEvent</w:t>
            </w:r>
          </w:p>
        </w:tc>
        <w:tc>
          <w:tcPr>
            <w:tcBorders>
              <w:left w:val="nil"/>
              <w:right w:val="nil"/>
            </w:tcBorders>
          </w:tcPr>
          <w:p>
            <w:pPr>
              <w:pStyle w:val="TableBodyText"/>
            </w:pPr>
            <w:r>
              <w:t>Warning</w:t>
            </w:r>
          </w:p>
        </w:tc>
        <w:tc>
          <w:tcPr>
            <w:tcBorders>
              <w:left w:val="nil"/>
              <w:right w:val="nil"/>
            </w:tcBorders>
          </w:tcPr>
          <w:p>
            <w:pPr>
              <w:pStyle w:val="TableBodyText"/>
            </w:pPr>
            <w:r>
              <w:t>Packet drops detected on hardware gateway port</w:t>
            </w:r>
          </w:p>
        </w:tc>
        <w:tc>
          <w:tcPr>
            <w:tcBorders>
              <w:left w:val="nil"/>
              <w:right w:val="nil"/>
            </w:tcBorders>
          </w:tcPr>
          <w:p>
            <w:pPr>
              <w:pStyle w:val="TableBodyText"/>
            </w:pPr>
            <w:r>
              <w:t>A threshold-crossing amount of packet drops have been detected on the specified device.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1.3.6.1.4.1.6876.100.1.0.30110</w:t>
            </w:r>
          </w:p>
        </w:tc>
        <w:tc>
          <w:tcPr>
            <w:tcBorders>
              <w:left w:val="nil"/>
              <w:right w:val="nil"/>
            </w:tcBorders>
          </w:tcPr>
          <w:p>
            <w:pPr>
              <w:pStyle w:val="TableBodyText"/>
            </w:pPr>
            <w:r>
              <w:t>vmwSwitchPortUptimeThresholdRecededEvent</w:t>
            </w:r>
          </w:p>
        </w:tc>
        <w:tc>
          <w:tcPr>
            <w:tcBorders>
              <w:left w:val="nil"/>
              <w:right w:val="nil"/>
            </w:tcBorders>
          </w:tcPr>
          <w:p>
            <w:pPr>
              <w:pStyle w:val="TableBodyText"/>
            </w:pPr>
            <w:r>
              <w:t>Warning</w:t>
            </w:r>
          </w:p>
        </w:tc>
        <w:tc>
          <w:tcPr>
            <w:tcBorders>
              <w:left w:val="nil"/>
              <w:right w:val="nil"/>
            </w:tcBorders>
          </w:tcPr>
          <w:p>
            <w:pPr>
              <w:pStyle w:val="TableBodyText"/>
            </w:pPr>
            <w:r>
              <w:t>SwitchPortUptimeThresholdRecededEvent</w:t>
            </w:r>
          </w:p>
        </w:tc>
        <w:tc>
          <w:tcPr>
            <w:tcBorders>
              <w:left w:val="nil"/>
              <w:right w:val="nil"/>
            </w:tcBorders>
          </w:tcPr>
          <w:p>
            <w:pPr>
              <w:pStyle w:val="TableBodyText"/>
            </w:pPr>
            <w:r>
              <w:t>Up time receded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1.3.6.1.4.1.6876.100.1.0.30111</w:t>
            </w:r>
          </w:p>
        </w:tc>
        <w:tc>
          <w:tcPr>
            <w:tcBorders>
              <w:left w:val="nil"/>
              <w:right w:val="nil"/>
            </w:tcBorders>
          </w:tcPr>
          <w:p>
            <w:pPr>
              <w:pStyle w:val="TableBodyText"/>
            </w:pPr>
            <w:r>
              <w:t>SwitchPortOperationalDownEvent</w:t>
            </w:r>
          </w:p>
        </w:tc>
        <w:tc>
          <w:tcPr>
            <w:tcBorders>
              <w:left w:val="nil"/>
              <w:right w:val="nil"/>
            </w:tcBorders>
          </w:tcPr>
          <w:p>
            <w:pPr>
              <w:pStyle w:val="TableBodyText"/>
            </w:pPr>
            <w:r>
              <w:t>Warning</w:t>
            </w:r>
          </w:p>
        </w:tc>
        <w:tc>
          <w:tcPr>
            <w:tcBorders>
              <w:left w:val="nil"/>
              <w:right w:val="nil"/>
            </w:tcBorders>
          </w:tcPr>
          <w:p>
            <w:pPr>
              <w:pStyle w:val="TableBodyText"/>
            </w:pPr>
            <w:r>
              <w:t>Switch Port is operationally down</w:t>
            </w:r>
          </w:p>
        </w:tc>
        <w:tc>
          <w:tcPr>
            <w:tcBorders>
              <w:left w:val="nil"/>
              <w:right w:val="nil"/>
            </w:tcBorders>
          </w:tcPr>
          <w:p>
            <w:pPr>
              <w:pStyle w:val="TableBodyText"/>
            </w:pPr>
            <w:r>
              <w:t>Switch Port is operationally down.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1.3.6.1.4.1.6876.100.1.0.30112</w:t>
            </w:r>
          </w:p>
        </w:tc>
        <w:tc>
          <w:tcPr>
            <w:tcBorders>
              <w:left w:val="nil"/>
              <w:right w:val="nil"/>
            </w:tcBorders>
          </w:tcPr>
          <w:p>
            <w:pPr>
              <w:pStyle w:val="TableBodyText"/>
            </w:pPr>
            <w:r>
              <w:t>RouterInterfaceOperationalDownEvent</w:t>
            </w:r>
          </w:p>
        </w:tc>
        <w:tc>
          <w:tcPr>
            <w:tcBorders>
              <w:left w:val="nil"/>
              <w:right w:val="nil"/>
            </w:tcBorders>
          </w:tcPr>
          <w:p>
            <w:pPr>
              <w:pStyle w:val="TableBodyText"/>
            </w:pPr>
            <w:r>
              <w:t>Warning</w:t>
            </w:r>
          </w:p>
        </w:tc>
        <w:tc>
          <w:tcPr>
            <w:tcBorders>
              <w:left w:val="nil"/>
              <w:right w:val="nil"/>
            </w:tcBorders>
          </w:tcPr>
          <w:p>
            <w:pPr>
              <w:pStyle w:val="TableBodyText"/>
            </w:pPr>
            <w:r>
              <w:t>Router interface is operationally down</w:t>
            </w:r>
          </w:p>
        </w:tc>
        <w:tc>
          <w:tcPr>
            <w:tcBorders>
              <w:left w:val="nil"/>
              <w:right w:val="nil"/>
            </w:tcBorders>
          </w:tcPr>
          <w:p>
            <w:pPr>
              <w:pStyle w:val="TableBodyText"/>
            </w:pPr>
            <w:r>
              <w:t>Router interface is operationally down.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1.3.6.1.4.1.6876.100.1.0.30116</w:t>
            </w:r>
          </w:p>
        </w:tc>
        <w:tc>
          <w:tcPr>
            <w:tcBorders>
              <w:left w:val="nil"/>
              <w:right w:val="nil"/>
            </w:tcBorders>
          </w:tcPr>
          <w:p>
            <w:pPr>
              <w:pStyle w:val="TableBodyText"/>
            </w:pPr>
            <w:r>
              <w:t>UnderlayDeviceFanMalFunctionEvent</w:t>
            </w:r>
          </w:p>
        </w:tc>
        <w:tc>
          <w:tcPr>
            <w:tcBorders>
              <w:left w:val="nil"/>
              <w:right w:val="nil"/>
            </w:tcBorders>
          </w:tcPr>
          <w:p>
            <w:pPr>
              <w:pStyle w:val="TableBodyText"/>
            </w:pPr>
            <w:r>
              <w:t>Warning</w:t>
            </w:r>
          </w:p>
        </w:tc>
        <w:tc>
          <w:tcPr>
            <w:tcBorders>
              <w:left w:val="nil"/>
              <w:right w:val="nil"/>
            </w:tcBorders>
          </w:tcPr>
          <w:p>
            <w:pPr>
              <w:pStyle w:val="TableBodyText"/>
            </w:pPr>
            <w:r>
              <w:t>Underlay device fan removed or not working</w:t>
            </w:r>
          </w:p>
        </w:tc>
        <w:tc>
          <w:tcPr>
            <w:tcBorders>
              <w:left w:val="nil"/>
              <w:right w:val="nil"/>
            </w:tcBorders>
          </w:tcPr>
          <w:p>
            <w:pPr>
              <w:pStyle w:val="TableBodyText"/>
            </w:pPr>
            <w:r>
              <w:t>Underlay device fan removed or not working alert.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1.3.6.1.4.1.6876.100.1.0.30117</w:t>
            </w:r>
          </w:p>
        </w:tc>
        <w:tc>
          <w:tcPr>
            <w:tcBorders>
              <w:left w:val="nil"/>
              <w:right w:val="nil"/>
            </w:tcBorders>
          </w:tcPr>
          <w:p>
            <w:pPr>
              <w:pStyle w:val="TableBodyText"/>
            </w:pPr>
            <w:r>
              <w:t>UnderlayDeviceTemperatureThresholdExceededEvent</w:t>
            </w:r>
          </w:p>
        </w:tc>
        <w:tc>
          <w:tcPr>
            <w:tcBorders>
              <w:left w:val="nil"/>
              <w:right w:val="nil"/>
            </w:tcBorders>
          </w:tcPr>
          <w:p>
            <w:pPr>
              <w:pStyle w:val="TableBodyText"/>
            </w:pPr>
            <w:r>
              <w:t>Warning</w:t>
            </w:r>
          </w:p>
        </w:tc>
        <w:tc>
          <w:tcPr>
            <w:tcBorders>
              <w:left w:val="nil"/>
              <w:right w:val="nil"/>
            </w:tcBorders>
          </w:tcPr>
          <w:p>
            <w:pPr>
              <w:pStyle w:val="TableBodyText"/>
            </w:pPr>
            <w:r>
              <w:t>Underlay device temperature threshold exceeded</w:t>
            </w:r>
          </w:p>
        </w:tc>
        <w:tc>
          <w:tcPr>
            <w:tcBorders>
              <w:left w:val="nil"/>
              <w:right w:val="nil"/>
            </w:tcBorders>
          </w:tcPr>
          <w:p>
            <w:pPr>
              <w:pStyle w:val="TableBodyText"/>
            </w:pPr>
            <w:r>
              <w:t>Underlay device temperature threshold exceeded alert.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1.3.6.1.4.1.6876.100.1.0.30118</w:t>
            </w:r>
          </w:p>
        </w:tc>
        <w:tc>
          <w:tcPr>
            <w:tcBorders>
              <w:left w:val="nil"/>
              <w:right w:val="nil"/>
            </w:tcBorders>
          </w:tcPr>
          <w:p>
            <w:pPr>
              <w:pStyle w:val="TableBodyText"/>
            </w:pPr>
            <w:r>
              <w:t>UnderlayDeviceFexFanMalFunctionEvent</w:t>
            </w:r>
          </w:p>
        </w:tc>
        <w:tc>
          <w:tcPr>
            <w:tcBorders>
              <w:left w:val="nil"/>
              <w:right w:val="nil"/>
            </w:tcBorders>
          </w:tcPr>
          <w:p>
            <w:pPr>
              <w:pStyle w:val="TableBodyText"/>
            </w:pPr>
            <w:r>
              <w:t>Warning</w:t>
            </w:r>
          </w:p>
        </w:tc>
        <w:tc>
          <w:tcPr>
            <w:tcBorders>
              <w:left w:val="nil"/>
              <w:right w:val="nil"/>
            </w:tcBorders>
          </w:tcPr>
          <w:p>
            <w:pPr>
              <w:pStyle w:val="TableBodyText"/>
            </w:pPr>
            <w:r>
              <w:t>FEX offline</w:t>
            </w:r>
          </w:p>
        </w:tc>
        <w:tc>
          <w:tcPr>
            <w:tcBorders>
              <w:left w:val="nil"/>
              <w:right w:val="nil"/>
            </w:tcBorders>
          </w:tcPr>
          <w:p>
            <w:pPr>
              <w:pStyle w:val="TableBodyText"/>
            </w:pPr>
            <w:r>
              <w:t>Fex fan removed or not working alert.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1.3.6.1.4.1.6876.100.1.0.30119</w:t>
            </w:r>
          </w:p>
        </w:tc>
        <w:tc>
          <w:tcPr>
            <w:tcBorders>
              <w:left w:val="nil"/>
              <w:right w:val="nil"/>
            </w:tcBorders>
          </w:tcPr>
          <w:p>
            <w:pPr>
              <w:pStyle w:val="TableBodyText"/>
            </w:pPr>
            <w:r>
              <w:t>UnderlayDeviceFexPsMalFunctionEvent</w:t>
            </w:r>
          </w:p>
        </w:tc>
        <w:tc>
          <w:tcPr>
            <w:tcBorders>
              <w:left w:val="nil"/>
              <w:right w:val="nil"/>
            </w:tcBorders>
          </w:tcPr>
          <w:p>
            <w:pPr>
              <w:pStyle w:val="TableBodyText"/>
            </w:pPr>
            <w:r>
              <w:t>Warning</w:t>
            </w:r>
          </w:p>
        </w:tc>
        <w:tc>
          <w:tcPr>
            <w:tcBorders>
              <w:left w:val="nil"/>
              <w:right w:val="nil"/>
            </w:tcBorders>
          </w:tcPr>
          <w:p>
            <w:pPr>
              <w:pStyle w:val="TableBodyText"/>
            </w:pPr>
            <w:r>
              <w:t>Fex power supply removed or not working</w:t>
            </w:r>
          </w:p>
        </w:tc>
        <w:tc>
          <w:tcPr>
            <w:tcBorders>
              <w:left w:val="nil"/>
              <w:right w:val="nil"/>
            </w:tcBorders>
          </w:tcPr>
          <w:p>
            <w:pPr>
              <w:pStyle w:val="TableBodyText"/>
            </w:pPr>
            <w:r>
              <w:t>Fex power supply removed or not working alert.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1.3.6.1.4.1.6876.100.1.0.30120</w:t>
            </w:r>
          </w:p>
        </w:tc>
        <w:tc>
          <w:tcPr>
            <w:tcBorders>
              <w:left w:val="nil"/>
              <w:right w:val="nil"/>
            </w:tcBorders>
          </w:tcPr>
          <w:p>
            <w:pPr>
              <w:pStyle w:val="TableBodyText"/>
            </w:pPr>
            <w:r>
              <w:t>UnderlayDeviceModuleMalFunctionEvent</w:t>
            </w:r>
          </w:p>
        </w:tc>
        <w:tc>
          <w:tcPr>
            <w:tcBorders>
              <w:left w:val="nil"/>
              <w:right w:val="nil"/>
            </w:tcBorders>
          </w:tcPr>
          <w:p>
            <w:pPr>
              <w:pStyle w:val="TableBodyText"/>
            </w:pPr>
            <w:r>
              <w:t>Warning</w:t>
            </w:r>
          </w:p>
        </w:tc>
        <w:tc>
          <w:tcPr>
            <w:tcBorders>
              <w:left w:val="nil"/>
              <w:right w:val="nil"/>
            </w:tcBorders>
          </w:tcPr>
          <w:p>
            <w:pPr>
              <w:pStyle w:val="TableBodyText"/>
            </w:pPr>
            <w:r>
              <w:t>Underlay device module removed or not working</w:t>
            </w:r>
          </w:p>
        </w:tc>
        <w:tc>
          <w:tcPr>
            <w:tcBorders>
              <w:left w:val="nil"/>
              <w:right w:val="nil"/>
            </w:tcBorders>
          </w:tcPr>
          <w:p>
            <w:pPr>
              <w:pStyle w:val="TableBodyText"/>
            </w:pPr>
            <w:r>
              <w:t>Underlay device module removed or not working alert.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1.3.6.1.4.1.6876.100.1.0.30121</w:t>
            </w:r>
          </w:p>
        </w:tc>
        <w:tc>
          <w:tcPr>
            <w:tcBorders>
              <w:left w:val="nil"/>
              <w:right w:val="nil"/>
            </w:tcBorders>
          </w:tcPr>
          <w:p>
            <w:pPr>
              <w:pStyle w:val="TableBodyText"/>
            </w:pPr>
            <w:r>
              <w:t>UnderlayDevicePsMalFunctionEvent</w:t>
            </w:r>
          </w:p>
        </w:tc>
        <w:tc>
          <w:tcPr>
            <w:tcBorders>
              <w:left w:val="nil"/>
              <w:right w:val="nil"/>
            </w:tcBorders>
          </w:tcPr>
          <w:p>
            <w:pPr>
              <w:pStyle w:val="TableBodyText"/>
            </w:pPr>
            <w:r>
              <w:t>Warning</w:t>
            </w:r>
          </w:p>
        </w:tc>
        <w:tc>
          <w:tcPr>
            <w:tcBorders>
              <w:left w:val="nil"/>
              <w:right w:val="nil"/>
            </w:tcBorders>
          </w:tcPr>
          <w:p>
            <w:pPr>
              <w:pStyle w:val="TableBodyText"/>
            </w:pPr>
            <w:r>
              <w:t>Underlay device power supply removed or not working</w:t>
            </w:r>
          </w:p>
        </w:tc>
        <w:tc>
          <w:tcPr>
            <w:tcBorders>
              <w:left w:val="nil"/>
              <w:right w:val="nil"/>
            </w:tcBorders>
          </w:tcPr>
          <w:p>
            <w:pPr>
              <w:pStyle w:val="TableBodyText"/>
            </w:pPr>
            <w:r>
              <w:t>Underlay device power supply removed or not working alert.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1.3.6.1.4.1.6876.100.1.0.30122</w:t>
            </w:r>
          </w:p>
        </w:tc>
        <w:tc>
          <w:tcPr>
            <w:tcBorders>
              <w:left w:val="nil"/>
              <w:right w:val="nil"/>
            </w:tcBorders>
          </w:tcPr>
          <w:p>
            <w:pPr>
              <w:pStyle w:val="TableBodyText"/>
            </w:pPr>
            <w:r>
              <w:t>UnderlayDeviceBfdSessionRemovedEvent</w:t>
            </w:r>
          </w:p>
        </w:tc>
        <w:tc>
          <w:tcPr>
            <w:tcBorders>
              <w:left w:val="nil"/>
              <w:right w:val="nil"/>
            </w:tcBorders>
          </w:tcPr>
          <w:p>
            <w:pPr>
              <w:pStyle w:val="TableBodyText"/>
            </w:pPr>
            <w:r>
              <w:t>Warning</w:t>
            </w:r>
          </w:p>
        </w:tc>
        <w:tc>
          <w:tcPr>
            <w:tcBorders>
              <w:left w:val="nil"/>
              <w:right w:val="nil"/>
            </w:tcBorders>
          </w:tcPr>
          <w:p>
            <w:pPr>
              <w:pStyle w:val="TableBodyText"/>
            </w:pPr>
            <w:r>
              <w:t>Underlay device BFD session deleted</w:t>
            </w:r>
          </w:p>
        </w:tc>
        <w:tc>
          <w:tcPr>
            <w:tcBorders>
              <w:left w:val="nil"/>
              <w:right w:val="nil"/>
            </w:tcBorders>
          </w:tcPr>
          <w:p>
            <w:pPr>
              <w:pStyle w:val="TableBodyText"/>
            </w:pPr>
            <w:r>
              <w:t>Underlay device BFD session deleted alert.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1.3.6.1.4.1.6876.100.1.0.30123</w:t>
            </w:r>
          </w:p>
        </w:tc>
        <w:tc>
          <w:tcPr>
            <w:tcBorders>
              <w:left w:val="nil"/>
              <w:right w:val="nil"/>
            </w:tcBorders>
          </w:tcPr>
          <w:p>
            <w:pPr>
              <w:pStyle w:val="TableBodyText"/>
            </w:pPr>
            <w:r>
              <w:t>UnderlayDeviceLldpNeighbourRemovedEvent</w:t>
            </w:r>
          </w:p>
        </w:tc>
        <w:tc>
          <w:tcPr>
            <w:tcBorders>
              <w:left w:val="nil"/>
              <w:right w:val="nil"/>
            </w:tcBorders>
          </w:tcPr>
          <w:p>
            <w:pPr>
              <w:pStyle w:val="TableBodyText"/>
            </w:pPr>
            <w:r>
              <w:t>Warning</w:t>
            </w:r>
          </w:p>
        </w:tc>
        <w:tc>
          <w:tcPr>
            <w:tcBorders>
              <w:left w:val="nil"/>
              <w:right w:val="nil"/>
            </w:tcBorders>
          </w:tcPr>
          <w:p>
            <w:pPr>
              <w:pStyle w:val="TableBodyText"/>
            </w:pPr>
            <w:r>
              <w:t>Underlay device LLDP neighbour removed</w:t>
            </w:r>
          </w:p>
        </w:tc>
        <w:tc>
          <w:tcPr>
            <w:tcBorders>
              <w:left w:val="nil"/>
              <w:right w:val="nil"/>
            </w:tcBorders>
          </w:tcPr>
          <w:p>
            <w:pPr>
              <w:pStyle w:val="TableBodyText"/>
            </w:pPr>
            <w:r>
              <w:t>Underlay device LLDP neighbour removed alert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1.3.6.1.4.1.6876.100.1.0.30203</w:t>
            </w:r>
          </w:p>
        </w:tc>
        <w:tc>
          <w:tcPr>
            <w:tcBorders>
              <w:left w:val="nil"/>
              <w:right w:val="nil"/>
            </w:tcBorders>
          </w:tcPr>
          <w:p>
            <w:pPr>
              <w:pStyle w:val="TableBodyText"/>
            </w:pPr>
            <w:r>
              <w:t>vmwThresholdExceededEventDatastoreFreeSpaceWarning</w:t>
            </w:r>
          </w:p>
        </w:tc>
        <w:tc>
          <w:tcPr>
            <w:tcBorders>
              <w:left w:val="nil"/>
              <w:right w:val="nil"/>
            </w:tcBorders>
          </w:tcPr>
          <w:p>
            <w:pPr>
              <w:pStyle w:val="TableBodyText"/>
            </w:pPr>
            <w:r>
              <w:t>N/A</w:t>
            </w:r>
          </w:p>
        </w:tc>
        <w:tc>
          <w:tcPr>
            <w:tcBorders>
              <w:left w:val="nil"/>
              <w:right w:val="nil"/>
            </w:tcBorders>
          </w:tcPr>
          <w:p>
            <w:pPr>
              <w:pStyle w:val="TableBodyText"/>
            </w:pPr>
            <w:r>
              <w:t>N/A</w:t>
            </w:r>
          </w:p>
        </w:tc>
        <w:tc>
          <w:tcPr>
            <w:tcBorders>
              <w:left w:val="nil"/>
              <w:right w:val="nil"/>
            </w:tcBorders>
          </w:tcPr>
          <w:p>
            <w:pPr>
              <w:pStyle w:val="TableBodyText"/>
            </w:pPr>
            <w:r>
              <w:t>N/A</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1.3.6.1.4.1.6876.100.1.0.30204</w:t>
            </w:r>
          </w:p>
        </w:tc>
        <w:tc>
          <w:tcPr>
            <w:tcBorders>
              <w:left w:val="nil"/>
              <w:right w:val="nil"/>
            </w:tcBorders>
          </w:tcPr>
          <w:p>
            <w:pPr>
              <w:pStyle w:val="TableBodyText"/>
            </w:pPr>
            <w:r>
              <w:t>vmwThresholdExceededEventDatastoreFreeSpaceCritical</w:t>
            </w:r>
          </w:p>
        </w:tc>
        <w:tc>
          <w:tcPr>
            <w:tcBorders>
              <w:left w:val="nil"/>
              <w:right w:val="nil"/>
            </w:tcBorders>
          </w:tcPr>
          <w:p>
            <w:pPr>
              <w:pStyle w:val="TableBodyText"/>
            </w:pPr>
            <w:r>
              <w:t>N/A</w:t>
            </w:r>
          </w:p>
        </w:tc>
        <w:tc>
          <w:tcPr>
            <w:tcBorders>
              <w:left w:val="nil"/>
              <w:right w:val="nil"/>
            </w:tcBorders>
          </w:tcPr>
          <w:p>
            <w:pPr>
              <w:pStyle w:val="TableBodyText"/>
            </w:pPr>
            <w:r>
              <w:t>N/A</w:t>
            </w:r>
          </w:p>
        </w:tc>
        <w:tc>
          <w:tcPr>
            <w:tcBorders>
              <w:left w:val="nil"/>
              <w:right w:val="nil"/>
            </w:tcBorders>
          </w:tcPr>
          <w:p>
            <w:pPr>
              <w:pStyle w:val="TableBodyText"/>
            </w:pPr>
            <w:r>
              <w:t>N/A</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1.3.6.1.4.1.6876.100.1.0.30205</w:t>
            </w:r>
          </w:p>
        </w:tc>
        <w:tc>
          <w:tcPr>
            <w:tcBorders>
              <w:left w:val="nil"/>
              <w:right w:val="nil"/>
            </w:tcBorders>
          </w:tcPr>
          <w:p>
            <w:pPr>
              <w:pStyle w:val="TableBodyText"/>
            </w:pPr>
            <w:r>
              <w:t>vmwThresholdExceededEventDatastoreReadLatency</w:t>
            </w:r>
          </w:p>
        </w:tc>
        <w:tc>
          <w:tcPr>
            <w:tcBorders>
              <w:left w:val="nil"/>
              <w:right w:val="nil"/>
            </w:tcBorders>
          </w:tcPr>
          <w:p>
            <w:pPr>
              <w:pStyle w:val="TableBodyText"/>
            </w:pPr>
            <w:r>
              <w:t>N/A</w:t>
            </w:r>
          </w:p>
        </w:tc>
        <w:tc>
          <w:tcPr>
            <w:tcBorders>
              <w:left w:val="nil"/>
              <w:right w:val="nil"/>
            </w:tcBorders>
          </w:tcPr>
          <w:p>
            <w:pPr>
              <w:pStyle w:val="TableBodyText"/>
            </w:pPr>
            <w:r>
              <w:t>N/A</w:t>
            </w:r>
          </w:p>
        </w:tc>
        <w:tc>
          <w:tcPr>
            <w:tcBorders>
              <w:left w:val="nil"/>
              <w:right w:val="nil"/>
            </w:tcBorders>
          </w:tcPr>
          <w:p>
            <w:pPr>
              <w:pStyle w:val="TableBodyText"/>
            </w:pPr>
            <w:r>
              <w:t>N/A</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1.3.6.1.4.1.6876.100.1.0.30206</w:t>
            </w:r>
          </w:p>
        </w:tc>
        <w:tc>
          <w:tcPr>
            <w:tcBorders>
              <w:left w:val="nil"/>
              <w:right w:val="nil"/>
            </w:tcBorders>
          </w:tcPr>
          <w:p>
            <w:pPr>
              <w:pStyle w:val="TableBodyText"/>
            </w:pPr>
            <w:r>
              <w:t>vmwThresholdExceededEventDatastoreWriteLatency</w:t>
            </w:r>
          </w:p>
        </w:tc>
        <w:tc>
          <w:tcPr>
            <w:tcBorders>
              <w:left w:val="nil"/>
              <w:right w:val="nil"/>
            </w:tcBorders>
          </w:tcPr>
          <w:p>
            <w:pPr>
              <w:pStyle w:val="TableBodyText"/>
            </w:pPr>
            <w:r>
              <w:t>N/A</w:t>
            </w:r>
          </w:p>
        </w:tc>
        <w:tc>
          <w:tcPr>
            <w:tcBorders>
              <w:left w:val="nil"/>
              <w:right w:val="nil"/>
            </w:tcBorders>
          </w:tcPr>
          <w:p>
            <w:pPr>
              <w:pStyle w:val="TableBodyText"/>
            </w:pPr>
            <w:r>
              <w:t>N/A</w:t>
            </w:r>
          </w:p>
        </w:tc>
        <w:tc>
          <w:tcPr>
            <w:tcBorders>
              <w:left w:val="nil"/>
              <w:right w:val="nil"/>
            </w:tcBorders>
          </w:tcPr>
          <w:p>
            <w:pPr>
              <w:pStyle w:val="TableBodyText"/>
            </w:pPr>
            <w:r>
              <w:t>N/A</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1.3.6.1.4.1.6876.100.1.0.35001</w:t>
            </w:r>
          </w:p>
        </w:tc>
        <w:tc>
          <w:tcPr>
            <w:tcBorders>
              <w:left w:val="nil"/>
              <w:right w:val="nil"/>
            </w:tcBorders>
          </w:tcPr>
          <w:p>
            <w:pPr>
              <w:pStyle w:val="TableBodyText"/>
            </w:pPr>
            <w:r>
              <w:t>vmwDistributedFirewallApplyHostEvent</w:t>
            </w:r>
          </w:p>
        </w:tc>
        <w:tc>
          <w:tcPr>
            <w:tcBorders>
              <w:left w:val="nil"/>
              <w:right w:val="nil"/>
            </w:tcBorders>
          </w:tcPr>
          <w:p>
            <w:pPr>
              <w:pStyle w:val="TableBodyText"/>
            </w:pPr>
            <w:r>
              <w:t>N/A</w:t>
            </w:r>
          </w:p>
        </w:tc>
        <w:tc>
          <w:tcPr>
            <w:tcBorders>
              <w:left w:val="nil"/>
              <w:right w:val="nil"/>
            </w:tcBorders>
          </w:tcPr>
          <w:p>
            <w:pPr>
              <w:pStyle w:val="TableBodyText"/>
            </w:pPr>
            <w:r>
              <w:t>N/A</w:t>
            </w:r>
          </w:p>
        </w:tc>
        <w:tc>
          <w:tcPr>
            <w:tcBorders>
              <w:left w:val="nil"/>
              <w:right w:val="nil"/>
            </w:tcBorders>
          </w:tcPr>
          <w:p>
            <w:pPr>
              <w:pStyle w:val="TableBodyText"/>
            </w:pPr>
            <w:r>
              <w:t>N/A</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1.3.6.1.4.1.6876.100.1.0.35002</w:t>
            </w:r>
          </w:p>
        </w:tc>
        <w:tc>
          <w:tcPr>
            <w:tcBorders>
              <w:left w:val="nil"/>
              <w:right w:val="nil"/>
            </w:tcBorders>
          </w:tcPr>
          <w:p>
            <w:pPr>
              <w:pStyle w:val="TableBodyText"/>
            </w:pPr>
            <w:r>
              <w:t>vmwDistributedFirewallApplyVMEvent</w:t>
            </w:r>
          </w:p>
        </w:tc>
        <w:tc>
          <w:tcPr>
            <w:tcBorders>
              <w:left w:val="nil"/>
              <w:right w:val="nil"/>
            </w:tcBorders>
          </w:tcPr>
          <w:p>
            <w:pPr>
              <w:pStyle w:val="TableBodyText"/>
            </w:pPr>
            <w:r>
              <w:t>N/A</w:t>
            </w:r>
          </w:p>
        </w:tc>
        <w:tc>
          <w:tcPr>
            <w:tcBorders>
              <w:left w:val="nil"/>
              <w:right w:val="nil"/>
            </w:tcBorders>
          </w:tcPr>
          <w:p>
            <w:pPr>
              <w:pStyle w:val="TableBodyText"/>
            </w:pPr>
            <w:r>
              <w:t>N/A</w:t>
            </w:r>
          </w:p>
        </w:tc>
        <w:tc>
          <w:tcPr>
            <w:tcBorders>
              <w:left w:val="nil"/>
              <w:right w:val="nil"/>
            </w:tcBorders>
          </w:tcPr>
          <w:p>
            <w:pPr>
              <w:pStyle w:val="TableBodyText"/>
            </w:pPr>
            <w:r>
              <w:t>N/A</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1.3.6.1.4.1.6876.100.1.0.35003</w:t>
            </w:r>
          </w:p>
        </w:tc>
        <w:tc>
          <w:tcPr>
            <w:tcBorders>
              <w:left w:val="nil"/>
              <w:right w:val="nil"/>
            </w:tcBorders>
          </w:tcPr>
          <w:p>
            <w:pPr>
              <w:pStyle w:val="TableBodyText"/>
            </w:pPr>
            <w:r>
              <w:t>vmwNsxEvent</w:t>
            </w:r>
          </w:p>
        </w:tc>
        <w:tc>
          <w:tcPr>
            <w:tcBorders>
              <w:left w:val="nil"/>
              <w:right w:val="nil"/>
            </w:tcBorders>
          </w:tcPr>
          <w:p>
            <w:pPr>
              <w:pStyle w:val="TableBodyText"/>
            </w:pPr>
            <w:r>
              <w:t>N/A</w:t>
            </w:r>
          </w:p>
        </w:tc>
        <w:tc>
          <w:tcPr>
            <w:tcBorders>
              <w:left w:val="nil"/>
              <w:right w:val="nil"/>
            </w:tcBorders>
          </w:tcPr>
          <w:p>
            <w:pPr>
              <w:pStyle w:val="TableBodyText"/>
            </w:pPr>
            <w:r>
              <w:t>N/A</w:t>
            </w:r>
          </w:p>
        </w:tc>
        <w:tc>
          <w:tcPr>
            <w:tcBorders>
              <w:left w:val="nil"/>
              <w:right w:val="nil"/>
            </w:tcBorders>
          </w:tcPr>
          <w:p>
            <w:pPr>
              <w:pStyle w:val="TableBodyText"/>
            </w:pPr>
            <w:r>
              <w:t>N/A</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1.3.6.1.4.1.6876.100.1.0.35004</w:t>
            </w:r>
          </w:p>
        </w:tc>
        <w:tc>
          <w:tcPr>
            <w:tcBorders>
              <w:left w:val="nil"/>
              <w:right w:val="nil"/>
            </w:tcBorders>
          </w:tcPr>
          <w:p>
            <w:pPr>
              <w:pStyle w:val="TableBodyText"/>
            </w:pPr>
            <w:r>
              <w:t>vmwFeatureImpactedEvent</w:t>
            </w:r>
          </w:p>
        </w:tc>
        <w:tc>
          <w:tcPr>
            <w:tcBorders>
              <w:left w:val="nil"/>
              <w:right w:val="nil"/>
            </w:tcBorders>
          </w:tcPr>
          <w:p>
            <w:pPr>
              <w:pStyle w:val="TableBodyText"/>
            </w:pPr>
            <w:r>
              <w:t>N/A</w:t>
            </w:r>
          </w:p>
        </w:tc>
        <w:tc>
          <w:tcPr>
            <w:tcBorders>
              <w:left w:val="nil"/>
              <w:right w:val="nil"/>
            </w:tcBorders>
          </w:tcPr>
          <w:p>
            <w:pPr>
              <w:pStyle w:val="TableBodyText"/>
            </w:pPr>
            <w:r>
              <w:t>N/A</w:t>
            </w:r>
          </w:p>
        </w:tc>
        <w:tc>
          <w:tcPr>
            <w:tcBorders>
              <w:left w:val="nil"/>
              <w:right w:val="nil"/>
            </w:tcBorders>
          </w:tcPr>
          <w:p>
            <w:pPr>
              <w:pStyle w:val="TableBodyText"/>
            </w:pPr>
            <w:r>
              <w:t>N/A</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1.3.6.1.4.1.6876.100.1.0.35221</w:t>
            </w:r>
          </w:p>
        </w:tc>
        <w:tc>
          <w:tcPr>
            <w:tcBorders>
              <w:left w:val="nil"/>
              <w:right w:val="nil"/>
            </w:tcBorders>
          </w:tcPr>
          <w:p>
            <w:pPr>
              <w:pStyle w:val="TableBodyText"/>
            </w:pPr>
            <w:r>
              <w:t>vmwNSXComponentEvent</w:t>
            </w:r>
          </w:p>
        </w:tc>
        <w:tc>
          <w:tcPr>
            <w:tcBorders>
              <w:left w:val="nil"/>
              <w:right w:val="nil"/>
            </w:tcBorders>
          </w:tcPr>
          <w:p>
            <w:pPr>
              <w:pStyle w:val="TableBodyText"/>
            </w:pPr>
            <w:r>
              <w:t>Critical</w:t>
            </w:r>
          </w:p>
        </w:tc>
        <w:tc>
          <w:tcPr>
            <w:tcBorders>
              <w:left w:val="nil"/>
              <w:right w:val="nil"/>
            </w:tcBorders>
          </w:tcPr>
          <w:p>
            <w:pPr>
              <w:pStyle w:val="TableBodyText"/>
            </w:pPr>
            <w:r>
              <w:t>NSX management service not running</w:t>
            </w:r>
          </w:p>
        </w:tc>
        <w:tc>
          <w:tcPr>
            <w:tcBorders>
              <w:left w:val="nil"/>
              <w:right w:val="nil"/>
            </w:tcBorders>
          </w:tcPr>
          <w:p>
            <w:pPr>
              <w:pStyle w:val="TableBodyText"/>
            </w:pPr>
            <w:r>
              <w:t>An NSX management appliance service is down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1.3.6.1.4.1.6876.100.1.0.35222</w:t>
            </w:r>
          </w:p>
        </w:tc>
        <w:tc>
          <w:tcPr>
            <w:tcBorders>
              <w:left w:val="nil"/>
              <w:right w:val="nil"/>
            </w:tcBorders>
          </w:tcPr>
          <w:p>
            <w:pPr>
              <w:pStyle w:val="TableBodyText"/>
            </w:pPr>
            <w:r>
              <w:t>vmwNSXBackupEvent</w:t>
            </w:r>
          </w:p>
        </w:tc>
        <w:tc>
          <w:tcPr>
            <w:tcBorders>
              <w:left w:val="nil"/>
              <w:right w:val="nil"/>
            </w:tcBorders>
          </w:tcPr>
          <w:p>
            <w:pPr>
              <w:pStyle w:val="TableBodyText"/>
            </w:pPr>
            <w:r>
              <w:t>Info</w:t>
            </w:r>
          </w:p>
        </w:tc>
        <w:tc>
          <w:tcPr>
            <w:tcBorders>
              <w:left w:val="nil"/>
              <w:right w:val="nil"/>
            </w:tcBorders>
          </w:tcPr>
          <w:p>
            <w:pPr>
              <w:pStyle w:val="TableBodyText"/>
            </w:pPr>
            <w:r>
              <w:t>NSX Manager backups not configured</w:t>
            </w:r>
          </w:p>
        </w:tc>
        <w:tc>
          <w:tcPr>
            <w:tcBorders>
              <w:left w:val="nil"/>
              <w:right w:val="nil"/>
            </w:tcBorders>
          </w:tcPr>
          <w:p>
            <w:pPr>
              <w:pStyle w:val="TableBodyText"/>
            </w:pPr>
            <w:r>
              <w:t>NSX Manager backups are not configured. Proper backup of all NSX components is crucial to restore the system to its working state in the alert of a failure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1.3.6.1.4.1.6876.100.1.0.35223</w:t>
            </w:r>
          </w:p>
        </w:tc>
        <w:tc>
          <w:tcPr>
            <w:tcBorders>
              <w:left w:val="nil"/>
              <w:right w:val="nil"/>
            </w:tcBorders>
          </w:tcPr>
          <w:p>
            <w:pPr>
              <w:pStyle w:val="TableBodyText"/>
            </w:pPr>
            <w:r>
              <w:t>vmwNSXBackupAuditLogExcludedEvent</w:t>
            </w:r>
          </w:p>
        </w:tc>
        <w:tc>
          <w:tcPr>
            <w:tcBorders>
              <w:left w:val="nil"/>
              <w:right w:val="nil"/>
            </w:tcBorders>
          </w:tcPr>
          <w:p>
            <w:pPr>
              <w:pStyle w:val="TableBodyText"/>
            </w:pPr>
            <w:r>
              <w:t>Info</w:t>
            </w:r>
          </w:p>
        </w:tc>
        <w:tc>
          <w:tcPr>
            <w:tcBorders>
              <w:left w:val="nil"/>
              <w:right w:val="nil"/>
            </w:tcBorders>
          </w:tcPr>
          <w:p>
            <w:pPr>
              <w:pStyle w:val="TableBodyText"/>
            </w:pPr>
            <w:r>
              <w:t>Audit logs excluded from NSX Manager backup</w:t>
            </w:r>
          </w:p>
        </w:tc>
        <w:tc>
          <w:tcPr>
            <w:tcBorders>
              <w:left w:val="nil"/>
              <w:right w:val="nil"/>
            </w:tcBorders>
          </w:tcPr>
          <w:p>
            <w:pPr>
              <w:pStyle w:val="TableBodyText"/>
            </w:pPr>
            <w:r>
              <w:t>Audit logs are currently excluded from backup</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1.3.6.1.4.1.6876.100.1.0.35224</w:t>
            </w:r>
          </w:p>
        </w:tc>
        <w:tc>
          <w:tcPr>
            <w:tcBorders>
              <w:left w:val="nil"/>
              <w:right w:val="nil"/>
            </w:tcBorders>
          </w:tcPr>
          <w:p>
            <w:pPr>
              <w:pStyle w:val="TableBodyText"/>
            </w:pPr>
            <w:r>
              <w:t>vmwNSXUnsecureBackupEvent</w:t>
            </w:r>
          </w:p>
        </w:tc>
        <w:tc>
          <w:tcPr>
            <w:tcBorders>
              <w:left w:val="nil"/>
              <w:right w:val="nil"/>
            </w:tcBorders>
          </w:tcPr>
          <w:p>
            <w:pPr>
              <w:pStyle w:val="TableBodyText"/>
            </w:pPr>
            <w:r>
              <w:t>Info</w:t>
            </w:r>
          </w:p>
        </w:tc>
        <w:tc>
          <w:tcPr>
            <w:tcBorders>
              <w:left w:val="nil"/>
              <w:right w:val="nil"/>
            </w:tcBorders>
          </w:tcPr>
          <w:p>
            <w:pPr>
              <w:pStyle w:val="TableBodyText"/>
            </w:pPr>
            <w:r>
              <w:t>NSX Manager backups not configured for SFTP</w:t>
            </w:r>
          </w:p>
        </w:tc>
        <w:tc>
          <w:tcPr>
            <w:tcBorders>
              <w:left w:val="nil"/>
              <w:right w:val="nil"/>
            </w:tcBorders>
          </w:tcPr>
          <w:p>
            <w:pPr>
              <w:pStyle w:val="TableBodyText"/>
            </w:pPr>
            <w:r>
              <w:t>Secure FTP is not currently being used for backups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1.3.6.1.4.1.6876.100.1.0.35225</w:t>
            </w:r>
          </w:p>
        </w:tc>
        <w:tc>
          <w:tcPr>
            <w:tcBorders>
              <w:left w:val="nil"/>
              <w:right w:val="nil"/>
            </w:tcBorders>
          </w:tcPr>
          <w:p>
            <w:pPr>
              <w:pStyle w:val="TableBodyText"/>
            </w:pPr>
            <w:r>
              <w:t>vmwNSXBackupSystemEventsExcludedEvent</w:t>
            </w:r>
          </w:p>
        </w:tc>
        <w:tc>
          <w:tcPr>
            <w:tcBorders>
              <w:left w:val="nil"/>
              <w:right w:val="nil"/>
            </w:tcBorders>
          </w:tcPr>
          <w:p>
            <w:pPr>
              <w:pStyle w:val="TableBodyText"/>
            </w:pPr>
            <w:r>
              <w:t>Info</w:t>
            </w:r>
          </w:p>
        </w:tc>
        <w:tc>
          <w:tcPr>
            <w:tcBorders>
              <w:left w:val="nil"/>
              <w:right w:val="nil"/>
            </w:tcBorders>
          </w:tcPr>
          <w:p>
            <w:pPr>
              <w:pStyle w:val="TableBodyText"/>
            </w:pPr>
            <w:r>
              <w:t>System alerts excluded from NSX Manager backup</w:t>
            </w:r>
          </w:p>
        </w:tc>
        <w:tc>
          <w:tcPr>
            <w:tcBorders>
              <w:left w:val="nil"/>
              <w:right w:val="nil"/>
            </w:tcBorders>
          </w:tcPr>
          <w:p>
            <w:pPr>
              <w:pStyle w:val="TableBodyText"/>
            </w:pPr>
            <w:r>
              <w:t>System alerts are currently excluded from backup</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1.3.6.1.4.1.6876.100.1.0.35226</w:t>
            </w:r>
          </w:p>
        </w:tc>
        <w:tc>
          <w:tcPr>
            <w:tcBorders>
              <w:left w:val="nil"/>
              <w:right w:val="nil"/>
            </w:tcBorders>
          </w:tcPr>
          <w:p>
            <w:pPr>
              <w:pStyle w:val="TableBodyText"/>
            </w:pPr>
            <w:r>
              <w:t>vmwNSXBackupNotScheduledEvent</w:t>
            </w:r>
          </w:p>
        </w:tc>
        <w:tc>
          <w:tcPr>
            <w:tcBorders>
              <w:left w:val="nil"/>
              <w:right w:val="nil"/>
            </w:tcBorders>
          </w:tcPr>
          <w:p>
            <w:pPr>
              <w:pStyle w:val="TableBodyText"/>
            </w:pPr>
            <w:r>
              <w:t>Info</w:t>
            </w:r>
          </w:p>
        </w:tc>
        <w:tc>
          <w:tcPr>
            <w:tcBorders>
              <w:left w:val="nil"/>
              <w:right w:val="nil"/>
            </w:tcBorders>
          </w:tcPr>
          <w:p>
            <w:pPr>
              <w:pStyle w:val="TableBodyText"/>
            </w:pPr>
            <w:r>
              <w:t>Scheduled NSX Manager backups not enabled</w:t>
            </w:r>
          </w:p>
        </w:tc>
        <w:tc>
          <w:tcPr>
            <w:tcBorders>
              <w:left w:val="nil"/>
              <w:right w:val="nil"/>
            </w:tcBorders>
          </w:tcPr>
          <w:p>
            <w:pPr>
              <w:pStyle w:val="TableBodyText"/>
            </w:pPr>
            <w:r>
              <w:t>Scheduled backups of the environment have not been configured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1.3.6.1.4.1.6876.100.1.0.35227</w:t>
            </w:r>
          </w:p>
        </w:tc>
        <w:tc>
          <w:tcPr>
            <w:tcBorders>
              <w:left w:val="nil"/>
              <w:right w:val="nil"/>
            </w:tcBorders>
          </w:tcPr>
          <w:p>
            <w:pPr>
              <w:pStyle w:val="TableBodyText"/>
            </w:pPr>
            <w:r>
              <w:t>vmwNSXBackupNotRecordedEvent</w:t>
            </w:r>
          </w:p>
        </w:tc>
        <w:tc>
          <w:tcPr>
            <w:tcBorders>
              <w:left w:val="nil"/>
              <w:right w:val="nil"/>
            </w:tcBorders>
          </w:tcPr>
          <w:p>
            <w:pPr>
              <w:pStyle w:val="TableBodyText"/>
            </w:pPr>
            <w:r>
              <w:t>Info</w:t>
            </w:r>
          </w:p>
        </w:tc>
        <w:tc>
          <w:tcPr>
            <w:tcBorders>
              <w:left w:val="nil"/>
              <w:right w:val="nil"/>
            </w:tcBorders>
          </w:tcPr>
          <w:p>
            <w:pPr>
              <w:pStyle w:val="TableBodyText"/>
            </w:pPr>
            <w:r>
              <w:t>NSX Manager backup not recorded</w:t>
            </w:r>
          </w:p>
        </w:tc>
        <w:tc>
          <w:tcPr>
            <w:tcBorders>
              <w:left w:val="nil"/>
              <w:right w:val="nil"/>
            </w:tcBorders>
          </w:tcPr>
          <w:p>
            <w:pPr>
              <w:pStyle w:val="TableBodyText"/>
            </w:pPr>
            <w:r>
              <w:t>A backup of the environment has not been performed. Proper backup of all NSX components is crucial to restore the system to its working state in the alert of a failure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1.3.6.1.4.1.6876.100.1.0.35228</w:t>
            </w:r>
          </w:p>
        </w:tc>
        <w:tc>
          <w:tcPr>
            <w:tcBorders>
              <w:left w:val="nil"/>
              <w:right w:val="nil"/>
            </w:tcBorders>
          </w:tcPr>
          <w:p>
            <w:pPr>
              <w:pStyle w:val="TableBodyText"/>
            </w:pPr>
            <w:r>
              <w:t>vmwNSXNtpServerEvent</w:t>
            </w:r>
          </w:p>
        </w:tc>
        <w:tc>
          <w:tcPr>
            <w:tcBorders>
              <w:left w:val="nil"/>
              <w:right w:val="nil"/>
            </w:tcBorders>
          </w:tcPr>
          <w:p>
            <w:pPr>
              <w:pStyle w:val="TableBodyText"/>
            </w:pPr>
            <w:r>
              <w:t>Info</w:t>
            </w:r>
          </w:p>
        </w:tc>
        <w:tc>
          <w:tcPr>
            <w:tcBorders>
              <w:left w:val="nil"/>
              <w:right w:val="nil"/>
            </w:tcBorders>
          </w:tcPr>
          <w:p>
            <w:pPr>
              <w:pStyle w:val="TableBodyText"/>
            </w:pPr>
            <w:r>
              <w:t>NTP server not configured for NSX Manager</w:t>
            </w:r>
          </w:p>
        </w:tc>
        <w:tc>
          <w:tcPr>
            <w:tcBorders>
              <w:left w:val="nil"/>
              <w:right w:val="nil"/>
            </w:tcBorders>
          </w:tcPr>
          <w:p>
            <w:pPr>
              <w:pStyle w:val="TableBodyText"/>
            </w:pPr>
            <w:r>
              <w:t>No NTP server is configured on the NSX Manager</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1.3.6.1.4.1.6876.100.1.0.35229</w:t>
            </w:r>
          </w:p>
        </w:tc>
        <w:tc>
          <w:tcPr>
            <w:tcBorders>
              <w:left w:val="nil"/>
              <w:right w:val="nil"/>
            </w:tcBorders>
          </w:tcPr>
          <w:p>
            <w:pPr>
              <w:pStyle w:val="TableBodyText"/>
            </w:pPr>
            <w:r>
              <w:t>vmwNSXSysLogServerEvent</w:t>
            </w:r>
          </w:p>
        </w:tc>
        <w:tc>
          <w:tcPr>
            <w:tcBorders>
              <w:left w:val="nil"/>
              <w:right w:val="nil"/>
            </w:tcBorders>
          </w:tcPr>
          <w:p>
            <w:pPr>
              <w:pStyle w:val="TableBodyText"/>
            </w:pPr>
            <w:r>
              <w:t>Info</w:t>
            </w:r>
          </w:p>
        </w:tc>
        <w:tc>
          <w:tcPr>
            <w:tcBorders>
              <w:left w:val="nil"/>
              <w:right w:val="nil"/>
            </w:tcBorders>
          </w:tcPr>
          <w:p>
            <w:pPr>
              <w:pStyle w:val="TableBodyText"/>
            </w:pPr>
            <w:r>
              <w:t>Syslog server not configured for NSX Manager</w:t>
            </w:r>
          </w:p>
        </w:tc>
        <w:tc>
          <w:tcPr>
            <w:tcBorders>
              <w:left w:val="nil"/>
              <w:right w:val="nil"/>
            </w:tcBorders>
          </w:tcPr>
          <w:p>
            <w:pPr>
              <w:pStyle w:val="TableBodyText"/>
            </w:pPr>
            <w:r>
              <w:t>There is no syslog server configured on the NSX Manager. Syslog data is useful for troubleshooting and reviewing data logged during installation and configuration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1.3.6.1.4.1.6876.100.1.0.35230</w:t>
            </w:r>
          </w:p>
        </w:tc>
        <w:tc>
          <w:tcPr>
            <w:tcBorders>
              <w:left w:val="nil"/>
              <w:right w:val="nil"/>
            </w:tcBorders>
          </w:tcPr>
          <w:p>
            <w:pPr>
              <w:pStyle w:val="TableBodyText"/>
            </w:pPr>
            <w:r>
              <w:t>vmwControllerSysLogServerEvent</w:t>
            </w:r>
          </w:p>
        </w:tc>
        <w:tc>
          <w:tcPr>
            <w:tcBorders>
              <w:left w:val="nil"/>
              <w:right w:val="nil"/>
            </w:tcBorders>
          </w:tcPr>
          <w:p>
            <w:pPr>
              <w:pStyle w:val="TableBodyText"/>
            </w:pPr>
            <w:r>
              <w:t>Info</w:t>
            </w:r>
          </w:p>
        </w:tc>
        <w:tc>
          <w:tcPr>
            <w:tcBorders>
              <w:left w:val="nil"/>
              <w:right w:val="nil"/>
            </w:tcBorders>
          </w:tcPr>
          <w:p>
            <w:pPr>
              <w:pStyle w:val="TableBodyText"/>
            </w:pPr>
            <w:r>
              <w:t>Syslog server not configured for NSX Controller</w:t>
            </w:r>
          </w:p>
        </w:tc>
        <w:tc>
          <w:tcPr>
            <w:tcBorders>
              <w:left w:val="nil"/>
              <w:right w:val="nil"/>
            </w:tcBorders>
          </w:tcPr>
          <w:p>
            <w:pPr>
              <w:pStyle w:val="TableBodyText"/>
            </w:pPr>
            <w:r>
              <w:t>No syslog server is configured for the NSX Controller. Syslog data is useful for troubleshooting and reviewing data logged during installation and configuration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1.3.6.1.4.1.6876.100.1.0.35231</w:t>
            </w:r>
          </w:p>
        </w:tc>
        <w:tc>
          <w:tcPr>
            <w:tcBorders>
              <w:left w:val="nil"/>
              <w:right w:val="nil"/>
            </w:tcBorders>
          </w:tcPr>
          <w:p>
            <w:pPr>
              <w:pStyle w:val="TableBodyText"/>
            </w:pPr>
            <w:r>
              <w:t>vmwNSXIpV6EnabledEvent</w:t>
            </w:r>
          </w:p>
        </w:tc>
        <w:tc>
          <w:tcPr>
            <w:tcBorders>
              <w:left w:val="nil"/>
              <w:right w:val="nil"/>
            </w:tcBorders>
          </w:tcPr>
          <w:p>
            <w:pPr>
              <w:pStyle w:val="TableBodyText"/>
            </w:pPr>
            <w:r>
              <w:t>N/A</w:t>
            </w:r>
          </w:p>
        </w:tc>
        <w:tc>
          <w:tcPr>
            <w:tcBorders>
              <w:left w:val="nil"/>
              <w:right w:val="nil"/>
            </w:tcBorders>
          </w:tcPr>
          <w:p>
            <w:pPr>
              <w:pStyle w:val="TableBodyText"/>
            </w:pPr>
            <w:r>
              <w:t>N/A</w:t>
            </w:r>
          </w:p>
        </w:tc>
        <w:tc>
          <w:tcPr>
            <w:tcBorders>
              <w:left w:val="nil"/>
              <w:right w:val="nil"/>
            </w:tcBorders>
          </w:tcPr>
          <w:p>
            <w:pPr>
              <w:pStyle w:val="TableBodyText"/>
            </w:pPr>
            <w:r>
              <w:t>N/A</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1.3.6.1.4.1.6876.100.1.0.35232</w:t>
            </w:r>
          </w:p>
        </w:tc>
        <w:tc>
          <w:tcPr>
            <w:tcBorders>
              <w:left w:val="nil"/>
              <w:right w:val="nil"/>
            </w:tcBorders>
          </w:tcPr>
          <w:p>
            <w:pPr>
              <w:pStyle w:val="TableBodyText"/>
            </w:pPr>
            <w:r>
              <w:t>vmwNSXOspfNeighborDownEvent</w:t>
            </w:r>
          </w:p>
        </w:tc>
        <w:tc>
          <w:tcPr>
            <w:tcBorders>
              <w:left w:val="nil"/>
              <w:right w:val="nil"/>
            </w:tcBorders>
          </w:tcPr>
          <w:p>
            <w:pPr>
              <w:pStyle w:val="TableBodyText"/>
            </w:pPr>
            <w:r>
              <w:t>Warning</w:t>
            </w:r>
          </w:p>
        </w:tc>
        <w:tc>
          <w:tcPr>
            <w:tcBorders>
              <w:left w:val="nil"/>
              <w:right w:val="nil"/>
            </w:tcBorders>
          </w:tcPr>
          <w:p>
            <w:pPr>
              <w:pStyle w:val="TableBodyText"/>
            </w:pPr>
            <w:r>
              <w:t>One or more OSPF neighbors unreachable from NSX Edge router</w:t>
            </w:r>
          </w:p>
        </w:tc>
        <w:tc>
          <w:tcPr>
            <w:tcBorders>
              <w:left w:val="nil"/>
              <w:right w:val="nil"/>
            </w:tcBorders>
          </w:tcPr>
          <w:p>
            <w:pPr>
              <w:pStyle w:val="TableBodyText"/>
            </w:pPr>
            <w:r>
              <w:t>One or more OSPF neighbors connected to the NSX Edge are down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1.3.6.1.4.1.6876.100.1.0.36022</w:t>
            </w:r>
          </w:p>
        </w:tc>
        <w:tc>
          <w:tcPr>
            <w:tcBorders>
              <w:left w:val="nil"/>
              <w:right w:val="nil"/>
            </w:tcBorders>
          </w:tcPr>
          <w:p>
            <w:pPr>
              <w:pStyle w:val="TableBodyText"/>
            </w:pPr>
            <w:r>
              <w:t>vmwClusterFeatureVersionMismatchEvent</w:t>
            </w:r>
          </w:p>
        </w:tc>
        <w:tc>
          <w:tcPr>
            <w:tcBorders>
              <w:left w:val="nil"/>
              <w:right w:val="nil"/>
            </w:tcBorders>
          </w:tcPr>
          <w:p>
            <w:pPr>
              <w:pStyle w:val="TableBodyText"/>
            </w:pPr>
            <w:r>
              <w:t>Info</w:t>
            </w:r>
          </w:p>
        </w:tc>
        <w:tc>
          <w:tcPr>
            <w:tcBorders>
              <w:left w:val="nil"/>
              <w:right w:val="nil"/>
            </w:tcBorders>
          </w:tcPr>
          <w:p>
            <w:pPr>
              <w:pStyle w:val="TableBodyText"/>
            </w:pPr>
            <w:r>
              <w:t>NSX feature version mismatched with ESXi cluster version</w:t>
            </w:r>
          </w:p>
        </w:tc>
        <w:tc>
          <w:tcPr>
            <w:tcBorders>
              <w:left w:val="nil"/>
              <w:right w:val="nil"/>
            </w:tcBorders>
          </w:tcPr>
          <w:p>
            <w:pPr>
              <w:pStyle w:val="TableBodyText"/>
            </w:pPr>
            <w:r>
              <w:t>The NSX feature version of the prepared cluster doesn't match with that of NSX Manager.</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1.3.6.1.4.1.6876.100.1.0.36023</w:t>
            </w:r>
          </w:p>
        </w:tc>
        <w:tc>
          <w:tcPr>
            <w:tcBorders>
              <w:left w:val="nil"/>
              <w:right w:val="nil"/>
            </w:tcBorders>
          </w:tcPr>
          <w:p>
            <w:pPr>
              <w:pStyle w:val="TableBodyText"/>
            </w:pPr>
            <w:r>
              <w:t>vmwHostFeatureVersionMismatchEvent</w:t>
            </w:r>
          </w:p>
        </w:tc>
        <w:tc>
          <w:tcPr>
            <w:tcBorders>
              <w:left w:val="nil"/>
              <w:right w:val="nil"/>
            </w:tcBorders>
          </w:tcPr>
          <w:p>
            <w:pPr>
              <w:pStyle w:val="TableBodyText"/>
            </w:pPr>
            <w:r>
              <w:t>Info</w:t>
            </w:r>
          </w:p>
        </w:tc>
        <w:tc>
          <w:tcPr>
            <w:tcBorders>
              <w:left w:val="nil"/>
              <w:right w:val="nil"/>
            </w:tcBorders>
          </w:tcPr>
          <w:p>
            <w:pPr>
              <w:pStyle w:val="TableBodyText"/>
            </w:pPr>
            <w:r>
              <w:t>NSX feature version mismatched between host and cluster</w:t>
            </w:r>
          </w:p>
        </w:tc>
        <w:tc>
          <w:tcPr>
            <w:tcBorders>
              <w:left w:val="nil"/>
              <w:right w:val="nil"/>
            </w:tcBorders>
          </w:tcPr>
          <w:p>
            <w:pPr>
              <w:pStyle w:val="TableBodyText"/>
            </w:pPr>
            <w:r>
              <w:t>The host's fabric status resource feature version is not same as that of the cluster or NSX Manager</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1.3.6.1.4.1.6876.100.1.0.36024</w:t>
            </w:r>
          </w:p>
        </w:tc>
        <w:tc>
          <w:tcPr>
            <w:tcBorders>
              <w:left w:val="nil"/>
              <w:right w:val="nil"/>
            </w:tcBorders>
          </w:tcPr>
          <w:p>
            <w:pPr>
              <w:pStyle w:val="TableBodyText"/>
            </w:pPr>
            <w:r>
              <w:t>vmwFeatureVersionMismatchEvent</w:t>
            </w:r>
          </w:p>
        </w:tc>
        <w:tc>
          <w:tcPr>
            <w:tcBorders>
              <w:left w:val="nil"/>
              <w:right w:val="nil"/>
            </w:tcBorders>
          </w:tcPr>
          <w:p>
            <w:pPr>
              <w:pStyle w:val="TableBodyText"/>
            </w:pPr>
            <w:r>
              <w:t>N/A</w:t>
            </w:r>
          </w:p>
        </w:tc>
        <w:tc>
          <w:tcPr>
            <w:tcBorders>
              <w:left w:val="nil"/>
              <w:right w:val="nil"/>
            </w:tcBorders>
          </w:tcPr>
          <w:p>
            <w:pPr>
              <w:pStyle w:val="TableBodyText"/>
            </w:pPr>
            <w:r>
              <w:t>N/A</w:t>
            </w:r>
          </w:p>
        </w:tc>
        <w:tc>
          <w:tcPr>
            <w:tcBorders>
              <w:left w:val="nil"/>
              <w:right w:val="nil"/>
            </w:tcBorders>
          </w:tcPr>
          <w:p>
            <w:pPr>
              <w:pStyle w:val="TableBodyText"/>
            </w:pPr>
            <w:r>
              <w:t>N/A</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1.3.6.1.4.1.6876.100.1.0.36025</w:t>
            </w:r>
          </w:p>
        </w:tc>
        <w:tc>
          <w:tcPr>
            <w:tcBorders>
              <w:left w:val="nil"/>
              <w:right w:val="nil"/>
            </w:tcBorders>
          </w:tcPr>
          <w:p>
            <w:pPr>
              <w:pStyle w:val="TableBodyText"/>
            </w:pPr>
            <w:r>
              <w:t>vmwHostFeatureEnabledMismatchEvent</w:t>
            </w:r>
          </w:p>
        </w:tc>
        <w:tc>
          <w:tcPr>
            <w:tcBorders>
              <w:left w:val="nil"/>
              <w:right w:val="nil"/>
            </w:tcBorders>
          </w:tcPr>
          <w:p>
            <w:pPr>
              <w:pStyle w:val="TableBodyText"/>
            </w:pPr>
            <w:r>
              <w:t>N/A</w:t>
            </w:r>
          </w:p>
        </w:tc>
        <w:tc>
          <w:tcPr>
            <w:tcBorders>
              <w:left w:val="nil"/>
              <w:right w:val="nil"/>
            </w:tcBorders>
          </w:tcPr>
          <w:p>
            <w:pPr>
              <w:pStyle w:val="TableBodyText"/>
            </w:pPr>
            <w:r>
              <w:t>N/A</w:t>
            </w:r>
          </w:p>
        </w:tc>
        <w:tc>
          <w:tcPr>
            <w:tcBorders>
              <w:left w:val="nil"/>
              <w:right w:val="nil"/>
            </w:tcBorders>
          </w:tcPr>
          <w:p>
            <w:pPr>
              <w:pStyle w:val="TableBodyText"/>
            </w:pPr>
            <w:r>
              <w:t>N/A</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1.3.6.1.4.1.6876.100.1.0.36026</w:t>
            </w:r>
          </w:p>
        </w:tc>
        <w:tc>
          <w:tcPr>
            <w:tcBorders>
              <w:left w:val="nil"/>
              <w:right w:val="nil"/>
            </w:tcBorders>
          </w:tcPr>
          <w:p>
            <w:pPr>
              <w:pStyle w:val="TableBodyText"/>
            </w:pPr>
            <w:r>
              <w:t>vmwHostFeatureInstalledMismatchEvent</w:t>
            </w:r>
          </w:p>
        </w:tc>
        <w:tc>
          <w:tcPr>
            <w:tcBorders>
              <w:left w:val="nil"/>
              <w:right w:val="nil"/>
            </w:tcBorders>
          </w:tcPr>
          <w:p>
            <w:pPr>
              <w:pStyle w:val="TableBodyText"/>
            </w:pPr>
            <w:r>
              <w:t>Info</w:t>
            </w:r>
          </w:p>
        </w:tc>
        <w:tc>
          <w:tcPr>
            <w:tcBorders>
              <w:left w:val="nil"/>
              <w:right w:val="nil"/>
            </w:tcBorders>
          </w:tcPr>
          <w:p>
            <w:pPr>
              <w:pStyle w:val="TableBodyText"/>
            </w:pPr>
            <w:r>
              <w:t>Network fabric feature status mismatched between host and cluster</w:t>
            </w:r>
          </w:p>
        </w:tc>
        <w:tc>
          <w:tcPr>
            <w:tcBorders>
              <w:left w:val="nil"/>
              <w:right w:val="nil"/>
            </w:tcBorders>
          </w:tcPr>
          <w:p>
            <w:pPr>
              <w:pStyle w:val="TableBodyText"/>
            </w:pPr>
            <w:r>
              <w:t>The network fabric feature status for a host does not match the status of other hosts in the cluster.</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1.3.6.1.4.1.6876.100.1.0.36027</w:t>
            </w:r>
          </w:p>
        </w:tc>
        <w:tc>
          <w:tcPr>
            <w:tcBorders>
              <w:left w:val="nil"/>
              <w:right w:val="nil"/>
            </w:tcBorders>
          </w:tcPr>
          <w:p>
            <w:pPr>
              <w:pStyle w:val="TableBodyText"/>
            </w:pPr>
            <w:r>
              <w:t>vmwHostVtepNotFoundEvent</w:t>
            </w:r>
          </w:p>
        </w:tc>
        <w:tc>
          <w:tcPr>
            <w:tcBorders>
              <w:left w:val="nil"/>
              <w:right w:val="nil"/>
            </w:tcBorders>
          </w:tcPr>
          <w:p>
            <w:pPr>
              <w:pStyle w:val="TableBodyText"/>
            </w:pPr>
            <w:r>
              <w:t>Critical</w:t>
            </w:r>
          </w:p>
        </w:tc>
        <w:tc>
          <w:tcPr>
            <w:tcBorders>
              <w:left w:val="nil"/>
              <w:right w:val="nil"/>
            </w:tcBorders>
          </w:tcPr>
          <w:p>
            <w:pPr>
              <w:pStyle w:val="TableBodyText"/>
            </w:pPr>
            <w:r>
              <w:t>No VTEP found on prepared host</w:t>
            </w:r>
          </w:p>
        </w:tc>
        <w:tc>
          <w:tcPr>
            <w:tcBorders>
              <w:left w:val="nil"/>
              <w:right w:val="nil"/>
            </w:tcBorders>
          </w:tcPr>
          <w:p>
            <w:pPr>
              <w:pStyle w:val="TableBodyText"/>
            </w:pPr>
            <w:r>
              <w:t>A host in a cluster prepared for NSX is missing at least one VTEP. VMs on this host connected to any logical switch may not be able to communicate.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1.3.6.1.4.1.6876.100.1.0.36028</w:t>
            </w:r>
          </w:p>
        </w:tc>
        <w:tc>
          <w:tcPr>
            <w:tcBorders>
              <w:left w:val="nil"/>
              <w:right w:val="nil"/>
            </w:tcBorders>
          </w:tcPr>
          <w:p>
            <w:pPr>
              <w:pStyle w:val="TableBodyText"/>
            </w:pPr>
            <w:r>
              <w:t>vmwHostVtepDisconnectedEvent</w:t>
            </w:r>
          </w:p>
        </w:tc>
        <w:tc>
          <w:tcPr>
            <w:tcBorders>
              <w:left w:val="nil"/>
              <w:right w:val="nil"/>
            </w:tcBorders>
          </w:tcPr>
          <w:p>
            <w:pPr>
              <w:pStyle w:val="TableBodyText"/>
            </w:pPr>
            <w:r>
              <w:t>Warning</w:t>
            </w:r>
          </w:p>
        </w:tc>
        <w:tc>
          <w:tcPr>
            <w:tcBorders>
              <w:left w:val="nil"/>
              <w:right w:val="nil"/>
            </w:tcBorders>
          </w:tcPr>
          <w:p>
            <w:pPr>
              <w:pStyle w:val="TableBodyText"/>
            </w:pPr>
            <w:r>
              <w:t>Host's VTEP is administratively deactivated</w:t>
            </w:r>
          </w:p>
        </w:tc>
        <w:tc>
          <w:tcPr>
            <w:tcBorders>
              <w:left w:val="nil"/>
              <w:right w:val="nil"/>
            </w:tcBorders>
          </w:tcPr>
          <w:p>
            <w:pPr>
              <w:pStyle w:val="TableBodyText"/>
            </w:pPr>
            <w:r>
              <w:t>The host's VTEP has been deactivated and is in a not connected state.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1.3.6.1.4.1.6876.100.1.0.36029</w:t>
            </w:r>
          </w:p>
        </w:tc>
        <w:tc>
          <w:tcPr>
            <w:tcBorders>
              <w:left w:val="nil"/>
              <w:right w:val="nil"/>
            </w:tcBorders>
          </w:tcPr>
          <w:p>
            <w:pPr>
              <w:pStyle w:val="TableBodyText"/>
            </w:pPr>
            <w:r>
              <w:t>vmwHostVtepEvent</w:t>
            </w:r>
          </w:p>
        </w:tc>
        <w:tc>
          <w:tcPr>
            <w:tcBorders>
              <w:left w:val="nil"/>
              <w:right w:val="nil"/>
            </w:tcBorders>
          </w:tcPr>
          <w:p>
            <w:pPr>
              <w:pStyle w:val="TableBodyText"/>
            </w:pPr>
            <w:r>
              <w:t>Critical</w:t>
            </w:r>
          </w:p>
        </w:tc>
        <w:tc>
          <w:tcPr>
            <w:tcBorders>
              <w:left w:val="nil"/>
              <w:right w:val="nil"/>
            </w:tcBorders>
          </w:tcPr>
          <w:p>
            <w:pPr>
              <w:pStyle w:val="TableBodyText"/>
            </w:pPr>
            <w:r>
              <w:t>Host Vtep Disconnected</w:t>
            </w:r>
          </w:p>
        </w:tc>
        <w:tc>
          <w:tcPr>
            <w:tcBorders>
              <w:left w:val="nil"/>
              <w:right w:val="nil"/>
            </w:tcBorders>
          </w:tcPr>
          <w:p>
            <w:pPr>
              <w:pStyle w:val="TableBodyText"/>
            </w:pPr>
            <w:r>
              <w:t>Host Vtep Disconnected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1.3.6.1.4.1.6876.100.1.0.36030</w:t>
            </w:r>
          </w:p>
        </w:tc>
        <w:tc>
          <w:tcPr>
            <w:tcBorders>
              <w:left w:val="nil"/>
              <w:right w:val="nil"/>
            </w:tcBorders>
          </w:tcPr>
          <w:p>
            <w:pPr>
              <w:pStyle w:val="TableBodyText"/>
            </w:pPr>
            <w:r>
              <w:t>vmwClusterHostsVtepMTUMismatchEvent</w:t>
            </w:r>
          </w:p>
        </w:tc>
        <w:tc>
          <w:tcPr>
            <w:tcBorders>
              <w:left w:val="nil"/>
              <w:right w:val="nil"/>
            </w:tcBorders>
          </w:tcPr>
          <w:p>
            <w:pPr>
              <w:pStyle w:val="TableBodyText"/>
            </w:pPr>
            <w:r>
              <w:t>Warning</w:t>
            </w:r>
          </w:p>
        </w:tc>
        <w:tc>
          <w:tcPr>
            <w:tcBorders>
              <w:left w:val="nil"/>
              <w:right w:val="nil"/>
            </w:tcBorders>
          </w:tcPr>
          <w:p>
            <w:pPr>
              <w:pStyle w:val="TableBodyText"/>
            </w:pPr>
            <w:r>
              <w:t>VTEP MTU mismatched between host and NSX prepared cluster</w:t>
            </w:r>
          </w:p>
        </w:tc>
        <w:tc>
          <w:tcPr>
            <w:tcBorders>
              <w:left w:val="nil"/>
              <w:right w:val="nil"/>
            </w:tcBorders>
          </w:tcPr>
          <w:p>
            <w:pPr>
              <w:pStyle w:val="TableBodyText"/>
            </w:pPr>
            <w:r>
              <w:t>The VTEP MTU does not match between a host and the NSX prepared cluster.</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1.3.6.1.4.1.6876.100.1.0.36031</w:t>
            </w:r>
          </w:p>
        </w:tc>
        <w:tc>
          <w:tcPr>
            <w:tcBorders>
              <w:left w:val="nil"/>
              <w:right w:val="nil"/>
            </w:tcBorders>
          </w:tcPr>
          <w:p>
            <w:pPr>
              <w:pStyle w:val="TableBodyText"/>
            </w:pPr>
            <w:r>
              <w:t>vmwFeatureUnhealthyEvent</w:t>
            </w:r>
          </w:p>
        </w:tc>
        <w:tc>
          <w:tcPr>
            <w:tcBorders>
              <w:left w:val="nil"/>
              <w:right w:val="nil"/>
            </w:tcBorders>
          </w:tcPr>
          <w:p>
            <w:pPr>
              <w:pStyle w:val="TableBodyText"/>
            </w:pPr>
            <w:r>
              <w:t>Warning</w:t>
            </w:r>
          </w:p>
        </w:tc>
        <w:tc>
          <w:tcPr>
            <w:tcBorders>
              <w:left w:val="nil"/>
              <w:right w:val="nil"/>
            </w:tcBorders>
          </w:tcPr>
          <w:p>
            <w:pPr>
              <w:pStyle w:val="TableBodyText"/>
            </w:pPr>
            <w:r>
              <w:t>Network fabric feature status in errored state</w:t>
            </w:r>
          </w:p>
        </w:tc>
        <w:tc>
          <w:tcPr>
            <w:tcBorders>
              <w:left w:val="nil"/>
              <w:right w:val="nil"/>
            </w:tcBorders>
          </w:tcPr>
          <w:p>
            <w:pPr>
              <w:pStyle w:val="TableBodyText"/>
            </w:pPr>
            <w:r>
              <w:t>The installed NSX feature is reported for some problem by NSX Manager.</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1.3.6.1.4.1.6876.100.1.0.36032</w:t>
            </w:r>
          </w:p>
        </w:tc>
        <w:tc>
          <w:tcPr>
            <w:tcBorders>
              <w:left w:val="nil"/>
              <w:right w:val="nil"/>
            </w:tcBorders>
          </w:tcPr>
          <w:p>
            <w:pPr>
              <w:pStyle w:val="TableBodyText"/>
            </w:pPr>
            <w:r>
              <w:t>vmwEdgeHANotConfiguredEvent</w:t>
            </w:r>
          </w:p>
        </w:tc>
        <w:tc>
          <w:tcPr>
            <w:tcBorders>
              <w:left w:val="nil"/>
              <w:right w:val="nil"/>
            </w:tcBorders>
          </w:tcPr>
          <w:p>
            <w:pPr>
              <w:pStyle w:val="TableBodyText"/>
            </w:pPr>
            <w:r>
              <w:t>Info</w:t>
            </w:r>
          </w:p>
        </w:tc>
        <w:tc>
          <w:tcPr>
            <w:tcBorders>
              <w:left w:val="nil"/>
              <w:right w:val="nil"/>
            </w:tcBorders>
          </w:tcPr>
          <w:p>
            <w:pPr>
              <w:pStyle w:val="TableBodyText"/>
            </w:pPr>
            <w:r>
              <w:t>NSX Edge high availability not enabled</w:t>
            </w:r>
          </w:p>
        </w:tc>
        <w:tc>
          <w:tcPr>
            <w:tcBorders>
              <w:left w:val="nil"/>
              <w:right w:val="nil"/>
            </w:tcBorders>
          </w:tcPr>
          <w:p>
            <w:pPr>
              <w:pStyle w:val="TableBodyText"/>
            </w:pPr>
            <w:r>
              <w:t>High Availability is not enabled on the NSX Edge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1.3.6.1.4.1.6876.100.1.0.36033</w:t>
            </w:r>
          </w:p>
        </w:tc>
        <w:tc>
          <w:tcPr>
            <w:tcBorders>
              <w:left w:val="nil"/>
              <w:right w:val="nil"/>
            </w:tcBorders>
          </w:tcPr>
          <w:p>
            <w:pPr>
              <w:pStyle w:val="TableBodyText"/>
            </w:pPr>
            <w:r>
              <w:t>vmwEdgeInterfacesDownEvent</w:t>
            </w:r>
          </w:p>
        </w:tc>
        <w:tc>
          <w:tcPr>
            <w:tcBorders>
              <w:left w:val="nil"/>
              <w:right w:val="nil"/>
            </w:tcBorders>
          </w:tcPr>
          <w:p>
            <w:pPr>
              <w:pStyle w:val="TableBodyText"/>
            </w:pPr>
            <w:r>
              <w:t>Warning</w:t>
            </w:r>
          </w:p>
        </w:tc>
        <w:tc>
          <w:tcPr>
            <w:tcBorders>
              <w:left w:val="nil"/>
              <w:right w:val="nil"/>
            </w:tcBorders>
          </w:tcPr>
          <w:p>
            <w:pPr>
              <w:pStyle w:val="TableBodyText"/>
            </w:pPr>
            <w:r>
              <w:t>One or more NSX Edge logical router interfaces are down</w:t>
            </w:r>
          </w:p>
        </w:tc>
        <w:tc>
          <w:tcPr>
            <w:tcBorders>
              <w:left w:val="nil"/>
              <w:right w:val="nil"/>
            </w:tcBorders>
          </w:tcPr>
          <w:p>
            <w:pPr>
              <w:pStyle w:val="TableBodyText"/>
            </w:pPr>
            <w:r>
              <w:t>One or more NSX Edge interfaces are down.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1.3.6.1.4.1.6876.100.1.0.36041</w:t>
            </w:r>
          </w:p>
        </w:tc>
        <w:tc>
          <w:tcPr>
            <w:tcBorders>
              <w:left w:val="nil"/>
              <w:right w:val="nil"/>
            </w:tcBorders>
          </w:tcPr>
          <w:p>
            <w:pPr>
              <w:pStyle w:val="TableBodyText"/>
            </w:pPr>
            <w:r>
              <w:t>vmwModuleUnhealthyEvent</w:t>
            </w:r>
          </w:p>
        </w:tc>
        <w:tc>
          <w:tcPr>
            <w:tcBorders>
              <w:left w:val="nil"/>
              <w:right w:val="nil"/>
            </w:tcBorders>
          </w:tcPr>
          <w:p>
            <w:pPr>
              <w:pStyle w:val="TableBodyText"/>
            </w:pPr>
            <w:r>
              <w:t>N/A</w:t>
            </w:r>
          </w:p>
        </w:tc>
        <w:tc>
          <w:tcPr>
            <w:tcBorders>
              <w:left w:val="nil"/>
              <w:right w:val="nil"/>
            </w:tcBorders>
          </w:tcPr>
          <w:p>
            <w:pPr>
              <w:pStyle w:val="TableBodyText"/>
            </w:pPr>
            <w:r>
              <w:t>N/A</w:t>
            </w:r>
          </w:p>
        </w:tc>
        <w:tc>
          <w:tcPr>
            <w:tcBorders>
              <w:left w:val="nil"/>
              <w:right w:val="nil"/>
            </w:tcBorders>
          </w:tcPr>
          <w:p>
            <w:pPr>
              <w:pStyle w:val="TableBodyText"/>
            </w:pPr>
            <w:r>
              <w:t>N/A</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1.3.6.1.4.1.6876.100.1.0.36042</w:t>
            </w:r>
          </w:p>
        </w:tc>
        <w:tc>
          <w:tcPr>
            <w:tcBorders>
              <w:left w:val="nil"/>
              <w:right w:val="nil"/>
            </w:tcBorders>
          </w:tcPr>
          <w:p>
            <w:pPr>
              <w:pStyle w:val="TableBodyText"/>
            </w:pPr>
            <w:r>
              <w:t>vmwModuleNotLoadedEvent</w:t>
            </w:r>
          </w:p>
        </w:tc>
        <w:tc>
          <w:tcPr>
            <w:tcBorders>
              <w:left w:val="nil"/>
              <w:right w:val="nil"/>
            </w:tcBorders>
          </w:tcPr>
          <w:p>
            <w:pPr>
              <w:pStyle w:val="TableBodyText"/>
            </w:pPr>
            <w:r>
              <w:t>Critical</w:t>
            </w:r>
          </w:p>
        </w:tc>
        <w:tc>
          <w:tcPr>
            <w:tcBorders>
              <w:left w:val="nil"/>
              <w:right w:val="nil"/>
            </w:tcBorders>
          </w:tcPr>
          <w:p>
            <w:pPr>
              <w:pStyle w:val="TableBodyText"/>
            </w:pPr>
            <w:r>
              <w:t>NSX VIB or host module not detected on host</w:t>
            </w:r>
          </w:p>
        </w:tc>
        <w:tc>
          <w:tcPr>
            <w:tcBorders>
              <w:left w:val="nil"/>
              <w:right w:val="nil"/>
            </w:tcBorders>
          </w:tcPr>
          <w:p>
            <w:pPr>
              <w:pStyle w:val="TableBodyText"/>
            </w:pPr>
            <w:r>
              <w:t>At least one of NSX VIB or host module was not detected on the host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1.3.6.1.4.1.6876.100.1.0.36043</w:t>
            </w:r>
          </w:p>
        </w:tc>
        <w:tc>
          <w:tcPr>
            <w:tcBorders>
              <w:left w:val="nil"/>
              <w:right w:val="nil"/>
            </w:tcBorders>
          </w:tcPr>
          <w:p>
            <w:pPr>
              <w:pStyle w:val="TableBodyText"/>
            </w:pPr>
            <w:r>
              <w:t>vmwModuleNetworkConnectionFailureEvent</w:t>
            </w:r>
          </w:p>
        </w:tc>
        <w:tc>
          <w:tcPr>
            <w:tcBorders>
              <w:left w:val="nil"/>
              <w:right w:val="nil"/>
            </w:tcBorders>
          </w:tcPr>
          <w:p>
            <w:pPr>
              <w:pStyle w:val="TableBodyText"/>
            </w:pPr>
            <w:r>
              <w:t>Critical</w:t>
            </w:r>
          </w:p>
        </w:tc>
        <w:tc>
          <w:tcPr>
            <w:tcBorders>
              <w:left w:val="nil"/>
              <w:right w:val="nil"/>
            </w:tcBorders>
          </w:tcPr>
          <w:p>
            <w:pPr>
              <w:pStyle w:val="TableBodyText"/>
            </w:pPr>
            <w:r>
              <w:t>Message bus and/or control plane connection not established between NSX Manager and host</w:t>
            </w:r>
          </w:p>
        </w:tc>
        <w:tc>
          <w:tcPr>
            <w:tcBorders>
              <w:left w:val="nil"/>
              <w:right w:val="nil"/>
            </w:tcBorders>
          </w:tcPr>
          <w:p>
            <w:pPr>
              <w:pStyle w:val="TableBodyText"/>
            </w:pPr>
            <w:r>
              <w:t>The message bus and/or control plane agent daemon on this Host is experiencing connection failures with NSX Controller or NSX Manager</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1.3.6.1.4.1.6876.100.1.0.36044</w:t>
            </w:r>
          </w:p>
        </w:tc>
        <w:tc>
          <w:tcPr>
            <w:tcBorders>
              <w:left w:val="nil"/>
              <w:right w:val="nil"/>
            </w:tcBorders>
          </w:tcPr>
          <w:p>
            <w:pPr>
              <w:pStyle w:val="TableBodyText"/>
            </w:pPr>
            <w:r>
              <w:t>vmwHostNetworkControlPlaneMismatchEvent</w:t>
            </w:r>
          </w:p>
        </w:tc>
        <w:tc>
          <w:tcPr>
            <w:tcBorders>
              <w:left w:val="nil"/>
              <w:right w:val="nil"/>
            </w:tcBorders>
          </w:tcPr>
          <w:p>
            <w:pPr>
              <w:pStyle w:val="TableBodyText"/>
            </w:pPr>
            <w:r>
              <w:t>Moderate</w:t>
            </w:r>
          </w:p>
        </w:tc>
        <w:tc>
          <w:tcPr>
            <w:tcBorders>
              <w:left w:val="nil"/>
              <w:right w:val="nil"/>
            </w:tcBorders>
          </w:tcPr>
          <w:p>
            <w:pPr>
              <w:pStyle w:val="TableBodyText"/>
            </w:pPr>
            <w:r>
              <w:t>Logical switch table mismatched between host and NSX controller</w:t>
            </w:r>
          </w:p>
        </w:tc>
        <w:tc>
          <w:tcPr>
            <w:tcBorders>
              <w:left w:val="nil"/>
              <w:right w:val="nil"/>
            </w:tcBorders>
          </w:tcPr>
          <w:p>
            <w:pPr>
              <w:pStyle w:val="TableBodyText"/>
            </w:pPr>
            <w:r>
              <w:t>Logical switch information between the primary NSX controller and all hosts where the logical switch is used does not match. This alert may indicate an error condition is occurring after a sharding change.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1.3.6.1.4.1.6876.100.1.0.36045</w:t>
            </w:r>
          </w:p>
        </w:tc>
        <w:tc>
          <w:tcPr>
            <w:tcBorders>
              <w:left w:val="nil"/>
              <w:right w:val="nil"/>
            </w:tcBorders>
          </w:tcPr>
          <w:p>
            <w:pPr>
              <w:pStyle w:val="TableBodyText"/>
            </w:pPr>
            <w:r>
              <w:t>vmwHostNetworkControlPlaneConnectionFailureEvent</w:t>
            </w:r>
          </w:p>
        </w:tc>
        <w:tc>
          <w:tcPr>
            <w:tcBorders>
              <w:left w:val="nil"/>
              <w:right w:val="nil"/>
            </w:tcBorders>
          </w:tcPr>
          <w:p>
            <w:pPr>
              <w:pStyle w:val="TableBodyText"/>
            </w:pPr>
            <w:r>
              <w:t>Critical</w:t>
            </w:r>
          </w:p>
        </w:tc>
        <w:tc>
          <w:tcPr>
            <w:tcBorders>
              <w:left w:val="nil"/>
              <w:right w:val="nil"/>
            </w:tcBorders>
          </w:tcPr>
          <w:p>
            <w:pPr>
              <w:pStyle w:val="TableBodyText"/>
            </w:pPr>
            <w:r>
              <w:t>Host control plane to controller connection not established for one or more logical switches</w:t>
            </w:r>
          </w:p>
        </w:tc>
        <w:tc>
          <w:tcPr>
            <w:tcBorders>
              <w:left w:val="nil"/>
              <w:right w:val="nil"/>
            </w:tcBorders>
          </w:tcPr>
          <w:p>
            <w:pPr>
              <w:pStyle w:val="TableBodyText"/>
            </w:pPr>
            <w:r>
              <w:t>The connection between the control plane agent on an NSX host and its primary NSX Controller for one or more logical switches is not established. This condition can result in stale information on the host and NSX Controllers.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1.3.6.1.4.1.6876.100.1.0.36046</w:t>
            </w:r>
          </w:p>
        </w:tc>
        <w:tc>
          <w:tcPr>
            <w:tcBorders>
              <w:left w:val="nil"/>
              <w:right w:val="nil"/>
            </w:tcBorders>
          </w:tcPr>
          <w:p>
            <w:pPr>
              <w:pStyle w:val="TableBodyText"/>
            </w:pPr>
            <w:r>
              <w:t>vmwHostNetworkControlPlaneNotSyncedEvent</w:t>
            </w:r>
          </w:p>
        </w:tc>
        <w:tc>
          <w:tcPr>
            <w:tcBorders>
              <w:left w:val="nil"/>
              <w:right w:val="nil"/>
            </w:tcBorders>
          </w:tcPr>
          <w:p>
            <w:pPr>
              <w:pStyle w:val="TableBodyText"/>
            </w:pPr>
            <w:r>
              <w:t>Moderate</w:t>
            </w:r>
          </w:p>
        </w:tc>
        <w:tc>
          <w:tcPr>
            <w:tcBorders>
              <w:left w:val="nil"/>
              <w:right w:val="nil"/>
            </w:tcBorders>
          </w:tcPr>
          <w:p>
            <w:pPr>
              <w:pStyle w:val="TableBodyText"/>
            </w:pPr>
            <w:r>
              <w:t>Logical networking out of sync between host and NSX Controller</w:t>
            </w:r>
          </w:p>
        </w:tc>
        <w:tc>
          <w:tcPr>
            <w:tcBorders>
              <w:left w:val="nil"/>
              <w:right w:val="nil"/>
            </w:tcBorders>
          </w:tcPr>
          <w:p>
            <w:pPr>
              <w:pStyle w:val="TableBodyText"/>
            </w:pPr>
            <w:r>
              <w:t>The logical switching and routing information on a host is not in sync with the NSX Controller information. To confirm this condition is occurring</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1.3.6.1.4.1.6876.100.1.0.36047</w:t>
            </w:r>
          </w:p>
        </w:tc>
        <w:tc>
          <w:tcPr>
            <w:tcBorders>
              <w:left w:val="nil"/>
              <w:right w:val="nil"/>
            </w:tcBorders>
          </w:tcPr>
          <w:p>
            <w:pPr>
              <w:pStyle w:val="TableBodyText"/>
            </w:pPr>
            <w:r>
              <w:t>vmwNSXControllerClusterMajorityEvent</w:t>
            </w:r>
          </w:p>
        </w:tc>
        <w:tc>
          <w:tcPr>
            <w:tcBorders>
              <w:left w:val="nil"/>
              <w:right w:val="nil"/>
            </w:tcBorders>
          </w:tcPr>
          <w:p>
            <w:pPr>
              <w:pStyle w:val="TableBodyText"/>
            </w:pPr>
            <w:r>
              <w:t>Moderate</w:t>
            </w:r>
          </w:p>
        </w:tc>
        <w:tc>
          <w:tcPr>
            <w:tcBorders>
              <w:left w:val="nil"/>
              <w:right w:val="nil"/>
            </w:tcBorders>
          </w:tcPr>
          <w:p>
            <w:pPr>
              <w:pStyle w:val="TableBodyText"/>
            </w:pPr>
            <w:r>
              <w:t>No NSX controller majority</w:t>
            </w:r>
          </w:p>
        </w:tc>
        <w:tc>
          <w:tcPr>
            <w:tcBorders>
              <w:left w:val="nil"/>
              <w:right w:val="nil"/>
            </w:tcBorders>
          </w:tcPr>
          <w:p>
            <w:pPr>
              <w:pStyle w:val="TableBodyText"/>
            </w:pPr>
            <w:r>
              <w:t>Some of the NSX Controllers in the cluster are not communicating with the NSX Manager</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1.3.6.1.4.1.6876.100.1.0.36048</w:t>
            </w:r>
          </w:p>
        </w:tc>
        <w:tc>
          <w:tcPr>
            <w:tcBorders>
              <w:left w:val="nil"/>
              <w:right w:val="nil"/>
            </w:tcBorders>
          </w:tcPr>
          <w:p>
            <w:pPr>
              <w:pStyle w:val="TableBodyText"/>
            </w:pPr>
            <w:r>
              <w:t>vmwNSXControllersVMOnSameHostEvent</w:t>
            </w:r>
          </w:p>
        </w:tc>
        <w:tc>
          <w:tcPr>
            <w:tcBorders>
              <w:left w:val="nil"/>
              <w:right w:val="nil"/>
            </w:tcBorders>
          </w:tcPr>
          <w:p>
            <w:pPr>
              <w:pStyle w:val="TableBodyText"/>
            </w:pPr>
            <w:r>
              <w:t>Info</w:t>
            </w:r>
          </w:p>
        </w:tc>
        <w:tc>
          <w:tcPr>
            <w:tcBorders>
              <w:left w:val="nil"/>
              <w:right w:val="nil"/>
            </w:tcBorders>
          </w:tcPr>
          <w:p>
            <w:pPr>
              <w:pStyle w:val="TableBodyText"/>
            </w:pPr>
            <w:r>
              <w:t>All controller VMs deployed to same host</w:t>
            </w:r>
          </w:p>
        </w:tc>
        <w:tc>
          <w:tcPr>
            <w:tcBorders>
              <w:left w:val="nil"/>
              <w:right w:val="nil"/>
            </w:tcBorders>
          </w:tcPr>
          <w:p>
            <w:pPr>
              <w:pStyle w:val="TableBodyText"/>
            </w:pPr>
            <w:r>
              <w:t>All NSX Controllers in the cluster are deployed to the same host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1.3.6.1.4.1.6876.100.1.0.36049</w:t>
            </w:r>
          </w:p>
        </w:tc>
        <w:tc>
          <w:tcPr>
            <w:tcBorders>
              <w:left w:val="nil"/>
              <w:right w:val="nil"/>
            </w:tcBorders>
          </w:tcPr>
          <w:p>
            <w:pPr>
              <w:pStyle w:val="TableBodyText"/>
            </w:pPr>
            <w:r>
              <w:t>vmwVxLanRangeExhaustEvent</w:t>
            </w:r>
          </w:p>
        </w:tc>
        <w:tc>
          <w:tcPr>
            <w:tcBorders>
              <w:left w:val="nil"/>
              <w:right w:val="nil"/>
            </w:tcBorders>
          </w:tcPr>
          <w:p>
            <w:pPr>
              <w:pStyle w:val="TableBodyText"/>
            </w:pPr>
            <w:r>
              <w:t>Warning</w:t>
            </w:r>
          </w:p>
        </w:tc>
        <w:tc>
          <w:tcPr>
            <w:tcBorders>
              <w:left w:val="nil"/>
              <w:right w:val="nil"/>
            </w:tcBorders>
          </w:tcPr>
          <w:p>
            <w:pPr>
              <w:pStyle w:val="TableBodyText"/>
            </w:pPr>
            <w:r>
              <w:t>VXLAN segment ID range reaching exhaustion</w:t>
            </w:r>
          </w:p>
        </w:tc>
        <w:tc>
          <w:tcPr>
            <w:tcBorders>
              <w:left w:val="nil"/>
              <w:right w:val="nil"/>
            </w:tcBorders>
          </w:tcPr>
          <w:p>
            <w:pPr>
              <w:pStyle w:val="TableBodyText"/>
            </w:pPr>
            <w:r>
              <w:t>More than 90% of VXLAN segment IDs have been used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1.3.6.1.4.1.6876.100.1.0.36050</w:t>
            </w:r>
          </w:p>
        </w:tc>
        <w:tc>
          <w:tcPr>
            <w:tcBorders>
              <w:left w:val="nil"/>
              <w:right w:val="nil"/>
            </w:tcBorders>
          </w:tcPr>
          <w:p>
            <w:pPr>
              <w:pStyle w:val="TableBodyText"/>
            </w:pPr>
            <w:r>
              <w:t>vmwNSXFirewallDefaultAllowAllRulesEvent</w:t>
            </w:r>
          </w:p>
        </w:tc>
        <w:tc>
          <w:tcPr>
            <w:tcBorders>
              <w:left w:val="nil"/>
              <w:right w:val="nil"/>
            </w:tcBorders>
          </w:tcPr>
          <w:p>
            <w:pPr>
              <w:pStyle w:val="TableBodyText"/>
            </w:pPr>
            <w:r>
              <w:t>Info</w:t>
            </w:r>
          </w:p>
        </w:tc>
        <w:tc>
          <w:tcPr>
            <w:tcBorders>
              <w:left w:val="nil"/>
              <w:right w:val="nil"/>
            </w:tcBorders>
          </w:tcPr>
          <w:p>
            <w:pPr>
              <w:pStyle w:val="TableBodyText"/>
            </w:pPr>
            <w:r>
              <w:t>All traffic allowed by default firewall rule</w:t>
            </w:r>
          </w:p>
        </w:tc>
        <w:tc>
          <w:tcPr>
            <w:tcBorders>
              <w:left w:val="nil"/>
              <w:right w:val="nil"/>
            </w:tcBorders>
          </w:tcPr>
          <w:p>
            <w:pPr>
              <w:pStyle w:val="TableBodyText"/>
            </w:pPr>
            <w:r>
              <w:t>The distributed firewall is configured to allow all traffic by default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1.3.6.1.4.1.6876.100.1.0.36051</w:t>
            </w:r>
          </w:p>
        </w:tc>
        <w:tc>
          <w:tcPr>
            <w:tcBorders>
              <w:left w:val="nil"/>
              <w:right w:val="nil"/>
            </w:tcBorders>
          </w:tcPr>
          <w:p>
            <w:pPr>
              <w:pStyle w:val="TableBodyText"/>
            </w:pPr>
            <w:r>
              <w:t>vmwLogicalRouterNoUplinkEvent</w:t>
            </w:r>
          </w:p>
        </w:tc>
        <w:tc>
          <w:tcPr>
            <w:tcBorders>
              <w:left w:val="nil"/>
              <w:right w:val="nil"/>
            </w:tcBorders>
          </w:tcPr>
          <w:p>
            <w:pPr>
              <w:pStyle w:val="TableBodyText"/>
            </w:pPr>
            <w:r>
              <w:t>Info</w:t>
            </w:r>
          </w:p>
        </w:tc>
        <w:tc>
          <w:tcPr>
            <w:tcBorders>
              <w:left w:val="nil"/>
              <w:right w:val="nil"/>
            </w:tcBorders>
          </w:tcPr>
          <w:p>
            <w:pPr>
              <w:pStyle w:val="TableBodyText"/>
            </w:pPr>
            <w:r>
              <w:t>NSX DLR deployed without an uplink interface</w:t>
            </w:r>
          </w:p>
        </w:tc>
        <w:tc>
          <w:tcPr>
            <w:tcBorders>
              <w:left w:val="nil"/>
              <w:right w:val="nil"/>
            </w:tcBorders>
          </w:tcPr>
          <w:p>
            <w:pPr>
              <w:pStyle w:val="TableBodyText"/>
            </w:pPr>
            <w:r>
              <w:t>The NSX DLR does not have an uplink interface configured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1.3.6.1.4.1.6876.100.1.0.36052</w:t>
            </w:r>
          </w:p>
        </w:tc>
        <w:tc>
          <w:tcPr>
            <w:tcBorders>
              <w:left w:val="nil"/>
              <w:right w:val="nil"/>
            </w:tcBorders>
          </w:tcPr>
          <w:p>
            <w:pPr>
              <w:pStyle w:val="TableBodyText"/>
            </w:pPr>
            <w:r>
              <w:t>vmwEdgeNotHAEvent</w:t>
            </w:r>
          </w:p>
        </w:tc>
        <w:tc>
          <w:tcPr>
            <w:tcBorders>
              <w:left w:val="nil"/>
              <w:right w:val="nil"/>
            </w:tcBorders>
          </w:tcPr>
          <w:p>
            <w:pPr>
              <w:pStyle w:val="TableBodyText"/>
            </w:pPr>
            <w:r>
              <w:t>Info</w:t>
            </w:r>
          </w:p>
        </w:tc>
        <w:tc>
          <w:tcPr>
            <w:tcBorders>
              <w:left w:val="nil"/>
              <w:right w:val="nil"/>
            </w:tcBorders>
          </w:tcPr>
          <w:p>
            <w:pPr>
              <w:pStyle w:val="TableBodyText"/>
            </w:pPr>
            <w:r>
              <w:t>NSX Edge is configured but not highly available</w:t>
            </w:r>
          </w:p>
        </w:tc>
        <w:tc>
          <w:tcPr>
            <w:tcBorders>
              <w:left w:val="nil"/>
              <w:right w:val="nil"/>
            </w:tcBorders>
          </w:tcPr>
          <w:p>
            <w:pPr>
              <w:pStyle w:val="TableBodyText"/>
            </w:pPr>
            <w:r>
              <w:t>When two Edge VMs have been configured for Edge high availability</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1.3.6.1.4.1.6876.100.1.0.36053</w:t>
            </w:r>
          </w:p>
        </w:tc>
        <w:tc>
          <w:tcPr>
            <w:tcBorders>
              <w:left w:val="nil"/>
              <w:right w:val="nil"/>
            </w:tcBorders>
          </w:tcPr>
          <w:p>
            <w:pPr>
              <w:pStyle w:val="TableBodyText"/>
            </w:pPr>
            <w:r>
              <w:t>vmwEdgeNotDeployedEvent</w:t>
            </w:r>
          </w:p>
        </w:tc>
        <w:tc>
          <w:tcPr>
            <w:tcBorders>
              <w:left w:val="nil"/>
              <w:right w:val="nil"/>
            </w:tcBorders>
          </w:tcPr>
          <w:p>
            <w:pPr>
              <w:pStyle w:val="TableBodyText"/>
            </w:pPr>
            <w:r>
              <w:t>Info</w:t>
            </w:r>
          </w:p>
        </w:tc>
        <w:tc>
          <w:tcPr>
            <w:tcBorders>
              <w:left w:val="nil"/>
              <w:right w:val="nil"/>
            </w:tcBorders>
          </w:tcPr>
          <w:p>
            <w:pPr>
              <w:pStyle w:val="TableBodyText"/>
            </w:pPr>
            <w:r>
              <w:t>NSX Edge deployment failed</w:t>
            </w:r>
          </w:p>
        </w:tc>
        <w:tc>
          <w:tcPr>
            <w:tcBorders>
              <w:left w:val="nil"/>
              <w:right w:val="nil"/>
            </w:tcBorders>
          </w:tcPr>
          <w:p>
            <w:pPr>
              <w:pStyle w:val="TableBodyText"/>
            </w:pPr>
            <w:r>
              <w:t>An NSX Edge has failed to deploy. This condition may indicate that an NSX Edge has been configured without actually being deployed.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1.3.6.1.4.1.6876.100.1.0.36054</w:t>
            </w:r>
          </w:p>
        </w:tc>
        <w:tc>
          <w:tcPr>
            <w:tcBorders>
              <w:left w:val="nil"/>
              <w:right w:val="nil"/>
            </w:tcBorders>
          </w:tcPr>
          <w:p>
            <w:pPr>
              <w:pStyle w:val="TableBodyText"/>
            </w:pPr>
            <w:r>
              <w:t>vmwEcmpIsEnabledAndStatefulServicesAreUpEvent</w:t>
            </w:r>
          </w:p>
        </w:tc>
        <w:tc>
          <w:tcPr>
            <w:tcBorders>
              <w:left w:val="nil"/>
              <w:right w:val="nil"/>
            </w:tcBorders>
          </w:tcPr>
          <w:p>
            <w:pPr>
              <w:pStyle w:val="TableBodyText"/>
            </w:pPr>
            <w:r>
              <w:t>Info</w:t>
            </w:r>
          </w:p>
        </w:tc>
        <w:tc>
          <w:tcPr>
            <w:tcBorders>
              <w:left w:val="nil"/>
              <w:right w:val="nil"/>
            </w:tcBorders>
          </w:tcPr>
          <w:p>
            <w:pPr>
              <w:pStyle w:val="TableBodyText"/>
            </w:pPr>
            <w:r>
              <w:t>NSX Edge configured with both ECMP and stateful edge services</w:t>
            </w:r>
          </w:p>
        </w:tc>
        <w:tc>
          <w:tcPr>
            <w:tcBorders>
              <w:left w:val="nil"/>
              <w:right w:val="nil"/>
            </w:tcBorders>
          </w:tcPr>
          <w:p>
            <w:pPr>
              <w:pStyle w:val="TableBodyText"/>
            </w:pPr>
            <w:r>
              <w:t>A firewall</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1.3.6.1.4.1.6876.100.1.0.36055</w:t>
            </w:r>
          </w:p>
        </w:tc>
        <w:tc>
          <w:tcPr>
            <w:tcBorders>
              <w:left w:val="nil"/>
              <w:right w:val="nil"/>
            </w:tcBorders>
          </w:tcPr>
          <w:p>
            <w:pPr>
              <w:pStyle w:val="TableBodyText"/>
            </w:pPr>
            <w:r>
              <w:t>vmwLogicalRouterDeployedOnEcmpEdgeHostEvent</w:t>
            </w:r>
          </w:p>
        </w:tc>
        <w:tc>
          <w:tcPr>
            <w:tcBorders>
              <w:left w:val="nil"/>
              <w:right w:val="nil"/>
            </w:tcBorders>
          </w:tcPr>
          <w:p>
            <w:pPr>
              <w:pStyle w:val="TableBodyText"/>
            </w:pPr>
            <w:r>
              <w:t>Info</w:t>
            </w:r>
          </w:p>
        </w:tc>
        <w:tc>
          <w:tcPr>
            <w:tcBorders>
              <w:left w:val="nil"/>
              <w:right w:val="nil"/>
            </w:tcBorders>
          </w:tcPr>
          <w:p>
            <w:pPr>
              <w:pStyle w:val="TableBodyText"/>
            </w:pPr>
            <w:r>
              <w:t>NSX DLR deployed to same host as one or more NSX ECMP Edges</w:t>
            </w:r>
          </w:p>
        </w:tc>
        <w:tc>
          <w:tcPr>
            <w:tcBorders>
              <w:left w:val="nil"/>
              <w:right w:val="nil"/>
            </w:tcBorders>
          </w:tcPr>
          <w:p>
            <w:pPr>
              <w:pStyle w:val="TableBodyText"/>
            </w:pPr>
            <w:r>
              <w:t>The NSX distributed logical router control VM is deployed to the same host as one or more NSX Edges that are configured for ECMP.</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1.3.6.1.4.1.6876.100.1.0.36056</w:t>
            </w:r>
          </w:p>
        </w:tc>
        <w:tc>
          <w:tcPr>
            <w:tcBorders>
              <w:left w:val="nil"/>
              <w:right w:val="nil"/>
            </w:tcBorders>
          </w:tcPr>
          <w:p>
            <w:pPr>
              <w:pStyle w:val="TableBodyText"/>
            </w:pPr>
            <w:r>
              <w:t>vmwEdgeMissingInterfaceOSPFAreaMappingEvent</w:t>
            </w:r>
          </w:p>
        </w:tc>
        <w:tc>
          <w:tcPr>
            <w:tcBorders>
              <w:left w:val="nil"/>
              <w:right w:val="nil"/>
            </w:tcBorders>
          </w:tcPr>
          <w:p>
            <w:pPr>
              <w:pStyle w:val="TableBodyText"/>
            </w:pPr>
            <w:r>
              <w:t>Info</w:t>
            </w:r>
          </w:p>
        </w:tc>
        <w:tc>
          <w:tcPr>
            <w:tcBorders>
              <w:left w:val="nil"/>
              <w:right w:val="nil"/>
            </w:tcBorders>
          </w:tcPr>
          <w:p>
            <w:pPr>
              <w:pStyle w:val="TableBodyText"/>
            </w:pPr>
            <w:r>
              <w:t>Missing NSX Edge interface to OSPF area mapping</w:t>
            </w:r>
          </w:p>
        </w:tc>
        <w:tc>
          <w:tcPr>
            <w:tcBorders>
              <w:left w:val="nil"/>
              <w:right w:val="nil"/>
            </w:tcBorders>
          </w:tcPr>
          <w:p>
            <w:pPr>
              <w:pStyle w:val="TableBodyText"/>
            </w:pPr>
            <w:r>
              <w:t>OSPF is enabled on the NSX Edge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1.3.6.1.4.1.6876.100.1.0.36057</w:t>
            </w:r>
          </w:p>
        </w:tc>
        <w:tc>
          <w:tcPr>
            <w:tcBorders>
              <w:left w:val="nil"/>
              <w:right w:val="nil"/>
            </w:tcBorders>
          </w:tcPr>
          <w:p>
            <w:pPr>
              <w:pStyle w:val="TableBodyText"/>
            </w:pPr>
            <w:r>
              <w:t>vmwOspfInsecureAuthRouterEvent</w:t>
            </w:r>
          </w:p>
        </w:tc>
        <w:tc>
          <w:tcPr>
            <w:tcBorders>
              <w:left w:val="nil"/>
              <w:right w:val="nil"/>
            </w:tcBorders>
          </w:tcPr>
          <w:p>
            <w:pPr>
              <w:pStyle w:val="TableBodyText"/>
            </w:pPr>
            <w:r>
              <w:t>Info</w:t>
            </w:r>
          </w:p>
        </w:tc>
        <w:tc>
          <w:tcPr>
            <w:tcBorders>
              <w:left w:val="nil"/>
              <w:right w:val="nil"/>
            </w:tcBorders>
          </w:tcPr>
          <w:p>
            <w:pPr>
              <w:pStyle w:val="TableBodyText"/>
            </w:pPr>
            <w:r>
              <w:t>Insecure authentication used in one or more OSPF areas</w:t>
            </w:r>
          </w:p>
        </w:tc>
        <w:tc>
          <w:tcPr>
            <w:tcBorders>
              <w:left w:val="nil"/>
              <w:right w:val="nil"/>
            </w:tcBorders>
          </w:tcPr>
          <w:p>
            <w:pPr>
              <w:pStyle w:val="TableBodyText"/>
            </w:pPr>
            <w:r>
              <w:t>One or more OSPF areas on the NSX Edge Services Gateway or DLR are not configured to use MD5 authentication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1.3.6.1.4.1.6876.100.1.0.36058</w:t>
            </w:r>
          </w:p>
        </w:tc>
        <w:tc>
          <w:tcPr>
            <w:tcBorders>
              <w:left w:val="nil"/>
              <w:right w:val="nil"/>
            </w:tcBorders>
          </w:tcPr>
          <w:p>
            <w:pPr>
              <w:pStyle w:val="TableBodyText"/>
            </w:pPr>
            <w:r>
              <w:t>vmwNSXControllersDeployedCountEvent</w:t>
            </w:r>
          </w:p>
        </w:tc>
        <w:tc>
          <w:tcPr>
            <w:tcBorders>
              <w:left w:val="nil"/>
              <w:right w:val="nil"/>
            </w:tcBorders>
          </w:tcPr>
          <w:p>
            <w:pPr>
              <w:pStyle w:val="TableBodyText"/>
            </w:pPr>
            <w:r>
              <w:t>Info</w:t>
            </w:r>
          </w:p>
        </w:tc>
        <w:tc>
          <w:tcPr>
            <w:tcBorders>
              <w:left w:val="nil"/>
              <w:right w:val="nil"/>
            </w:tcBorders>
          </w:tcPr>
          <w:p>
            <w:pPr>
              <w:pStyle w:val="TableBodyText"/>
            </w:pPr>
            <w:r>
              <w:t>Incorrect number of deployed NSX Controllers</w:t>
            </w:r>
          </w:p>
        </w:tc>
        <w:tc>
          <w:tcPr>
            <w:tcBorders>
              <w:left w:val="nil"/>
              <w:right w:val="nil"/>
            </w:tcBorders>
          </w:tcPr>
          <w:p>
            <w:pPr>
              <w:pStyle w:val="TableBodyText"/>
            </w:pPr>
            <w:r>
              <w:t>There are fewer than three controllers deployed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1.3.6.1.4.1.6876.100.1.0.36059</w:t>
            </w:r>
          </w:p>
        </w:tc>
        <w:tc>
          <w:tcPr>
            <w:tcBorders>
              <w:left w:val="nil"/>
              <w:right w:val="nil"/>
            </w:tcBorders>
          </w:tcPr>
          <w:p>
            <w:pPr>
              <w:pStyle w:val="TableBodyText"/>
            </w:pPr>
            <w:r>
              <w:t>vmwNSXControllerNotActiveCountEvent</w:t>
            </w:r>
          </w:p>
        </w:tc>
        <w:tc>
          <w:tcPr>
            <w:tcBorders>
              <w:left w:val="nil"/>
              <w:right w:val="nil"/>
            </w:tcBorders>
          </w:tcPr>
          <w:p>
            <w:pPr>
              <w:pStyle w:val="TableBodyText"/>
            </w:pPr>
            <w:r>
              <w:t>Moderate</w:t>
            </w:r>
          </w:p>
        </w:tc>
        <w:tc>
          <w:tcPr>
            <w:tcBorders>
              <w:left w:val="nil"/>
              <w:right w:val="nil"/>
            </w:tcBorders>
          </w:tcPr>
          <w:p>
            <w:pPr>
              <w:pStyle w:val="TableBodyText"/>
            </w:pPr>
            <w:r>
              <w:t>Less than three active NSX Controllers</w:t>
            </w:r>
          </w:p>
        </w:tc>
        <w:tc>
          <w:tcPr>
            <w:tcBorders>
              <w:left w:val="nil"/>
              <w:right w:val="nil"/>
            </w:tcBorders>
          </w:tcPr>
          <w:p>
            <w:pPr>
              <w:pStyle w:val="TableBodyText"/>
            </w:pPr>
            <w:r>
              <w:t>There are fewer than three active controllers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1.3.6.1.4.1.6876.100.1.0.36060</w:t>
            </w:r>
          </w:p>
        </w:tc>
        <w:tc>
          <w:tcPr>
            <w:tcBorders>
              <w:left w:val="nil"/>
              <w:right w:val="nil"/>
            </w:tcBorders>
          </w:tcPr>
          <w:p>
            <w:pPr>
              <w:pStyle w:val="TableBodyText"/>
            </w:pPr>
            <w:r>
              <w:t>vmwNSXControllerEvent</w:t>
            </w:r>
          </w:p>
        </w:tc>
        <w:tc>
          <w:tcPr>
            <w:tcBorders>
              <w:left w:val="nil"/>
              <w:right w:val="nil"/>
            </w:tcBorders>
          </w:tcPr>
          <w:p>
            <w:pPr>
              <w:pStyle w:val="TableBodyText"/>
            </w:pPr>
            <w:r>
              <w:t>N/A</w:t>
            </w:r>
          </w:p>
        </w:tc>
        <w:tc>
          <w:tcPr>
            <w:tcBorders>
              <w:left w:val="nil"/>
              <w:right w:val="nil"/>
            </w:tcBorders>
          </w:tcPr>
          <w:p>
            <w:pPr>
              <w:pStyle w:val="TableBodyText"/>
            </w:pPr>
            <w:r>
              <w:t>N/A</w:t>
            </w:r>
          </w:p>
        </w:tc>
        <w:tc>
          <w:tcPr>
            <w:tcBorders>
              <w:left w:val="nil"/>
              <w:right w:val="nil"/>
            </w:tcBorders>
          </w:tcPr>
          <w:p>
            <w:pPr>
              <w:pStyle w:val="TableBodyText"/>
            </w:pPr>
            <w:r>
              <w:t>N/A</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1.3.6.1.4.1.6876.100.1.0.36061</w:t>
            </w:r>
          </w:p>
        </w:tc>
        <w:tc>
          <w:tcPr>
            <w:tcBorders>
              <w:left w:val="nil"/>
              <w:right w:val="nil"/>
            </w:tcBorders>
          </w:tcPr>
          <w:p>
            <w:pPr>
              <w:pStyle w:val="TableBodyText"/>
            </w:pPr>
            <w:r>
              <w:t>vmwNSXEcmpEdgeDownEvent</w:t>
            </w:r>
          </w:p>
        </w:tc>
        <w:tc>
          <w:tcPr>
            <w:tcBorders>
              <w:left w:val="nil"/>
              <w:right w:val="nil"/>
            </w:tcBorders>
          </w:tcPr>
          <w:p>
            <w:pPr>
              <w:pStyle w:val="TableBodyText"/>
            </w:pPr>
            <w:r>
              <w:t>Info</w:t>
            </w:r>
          </w:p>
        </w:tc>
        <w:tc>
          <w:tcPr>
            <w:tcBorders>
              <w:left w:val="nil"/>
              <w:right w:val="nil"/>
            </w:tcBorders>
          </w:tcPr>
          <w:p>
            <w:pPr>
              <w:pStyle w:val="TableBodyText"/>
            </w:pPr>
            <w:r>
              <w:t>One or more NSX Edges in the ECMP Cluster are currently down</w:t>
            </w:r>
          </w:p>
        </w:tc>
        <w:tc>
          <w:tcPr>
            <w:tcBorders>
              <w:left w:val="nil"/>
              <w:right w:val="nil"/>
            </w:tcBorders>
          </w:tcPr>
          <w:p>
            <w:pPr>
              <w:pStyle w:val="TableBodyText"/>
            </w:pPr>
            <w:r>
              <w:t>One or more NSX Edges in the ECMP Cluster are currently down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1.3.6.1.4.1.6876.100.1.0.36062</w:t>
            </w:r>
          </w:p>
        </w:tc>
        <w:tc>
          <w:tcPr>
            <w:tcBorders>
              <w:left w:val="nil"/>
              <w:right w:val="nil"/>
            </w:tcBorders>
          </w:tcPr>
          <w:p>
            <w:pPr>
              <w:pStyle w:val="TableBodyText"/>
            </w:pPr>
            <w:r>
              <w:t>vmwNSXMajorityEcmpEdgesDownEvent</w:t>
            </w:r>
          </w:p>
        </w:tc>
        <w:tc>
          <w:tcPr>
            <w:tcBorders>
              <w:left w:val="nil"/>
              <w:right w:val="nil"/>
            </w:tcBorders>
          </w:tcPr>
          <w:p>
            <w:pPr>
              <w:pStyle w:val="TableBodyText"/>
            </w:pPr>
            <w:r>
              <w:t>Warning</w:t>
            </w:r>
          </w:p>
        </w:tc>
        <w:tc>
          <w:tcPr>
            <w:tcBorders>
              <w:left w:val="nil"/>
              <w:right w:val="nil"/>
            </w:tcBorders>
          </w:tcPr>
          <w:p>
            <w:pPr>
              <w:pStyle w:val="TableBodyText"/>
            </w:pPr>
            <w:r>
              <w:t>Majority of NSX Edges in the ECMP Cluster are currently down</w:t>
            </w:r>
          </w:p>
        </w:tc>
        <w:tc>
          <w:tcPr>
            <w:tcBorders>
              <w:left w:val="nil"/>
              <w:right w:val="nil"/>
            </w:tcBorders>
          </w:tcPr>
          <w:p>
            <w:pPr>
              <w:pStyle w:val="TableBodyText"/>
            </w:pPr>
            <w:r>
              <w:t>Majority of NSX Edges in the ECMP Cluster are currently down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1.3.6.1.4.1.6876.100.1.0.36063</w:t>
            </w:r>
          </w:p>
        </w:tc>
        <w:tc>
          <w:tcPr>
            <w:tcBorders>
              <w:left w:val="nil"/>
              <w:right w:val="nil"/>
            </w:tcBorders>
          </w:tcPr>
          <w:p>
            <w:pPr>
              <w:pStyle w:val="TableBodyText"/>
            </w:pPr>
            <w:r>
              <w:t>vmwNSXAllEcmpEdgesDownEvent</w:t>
            </w:r>
          </w:p>
        </w:tc>
        <w:tc>
          <w:tcPr>
            <w:tcBorders>
              <w:left w:val="nil"/>
              <w:right w:val="nil"/>
            </w:tcBorders>
          </w:tcPr>
          <w:p>
            <w:pPr>
              <w:pStyle w:val="TableBodyText"/>
            </w:pPr>
            <w:r>
              <w:t>Critical</w:t>
            </w:r>
          </w:p>
        </w:tc>
        <w:tc>
          <w:tcPr>
            <w:tcBorders>
              <w:left w:val="nil"/>
              <w:right w:val="nil"/>
            </w:tcBorders>
          </w:tcPr>
          <w:p>
            <w:pPr>
              <w:pStyle w:val="TableBodyText"/>
            </w:pPr>
            <w:r>
              <w:t>All NSX Edges in the ECMP Cluster are currently down</w:t>
            </w:r>
          </w:p>
        </w:tc>
        <w:tc>
          <w:tcPr>
            <w:tcBorders>
              <w:left w:val="nil"/>
              <w:right w:val="nil"/>
            </w:tcBorders>
          </w:tcPr>
          <w:p>
            <w:pPr>
              <w:pStyle w:val="TableBodyText"/>
            </w:pPr>
            <w:r>
              <w:t>All NSX Edges in the ECMP Cluster are currently down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1.3.6.1.4.1.6876.100.1.0.36064</w:t>
            </w:r>
          </w:p>
        </w:tc>
        <w:tc>
          <w:tcPr>
            <w:tcBorders>
              <w:left w:val="nil"/>
              <w:right w:val="nil"/>
            </w:tcBorders>
          </w:tcPr>
          <w:p>
            <w:pPr>
              <w:pStyle w:val="TableBodyText"/>
            </w:pPr>
            <w:r>
              <w:t>vmwNSXEdgeMtuMismatchEvent</w:t>
            </w:r>
          </w:p>
        </w:tc>
        <w:tc>
          <w:tcPr>
            <w:tcBorders>
              <w:left w:val="nil"/>
              <w:right w:val="nil"/>
            </w:tcBorders>
          </w:tcPr>
          <w:p>
            <w:pPr>
              <w:pStyle w:val="TableBodyText"/>
            </w:pPr>
            <w:r>
              <w:t>Info</w:t>
            </w:r>
          </w:p>
        </w:tc>
        <w:tc>
          <w:tcPr>
            <w:tcBorders>
              <w:left w:val="nil"/>
              <w:right w:val="nil"/>
            </w:tcBorders>
          </w:tcPr>
          <w:p>
            <w:pPr>
              <w:pStyle w:val="TableBodyText"/>
            </w:pPr>
            <w:r>
              <w:t>The MTU configured on one or more interfaces on the Edge does not match the MTU on the next hop router</w:t>
            </w:r>
          </w:p>
        </w:tc>
        <w:tc>
          <w:tcPr>
            <w:tcBorders>
              <w:left w:val="nil"/>
              <w:right w:val="nil"/>
            </w:tcBorders>
          </w:tcPr>
          <w:p>
            <w:pPr>
              <w:pStyle w:val="TableBodyText"/>
            </w:pPr>
            <w:r>
              <w:t>The MTU configured on one or more interfaces on the Edges in the same Layer 2 network does not match</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1.3.6.1.4.1.6876.100.1.0.36065</w:t>
            </w:r>
          </w:p>
        </w:tc>
        <w:tc>
          <w:tcPr>
            <w:tcBorders>
              <w:left w:val="nil"/>
              <w:right w:val="nil"/>
            </w:tcBorders>
          </w:tcPr>
          <w:p>
            <w:pPr>
              <w:pStyle w:val="TableBodyText"/>
            </w:pPr>
            <w:r>
              <w:t>vmwNSXEdgeSplitBrainEvent</w:t>
            </w:r>
          </w:p>
        </w:tc>
        <w:tc>
          <w:tcPr>
            <w:tcBorders>
              <w:left w:val="nil"/>
              <w:right w:val="nil"/>
            </w:tcBorders>
          </w:tcPr>
          <w:p>
            <w:pPr>
              <w:pStyle w:val="TableBodyText"/>
            </w:pPr>
            <w:r>
              <w:t>Critical</w:t>
            </w:r>
          </w:p>
        </w:tc>
        <w:tc>
          <w:tcPr>
            <w:tcBorders>
              <w:left w:val="nil"/>
              <w:right w:val="nil"/>
            </w:tcBorders>
          </w:tcPr>
          <w:p>
            <w:pPr>
              <w:pStyle w:val="TableBodyText"/>
            </w:pPr>
            <w:r>
              <w:t>Both NSX Edge HA VMs in active state</w:t>
            </w:r>
          </w:p>
        </w:tc>
        <w:tc>
          <w:tcPr>
            <w:tcBorders>
              <w:left w:val="nil"/>
              <w:right w:val="nil"/>
            </w:tcBorders>
          </w:tcPr>
          <w:p>
            <w:pPr>
              <w:pStyle w:val="TableBodyText"/>
            </w:pPr>
            <w:r>
              <w:t>Both VMs of Edge HA are in active state. The most common issue is split-brain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1.3.6.1.4.1.6876.100.1.0.36066</w:t>
            </w:r>
          </w:p>
        </w:tc>
        <w:tc>
          <w:tcPr>
            <w:tcBorders>
              <w:left w:val="nil"/>
              <w:right w:val="nil"/>
            </w:tcBorders>
          </w:tcPr>
          <w:p>
            <w:pPr>
              <w:pStyle w:val="TableBodyText"/>
            </w:pPr>
            <w:r>
              <w:t>vmwVirtualDistributedRoutingEvent</w:t>
            </w:r>
          </w:p>
        </w:tc>
        <w:tc>
          <w:tcPr>
            <w:tcBorders>
              <w:left w:val="nil"/>
              <w:right w:val="nil"/>
            </w:tcBorders>
          </w:tcPr>
          <w:p>
            <w:pPr>
              <w:pStyle w:val="TableBodyText"/>
            </w:pPr>
            <w:r>
              <w:t>Warning</w:t>
            </w:r>
          </w:p>
        </w:tc>
        <w:tc>
          <w:tcPr>
            <w:tcBorders>
              <w:left w:val="nil"/>
              <w:right w:val="nil"/>
            </w:tcBorders>
          </w:tcPr>
          <w:p>
            <w:pPr>
              <w:pStyle w:val="TableBodyText"/>
            </w:pPr>
            <w:r>
              <w:t>VDR port not found on Host for VxLan routing</w:t>
            </w:r>
          </w:p>
        </w:tc>
        <w:tc>
          <w:tcPr>
            <w:tcBorders>
              <w:left w:val="nil"/>
              <w:right w:val="nil"/>
            </w:tcBorders>
          </w:tcPr>
          <w:p>
            <w:pPr>
              <w:pStyle w:val="TableBodyText"/>
            </w:pPr>
            <w:r>
              <w:t>VDR port is not found on the Host for the specified VxLan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1.3.6.1.4.1.6876.100.1.0.36067</w:t>
            </w:r>
          </w:p>
        </w:tc>
        <w:tc>
          <w:tcPr>
            <w:tcBorders>
              <w:left w:val="nil"/>
              <w:right w:val="nil"/>
            </w:tcBorders>
          </w:tcPr>
          <w:p>
            <w:pPr>
              <w:pStyle w:val="TableBodyText"/>
            </w:pPr>
            <w:r>
              <w:t>vmwNSXEdgeBGPNeighbourDownEvent</w:t>
            </w:r>
          </w:p>
        </w:tc>
        <w:tc>
          <w:tcPr>
            <w:tcBorders>
              <w:left w:val="nil"/>
              <w:right w:val="nil"/>
            </w:tcBorders>
          </w:tcPr>
          <w:p>
            <w:pPr>
              <w:pStyle w:val="TableBodyText"/>
            </w:pPr>
            <w:r>
              <w:t>Critical</w:t>
            </w:r>
          </w:p>
        </w:tc>
        <w:tc>
          <w:tcPr>
            <w:tcBorders>
              <w:left w:val="nil"/>
              <w:right w:val="nil"/>
            </w:tcBorders>
          </w:tcPr>
          <w:p>
            <w:pPr>
              <w:pStyle w:val="TableBodyText"/>
            </w:pPr>
            <w:r>
              <w:t>One or more BGP neighbours are not in established state</w:t>
            </w:r>
          </w:p>
        </w:tc>
        <w:tc>
          <w:tcPr>
            <w:tcBorders>
              <w:left w:val="nil"/>
              <w:right w:val="nil"/>
            </w:tcBorders>
          </w:tcPr>
          <w:p>
            <w:pPr>
              <w:pStyle w:val="TableBodyText"/>
            </w:pPr>
            <w:r>
              <w:t>One or more BGP neighbours are not in established state.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1.3.6.1.4.1.6876.100.1.0.37001</w:t>
            </w:r>
          </w:p>
        </w:tc>
        <w:tc>
          <w:tcPr>
            <w:tcBorders>
              <w:left w:val="nil"/>
              <w:right w:val="nil"/>
            </w:tcBorders>
          </w:tcPr>
          <w:p>
            <w:pPr>
              <w:pStyle w:val="TableBodyText"/>
            </w:pPr>
            <w:r>
              <w:t>vmwAnalyticsEvent</w:t>
            </w:r>
          </w:p>
        </w:tc>
        <w:tc>
          <w:tcPr>
            <w:tcBorders>
              <w:left w:val="nil"/>
              <w:right w:val="nil"/>
            </w:tcBorders>
          </w:tcPr>
          <w:p>
            <w:pPr>
              <w:pStyle w:val="TableBodyText"/>
            </w:pPr>
            <w:r>
              <w:t>N/A</w:t>
            </w:r>
          </w:p>
        </w:tc>
        <w:tc>
          <w:tcPr>
            <w:tcBorders>
              <w:left w:val="nil"/>
              <w:right w:val="nil"/>
            </w:tcBorders>
          </w:tcPr>
          <w:p>
            <w:pPr>
              <w:pStyle w:val="TableBodyText"/>
            </w:pPr>
            <w:r>
              <w:t>N/A</w:t>
            </w:r>
          </w:p>
        </w:tc>
        <w:tc>
          <w:tcPr>
            <w:tcBorders>
              <w:left w:val="nil"/>
              <w:right w:val="nil"/>
            </w:tcBorders>
          </w:tcPr>
          <w:p>
            <w:pPr>
              <w:pStyle w:val="TableBodyText"/>
            </w:pPr>
            <w:r>
              <w:t>N/A</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1.3.6.1.4.1.6876.100.1.0.37002</w:t>
            </w:r>
          </w:p>
        </w:tc>
        <w:tc>
          <w:tcPr>
            <w:tcBorders>
              <w:left w:val="nil"/>
              <w:right w:val="nil"/>
            </w:tcBorders>
          </w:tcPr>
          <w:p>
            <w:pPr>
              <w:pStyle w:val="TableBodyText"/>
            </w:pPr>
            <w:r>
              <w:t>vmwAnalyticsOutlierEvent</w:t>
            </w:r>
          </w:p>
        </w:tc>
        <w:tc>
          <w:tcPr>
            <w:tcBorders>
              <w:left w:val="nil"/>
              <w:right w:val="nil"/>
            </w:tcBorders>
          </w:tcPr>
          <w:p>
            <w:pPr>
              <w:pStyle w:val="TableBodyText"/>
            </w:pPr>
            <w:r>
              <w:t>N/A</w:t>
            </w:r>
          </w:p>
        </w:tc>
        <w:tc>
          <w:tcPr>
            <w:tcBorders>
              <w:left w:val="nil"/>
              <w:right w:val="nil"/>
            </w:tcBorders>
          </w:tcPr>
          <w:p>
            <w:pPr>
              <w:pStyle w:val="TableBodyText"/>
            </w:pPr>
            <w:r>
              <w:t>Outlier violation alert</w:t>
            </w:r>
          </w:p>
        </w:tc>
        <w:tc>
          <w:tcPr>
            <w:tcBorders>
              <w:left w:val="nil"/>
              <w:right w:val="nil"/>
            </w:tcBorders>
          </w:tcPr>
          <w:p>
            <w:pPr>
              <w:pStyle w:val="TableBodyText"/>
            </w:pPr>
            <w:r>
              <w:t>Alert generated as a result of the anomalous entity</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1.3.6.1.4.1.6876.100.1.0.37003</w:t>
            </w:r>
          </w:p>
        </w:tc>
        <w:tc>
          <w:tcPr>
            <w:tcBorders>
              <w:left w:val="nil"/>
              <w:right w:val="nil"/>
            </w:tcBorders>
          </w:tcPr>
          <w:p>
            <w:pPr>
              <w:pStyle w:val="TableBodyText"/>
            </w:pPr>
            <w:r>
              <w:t>vmwAnalyticsThresholdEvent</w:t>
            </w:r>
          </w:p>
        </w:tc>
        <w:tc>
          <w:tcPr>
            <w:tcBorders>
              <w:left w:val="nil"/>
              <w:right w:val="nil"/>
            </w:tcBorders>
          </w:tcPr>
          <w:p>
            <w:pPr>
              <w:pStyle w:val="TableBodyText"/>
            </w:pPr>
            <w:r>
              <w:t>Critical</w:t>
            </w:r>
          </w:p>
        </w:tc>
        <w:tc>
          <w:tcPr>
            <w:tcBorders>
              <w:left w:val="nil"/>
              <w:right w:val="nil"/>
            </w:tcBorders>
          </w:tcPr>
          <w:p>
            <w:pPr>
              <w:pStyle w:val="TableBodyText"/>
            </w:pPr>
            <w:r>
              <w:t>Threshold violation alert</w:t>
            </w:r>
          </w:p>
        </w:tc>
        <w:tc>
          <w:tcPr>
            <w:tcBorders>
              <w:left w:val="nil"/>
              <w:right w:val="nil"/>
            </w:tcBorders>
          </w:tcPr>
          <w:p>
            <w:pPr>
              <w:pStyle w:val="TableBodyText"/>
            </w:pPr>
            <w:r>
              <w:t>Alert generated as a result of the specified metric crosses the upper or lower bound specified in the configuration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1.3.6.1.4.1.6876.100.1.0.38001</w:t>
            </w:r>
          </w:p>
        </w:tc>
        <w:tc>
          <w:tcPr>
            <w:tcBorders>
              <w:left w:val="nil"/>
              <w:right w:val="nil"/>
            </w:tcBorders>
          </w:tcPr>
          <w:p>
            <w:pPr>
              <w:pStyle w:val="TableBodyText"/>
            </w:pPr>
            <w:r>
              <w:t>vmwVMCEvent</w:t>
            </w:r>
          </w:p>
        </w:tc>
        <w:tc>
          <w:tcPr>
            <w:tcBorders>
              <w:left w:val="nil"/>
              <w:right w:val="nil"/>
            </w:tcBorders>
          </w:tcPr>
          <w:p>
            <w:pPr>
              <w:pStyle w:val="TableBodyText"/>
            </w:pPr>
            <w:r>
              <w:t>N/A</w:t>
            </w:r>
          </w:p>
        </w:tc>
        <w:tc>
          <w:tcPr>
            <w:tcBorders>
              <w:left w:val="nil"/>
              <w:right w:val="nil"/>
            </w:tcBorders>
          </w:tcPr>
          <w:p>
            <w:pPr>
              <w:pStyle w:val="TableBodyText"/>
            </w:pPr>
            <w:r>
              <w:t>N/A</w:t>
            </w:r>
          </w:p>
        </w:tc>
        <w:tc>
          <w:tcPr>
            <w:tcBorders>
              <w:left w:val="nil"/>
              <w:right w:val="nil"/>
            </w:tcBorders>
          </w:tcPr>
          <w:p>
            <w:pPr>
              <w:pStyle w:val="TableBodyText"/>
            </w:pPr>
            <w:r>
              <w:t>N/A</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1.3.6.1.4.1.6876.100.1.0.40000</w:t>
            </w:r>
          </w:p>
        </w:tc>
        <w:tc>
          <w:tcPr>
            <w:tcBorders>
              <w:left w:val="nil"/>
              <w:right w:val="nil"/>
            </w:tcBorders>
          </w:tcPr>
          <w:p>
            <w:pPr>
              <w:pStyle w:val="TableBodyText"/>
            </w:pPr>
            <w:r>
              <w:t>SwitchPortRxNetworkUsageThresholdExceededEvent</w:t>
            </w:r>
          </w:p>
        </w:tc>
        <w:tc>
          <w:tcPr>
            <w:tcBorders>
              <w:left w:val="nil"/>
              <w:right w:val="nil"/>
            </w:tcBorders>
          </w:tcPr>
          <w:p>
            <w:pPr>
              <w:pStyle w:val="TableBodyText"/>
            </w:pPr>
            <w:r>
              <w:t>Warning</w:t>
            </w:r>
          </w:p>
        </w:tc>
        <w:tc>
          <w:tcPr>
            <w:tcBorders>
              <w:left w:val="nil"/>
              <w:right w:val="nil"/>
            </w:tcBorders>
          </w:tcPr>
          <w:p>
            <w:pPr>
              <w:pStyle w:val="TableBodyText"/>
            </w:pPr>
            <w:r>
              <w:t>PNIC Rx Network Utilization is high</w:t>
            </w:r>
          </w:p>
        </w:tc>
        <w:tc>
          <w:tcPr>
            <w:tcBorders>
              <w:left w:val="nil"/>
              <w:right w:val="nil"/>
            </w:tcBorders>
          </w:tcPr>
          <w:p>
            <w:pPr>
              <w:pStyle w:val="TableBodyText"/>
            </w:pPr>
            <w:r>
              <w:t>PNIC utilization exceeds the threshold value of 75%.</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1.3.6.1.4.1.6876.100.1.0.40001</w:t>
            </w:r>
          </w:p>
        </w:tc>
        <w:tc>
          <w:tcPr>
            <w:tcBorders>
              <w:left w:val="nil"/>
              <w:right w:val="nil"/>
            </w:tcBorders>
          </w:tcPr>
          <w:p>
            <w:pPr>
              <w:pStyle w:val="TableBodyText"/>
            </w:pPr>
            <w:r>
              <w:t>vmwCriticalHostNotAccessibleEvent</w:t>
            </w:r>
          </w:p>
        </w:tc>
        <w:tc>
          <w:tcPr>
            <w:tcBorders>
              <w:left w:val="nil"/>
              <w:right w:val="nil"/>
            </w:tcBorders>
          </w:tcPr>
          <w:p>
            <w:pPr>
              <w:pStyle w:val="TableBodyText"/>
            </w:pPr>
            <w:r>
              <w:t>Critical</w:t>
            </w:r>
          </w:p>
        </w:tc>
        <w:tc>
          <w:tcPr>
            <w:tcBorders>
              <w:left w:val="nil"/>
              <w:right w:val="nil"/>
            </w:tcBorders>
          </w:tcPr>
          <w:p>
            <w:pPr>
              <w:pStyle w:val="TableBodyText"/>
            </w:pPr>
            <w:r>
              <w:t>Host with Infrastructure VMs cannot be accessed</w:t>
            </w:r>
          </w:p>
        </w:tc>
        <w:tc>
          <w:tcPr>
            <w:tcBorders>
              <w:left w:val="nil"/>
              <w:right w:val="nil"/>
            </w:tcBorders>
          </w:tcPr>
          <w:p>
            <w:pPr>
              <w:pStyle w:val="TableBodyText"/>
            </w:pPr>
            <w:r>
              <w:t>Host with Infrastructure VMs cannot be accessed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1.3.6.1.4.1.6876.100.1.0.40002</w:t>
            </w:r>
          </w:p>
        </w:tc>
        <w:tc>
          <w:tcPr>
            <w:tcBorders>
              <w:left w:val="nil"/>
              <w:right w:val="nil"/>
            </w:tcBorders>
          </w:tcPr>
          <w:p>
            <w:pPr>
              <w:pStyle w:val="TableBodyText"/>
            </w:pPr>
            <w:r>
              <w:t>SwitchPortTxNetworkUsageThresholdExceededEvent</w:t>
            </w:r>
          </w:p>
        </w:tc>
        <w:tc>
          <w:tcPr>
            <w:tcBorders>
              <w:left w:val="nil"/>
              <w:right w:val="nil"/>
            </w:tcBorders>
          </w:tcPr>
          <w:p>
            <w:pPr>
              <w:pStyle w:val="TableBodyText"/>
            </w:pPr>
            <w:r>
              <w:t>Warning</w:t>
            </w:r>
          </w:p>
        </w:tc>
        <w:tc>
          <w:tcPr>
            <w:tcBorders>
              <w:left w:val="nil"/>
              <w:right w:val="nil"/>
            </w:tcBorders>
          </w:tcPr>
          <w:p>
            <w:pPr>
              <w:pStyle w:val="TableBodyText"/>
            </w:pPr>
            <w:r>
              <w:t>PNIC Tx Network Utilization is high</w:t>
            </w:r>
          </w:p>
        </w:tc>
        <w:tc>
          <w:tcPr>
            <w:tcBorders>
              <w:left w:val="nil"/>
              <w:right w:val="nil"/>
            </w:tcBorders>
          </w:tcPr>
          <w:p>
            <w:pPr>
              <w:pStyle w:val="TableBodyText"/>
            </w:pPr>
            <w:r>
              <w:t>PNIC utilization exceeds the threshold value of 75%.</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1.3.6.1.4.1.6876.100.1.0.40003</w:t>
            </w:r>
          </w:p>
        </w:tc>
        <w:tc>
          <w:tcPr>
            <w:tcBorders>
              <w:left w:val="nil"/>
              <w:right w:val="nil"/>
            </w:tcBorders>
          </w:tcPr>
          <w:p>
            <w:pPr>
              <w:pStyle w:val="TableBodyText"/>
            </w:pPr>
            <w:r>
              <w:t>SwitchPortRxNetworkUsageThresholdExceededCriticalEvent</w:t>
            </w:r>
          </w:p>
        </w:tc>
        <w:tc>
          <w:tcPr>
            <w:tcBorders>
              <w:left w:val="nil"/>
              <w:right w:val="nil"/>
            </w:tcBorders>
          </w:tcPr>
          <w:p>
            <w:pPr>
              <w:pStyle w:val="TableBodyText"/>
            </w:pPr>
            <w:r>
              <w:t>Critical</w:t>
            </w:r>
          </w:p>
        </w:tc>
        <w:tc>
          <w:tcPr>
            <w:tcBorders>
              <w:left w:val="nil"/>
              <w:right w:val="nil"/>
            </w:tcBorders>
          </w:tcPr>
          <w:p>
            <w:pPr>
              <w:pStyle w:val="TableBodyText"/>
            </w:pPr>
            <w:r>
              <w:t>PNIC Rx Network Utilization is high</w:t>
            </w:r>
          </w:p>
        </w:tc>
        <w:tc>
          <w:tcPr>
            <w:tcBorders>
              <w:left w:val="nil"/>
              <w:right w:val="nil"/>
            </w:tcBorders>
          </w:tcPr>
          <w:p>
            <w:pPr>
              <w:pStyle w:val="TableBodyText"/>
            </w:pPr>
            <w:r>
              <w:t>PNIC utilization exceeds the threshold value of 90%.</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1.3.6.1.4.1.6876.100.1.0.40004</w:t>
            </w:r>
          </w:p>
        </w:tc>
        <w:tc>
          <w:tcPr>
            <w:tcBorders>
              <w:left w:val="nil"/>
              <w:right w:val="nil"/>
            </w:tcBorders>
          </w:tcPr>
          <w:p>
            <w:pPr>
              <w:pStyle w:val="TableBodyText"/>
            </w:pPr>
            <w:r>
              <w:t>SwitchPortTxNetworkUsageThresholdExceededCriticalEvent</w:t>
            </w:r>
          </w:p>
        </w:tc>
        <w:tc>
          <w:tcPr>
            <w:tcBorders>
              <w:left w:val="nil"/>
              <w:right w:val="nil"/>
            </w:tcBorders>
          </w:tcPr>
          <w:p>
            <w:pPr>
              <w:pStyle w:val="TableBodyText"/>
            </w:pPr>
            <w:r>
              <w:t>Critical</w:t>
            </w:r>
          </w:p>
        </w:tc>
        <w:tc>
          <w:tcPr>
            <w:tcBorders>
              <w:left w:val="nil"/>
              <w:right w:val="nil"/>
            </w:tcBorders>
          </w:tcPr>
          <w:p>
            <w:pPr>
              <w:pStyle w:val="TableBodyText"/>
            </w:pPr>
            <w:r>
              <w:t>PNIC Tx Network Utilization is high</w:t>
            </w:r>
          </w:p>
        </w:tc>
        <w:tc>
          <w:tcPr>
            <w:tcBorders>
              <w:left w:val="nil"/>
              <w:right w:val="nil"/>
            </w:tcBorders>
          </w:tcPr>
          <w:p>
            <w:pPr>
              <w:pStyle w:val="TableBodyText"/>
            </w:pPr>
            <w:r>
              <w:t>PNIC utilization exceeds the threshold value of 90%.</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1.3.6.1.4.1.6876.100.1.0.40005</w:t>
            </w:r>
          </w:p>
        </w:tc>
        <w:tc>
          <w:tcPr>
            <w:tcBorders>
              <w:left w:val="nil"/>
              <w:right w:val="nil"/>
            </w:tcBorders>
          </w:tcPr>
          <w:p>
            <w:pPr>
              <w:pStyle w:val="TableBodyText"/>
            </w:pPr>
            <w:r>
              <w:t>ManagementHostHighCPUUsageEvent</w:t>
            </w:r>
          </w:p>
        </w:tc>
        <w:tc>
          <w:tcPr>
            <w:tcBorders>
              <w:left w:val="nil"/>
              <w:right w:val="nil"/>
            </w:tcBorders>
          </w:tcPr>
          <w:p>
            <w:pPr>
              <w:pStyle w:val="TableBodyText"/>
            </w:pPr>
            <w:r>
              <w:t>Warning</w:t>
            </w:r>
          </w:p>
        </w:tc>
        <w:tc>
          <w:tcPr>
            <w:tcBorders>
              <w:left w:val="nil"/>
              <w:right w:val="nil"/>
            </w:tcBorders>
          </w:tcPr>
          <w:p>
            <w:pPr>
              <w:pStyle w:val="TableBodyText"/>
            </w:pPr>
            <w:r>
              <w:t>Management Host CPU Usage</w:t>
            </w:r>
          </w:p>
        </w:tc>
        <w:tc>
          <w:tcPr>
            <w:tcBorders>
              <w:left w:val="nil"/>
              <w:right w:val="nil"/>
            </w:tcBorders>
          </w:tcPr>
          <w:p>
            <w:pPr>
              <w:pStyle w:val="TableBodyText"/>
            </w:pPr>
            <w:r>
              <w:t>Host CPU utilization exceeds the threshold value of 75%.</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1.3.6.1.4.1.6876.100.1.0.40006</w:t>
            </w:r>
          </w:p>
        </w:tc>
        <w:tc>
          <w:tcPr>
            <w:tcBorders>
              <w:left w:val="nil"/>
              <w:right w:val="nil"/>
            </w:tcBorders>
          </w:tcPr>
          <w:p>
            <w:pPr>
              <w:pStyle w:val="TableBodyText"/>
            </w:pPr>
            <w:r>
              <w:t>ManagementHostHighCPUUsageCriticalEvent</w:t>
            </w:r>
          </w:p>
        </w:tc>
        <w:tc>
          <w:tcPr>
            <w:tcBorders>
              <w:left w:val="nil"/>
              <w:right w:val="nil"/>
            </w:tcBorders>
          </w:tcPr>
          <w:p>
            <w:pPr>
              <w:pStyle w:val="TableBodyText"/>
            </w:pPr>
            <w:r>
              <w:t>Critical</w:t>
            </w:r>
          </w:p>
        </w:tc>
        <w:tc>
          <w:tcPr>
            <w:tcBorders>
              <w:left w:val="nil"/>
              <w:right w:val="nil"/>
            </w:tcBorders>
          </w:tcPr>
          <w:p>
            <w:pPr>
              <w:pStyle w:val="TableBodyText"/>
            </w:pPr>
            <w:r>
              <w:t>Management Host CPU Usage Critical alert</w:t>
            </w:r>
          </w:p>
        </w:tc>
        <w:tc>
          <w:tcPr>
            <w:tcBorders>
              <w:left w:val="nil"/>
              <w:right w:val="nil"/>
            </w:tcBorders>
          </w:tcPr>
          <w:p>
            <w:pPr>
              <w:pStyle w:val="TableBodyText"/>
            </w:pPr>
            <w:r>
              <w:t>Host CPU utilization exceeds the threshold value of 90%.</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1.3.6.1.4.1.6876.100.1.0.40007</w:t>
            </w:r>
          </w:p>
        </w:tc>
        <w:tc>
          <w:tcPr>
            <w:tcBorders>
              <w:left w:val="nil"/>
              <w:right w:val="nil"/>
            </w:tcBorders>
          </w:tcPr>
          <w:p>
            <w:pPr>
              <w:pStyle w:val="TableBodyText"/>
            </w:pPr>
            <w:r>
              <w:t>HostUnHealthyEvent</w:t>
            </w:r>
          </w:p>
        </w:tc>
        <w:tc>
          <w:tcPr>
            <w:tcBorders>
              <w:left w:val="nil"/>
              <w:right w:val="nil"/>
            </w:tcBorders>
          </w:tcPr>
          <w:p>
            <w:pPr>
              <w:pStyle w:val="TableBodyText"/>
            </w:pPr>
            <w:r>
              <w:t>Critical</w:t>
            </w:r>
          </w:p>
        </w:tc>
        <w:tc>
          <w:tcPr>
            <w:tcBorders>
              <w:left w:val="nil"/>
              <w:right w:val="nil"/>
            </w:tcBorders>
          </w:tcPr>
          <w:p>
            <w:pPr>
              <w:pStyle w:val="TableBodyText"/>
            </w:pPr>
            <w:r>
              <w:t>Host is not healthy</w:t>
            </w:r>
          </w:p>
        </w:tc>
        <w:tc>
          <w:tcPr>
            <w:tcBorders>
              <w:left w:val="nil"/>
              <w:right w:val="nil"/>
            </w:tcBorders>
          </w:tcPr>
          <w:p>
            <w:pPr>
              <w:pStyle w:val="TableBodyText"/>
            </w:pPr>
            <w:r>
              <w:t>Host is not healthy</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1.3.6.1.4.1.6876.100.1.0.40008</w:t>
            </w:r>
          </w:p>
        </w:tc>
        <w:tc>
          <w:tcPr>
            <w:tcBorders>
              <w:left w:val="nil"/>
              <w:right w:val="nil"/>
            </w:tcBorders>
          </w:tcPr>
          <w:p>
            <w:pPr>
              <w:pStyle w:val="TableBodyText"/>
            </w:pPr>
            <w:r>
              <w:t>FileSystem Disk Available of NSX Controller is Low</w:t>
            </w:r>
          </w:p>
        </w:tc>
        <w:tc>
          <w:tcPr>
            <w:tcBorders>
              <w:left w:val="nil"/>
              <w:right w:val="nil"/>
            </w:tcBorders>
          </w:tcPr>
          <w:p>
            <w:pPr>
              <w:pStyle w:val="TableBodyText"/>
            </w:pPr>
            <w:r>
              <w:t>Critical</w:t>
            </w:r>
          </w:p>
        </w:tc>
        <w:tc>
          <w:tcPr>
            <w:tcBorders>
              <w:left w:val="nil"/>
              <w:right w:val="nil"/>
            </w:tcBorders>
          </w:tcPr>
          <w:p>
            <w:pPr>
              <w:pStyle w:val="TableBodyText"/>
            </w:pPr>
            <w:r>
              <w:t>FileSystem Disk Available of NSX Controller is Low</w:t>
            </w:r>
          </w:p>
        </w:tc>
        <w:tc>
          <w:tcPr>
            <w:tcBorders>
              <w:left w:val="nil"/>
              <w:right w:val="nil"/>
            </w:tcBorders>
          </w:tcPr>
          <w:p>
            <w:pPr>
              <w:pStyle w:val="TableBodyText"/>
            </w:pPr>
            <w:r>
              <w:t>NSX Controller file system disk available percentage less than threshold value.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1.3.6.1.4.1.6876.100.1.0.40011</w:t>
            </w:r>
          </w:p>
        </w:tc>
        <w:tc>
          <w:tcPr>
            <w:tcBorders>
              <w:left w:val="nil"/>
              <w:right w:val="nil"/>
            </w:tcBorders>
          </w:tcPr>
          <w:p>
            <w:pPr>
              <w:pStyle w:val="TableBodyText"/>
            </w:pPr>
            <w:r>
              <w:t>EdgeVmVnicRxPacketDropEvent</w:t>
            </w:r>
          </w:p>
        </w:tc>
        <w:tc>
          <w:tcPr>
            <w:tcBorders>
              <w:left w:val="nil"/>
              <w:right w:val="nil"/>
            </w:tcBorders>
          </w:tcPr>
          <w:p>
            <w:pPr>
              <w:pStyle w:val="TableBodyText"/>
            </w:pPr>
            <w:r>
              <w:t>Critical</w:t>
            </w:r>
          </w:p>
        </w:tc>
        <w:tc>
          <w:tcPr>
            <w:tcBorders>
              <w:left w:val="nil"/>
              <w:right w:val="nil"/>
            </w:tcBorders>
          </w:tcPr>
          <w:p>
            <w:pPr>
              <w:pStyle w:val="TableBodyText"/>
            </w:pPr>
            <w:r>
              <w:t>Receive packets are getting dropped on the VNIC of Edge VM.</w:t>
            </w:r>
          </w:p>
        </w:tc>
        <w:tc>
          <w:tcPr>
            <w:tcBorders>
              <w:left w:val="nil"/>
              <w:right w:val="nil"/>
            </w:tcBorders>
          </w:tcPr>
          <w:p>
            <w:pPr>
              <w:pStyle w:val="TableBodyText"/>
            </w:pPr>
            <w:r>
              <w:t>Packets are getting dropped on the VNIC of Edge VM. This may impact the network traffic related to management nodes.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1.3.6.1.4.1.6876.100.1.0.40012</w:t>
            </w:r>
          </w:p>
        </w:tc>
        <w:tc>
          <w:tcPr>
            <w:tcBorders>
              <w:left w:val="nil"/>
              <w:right w:val="nil"/>
            </w:tcBorders>
          </w:tcPr>
          <w:p>
            <w:pPr>
              <w:pStyle w:val="TableBodyText"/>
            </w:pPr>
            <w:r>
              <w:t>EdgeVmVnicTxPacketDropEvent</w:t>
            </w:r>
          </w:p>
        </w:tc>
        <w:tc>
          <w:tcPr>
            <w:tcBorders>
              <w:left w:val="nil"/>
              <w:right w:val="nil"/>
            </w:tcBorders>
          </w:tcPr>
          <w:p>
            <w:pPr>
              <w:pStyle w:val="TableBodyText"/>
            </w:pPr>
            <w:r>
              <w:t>Critical</w:t>
            </w:r>
          </w:p>
        </w:tc>
        <w:tc>
          <w:tcPr>
            <w:tcBorders>
              <w:left w:val="nil"/>
              <w:right w:val="nil"/>
            </w:tcBorders>
          </w:tcPr>
          <w:p>
            <w:pPr>
              <w:pStyle w:val="TableBodyText"/>
            </w:pPr>
            <w:r>
              <w:t>Transmit packets are getting dropped on the VNIC of Edge VM.</w:t>
            </w:r>
          </w:p>
        </w:tc>
        <w:tc>
          <w:tcPr>
            <w:tcBorders>
              <w:left w:val="nil"/>
              <w:right w:val="nil"/>
            </w:tcBorders>
          </w:tcPr>
          <w:p>
            <w:pPr>
              <w:pStyle w:val="TableBodyText"/>
            </w:pPr>
            <w:r>
              <w:t>Packets are getting dropped on the VNIC of Edge VM. This may impact the network traffic related to management nodes.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1.3.6.1.4.1.6876.100.1.0.40013</w:t>
            </w:r>
          </w:p>
        </w:tc>
        <w:tc>
          <w:tcPr>
            <w:tcBorders>
              <w:left w:val="nil"/>
              <w:right w:val="nil"/>
            </w:tcBorders>
          </w:tcPr>
          <w:p>
            <w:pPr>
              <w:pStyle w:val="TableBodyText"/>
            </w:pPr>
            <w:r>
              <w:t>ManagementHostPnicRxPacketDropEvent</w:t>
            </w:r>
          </w:p>
        </w:tc>
        <w:tc>
          <w:tcPr>
            <w:tcBorders>
              <w:left w:val="nil"/>
              <w:right w:val="nil"/>
            </w:tcBorders>
          </w:tcPr>
          <w:p>
            <w:pPr>
              <w:pStyle w:val="TableBodyText"/>
            </w:pPr>
            <w:r>
              <w:t>Critical</w:t>
            </w:r>
          </w:p>
        </w:tc>
        <w:tc>
          <w:tcPr>
            <w:tcBorders>
              <w:left w:val="nil"/>
              <w:right w:val="nil"/>
            </w:tcBorders>
          </w:tcPr>
          <w:p>
            <w:pPr>
              <w:pStyle w:val="TableBodyText"/>
            </w:pPr>
            <w:r>
              <w:t>Receive packets are getting dropped on the PNIC of the management host.</w:t>
            </w:r>
          </w:p>
        </w:tc>
        <w:tc>
          <w:tcPr>
            <w:tcBorders>
              <w:left w:val="nil"/>
              <w:right w:val="nil"/>
            </w:tcBorders>
          </w:tcPr>
          <w:p>
            <w:pPr>
              <w:pStyle w:val="TableBodyText"/>
            </w:pPr>
            <w:r>
              <w:t>Packets are getting dropped on the pNIC of the management host. This may impact the network traffic related to management nodes.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1.3.6.1.4.1.6876.100.1.0.40014</w:t>
            </w:r>
          </w:p>
        </w:tc>
        <w:tc>
          <w:tcPr>
            <w:tcBorders>
              <w:left w:val="nil"/>
              <w:right w:val="nil"/>
            </w:tcBorders>
          </w:tcPr>
          <w:p>
            <w:pPr>
              <w:pStyle w:val="TableBodyText"/>
            </w:pPr>
            <w:r>
              <w:t>ManagementHostPnicTxPacketDropEvent</w:t>
            </w:r>
          </w:p>
        </w:tc>
        <w:tc>
          <w:tcPr>
            <w:tcBorders>
              <w:left w:val="nil"/>
              <w:right w:val="nil"/>
            </w:tcBorders>
          </w:tcPr>
          <w:p>
            <w:pPr>
              <w:pStyle w:val="TableBodyText"/>
            </w:pPr>
            <w:r>
              <w:t>Critical</w:t>
            </w:r>
          </w:p>
        </w:tc>
        <w:tc>
          <w:tcPr>
            <w:tcBorders>
              <w:left w:val="nil"/>
              <w:right w:val="nil"/>
            </w:tcBorders>
          </w:tcPr>
          <w:p>
            <w:pPr>
              <w:pStyle w:val="TableBodyText"/>
            </w:pPr>
            <w:r>
              <w:t>Transmit packets are getting dropped on the PNIC of the management host.</w:t>
            </w:r>
          </w:p>
        </w:tc>
        <w:tc>
          <w:tcPr>
            <w:tcBorders>
              <w:left w:val="nil"/>
              <w:right w:val="nil"/>
            </w:tcBorders>
          </w:tcPr>
          <w:p>
            <w:pPr>
              <w:pStyle w:val="TableBodyText"/>
            </w:pPr>
            <w:r>
              <w:t>Packets are getting dropped on the pNIC of the management host. This may impact the network traffic related to management nodes.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1.3.6.1.4.1.6876.100.1.0.40015</w:t>
            </w:r>
          </w:p>
        </w:tc>
        <w:tc>
          <w:tcPr>
            <w:tcBorders>
              <w:left w:val="nil"/>
              <w:right w:val="nil"/>
            </w:tcBorders>
          </w:tcPr>
          <w:p>
            <w:pPr>
              <w:pStyle w:val="TableBodyText"/>
            </w:pPr>
            <w:r>
              <w:t>ManagementHostConnectionStateDisconnectedEvent</w:t>
            </w:r>
          </w:p>
        </w:tc>
        <w:tc>
          <w:tcPr>
            <w:tcBorders>
              <w:left w:val="nil"/>
              <w:right w:val="nil"/>
            </w:tcBorders>
          </w:tcPr>
          <w:p>
            <w:pPr>
              <w:pStyle w:val="TableBodyText"/>
            </w:pPr>
            <w:r>
              <w:t>Critical</w:t>
            </w:r>
          </w:p>
        </w:tc>
        <w:tc>
          <w:tcPr>
            <w:tcBorders>
              <w:left w:val="nil"/>
              <w:right w:val="nil"/>
            </w:tcBorders>
          </w:tcPr>
          <w:p>
            <w:pPr>
              <w:pStyle w:val="TableBodyText"/>
            </w:pPr>
            <w:r>
              <w:t>Management Host is disconnected</w:t>
            </w:r>
          </w:p>
        </w:tc>
        <w:tc>
          <w:tcPr>
            <w:tcBorders>
              <w:left w:val="nil"/>
              <w:right w:val="nil"/>
            </w:tcBorders>
          </w:tcPr>
          <w:p>
            <w:pPr>
              <w:pStyle w:val="TableBodyText"/>
            </w:pPr>
            <w:r>
              <w:t>vCenter has suspended management of the host. This might be due to - explicitly disconnecting the host, or trying to connect to a host which is in not responding state, or host license has expired. This results in vCenter Server disabling HA on the host and hence, VMs on the host are therefore not failed over in the alert of a host isolation.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1.3.6.1.4.1.6876.100.1.0.568</w:t>
            </w:r>
          </w:p>
        </w:tc>
        <w:tc>
          <w:tcPr>
            <w:tcBorders>
              <w:left w:val="nil"/>
              <w:right w:val="nil"/>
            </w:tcBorders>
          </w:tcPr>
          <w:p>
            <w:pPr>
              <w:pStyle w:val="TableBodyText"/>
            </w:pPr>
            <w:r>
              <w:t>vmwArkinApplicationMemberLimitEvent</w:t>
            </w:r>
          </w:p>
        </w:tc>
        <w:tc>
          <w:tcPr>
            <w:tcBorders>
              <w:left w:val="nil"/>
              <w:right w:val="nil"/>
            </w:tcBorders>
          </w:tcPr>
          <w:p>
            <w:pPr>
              <w:pStyle w:val="TableBodyText"/>
            </w:pPr>
            <w:r>
              <w:t>Info</w:t>
            </w:r>
          </w:p>
        </w:tc>
        <w:tc>
          <w:tcPr>
            <w:tcBorders>
              <w:left w:val="nil"/>
              <w:right w:val="nil"/>
            </w:tcBorders>
          </w:tcPr>
          <w:p>
            <w:pPr>
              <w:pStyle w:val="TableBodyText"/>
            </w:pPr>
            <w:r>
              <w:t>Application Membership limit exceeded</w:t>
            </w:r>
          </w:p>
        </w:tc>
        <w:tc>
          <w:tcPr>
            <w:tcBorders>
              <w:left w:val="nil"/>
              <w:right w:val="nil"/>
            </w:tcBorders>
          </w:tcPr>
          <w:p>
            <w:pPr>
              <w:pStyle w:val="TableBodyText"/>
            </w:pPr>
            <w:r>
              <w:t>Number of members in application exceeds supported limit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1.3.6.1.4.1.6876.100.1.0.70000</w:t>
            </w:r>
          </w:p>
        </w:tc>
        <w:tc>
          <w:tcPr>
            <w:tcBorders>
              <w:left w:val="nil"/>
              <w:right w:val="nil"/>
            </w:tcBorders>
          </w:tcPr>
          <w:p>
            <w:pPr>
              <w:pStyle w:val="TableBodyText"/>
            </w:pPr>
            <w:r>
              <w:t>vmwGenericNSXSystemEvent</w:t>
            </w:r>
          </w:p>
        </w:tc>
        <w:tc>
          <w:tcPr>
            <w:tcBorders>
              <w:left w:val="nil"/>
              <w:right w:val="nil"/>
            </w:tcBorders>
          </w:tcPr>
          <w:p>
            <w:pPr>
              <w:pStyle w:val="TableBodyText"/>
            </w:pPr>
            <w:r>
              <w:t>Moderate</w:t>
            </w:r>
          </w:p>
        </w:tc>
        <w:tc>
          <w:tcPr>
            <w:tcBorders>
              <w:left w:val="nil"/>
              <w:right w:val="nil"/>
            </w:tcBorders>
          </w:tcPr>
          <w:p>
            <w:pPr>
              <w:pStyle w:val="TableBodyText"/>
            </w:pPr>
            <w:r>
              <w:t>System Alerts from NSX (warning)</w:t>
            </w:r>
          </w:p>
        </w:tc>
        <w:tc>
          <w:tcPr>
            <w:tcBorders>
              <w:left w:val="nil"/>
              <w:right w:val="nil"/>
            </w:tcBorders>
          </w:tcPr>
          <w:p>
            <w:pPr>
              <w:pStyle w:val="TableBodyText"/>
            </w:pPr>
            <w:r>
              <w:t>NSX System alerts with high or major severity</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1.3.6.1.4.1.6876.100.1.0.70001</w:t>
            </w:r>
          </w:p>
        </w:tc>
        <w:tc>
          <w:tcPr>
            <w:tcBorders>
              <w:left w:val="nil"/>
              <w:right w:val="nil"/>
            </w:tcBorders>
          </w:tcPr>
          <w:p>
            <w:pPr>
              <w:pStyle w:val="TableBodyText"/>
            </w:pPr>
            <w:r>
              <w:t>vmwFilterConfigApplyOnHostFailedEvent</w:t>
            </w:r>
          </w:p>
        </w:tc>
        <w:tc>
          <w:tcPr>
            <w:tcBorders>
              <w:left w:val="nil"/>
              <w:right w:val="nil"/>
            </w:tcBorders>
          </w:tcPr>
          <w:p>
            <w:pPr>
              <w:pStyle w:val="TableBodyText"/>
            </w:pPr>
            <w:r>
              <w:t>Warning</w:t>
            </w:r>
          </w:p>
        </w:tc>
        <w:tc>
          <w:tcPr>
            <w:tcBorders>
              <w:left w:val="nil"/>
              <w:right w:val="nil"/>
            </w:tcBorders>
          </w:tcPr>
          <w:p>
            <w:pPr>
              <w:pStyle w:val="TableBodyText"/>
            </w:pPr>
            <w:r>
              <w:t>Distributed firewall update for host vNIC failed to be applied</w:t>
            </w:r>
          </w:p>
        </w:tc>
        <w:tc>
          <w:tcPr>
            <w:tcBorders>
              <w:left w:val="nil"/>
              <w:right w:val="nil"/>
            </w:tcBorders>
          </w:tcPr>
          <w:p>
            <w:pPr>
              <w:pStyle w:val="TableBodyText"/>
            </w:pPr>
            <w:r>
              <w:t>A distributed firewall configuration update failed to be applied to a vNIC on an NSX prepared host.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1.3.6.1.4.1.6876.100.1.0.70002</w:t>
            </w:r>
          </w:p>
        </w:tc>
        <w:tc>
          <w:tcPr>
            <w:tcBorders>
              <w:left w:val="nil"/>
              <w:right w:val="nil"/>
            </w:tcBorders>
          </w:tcPr>
          <w:p>
            <w:pPr>
              <w:pStyle w:val="TableBodyText"/>
            </w:pPr>
            <w:r>
              <w:t>vmwRulesetLoadOnHostFailedEvent</w:t>
            </w:r>
          </w:p>
        </w:tc>
        <w:tc>
          <w:tcPr>
            <w:tcBorders>
              <w:left w:val="nil"/>
              <w:right w:val="nil"/>
            </w:tcBorders>
          </w:tcPr>
          <w:p>
            <w:pPr>
              <w:pStyle w:val="TableBodyText"/>
            </w:pPr>
            <w:r>
              <w:t>Warning</w:t>
            </w:r>
          </w:p>
        </w:tc>
        <w:tc>
          <w:tcPr>
            <w:tcBorders>
              <w:left w:val="nil"/>
              <w:right w:val="nil"/>
            </w:tcBorders>
          </w:tcPr>
          <w:p>
            <w:pPr>
              <w:pStyle w:val="TableBodyText"/>
            </w:pPr>
            <w:r>
              <w:t>Distributed firewall update failed to be applied to host</w:t>
            </w:r>
          </w:p>
        </w:tc>
        <w:tc>
          <w:tcPr>
            <w:tcBorders>
              <w:left w:val="nil"/>
              <w:right w:val="nil"/>
            </w:tcBorders>
          </w:tcPr>
          <w:p>
            <w:pPr>
              <w:pStyle w:val="TableBodyText"/>
            </w:pPr>
            <w:r>
              <w:t>A distributed firewall ruleset was not applied to a host.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1.3.6.1.4.1.6876.100.1.0.70003</w:t>
            </w:r>
          </w:p>
        </w:tc>
        <w:tc>
          <w:tcPr>
            <w:tcBorders>
              <w:left w:val="nil"/>
              <w:right w:val="nil"/>
            </w:tcBorders>
          </w:tcPr>
          <w:p>
            <w:pPr>
              <w:pStyle w:val="TableBodyText"/>
            </w:pPr>
            <w:r>
              <w:t>vmwConfigUpdateOnHostFailedEvent</w:t>
            </w:r>
          </w:p>
        </w:tc>
        <w:tc>
          <w:tcPr>
            <w:tcBorders>
              <w:left w:val="nil"/>
              <w:right w:val="nil"/>
            </w:tcBorders>
          </w:tcPr>
          <w:p>
            <w:pPr>
              <w:pStyle w:val="TableBodyText"/>
            </w:pPr>
            <w:r>
              <w:t>Warning</w:t>
            </w:r>
          </w:p>
        </w:tc>
        <w:tc>
          <w:tcPr>
            <w:tcBorders>
              <w:left w:val="nil"/>
              <w:right w:val="nil"/>
            </w:tcBorders>
          </w:tcPr>
          <w:p>
            <w:pPr>
              <w:pStyle w:val="TableBodyText"/>
            </w:pPr>
            <w:r>
              <w:t>Distributed firewall configuration update failed</w:t>
            </w:r>
          </w:p>
        </w:tc>
        <w:tc>
          <w:tcPr>
            <w:tcBorders>
              <w:left w:val="nil"/>
              <w:right w:val="nil"/>
            </w:tcBorders>
          </w:tcPr>
          <w:p>
            <w:pPr>
              <w:pStyle w:val="TableBodyText"/>
            </w:pPr>
            <w:r>
              <w:t>Firewall configuration update to an NSX host has timed out. The host is not synced with the latest firewall configuration version.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1.3.6.1.4.1.6876.100.1.0.70004</w:t>
            </w:r>
          </w:p>
        </w:tc>
        <w:tc>
          <w:tcPr>
            <w:tcBorders>
              <w:left w:val="nil"/>
              <w:right w:val="nil"/>
            </w:tcBorders>
          </w:tcPr>
          <w:p>
            <w:pPr>
              <w:pStyle w:val="TableBodyText"/>
            </w:pPr>
            <w:r>
              <w:t>vmwSpoofguardConfigUpdateOnHostFailedEvent</w:t>
            </w:r>
          </w:p>
        </w:tc>
        <w:tc>
          <w:tcPr>
            <w:tcBorders>
              <w:left w:val="nil"/>
              <w:right w:val="nil"/>
            </w:tcBorders>
          </w:tcPr>
          <w:p>
            <w:pPr>
              <w:pStyle w:val="TableBodyText"/>
            </w:pPr>
            <w:r>
              <w:t>Info</w:t>
            </w:r>
          </w:p>
        </w:tc>
        <w:tc>
          <w:tcPr>
            <w:tcBorders>
              <w:left w:val="nil"/>
              <w:right w:val="nil"/>
            </w:tcBorders>
          </w:tcPr>
          <w:p>
            <w:pPr>
              <w:pStyle w:val="TableBodyText"/>
            </w:pPr>
            <w:r>
              <w:t>SpoofGuard configuration update failed</w:t>
            </w:r>
          </w:p>
        </w:tc>
        <w:tc>
          <w:tcPr>
            <w:tcBorders>
              <w:left w:val="nil"/>
              <w:right w:val="nil"/>
            </w:tcBorders>
          </w:tcPr>
          <w:p>
            <w:pPr>
              <w:pStyle w:val="TableBodyText"/>
            </w:pPr>
            <w:r>
              <w:t>An update to the SpoofGuard configuration failed for the host.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1.3.6.1.4.1.6876.100.1.0.70005</w:t>
            </w:r>
          </w:p>
        </w:tc>
        <w:tc>
          <w:tcPr>
            <w:tcBorders>
              <w:left w:val="nil"/>
              <w:right w:val="nil"/>
            </w:tcBorders>
          </w:tcPr>
          <w:p>
            <w:pPr>
              <w:pStyle w:val="TableBodyText"/>
            </w:pPr>
            <w:r>
              <w:t>vmwApplyRuleToVnicFailedEvent</w:t>
            </w:r>
          </w:p>
        </w:tc>
        <w:tc>
          <w:tcPr>
            <w:tcBorders>
              <w:left w:val="nil"/>
              <w:right w:val="nil"/>
            </w:tcBorders>
          </w:tcPr>
          <w:p>
            <w:pPr>
              <w:pStyle w:val="TableBodyText"/>
            </w:pPr>
            <w:r>
              <w:t>Warning</w:t>
            </w:r>
          </w:p>
        </w:tc>
        <w:tc>
          <w:tcPr>
            <w:tcBorders>
              <w:left w:val="nil"/>
              <w:right w:val="nil"/>
            </w:tcBorders>
          </w:tcPr>
          <w:p>
            <w:pPr>
              <w:pStyle w:val="TableBodyText"/>
            </w:pPr>
            <w:r>
              <w:t>Distributed firewall rule not applied to host vNIC</w:t>
            </w:r>
          </w:p>
        </w:tc>
        <w:tc>
          <w:tcPr>
            <w:tcBorders>
              <w:left w:val="nil"/>
              <w:right w:val="nil"/>
            </w:tcBorders>
          </w:tcPr>
          <w:p>
            <w:pPr>
              <w:pStyle w:val="TableBodyText"/>
            </w:pPr>
            <w:r>
              <w:t>A distributed firewall rule was not applied to a host's vNIC.</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1.3.6.1.4.1.6876.100.1.0.70006</w:t>
            </w:r>
          </w:p>
        </w:tc>
        <w:tc>
          <w:tcPr>
            <w:tcBorders>
              <w:left w:val="nil"/>
              <w:right w:val="nil"/>
            </w:tcBorders>
          </w:tcPr>
          <w:p>
            <w:pPr>
              <w:pStyle w:val="TableBodyText"/>
            </w:pPr>
            <w:r>
              <w:t>vmwContainerConfigUpdateOnVnicFailedEvent</w:t>
            </w:r>
          </w:p>
        </w:tc>
        <w:tc>
          <w:tcPr>
            <w:tcBorders>
              <w:left w:val="nil"/>
              <w:right w:val="nil"/>
            </w:tcBorders>
          </w:tcPr>
          <w:p>
            <w:pPr>
              <w:pStyle w:val="TableBodyText"/>
            </w:pPr>
            <w:r>
              <w:t>Warning</w:t>
            </w:r>
          </w:p>
        </w:tc>
        <w:tc>
          <w:tcPr>
            <w:tcBorders>
              <w:left w:val="nil"/>
              <w:right w:val="nil"/>
            </w:tcBorders>
          </w:tcPr>
          <w:p>
            <w:pPr>
              <w:pStyle w:val="TableBodyText"/>
            </w:pPr>
            <w:r>
              <w:t>Distributed firewall container update failed on host</w:t>
            </w:r>
          </w:p>
        </w:tc>
        <w:tc>
          <w:tcPr>
            <w:tcBorders>
              <w:left w:val="nil"/>
              <w:right w:val="nil"/>
            </w:tcBorders>
          </w:tcPr>
          <w:p>
            <w:pPr>
              <w:pStyle w:val="TableBodyText"/>
            </w:pPr>
            <w:r>
              <w:t>Network and security container information used with the vDefend distributed firewall or with Service Composer failed to be updated on an NSX host.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1.3.6.1.4.1.6876.100.1.0.70007</w:t>
            </w:r>
          </w:p>
        </w:tc>
        <w:tc>
          <w:tcPr>
            <w:tcBorders>
              <w:left w:val="nil"/>
              <w:right w:val="nil"/>
            </w:tcBorders>
          </w:tcPr>
          <w:p>
            <w:pPr>
              <w:pStyle w:val="TableBodyText"/>
            </w:pPr>
            <w:r>
              <w:t>vmwSpoofguardApplyToVnicFailedEvent</w:t>
            </w:r>
          </w:p>
        </w:tc>
        <w:tc>
          <w:tcPr>
            <w:tcBorders>
              <w:left w:val="nil"/>
              <w:right w:val="nil"/>
            </w:tcBorders>
          </w:tcPr>
          <w:p>
            <w:pPr>
              <w:pStyle w:val="TableBodyText"/>
            </w:pPr>
            <w:r>
              <w:t>Info</w:t>
            </w:r>
          </w:p>
        </w:tc>
        <w:tc>
          <w:tcPr>
            <w:tcBorders>
              <w:left w:val="nil"/>
              <w:right w:val="nil"/>
            </w:tcBorders>
          </w:tcPr>
          <w:p>
            <w:pPr>
              <w:pStyle w:val="TableBodyText"/>
            </w:pPr>
            <w:r>
              <w:t>SpoofGuard initial configuration failed</w:t>
            </w:r>
          </w:p>
        </w:tc>
        <w:tc>
          <w:tcPr>
            <w:tcBorders>
              <w:left w:val="nil"/>
              <w:right w:val="nil"/>
            </w:tcBorders>
          </w:tcPr>
          <w:p>
            <w:pPr>
              <w:pStyle w:val="TableBodyText"/>
            </w:pPr>
            <w:r>
              <w:t>The SpoofGuard configuration was not applied to the specified vNIC on the host.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1.3.6.1.4.1.6876.100.1.0.70008</w:t>
            </w:r>
          </w:p>
        </w:tc>
        <w:tc>
          <w:tcPr>
            <w:tcBorders>
              <w:left w:val="nil"/>
              <w:right w:val="nil"/>
            </w:tcBorders>
          </w:tcPr>
          <w:p>
            <w:pPr>
              <w:pStyle w:val="TableBodyText"/>
            </w:pPr>
            <w:r>
              <w:t>vmwHostMessagingConfigurationFailedEvent</w:t>
            </w:r>
          </w:p>
        </w:tc>
        <w:tc>
          <w:tcPr>
            <w:tcBorders>
              <w:left w:val="nil"/>
              <w:right w:val="nil"/>
            </w:tcBorders>
          </w:tcPr>
          <w:p>
            <w:pPr>
              <w:pStyle w:val="TableBodyText"/>
            </w:pPr>
            <w:r>
              <w:t>Warning</w:t>
            </w:r>
          </w:p>
        </w:tc>
        <w:tc>
          <w:tcPr>
            <w:tcBorders>
              <w:left w:val="nil"/>
              <w:right w:val="nil"/>
            </w:tcBorders>
          </w:tcPr>
          <w:p>
            <w:pPr>
              <w:pStyle w:val="TableBodyText"/>
            </w:pPr>
            <w:r>
              <w:t>Host messaging configuration update failed</w:t>
            </w:r>
          </w:p>
        </w:tc>
        <w:tc>
          <w:tcPr>
            <w:tcBorders>
              <w:left w:val="nil"/>
              <w:right w:val="nil"/>
            </w:tcBorders>
          </w:tcPr>
          <w:p>
            <w:pPr>
              <w:pStyle w:val="TableBodyText"/>
            </w:pPr>
            <w:r>
              <w:t>A configuration update pushed to hosts over the NSX messaging channel did not complete.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1.3.6.1.4.1.6876.100.1.0.70009</w:t>
            </w:r>
          </w:p>
        </w:tc>
        <w:tc>
          <w:tcPr>
            <w:tcBorders>
              <w:left w:val="nil"/>
              <w:right w:val="nil"/>
            </w:tcBorders>
          </w:tcPr>
          <w:p>
            <w:pPr>
              <w:pStyle w:val="TableBodyText"/>
            </w:pPr>
            <w:r>
              <w:t>vmwHostMessagingConnectionReconfigurationFailedEvent</w:t>
            </w:r>
          </w:p>
        </w:tc>
        <w:tc>
          <w:tcPr>
            <w:tcBorders>
              <w:left w:val="nil"/>
              <w:right w:val="nil"/>
            </w:tcBorders>
          </w:tcPr>
          <w:p>
            <w:pPr>
              <w:pStyle w:val="TableBodyText"/>
            </w:pPr>
            <w:r>
              <w:t>Warning</w:t>
            </w:r>
          </w:p>
        </w:tc>
        <w:tc>
          <w:tcPr>
            <w:tcBorders>
              <w:left w:val="nil"/>
              <w:right w:val="nil"/>
            </w:tcBorders>
          </w:tcPr>
          <w:p>
            <w:pPr>
              <w:pStyle w:val="TableBodyText"/>
            </w:pPr>
            <w:r>
              <w:t>Host messaging connection re-config failed</w:t>
            </w:r>
          </w:p>
        </w:tc>
        <w:tc>
          <w:tcPr>
            <w:tcBorders>
              <w:left w:val="nil"/>
              <w:right w:val="nil"/>
            </w:tcBorders>
          </w:tcPr>
          <w:p>
            <w:pPr>
              <w:pStyle w:val="TableBodyText"/>
            </w:pPr>
            <w:r>
              <w:t>Updated information on the host messaging channel failed to be sent to the NSX host.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1.3.6.1.4.1.6876.100.1.0.70010</w:t>
            </w:r>
          </w:p>
        </w:tc>
        <w:tc>
          <w:tcPr>
            <w:tcBorders>
              <w:left w:val="nil"/>
              <w:right w:val="nil"/>
            </w:tcBorders>
          </w:tcPr>
          <w:p>
            <w:pPr>
              <w:pStyle w:val="TableBodyText"/>
            </w:pPr>
            <w:r>
              <w:t>vmwHostMessagingConfigurationFailedNotificationSkippedEvent</w:t>
            </w:r>
          </w:p>
        </w:tc>
        <w:tc>
          <w:tcPr>
            <w:tcBorders>
              <w:left w:val="nil"/>
              <w:right w:val="nil"/>
            </w:tcBorders>
          </w:tcPr>
          <w:p>
            <w:pPr>
              <w:pStyle w:val="TableBodyText"/>
            </w:pPr>
            <w:r>
              <w:t>Warning</w:t>
            </w:r>
          </w:p>
        </w:tc>
        <w:tc>
          <w:tcPr>
            <w:tcBorders>
              <w:left w:val="nil"/>
              <w:right w:val="nil"/>
            </w:tcBorders>
          </w:tcPr>
          <w:p>
            <w:pPr>
              <w:pStyle w:val="TableBodyText"/>
            </w:pPr>
            <w:r>
              <w:t>Host messaging channel between host and NSX Manager failed to re-establish</w:t>
            </w:r>
          </w:p>
        </w:tc>
        <w:tc>
          <w:tcPr>
            <w:tcBorders>
              <w:left w:val="nil"/>
              <w:right w:val="nil"/>
            </w:tcBorders>
          </w:tcPr>
          <w:p>
            <w:pPr>
              <w:pStyle w:val="TableBodyText"/>
            </w:pPr>
            <w:r>
              <w:t>NSX Manager attempted to re-establish the message bus channel when the prepared host connected back to vCenter Server. This connection again failed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1.3.6.1.4.1.6876.100.1.0.70011</w:t>
            </w:r>
          </w:p>
        </w:tc>
        <w:tc>
          <w:tcPr>
            <w:tcBorders>
              <w:left w:val="nil"/>
              <w:right w:val="nil"/>
            </w:tcBorders>
          </w:tcPr>
          <w:p>
            <w:pPr>
              <w:pStyle w:val="TableBodyText"/>
            </w:pPr>
            <w:r>
              <w:t>vmwHostMessagingInfrastructureDownEvent</w:t>
            </w:r>
          </w:p>
        </w:tc>
        <w:tc>
          <w:tcPr>
            <w:tcBorders>
              <w:left w:val="nil"/>
              <w:right w:val="nil"/>
            </w:tcBorders>
          </w:tcPr>
          <w:p>
            <w:pPr>
              <w:pStyle w:val="TableBodyText"/>
            </w:pPr>
            <w:r>
              <w:t>Warning</w:t>
            </w:r>
          </w:p>
        </w:tc>
        <w:tc>
          <w:tcPr>
            <w:tcBorders>
              <w:left w:val="nil"/>
              <w:right w:val="nil"/>
            </w:tcBorders>
          </w:tcPr>
          <w:p>
            <w:pPr>
              <w:pStyle w:val="TableBodyText"/>
            </w:pPr>
            <w:r>
              <w:t>Host messaging infrastructure down on host</w:t>
            </w:r>
          </w:p>
        </w:tc>
        <w:tc>
          <w:tcPr>
            <w:tcBorders>
              <w:left w:val="nil"/>
              <w:right w:val="nil"/>
            </w:tcBorders>
          </w:tcPr>
          <w:p>
            <w:pPr>
              <w:pStyle w:val="TableBodyText"/>
            </w:pPr>
            <w:r>
              <w:t>Two or more messaging-channel heartbeat messages between NSX Manager and an NSX host were missed.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1.3.6.1.4.1.6876.100.1.0.70012</w:t>
            </w:r>
          </w:p>
        </w:tc>
        <w:tc>
          <w:tcPr>
            <w:tcBorders>
              <w:left w:val="nil"/>
              <w:right w:val="nil"/>
            </w:tcBorders>
          </w:tcPr>
          <w:p>
            <w:pPr>
              <w:pStyle w:val="TableBodyText"/>
            </w:pPr>
            <w:r>
              <w:t>vmwEdgeVMNotRespondingEvent</w:t>
            </w:r>
          </w:p>
        </w:tc>
        <w:tc>
          <w:tcPr>
            <w:tcBorders>
              <w:left w:val="nil"/>
              <w:right w:val="nil"/>
            </w:tcBorders>
          </w:tcPr>
          <w:p>
            <w:pPr>
              <w:pStyle w:val="TableBodyText"/>
            </w:pPr>
            <w:r>
              <w:t>Moderate</w:t>
            </w:r>
          </w:p>
        </w:tc>
        <w:tc>
          <w:tcPr>
            <w:tcBorders>
              <w:left w:val="nil"/>
              <w:right w:val="nil"/>
            </w:tcBorders>
          </w:tcPr>
          <w:p>
            <w:pPr>
              <w:pStyle w:val="TableBodyText"/>
            </w:pPr>
            <w:r>
              <w:t>NSX Edge to NSX Manager heartbeat failed</w:t>
            </w:r>
          </w:p>
        </w:tc>
        <w:tc>
          <w:tcPr>
            <w:tcBorders>
              <w:left w:val="nil"/>
              <w:right w:val="nil"/>
            </w:tcBorders>
          </w:tcPr>
          <w:p>
            <w:pPr>
              <w:pStyle w:val="TableBodyText"/>
            </w:pPr>
            <w:r>
              <w:t>An NSX Edge VM is not responding to health check by NSX Manager</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1.3.6.1.4.1.6876.100.1.0.70013</w:t>
            </w:r>
          </w:p>
        </w:tc>
        <w:tc>
          <w:tcPr>
            <w:tcBorders>
              <w:left w:val="nil"/>
              <w:right w:val="nil"/>
            </w:tcBorders>
          </w:tcPr>
          <w:p>
            <w:pPr>
              <w:pStyle w:val="TableBodyText"/>
            </w:pPr>
            <w:r>
              <w:t>vmwEdgeUnhealthyEvent</w:t>
            </w:r>
          </w:p>
        </w:tc>
        <w:tc>
          <w:tcPr>
            <w:tcBorders>
              <w:left w:val="nil"/>
              <w:right w:val="nil"/>
            </w:tcBorders>
          </w:tcPr>
          <w:p>
            <w:pPr>
              <w:pStyle w:val="TableBodyText"/>
            </w:pPr>
            <w:r>
              <w:t>Critical</w:t>
            </w:r>
          </w:p>
        </w:tc>
        <w:tc>
          <w:tcPr>
            <w:tcBorders>
              <w:left w:val="nil"/>
              <w:right w:val="nil"/>
            </w:tcBorders>
          </w:tcPr>
          <w:p>
            <w:pPr>
              <w:pStyle w:val="TableBodyText"/>
            </w:pPr>
            <w:r>
              <w:t>NSX Edge VM not in active/self state</w:t>
            </w:r>
          </w:p>
        </w:tc>
        <w:tc>
          <w:tcPr>
            <w:tcBorders>
              <w:left w:val="nil"/>
              <w:right w:val="nil"/>
            </w:tcBorders>
          </w:tcPr>
          <w:p>
            <w:pPr>
              <w:pStyle w:val="TableBodyText"/>
            </w:pPr>
            <w:r>
              <w:t>NSX Edge VM is reporting a problematic state and might not be functioning correctly.</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1.3.6.1.4.1.6876.100.1.0.70014</w:t>
            </w:r>
          </w:p>
        </w:tc>
        <w:tc>
          <w:tcPr>
            <w:tcBorders>
              <w:left w:val="nil"/>
              <w:right w:val="nil"/>
            </w:tcBorders>
          </w:tcPr>
          <w:p>
            <w:pPr>
              <w:pStyle w:val="TableBodyText"/>
            </w:pPr>
            <w:r>
              <w:t>vmwEdgeVMCommunicationFailureEvent</w:t>
            </w:r>
          </w:p>
        </w:tc>
        <w:tc>
          <w:tcPr>
            <w:tcBorders>
              <w:left w:val="nil"/>
              <w:right w:val="nil"/>
            </w:tcBorders>
          </w:tcPr>
          <w:p>
            <w:pPr>
              <w:pStyle w:val="TableBodyText"/>
            </w:pPr>
            <w:r>
              <w:t>Critical</w:t>
            </w:r>
          </w:p>
        </w:tc>
        <w:tc>
          <w:tcPr>
            <w:tcBorders>
              <w:left w:val="nil"/>
              <w:right w:val="nil"/>
            </w:tcBorders>
          </w:tcPr>
          <w:p>
            <w:pPr>
              <w:pStyle w:val="TableBodyText"/>
            </w:pPr>
            <w:r>
              <w:t>NSX Manager to Edge VM communication failure</w:t>
            </w:r>
          </w:p>
        </w:tc>
        <w:tc>
          <w:tcPr>
            <w:tcBorders>
              <w:left w:val="nil"/>
              <w:right w:val="nil"/>
            </w:tcBorders>
          </w:tcPr>
          <w:p>
            <w:pPr>
              <w:pStyle w:val="TableBodyText"/>
            </w:pPr>
            <w:r>
              <w:t>Communication failure detected between NSX Manager and Edge VM.</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1.3.6.1.4.1.6876.100.1.0.70015</w:t>
            </w:r>
          </w:p>
        </w:tc>
        <w:tc>
          <w:tcPr>
            <w:tcBorders>
              <w:left w:val="nil"/>
              <w:right w:val="nil"/>
            </w:tcBorders>
          </w:tcPr>
          <w:p>
            <w:pPr>
              <w:pStyle w:val="TableBodyText"/>
            </w:pPr>
            <w:r>
              <w:t>vmwNSXEdgeEvent</w:t>
            </w:r>
          </w:p>
        </w:tc>
        <w:tc>
          <w:tcPr>
            <w:tcBorders>
              <w:left w:val="nil"/>
              <w:right w:val="nil"/>
            </w:tcBorders>
          </w:tcPr>
          <w:p>
            <w:pPr>
              <w:pStyle w:val="TableBodyText"/>
            </w:pPr>
            <w:r>
              <w:t>N/A</w:t>
            </w:r>
          </w:p>
        </w:tc>
        <w:tc>
          <w:tcPr>
            <w:tcBorders>
              <w:left w:val="nil"/>
              <w:right w:val="nil"/>
            </w:tcBorders>
          </w:tcPr>
          <w:p>
            <w:pPr>
              <w:pStyle w:val="TableBodyText"/>
            </w:pPr>
            <w:r>
              <w:t>N/A</w:t>
            </w:r>
          </w:p>
        </w:tc>
        <w:tc>
          <w:tcPr>
            <w:tcBorders>
              <w:left w:val="nil"/>
              <w:right w:val="nil"/>
            </w:tcBorders>
          </w:tcPr>
          <w:p>
            <w:pPr>
              <w:pStyle w:val="TableBodyText"/>
            </w:pPr>
            <w:r>
              <w:t>N/A</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1.3.6.1.4.1.6876.100.1.0.71000</w:t>
            </w:r>
          </w:p>
        </w:tc>
        <w:tc>
          <w:tcPr>
            <w:tcBorders>
              <w:left w:val="nil"/>
              <w:right w:val="nil"/>
            </w:tcBorders>
          </w:tcPr>
          <w:p>
            <w:pPr>
              <w:pStyle w:val="TableBodyText"/>
            </w:pPr>
            <w:r>
              <w:t>vmwOtherCriticalNSXEvent</w:t>
            </w:r>
          </w:p>
        </w:tc>
        <w:tc>
          <w:tcPr>
            <w:tcBorders>
              <w:left w:val="nil"/>
              <w:right w:val="nil"/>
            </w:tcBorders>
          </w:tcPr>
          <w:p>
            <w:pPr>
              <w:pStyle w:val="TableBodyText"/>
            </w:pPr>
            <w:r>
              <w:t>Critical</w:t>
            </w:r>
          </w:p>
        </w:tc>
        <w:tc>
          <w:tcPr>
            <w:tcBorders>
              <w:left w:val="nil"/>
              <w:right w:val="nil"/>
            </w:tcBorders>
          </w:tcPr>
          <w:p>
            <w:pPr>
              <w:pStyle w:val="TableBodyText"/>
            </w:pPr>
            <w:r>
              <w:t>System Alerts from NSX (Critical)</w:t>
            </w:r>
          </w:p>
        </w:tc>
        <w:tc>
          <w:tcPr>
            <w:tcBorders>
              <w:left w:val="nil"/>
              <w:right w:val="nil"/>
            </w:tcBorders>
          </w:tcPr>
          <w:p>
            <w:pPr>
              <w:pStyle w:val="TableBodyText"/>
            </w:pPr>
            <w:r>
              <w:t>NSX System alerts with critical severity.</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1.3.6.1.4.1.6876.100.1.0.80001</w:t>
            </w:r>
          </w:p>
        </w:tc>
        <w:tc>
          <w:tcPr>
            <w:tcBorders>
              <w:left w:val="nil"/>
              <w:right w:val="nil"/>
            </w:tcBorders>
          </w:tcPr>
          <w:p>
            <w:pPr>
              <w:pStyle w:val="TableBodyText"/>
            </w:pPr>
            <w:r>
              <w:t>vmwPanNsxNotInRegisteredStateEvent</w:t>
            </w:r>
          </w:p>
        </w:tc>
        <w:tc>
          <w:tcPr>
            <w:tcBorders>
              <w:left w:val="nil"/>
              <w:right w:val="nil"/>
            </w:tcBorders>
          </w:tcPr>
          <w:p>
            <w:pPr>
              <w:pStyle w:val="TableBodyText"/>
            </w:pPr>
            <w:r>
              <w:t>Critical</w:t>
            </w:r>
          </w:p>
        </w:tc>
        <w:tc>
          <w:tcPr>
            <w:tcBorders>
              <w:left w:val="nil"/>
              <w:right w:val="nil"/>
            </w:tcBorders>
          </w:tcPr>
          <w:p>
            <w:pPr>
              <w:pStyle w:val="TableBodyText"/>
            </w:pPr>
            <w:r>
              <w:t>Palo Alto Panorama not registered with NSX Manager</w:t>
            </w:r>
          </w:p>
        </w:tc>
        <w:tc>
          <w:tcPr>
            <w:tcBorders>
              <w:left w:val="nil"/>
              <w:right w:val="nil"/>
            </w:tcBorders>
          </w:tcPr>
          <w:p>
            <w:pPr>
              <w:pStyle w:val="TableBodyText"/>
            </w:pPr>
            <w:r>
              <w:t>Panorama is not in a registered state with NSX Manager.</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1.3.6.1.4.1.6876.100.1.0.80002</w:t>
            </w:r>
          </w:p>
        </w:tc>
        <w:tc>
          <w:tcPr>
            <w:tcBorders>
              <w:left w:val="nil"/>
              <w:right w:val="nil"/>
            </w:tcBorders>
          </w:tcPr>
          <w:p>
            <w:pPr>
              <w:pStyle w:val="TableBodyText"/>
            </w:pPr>
            <w:r>
              <w:t>vmwPanNsxDynamicUpdateDelayedEvent</w:t>
            </w:r>
          </w:p>
        </w:tc>
        <w:tc>
          <w:tcPr>
            <w:tcBorders>
              <w:left w:val="nil"/>
              <w:right w:val="nil"/>
            </w:tcBorders>
          </w:tcPr>
          <w:p>
            <w:pPr>
              <w:pStyle w:val="TableBodyText"/>
            </w:pPr>
            <w:r>
              <w:t>Warning</w:t>
            </w:r>
          </w:p>
        </w:tc>
        <w:tc>
          <w:tcPr>
            <w:tcBorders>
              <w:left w:val="nil"/>
              <w:right w:val="nil"/>
            </w:tcBorders>
          </w:tcPr>
          <w:p>
            <w:pPr>
              <w:pStyle w:val="TableBodyText"/>
            </w:pPr>
            <w:r>
              <w:t>Panorama dynamic membership definition update delayed</w:t>
            </w:r>
          </w:p>
        </w:tc>
        <w:tc>
          <w:tcPr>
            <w:tcBorders>
              <w:left w:val="nil"/>
              <w:right w:val="nil"/>
            </w:tcBorders>
          </w:tcPr>
          <w:p>
            <w:pPr>
              <w:pStyle w:val="TableBodyText"/>
            </w:pPr>
            <w:r>
              <w:t>Panorama dynamic membership definition update from NSX Manager is delayed. This condition may indicate a network connectivity issue or an issue with NSX Manager's NetX service.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1.3.6.1.4.1.6876.100.1.0.80003</w:t>
            </w:r>
          </w:p>
        </w:tc>
        <w:tc>
          <w:tcPr>
            <w:tcBorders>
              <w:left w:val="nil"/>
              <w:right w:val="nil"/>
            </w:tcBorders>
          </w:tcPr>
          <w:p>
            <w:pPr>
              <w:pStyle w:val="TableBodyText"/>
            </w:pPr>
            <w:r>
              <w:t>vmwPanDeviceInDisconnectedStateEvent</w:t>
            </w:r>
          </w:p>
        </w:tc>
        <w:tc>
          <w:tcPr>
            <w:tcBorders>
              <w:left w:val="nil"/>
              <w:right w:val="nil"/>
            </w:tcBorders>
          </w:tcPr>
          <w:p>
            <w:pPr>
              <w:pStyle w:val="TableBodyText"/>
            </w:pPr>
            <w:r>
              <w:t>Warning</w:t>
            </w:r>
          </w:p>
        </w:tc>
        <w:tc>
          <w:tcPr>
            <w:tcBorders>
              <w:left w:val="nil"/>
              <w:right w:val="nil"/>
            </w:tcBorders>
          </w:tcPr>
          <w:p>
            <w:pPr>
              <w:pStyle w:val="TableBodyText"/>
            </w:pPr>
            <w:r>
              <w:t>Palo Alto service VM not connected to Panorama</w:t>
            </w:r>
          </w:p>
        </w:tc>
        <w:tc>
          <w:tcPr>
            <w:tcBorders>
              <w:left w:val="nil"/>
              <w:right w:val="nil"/>
            </w:tcBorders>
          </w:tcPr>
          <w:p>
            <w:pPr>
              <w:pStyle w:val="TableBodyText"/>
            </w:pPr>
            <w:r>
              <w:t>A service VM or device for Palo Alto Networks is in a not connected state with Panorama</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1.3.6.1.4.1.6876.100.1.0.80004</w:t>
            </w:r>
          </w:p>
        </w:tc>
        <w:tc>
          <w:tcPr>
            <w:tcBorders>
              <w:left w:val="nil"/>
              <w:right w:val="nil"/>
            </w:tcBorders>
          </w:tcPr>
          <w:p>
            <w:pPr>
              <w:pStyle w:val="TableBodyText"/>
            </w:pPr>
            <w:r>
              <w:t>vmwPanNsxServiceApplianceViewMismatchEvent</w:t>
            </w:r>
          </w:p>
        </w:tc>
        <w:tc>
          <w:tcPr>
            <w:tcBorders>
              <w:left w:val="nil"/>
              <w:right w:val="nil"/>
            </w:tcBorders>
          </w:tcPr>
          <w:p>
            <w:pPr>
              <w:pStyle w:val="TableBodyText"/>
            </w:pPr>
            <w:r>
              <w:t>Critical</w:t>
            </w:r>
          </w:p>
        </w:tc>
        <w:tc>
          <w:tcPr>
            <w:tcBorders>
              <w:left w:val="nil"/>
              <w:right w:val="nil"/>
            </w:tcBorders>
          </w:tcPr>
          <w:p>
            <w:pPr>
              <w:pStyle w:val="TableBodyText"/>
            </w:pPr>
            <w:r>
              <w:t>Service VM's status mismatched between Panorama and NSX Manager</w:t>
            </w:r>
          </w:p>
        </w:tc>
        <w:tc>
          <w:tcPr>
            <w:tcBorders>
              <w:left w:val="nil"/>
              <w:right w:val="nil"/>
            </w:tcBorders>
          </w:tcPr>
          <w:p>
            <w:pPr>
              <w:pStyle w:val="TableBodyText"/>
            </w:pPr>
            <w:r>
              <w:t>Mismatch in service appliance information between NSX Manager and Panorama.</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1.3.6.1.4.1.6876.100.1.0.80005</w:t>
            </w:r>
          </w:p>
        </w:tc>
        <w:tc>
          <w:tcPr>
            <w:tcBorders>
              <w:left w:val="nil"/>
              <w:right w:val="nil"/>
            </w:tcBorders>
          </w:tcPr>
          <w:p>
            <w:pPr>
              <w:pStyle w:val="TableBodyText"/>
            </w:pPr>
            <w:r>
              <w:t>vmwPanNsxFabricAgentNotFoundOnHostEvent</w:t>
            </w:r>
          </w:p>
        </w:tc>
        <w:tc>
          <w:tcPr>
            <w:tcBorders>
              <w:left w:val="nil"/>
              <w:right w:val="nil"/>
            </w:tcBorders>
          </w:tcPr>
          <w:p>
            <w:pPr>
              <w:pStyle w:val="TableBodyText"/>
            </w:pPr>
            <w:r>
              <w:t>Critical</w:t>
            </w:r>
          </w:p>
        </w:tc>
        <w:tc>
          <w:tcPr>
            <w:tcBorders>
              <w:left w:val="nil"/>
              <w:right w:val="nil"/>
            </w:tcBorders>
          </w:tcPr>
          <w:p>
            <w:pPr>
              <w:pStyle w:val="TableBodyText"/>
            </w:pPr>
            <w:r>
              <w:t>NSX Fabric Agent not found on Host</w:t>
            </w:r>
          </w:p>
        </w:tc>
        <w:tc>
          <w:tcPr>
            <w:tcBorders>
              <w:left w:val="nil"/>
              <w:right w:val="nil"/>
            </w:tcBorders>
          </w:tcPr>
          <w:p>
            <w:pPr>
              <w:pStyle w:val="TableBodyText"/>
            </w:pPr>
            <w:r>
              <w:t>Security Fabric Agent not reported by NSX for a Host where as the Cluster is prepped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1.3.6.1.4.1.6876.100.1.0.80006</w:t>
            </w:r>
          </w:p>
        </w:tc>
        <w:tc>
          <w:tcPr>
            <w:tcBorders>
              <w:left w:val="nil"/>
              <w:right w:val="nil"/>
            </w:tcBorders>
          </w:tcPr>
          <w:p>
            <w:pPr>
              <w:pStyle w:val="TableBodyText"/>
            </w:pPr>
            <w:r>
              <w:t>vmwPanNsxServiceVMNotFoundOnHostEvent</w:t>
            </w:r>
          </w:p>
        </w:tc>
        <w:tc>
          <w:tcPr>
            <w:tcBorders>
              <w:left w:val="nil"/>
              <w:right w:val="nil"/>
            </w:tcBorders>
          </w:tcPr>
          <w:p>
            <w:pPr>
              <w:pStyle w:val="TableBodyText"/>
            </w:pPr>
            <w:r>
              <w:t>Critical</w:t>
            </w:r>
          </w:p>
        </w:tc>
        <w:tc>
          <w:tcPr>
            <w:tcBorders>
              <w:left w:val="nil"/>
              <w:right w:val="nil"/>
            </w:tcBorders>
          </w:tcPr>
          <w:p>
            <w:pPr>
              <w:pStyle w:val="TableBodyText"/>
            </w:pPr>
            <w:r>
              <w:t>Palo Alto service VM not found on host</w:t>
            </w:r>
          </w:p>
        </w:tc>
        <w:tc>
          <w:tcPr>
            <w:tcBorders>
              <w:left w:val="nil"/>
              <w:right w:val="nil"/>
            </w:tcBorders>
          </w:tcPr>
          <w:p>
            <w:pPr>
              <w:pStyle w:val="TableBodyText"/>
            </w:pPr>
            <w:r>
              <w:t>A Palo Alto Networks' security appliance VM was not found on a host in an NSX prepared cluster.</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1.3.6.1.4.1.6876.100.1.0.80100</w:t>
            </w:r>
          </w:p>
        </w:tc>
        <w:tc>
          <w:tcPr>
            <w:tcBorders>
              <w:left w:val="nil"/>
              <w:right w:val="nil"/>
            </w:tcBorders>
          </w:tcPr>
          <w:p>
            <w:pPr>
              <w:pStyle w:val="TableBodyText"/>
            </w:pPr>
            <w:r>
              <w:t>vmwCheckpointEvent</w:t>
            </w:r>
          </w:p>
        </w:tc>
        <w:tc>
          <w:tcPr>
            <w:tcBorders>
              <w:left w:val="nil"/>
              <w:right w:val="nil"/>
            </w:tcBorders>
          </w:tcPr>
          <w:p>
            <w:pPr>
              <w:pStyle w:val="TableBodyText"/>
            </w:pPr>
            <w:r>
              <w:t>N/A</w:t>
            </w:r>
          </w:p>
        </w:tc>
        <w:tc>
          <w:tcPr>
            <w:tcBorders>
              <w:left w:val="nil"/>
              <w:right w:val="nil"/>
            </w:tcBorders>
          </w:tcPr>
          <w:p>
            <w:pPr>
              <w:pStyle w:val="TableBodyText"/>
            </w:pPr>
            <w:r>
              <w:t>N/A</w:t>
            </w:r>
          </w:p>
        </w:tc>
        <w:tc>
          <w:tcPr>
            <w:tcBorders>
              <w:left w:val="nil"/>
              <w:right w:val="nil"/>
            </w:tcBorders>
          </w:tcPr>
          <w:p>
            <w:pPr>
              <w:pStyle w:val="TableBodyText"/>
            </w:pPr>
            <w:r>
              <w:t>N/A</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1.3.6.1.4.1.6876.100.1.0.80102</w:t>
            </w:r>
          </w:p>
        </w:tc>
        <w:tc>
          <w:tcPr>
            <w:tcBorders>
              <w:left w:val="nil"/>
              <w:right w:val="nil"/>
            </w:tcBorders>
          </w:tcPr>
          <w:p>
            <w:pPr>
              <w:pStyle w:val="TableBodyText"/>
            </w:pPr>
            <w:r>
              <w:t>vmwCheckpointNsxFabricAgentNotFoundOnHostEvent</w:t>
            </w:r>
          </w:p>
        </w:tc>
        <w:tc>
          <w:tcPr>
            <w:tcBorders>
              <w:left w:val="nil"/>
              <w:right w:val="nil"/>
            </w:tcBorders>
          </w:tcPr>
          <w:p>
            <w:pPr>
              <w:pStyle w:val="TableBodyText"/>
            </w:pPr>
            <w:r>
              <w:t>Critical</w:t>
            </w:r>
          </w:p>
        </w:tc>
        <w:tc>
          <w:tcPr>
            <w:tcBorders>
              <w:left w:val="nil"/>
              <w:right w:val="nil"/>
            </w:tcBorders>
          </w:tcPr>
          <w:p>
            <w:pPr>
              <w:pStyle w:val="TableBodyText"/>
            </w:pPr>
            <w:r>
              <w:t>CheckpointNsxFabricAgentNotFoundOnHostEvent</w:t>
            </w:r>
          </w:p>
        </w:tc>
        <w:tc>
          <w:tcPr>
            <w:tcBorders>
              <w:left w:val="nil"/>
              <w:right w:val="nil"/>
            </w:tcBorders>
          </w:tcPr>
          <w:p>
            <w:pPr>
              <w:pStyle w:val="TableBodyText"/>
            </w:pPr>
            <w:r>
              <w:t>Security Fabric Agent not reported by NSX for a Host where as the Cluster is prepped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1.3.6.1.4.1.6876.100.1.0.80103</w:t>
            </w:r>
          </w:p>
        </w:tc>
        <w:tc>
          <w:tcPr>
            <w:tcBorders>
              <w:left w:val="nil"/>
              <w:right w:val="nil"/>
            </w:tcBorders>
          </w:tcPr>
          <w:p>
            <w:pPr>
              <w:pStyle w:val="TableBodyText"/>
            </w:pPr>
            <w:r>
              <w:t>vmwCheckpointNsxServiceVMNotFoundOnHostEvent</w:t>
            </w:r>
          </w:p>
        </w:tc>
        <w:tc>
          <w:tcPr>
            <w:tcBorders>
              <w:left w:val="nil"/>
              <w:right w:val="nil"/>
            </w:tcBorders>
          </w:tcPr>
          <w:p>
            <w:pPr>
              <w:pStyle w:val="TableBodyText"/>
            </w:pPr>
            <w:r>
              <w:t>Critical</w:t>
            </w:r>
          </w:p>
        </w:tc>
        <w:tc>
          <w:tcPr>
            <w:tcBorders>
              <w:left w:val="nil"/>
              <w:right w:val="nil"/>
            </w:tcBorders>
          </w:tcPr>
          <w:p>
            <w:pPr>
              <w:pStyle w:val="TableBodyText"/>
            </w:pPr>
            <w:r>
              <w:t>CheckpointNsxServiceVMNotFoundOnHostEvent</w:t>
            </w:r>
          </w:p>
        </w:tc>
        <w:tc>
          <w:tcPr>
            <w:tcBorders>
              <w:left w:val="nil"/>
              <w:right w:val="nil"/>
            </w:tcBorders>
          </w:tcPr>
          <w:p>
            <w:pPr>
              <w:pStyle w:val="TableBodyText"/>
            </w:pPr>
            <w:r>
              <w:t>A Check Point' security appliance VM was not found on a host in an NSX prepared cluster.</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1.3.6.1.4.1.6876.100.1.0.80104</w:t>
            </w:r>
          </w:p>
        </w:tc>
        <w:tc>
          <w:tcPr>
            <w:tcBorders>
              <w:left w:val="nil"/>
              <w:right w:val="nil"/>
            </w:tcBorders>
          </w:tcPr>
          <w:p>
            <w:pPr>
              <w:pStyle w:val="TableBodyText"/>
            </w:pPr>
            <w:r>
              <w:t>vmwCheckpointGatewaySicStatusNotCommunicatingEvent</w:t>
            </w:r>
          </w:p>
        </w:tc>
        <w:tc>
          <w:tcPr>
            <w:tcBorders>
              <w:left w:val="nil"/>
              <w:right w:val="nil"/>
            </w:tcBorders>
          </w:tcPr>
          <w:p>
            <w:pPr>
              <w:pStyle w:val="TableBodyText"/>
            </w:pPr>
            <w:r>
              <w:t>Critical</w:t>
            </w:r>
          </w:p>
        </w:tc>
        <w:tc>
          <w:tcPr>
            <w:tcBorders>
              <w:left w:val="nil"/>
              <w:right w:val="nil"/>
            </w:tcBorders>
          </w:tcPr>
          <w:p>
            <w:pPr>
              <w:pStyle w:val="TableBodyText"/>
            </w:pPr>
            <w:r>
              <w:t>CheckpointGatewaySicStatusNotCommunicatingEvent</w:t>
            </w:r>
          </w:p>
        </w:tc>
        <w:tc>
          <w:tcPr>
            <w:tcBorders>
              <w:left w:val="nil"/>
              <w:right w:val="nil"/>
            </w:tcBorders>
          </w:tcPr>
          <w:p>
            <w:pPr>
              <w:pStyle w:val="TableBodyText"/>
            </w:pPr>
            <w:r>
              <w:t>A service VM or gateway for Check Point does not have 'communicating' SIC status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1.3.6.1.4.1.6876.100.1.0.80105</w:t>
            </w:r>
          </w:p>
        </w:tc>
        <w:tc>
          <w:tcPr>
            <w:tcBorders>
              <w:left w:val="nil"/>
              <w:right w:val="nil"/>
            </w:tcBorders>
          </w:tcPr>
          <w:p>
            <w:pPr>
              <w:pStyle w:val="TableBodyText"/>
            </w:pPr>
            <w:r>
              <w:t>vmwCheckpointNsxServiceApplianceViewMismatchEvent</w:t>
            </w:r>
          </w:p>
        </w:tc>
        <w:tc>
          <w:tcPr>
            <w:tcBorders>
              <w:left w:val="nil"/>
              <w:right w:val="nil"/>
            </w:tcBorders>
          </w:tcPr>
          <w:p>
            <w:pPr>
              <w:pStyle w:val="TableBodyText"/>
            </w:pPr>
            <w:r>
              <w:t>Critical</w:t>
            </w:r>
          </w:p>
        </w:tc>
        <w:tc>
          <w:tcPr>
            <w:tcBorders>
              <w:left w:val="nil"/>
              <w:right w:val="nil"/>
            </w:tcBorders>
          </w:tcPr>
          <w:p>
            <w:pPr>
              <w:pStyle w:val="TableBodyText"/>
            </w:pPr>
            <w:r>
              <w:t>Service VM's status mismatched between Check Point and NSX Manager</w:t>
            </w:r>
          </w:p>
        </w:tc>
        <w:tc>
          <w:tcPr>
            <w:tcBorders>
              <w:left w:val="nil"/>
              <w:right w:val="nil"/>
            </w:tcBorders>
          </w:tcPr>
          <w:p>
            <w:pPr>
              <w:pStyle w:val="TableBodyText"/>
            </w:pPr>
            <w:r>
              <w:t>Mismatch in service appliance information between NSX Manager and Check Point.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1.3.6.1.4.1.6876.100.1.0.80200</w:t>
            </w:r>
          </w:p>
        </w:tc>
        <w:tc>
          <w:tcPr>
            <w:tcBorders>
              <w:left w:val="nil"/>
              <w:right w:val="nil"/>
            </w:tcBorders>
          </w:tcPr>
          <w:p>
            <w:pPr>
              <w:pStyle w:val="TableBodyText"/>
            </w:pPr>
            <w:r>
              <w:t>NSXTEvent</w:t>
            </w:r>
          </w:p>
        </w:tc>
        <w:tc>
          <w:tcPr>
            <w:tcBorders>
              <w:left w:val="nil"/>
              <w:right w:val="nil"/>
            </w:tcBorders>
          </w:tcPr>
          <w:p>
            <w:pPr>
              <w:pStyle w:val="TableBodyText"/>
            </w:pPr>
            <w:r>
              <w:t>N/A</w:t>
            </w:r>
          </w:p>
        </w:tc>
        <w:tc>
          <w:tcPr>
            <w:tcBorders>
              <w:left w:val="nil"/>
              <w:right w:val="nil"/>
            </w:tcBorders>
          </w:tcPr>
          <w:p>
            <w:pPr>
              <w:pStyle w:val="TableBodyText"/>
            </w:pPr>
            <w:r>
              <w:t>NSX-T System alert</w:t>
            </w:r>
          </w:p>
        </w:tc>
        <w:tc>
          <w:tcPr>
            <w:tcBorders>
              <w:left w:val="nil"/>
              <w:right w:val="nil"/>
            </w:tcBorders>
          </w:tcPr>
          <w:p>
            <w:pPr>
              <w:pStyle w:val="TableBodyText"/>
            </w:pPr>
            <w:r>
              <w:t>Alarm/Event generated by NSX-T platform</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1.3.6.1.4.1.6876.100.1.0.80201</w:t>
            </w:r>
          </w:p>
        </w:tc>
        <w:tc>
          <w:tcPr>
            <w:tcBorders>
              <w:left w:val="nil"/>
              <w:right w:val="nil"/>
            </w:tcBorders>
          </w:tcPr>
          <w:p>
            <w:pPr>
              <w:pStyle w:val="TableBodyText"/>
            </w:pPr>
            <w:r>
              <w:t>NSXTVcNotAddedEvent</w:t>
            </w:r>
          </w:p>
        </w:tc>
        <w:tc>
          <w:tcPr>
            <w:tcBorders>
              <w:left w:val="nil"/>
              <w:right w:val="nil"/>
            </w:tcBorders>
          </w:tcPr>
          <w:p>
            <w:pPr>
              <w:pStyle w:val="TableBodyText"/>
            </w:pPr>
            <w:r>
              <w:t>Warning</w:t>
            </w:r>
          </w:p>
        </w:tc>
        <w:tc>
          <w:tcPr>
            <w:tcBorders>
              <w:left w:val="nil"/>
              <w:right w:val="nil"/>
            </w:tcBorders>
          </w:tcPr>
          <w:p>
            <w:pPr>
              <w:pStyle w:val="TableBodyText"/>
            </w:pPr>
            <w:r>
              <w:t xml:space="preserve">One or more vCenter servers not added as data source in </w:t>
            </w:r>
            <w:r>
              <w:t>VCF Operations for networks</w:t>
            </w:r>
          </w:p>
        </w:tc>
        <w:tc>
          <w:tcPr>
            <w:tcBorders>
              <w:left w:val="nil"/>
              <w:right w:val="nil"/>
            </w:tcBorders>
          </w:tcPr>
          <w:p>
            <w:pPr>
              <w:pStyle w:val="TableBodyText"/>
            </w:pPr>
            <w:r>
              <w:t xml:space="preserve">NSX-T has one or more Compute Managers which are not added as data sources in </w:t>
            </w:r>
            <w:r>
              <w:t>VCF Operations for networks</w:t>
            </w:r>
            <w:r>
              <w:t xml:space="preserve"> with same IP or FQDN.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1.3.6.1.4.1.6876.100.1.0.80202</w:t>
            </w:r>
          </w:p>
        </w:tc>
        <w:tc>
          <w:tcPr>
            <w:tcBorders>
              <w:left w:val="nil"/>
              <w:right w:val="nil"/>
            </w:tcBorders>
          </w:tcPr>
          <w:p>
            <w:pPr>
              <w:pStyle w:val="TableBodyText"/>
            </w:pPr>
            <w:r>
              <w:t>NSXTStandaloneHostsEvent</w:t>
            </w:r>
          </w:p>
        </w:tc>
        <w:tc>
          <w:tcPr>
            <w:tcBorders>
              <w:left w:val="nil"/>
              <w:right w:val="nil"/>
            </w:tcBorders>
          </w:tcPr>
          <w:p>
            <w:pPr>
              <w:pStyle w:val="TableBodyText"/>
            </w:pPr>
            <w:r>
              <w:t>Warning</w:t>
            </w:r>
          </w:p>
        </w:tc>
        <w:tc>
          <w:tcPr>
            <w:tcBorders>
              <w:left w:val="nil"/>
              <w:right w:val="nil"/>
            </w:tcBorders>
          </w:tcPr>
          <w:p>
            <w:pPr>
              <w:pStyle w:val="TableBodyText"/>
            </w:pPr>
            <w:r>
              <w:t>One or more Fabric Nodes are added as standalone hosts in NSX-T</w:t>
            </w:r>
          </w:p>
        </w:tc>
        <w:tc>
          <w:tcPr>
            <w:tcBorders>
              <w:left w:val="nil"/>
              <w:right w:val="nil"/>
            </w:tcBorders>
          </w:tcPr>
          <w:p>
            <w:pPr>
              <w:pStyle w:val="TableBodyText"/>
            </w:pPr>
            <w:r>
              <w:t xml:space="preserve">One or more Fabric Nodes are added as standalone hosts in NSX-T. Virtual Machines on those hosts will not be visible in </w:t>
            </w:r>
            <w:r>
              <w:t>VCF Operations for networks</w:t>
            </w:r>
            <w:r>
              <w: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1.3.6.1.4.1.6876.100.1.0.80203</w:t>
            </w:r>
          </w:p>
        </w:tc>
        <w:tc>
          <w:tcPr>
            <w:tcBorders>
              <w:left w:val="nil"/>
              <w:right w:val="nil"/>
            </w:tcBorders>
          </w:tcPr>
          <w:p>
            <w:pPr>
              <w:pStyle w:val="TableBodyText"/>
            </w:pPr>
            <w:r>
              <w:t>vmwNSXTSystemEvent</w:t>
            </w:r>
          </w:p>
        </w:tc>
        <w:tc>
          <w:tcPr>
            <w:tcBorders>
              <w:left w:val="nil"/>
              <w:right w:val="nil"/>
            </w:tcBorders>
          </w:tcPr>
          <w:p>
            <w:pPr>
              <w:pStyle w:val="TableBodyText"/>
            </w:pPr>
            <w:r>
              <w:t>N/A</w:t>
            </w:r>
          </w:p>
        </w:tc>
        <w:tc>
          <w:tcPr>
            <w:tcBorders>
              <w:left w:val="nil"/>
              <w:right w:val="nil"/>
            </w:tcBorders>
          </w:tcPr>
          <w:p>
            <w:pPr>
              <w:pStyle w:val="TableBodyText"/>
            </w:pPr>
            <w:r>
              <w:t>System Alerts from NSX-T</w:t>
            </w:r>
          </w:p>
        </w:tc>
        <w:tc>
          <w:tcPr>
            <w:tcBorders>
              <w:left w:val="nil"/>
              <w:right w:val="nil"/>
            </w:tcBorders>
          </w:tcPr>
          <w:p>
            <w:pPr>
              <w:pStyle w:val="TableBodyText"/>
            </w:pPr>
            <w:r>
              <w:t>Alarm generated by NSX-T platform</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1.3.6.1.4.1.6876.100.1.0.80205</w:t>
            </w:r>
          </w:p>
        </w:tc>
        <w:tc>
          <w:tcPr>
            <w:tcBorders>
              <w:left w:val="nil"/>
              <w:right w:val="nil"/>
            </w:tcBorders>
          </w:tcPr>
          <w:p>
            <w:pPr>
              <w:pStyle w:val="TableBodyText"/>
            </w:pPr>
            <w:r>
              <w:t>NSXTNoUplinkConnectivityEvent</w:t>
            </w:r>
          </w:p>
        </w:tc>
        <w:tc>
          <w:tcPr>
            <w:tcBorders>
              <w:left w:val="nil"/>
              <w:right w:val="nil"/>
            </w:tcBorders>
          </w:tcPr>
          <w:p>
            <w:pPr>
              <w:pStyle w:val="TableBodyText"/>
            </w:pPr>
            <w:r>
              <w:t>Warning</w:t>
            </w:r>
          </w:p>
        </w:tc>
        <w:tc>
          <w:tcPr>
            <w:tcBorders>
              <w:left w:val="nil"/>
              <w:right w:val="nil"/>
            </w:tcBorders>
          </w:tcPr>
          <w:p>
            <w:pPr>
              <w:pStyle w:val="TableBodyText"/>
            </w:pPr>
            <w:r>
              <w:t>NSX-T Tier-1 logical router disconnected</w:t>
            </w:r>
          </w:p>
        </w:tc>
        <w:tc>
          <w:tcPr>
            <w:tcBorders>
              <w:left w:val="nil"/>
              <w:right w:val="nil"/>
            </w:tcBorders>
          </w:tcPr>
          <w:p>
            <w:pPr>
              <w:pStyle w:val="TableBodyText"/>
            </w:pPr>
            <w:r>
              <w:t>NSX-T Tier-1 logical router is disconnected from Tier-0 router. Networks under this router are not reachable from outside and vice versa.</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1.3.6.1.4.1.6876.100.1.0.80206</w:t>
            </w:r>
          </w:p>
        </w:tc>
        <w:tc>
          <w:tcPr>
            <w:tcBorders>
              <w:left w:val="nil"/>
              <w:right w:val="nil"/>
            </w:tcBorders>
          </w:tcPr>
          <w:p>
            <w:pPr>
              <w:pStyle w:val="TableBodyText"/>
            </w:pPr>
            <w:r>
              <w:t>NSXTRoutingAdvertisementEvent</w:t>
            </w:r>
          </w:p>
        </w:tc>
        <w:tc>
          <w:tcPr>
            <w:tcBorders>
              <w:left w:val="nil"/>
              <w:right w:val="nil"/>
            </w:tcBorders>
          </w:tcPr>
          <w:p>
            <w:pPr>
              <w:pStyle w:val="TableBodyText"/>
            </w:pPr>
            <w:r>
              <w:t>Warning</w:t>
            </w:r>
          </w:p>
        </w:tc>
        <w:tc>
          <w:tcPr>
            <w:tcBorders>
              <w:left w:val="nil"/>
              <w:right w:val="nil"/>
            </w:tcBorders>
          </w:tcPr>
          <w:p>
            <w:pPr>
              <w:pStyle w:val="TableBodyText"/>
            </w:pPr>
            <w:r>
              <w:t>Routing advertisement deactivated</w:t>
            </w:r>
          </w:p>
        </w:tc>
        <w:tc>
          <w:tcPr>
            <w:tcBorders>
              <w:left w:val="nil"/>
              <w:right w:val="nil"/>
            </w:tcBorders>
          </w:tcPr>
          <w:p>
            <w:pPr>
              <w:pStyle w:val="TableBodyText"/>
            </w:pPr>
            <w:r>
              <w:t>Routing advertisement is deactivated for NSX-T Tier-1 logical router. Networks under this router are not reachable from outside.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1.3.6.1.4.1.6876.100.1.0.80207</w:t>
            </w:r>
          </w:p>
        </w:tc>
        <w:tc>
          <w:tcPr>
            <w:tcBorders>
              <w:left w:val="nil"/>
              <w:right w:val="nil"/>
            </w:tcBorders>
          </w:tcPr>
          <w:p>
            <w:pPr>
              <w:pStyle w:val="TableBodyText"/>
            </w:pPr>
            <w:r>
              <w:t>NSXTManagerConnectivityDownEvent</w:t>
            </w:r>
          </w:p>
        </w:tc>
        <w:tc>
          <w:tcPr>
            <w:tcBorders>
              <w:left w:val="nil"/>
              <w:right w:val="nil"/>
            </w:tcBorders>
          </w:tcPr>
          <w:p>
            <w:pPr>
              <w:pStyle w:val="TableBodyText"/>
            </w:pPr>
            <w:r>
              <w:t>Critical</w:t>
            </w:r>
          </w:p>
        </w:tc>
        <w:tc>
          <w:tcPr>
            <w:tcBorders>
              <w:left w:val="nil"/>
              <w:right w:val="nil"/>
            </w:tcBorders>
          </w:tcPr>
          <w:p>
            <w:pPr>
              <w:pStyle w:val="TableBodyText"/>
            </w:pPr>
            <w:r>
              <w:t>NSX-T Edge Node has no manager connectivity</w:t>
            </w:r>
          </w:p>
        </w:tc>
        <w:tc>
          <w:tcPr>
            <w:tcBorders>
              <w:left w:val="nil"/>
              <w:right w:val="nil"/>
            </w:tcBorders>
          </w:tcPr>
          <w:p>
            <w:pPr>
              <w:pStyle w:val="TableBodyText"/>
            </w:pPr>
            <w:r>
              <w:t>NSX-T Edge Node has lost manager connectivity.</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1.3.6.1.4.1.6876.100.1.0.80208</w:t>
            </w:r>
          </w:p>
        </w:tc>
        <w:tc>
          <w:tcPr>
            <w:tcBorders>
              <w:left w:val="nil"/>
              <w:right w:val="nil"/>
            </w:tcBorders>
          </w:tcPr>
          <w:p>
            <w:pPr>
              <w:pStyle w:val="TableBodyText"/>
            </w:pPr>
            <w:r>
              <w:t>NSXTControllerConnectivityDegradedEvent</w:t>
            </w:r>
          </w:p>
        </w:tc>
        <w:tc>
          <w:tcPr>
            <w:tcBorders>
              <w:left w:val="nil"/>
              <w:right w:val="nil"/>
            </w:tcBorders>
          </w:tcPr>
          <w:p>
            <w:pPr>
              <w:pStyle w:val="TableBodyText"/>
            </w:pPr>
            <w:r>
              <w:t>Warning</w:t>
            </w:r>
          </w:p>
        </w:tc>
        <w:tc>
          <w:tcPr>
            <w:tcBorders>
              <w:left w:val="nil"/>
              <w:right w:val="nil"/>
            </w:tcBorders>
          </w:tcPr>
          <w:p>
            <w:pPr>
              <w:pStyle w:val="TableBodyText"/>
            </w:pPr>
            <w:r>
              <w:t>Controller connectivity degraded for NSX-T Edge Node</w:t>
            </w:r>
          </w:p>
        </w:tc>
        <w:tc>
          <w:tcPr>
            <w:tcBorders>
              <w:left w:val="nil"/>
              <w:right w:val="nil"/>
            </w:tcBorders>
          </w:tcPr>
          <w:p>
            <w:pPr>
              <w:pStyle w:val="TableBodyText"/>
            </w:pPr>
            <w:r>
              <w:t>NSX-T Edge Node is not able to communicate with one or more controllers.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1.3.6.1.4.1.6876.100.1.0.80209</w:t>
            </w:r>
          </w:p>
        </w:tc>
        <w:tc>
          <w:tcPr>
            <w:tcBorders>
              <w:left w:val="nil"/>
              <w:right w:val="nil"/>
            </w:tcBorders>
          </w:tcPr>
          <w:p>
            <w:pPr>
              <w:pStyle w:val="TableBodyText"/>
            </w:pPr>
            <w:r>
              <w:t>NSXTControllerConnectivityDownEvent</w:t>
            </w:r>
          </w:p>
        </w:tc>
        <w:tc>
          <w:tcPr>
            <w:tcBorders>
              <w:left w:val="nil"/>
              <w:right w:val="nil"/>
            </w:tcBorders>
          </w:tcPr>
          <w:p>
            <w:pPr>
              <w:pStyle w:val="TableBodyText"/>
            </w:pPr>
            <w:r>
              <w:t>Critical</w:t>
            </w:r>
          </w:p>
        </w:tc>
        <w:tc>
          <w:tcPr>
            <w:tcBorders>
              <w:left w:val="nil"/>
              <w:right w:val="nil"/>
            </w:tcBorders>
          </w:tcPr>
          <w:p>
            <w:pPr>
              <w:pStyle w:val="TableBodyText"/>
            </w:pPr>
            <w:r>
              <w:t>NSX-T Edge Node has no controller connectivity</w:t>
            </w:r>
          </w:p>
        </w:tc>
        <w:tc>
          <w:tcPr>
            <w:tcBorders>
              <w:left w:val="nil"/>
              <w:right w:val="nil"/>
            </w:tcBorders>
          </w:tcPr>
          <w:p>
            <w:pPr>
              <w:pStyle w:val="TableBodyText"/>
            </w:pPr>
            <w:r>
              <w:t>NSX-T Edge Node is not able to communicate with any of the controllers.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1.3.6.1.4.1.6876.100.1.0.80210</w:t>
            </w:r>
          </w:p>
        </w:tc>
        <w:tc>
          <w:tcPr>
            <w:tcBorders>
              <w:left w:val="nil"/>
              <w:right w:val="nil"/>
            </w:tcBorders>
          </w:tcPr>
          <w:p>
            <w:pPr>
              <w:pStyle w:val="TableBodyText"/>
            </w:pPr>
            <w:r>
              <w:t>NSXTMtuMismatchEvent</w:t>
            </w:r>
          </w:p>
        </w:tc>
        <w:tc>
          <w:tcPr>
            <w:tcBorders>
              <w:left w:val="nil"/>
              <w:right w:val="nil"/>
            </w:tcBorders>
          </w:tcPr>
          <w:p>
            <w:pPr>
              <w:pStyle w:val="TableBodyText"/>
            </w:pPr>
            <w:r>
              <w:t>Warning</w:t>
            </w:r>
          </w:p>
        </w:tc>
        <w:tc>
          <w:tcPr>
            <w:tcBorders>
              <w:left w:val="nil"/>
              <w:right w:val="nil"/>
            </w:tcBorders>
          </w:tcPr>
          <w:p>
            <w:pPr>
              <w:pStyle w:val="TableBodyText"/>
            </w:pPr>
            <w:r>
              <w:t>MTU mismatch between NSX-T Tier-0 and uplink switch/router</w:t>
            </w:r>
          </w:p>
        </w:tc>
        <w:tc>
          <w:tcPr>
            <w:tcBorders>
              <w:left w:val="nil"/>
              <w:right w:val="nil"/>
            </w:tcBorders>
          </w:tcPr>
          <w:p>
            <w:pPr>
              <w:pStyle w:val="TableBodyText"/>
            </w:pPr>
            <w:r>
              <w:t>The MTU configured on interfaces of Tier-0 logical router does not match with the interfaces of uplink switch/router from same L2 network. This can impact the network performance.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1.3.6.1.4.1.6876.100.1.0.80211</w:t>
            </w:r>
          </w:p>
        </w:tc>
        <w:tc>
          <w:tcPr>
            <w:tcBorders>
              <w:left w:val="nil"/>
              <w:right w:val="nil"/>
            </w:tcBorders>
          </w:tcPr>
          <w:p>
            <w:pPr>
              <w:pStyle w:val="TableBodyText"/>
            </w:pPr>
            <w:r>
              <w:t>NSXTExcludedVmFlowEvent</w:t>
            </w:r>
          </w:p>
        </w:tc>
        <w:tc>
          <w:tcPr>
            <w:tcBorders>
              <w:left w:val="nil"/>
              <w:right w:val="nil"/>
            </w:tcBorders>
          </w:tcPr>
          <w:p>
            <w:pPr>
              <w:pStyle w:val="TableBodyText"/>
            </w:pPr>
            <w:r>
              <w:t>Info</w:t>
            </w:r>
          </w:p>
        </w:tc>
        <w:tc>
          <w:tcPr>
            <w:tcBorders>
              <w:left w:val="nil"/>
              <w:right w:val="nil"/>
            </w:tcBorders>
          </w:tcPr>
          <w:p>
            <w:pPr>
              <w:pStyle w:val="TableBodyText"/>
            </w:pPr>
            <w:r>
              <w:t>One or More VMs excluded from NSX-T DFW Firewall.</w:t>
            </w:r>
          </w:p>
        </w:tc>
        <w:tc>
          <w:tcPr>
            <w:tcBorders>
              <w:left w:val="nil"/>
              <w:right w:val="nil"/>
            </w:tcBorders>
          </w:tcPr>
          <w:p>
            <w:pPr>
              <w:pStyle w:val="TableBodyText"/>
            </w:pPr>
            <w:r>
              <w:t xml:space="preserve">One or more VMs are not protected by NSX-T DFW firewall. </w:t>
            </w:r>
            <w:r>
              <w:t>VCF Operations for networks</w:t>
            </w:r>
            <w:r>
              <w:t xml:space="preserve"> will not receive IPFIX flows for these VMs.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1.3.6.1.4.1.6876.100.1.0.80212</w:t>
            </w:r>
          </w:p>
        </w:tc>
        <w:tc>
          <w:tcPr>
            <w:tcBorders>
              <w:left w:val="nil"/>
              <w:right w:val="nil"/>
            </w:tcBorders>
          </w:tcPr>
          <w:p>
            <w:pPr>
              <w:pStyle w:val="TableBodyText"/>
            </w:pPr>
            <w:r>
              <w:t>NSXTDoubleVlanTaggingEvent</w:t>
            </w:r>
          </w:p>
        </w:tc>
        <w:tc>
          <w:tcPr>
            <w:tcBorders>
              <w:left w:val="nil"/>
              <w:right w:val="nil"/>
            </w:tcBorders>
          </w:tcPr>
          <w:p>
            <w:pPr>
              <w:pStyle w:val="TableBodyText"/>
            </w:pPr>
            <w:r>
              <w:t>Warning</w:t>
            </w:r>
          </w:p>
        </w:tc>
        <w:tc>
          <w:tcPr>
            <w:tcBorders>
              <w:left w:val="nil"/>
              <w:right w:val="nil"/>
            </w:tcBorders>
          </w:tcPr>
          <w:p>
            <w:pPr>
              <w:pStyle w:val="TableBodyText"/>
            </w:pPr>
            <w:r>
              <w:t>Uplink Vlan misconfiguration</w:t>
            </w:r>
          </w:p>
        </w:tc>
        <w:tc>
          <w:tcPr>
            <w:tcBorders>
              <w:left w:val="nil"/>
              <w:right w:val="nil"/>
            </w:tcBorders>
          </w:tcPr>
          <w:p>
            <w:pPr>
              <w:pStyle w:val="TableBodyText"/>
            </w:pPr>
            <w:r>
              <w:t>Communication is disrupted because VLAN on uplink port of Tier 0 router is different than VLAN on the external gateway.</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1.3.6.1.4.1.6876.100.1.0.80213</w:t>
            </w:r>
          </w:p>
        </w:tc>
        <w:tc>
          <w:tcPr>
            <w:tcBorders>
              <w:left w:val="nil"/>
              <w:right w:val="nil"/>
            </w:tcBorders>
          </w:tcPr>
          <w:p>
            <w:pPr>
              <w:pStyle w:val="TableBodyText"/>
            </w:pPr>
            <w:r>
              <w:t>NSXTNoTzAttachedOnTnEvent</w:t>
            </w:r>
          </w:p>
        </w:tc>
        <w:tc>
          <w:tcPr>
            <w:tcBorders>
              <w:left w:val="nil"/>
              <w:right w:val="nil"/>
            </w:tcBorders>
          </w:tcPr>
          <w:p>
            <w:pPr>
              <w:pStyle w:val="TableBodyText"/>
            </w:pPr>
            <w:r>
              <w:t>Warning</w:t>
            </w:r>
          </w:p>
        </w:tc>
        <w:tc>
          <w:tcPr>
            <w:tcBorders>
              <w:left w:val="nil"/>
              <w:right w:val="nil"/>
            </w:tcBorders>
          </w:tcPr>
          <w:p>
            <w:pPr>
              <w:pStyle w:val="TableBodyText"/>
            </w:pPr>
            <w:r>
              <w:t>No transport zone is attached to the transport node.</w:t>
            </w:r>
          </w:p>
        </w:tc>
        <w:tc>
          <w:tcPr>
            <w:tcBorders>
              <w:left w:val="nil"/>
              <w:right w:val="nil"/>
            </w:tcBorders>
          </w:tcPr>
          <w:p>
            <w:pPr>
              <w:pStyle w:val="TableBodyText"/>
            </w:pPr>
            <w:r>
              <w:t>No transport zone attached to the transport node. VMs might lose connectivity because of this.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1.3.6.1.4.1.6876.100.1.0.80214</w:t>
            </w:r>
          </w:p>
        </w:tc>
        <w:tc>
          <w:tcPr>
            <w:tcBorders>
              <w:left w:val="nil"/>
              <w:right w:val="nil"/>
            </w:tcBorders>
          </w:tcPr>
          <w:p>
            <w:pPr>
              <w:pStyle w:val="TableBodyText"/>
            </w:pPr>
            <w:r>
              <w:t>NSXTVtepDeleteEvent</w:t>
            </w:r>
          </w:p>
        </w:tc>
        <w:tc>
          <w:tcPr>
            <w:tcBorders>
              <w:left w:val="nil"/>
              <w:right w:val="nil"/>
            </w:tcBorders>
          </w:tcPr>
          <w:p>
            <w:pPr>
              <w:pStyle w:val="TableBodyText"/>
            </w:pPr>
            <w:r>
              <w:t>Warning</w:t>
            </w:r>
          </w:p>
        </w:tc>
        <w:tc>
          <w:tcPr>
            <w:tcBorders>
              <w:left w:val="nil"/>
              <w:right w:val="nil"/>
            </w:tcBorders>
          </w:tcPr>
          <w:p>
            <w:pPr>
              <w:pStyle w:val="TableBodyText"/>
            </w:pPr>
            <w:r>
              <w:t>No VTEP available on the transport node.</w:t>
            </w:r>
          </w:p>
        </w:tc>
        <w:tc>
          <w:tcPr>
            <w:tcBorders>
              <w:left w:val="nil"/>
              <w:right w:val="nil"/>
            </w:tcBorders>
          </w:tcPr>
          <w:p>
            <w:pPr>
              <w:pStyle w:val="TableBodyText"/>
            </w:pPr>
            <w:r>
              <w:t>All vteps are deleted from the transport node. VMs might lose connectivity because of this.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1.3.6.1.4.1.6876.100.1.0.80215</w:t>
            </w:r>
          </w:p>
        </w:tc>
        <w:tc>
          <w:tcPr>
            <w:tcBorders>
              <w:left w:val="nil"/>
              <w:right w:val="nil"/>
            </w:tcBorders>
          </w:tcPr>
          <w:p>
            <w:pPr>
              <w:pStyle w:val="TableBodyText"/>
            </w:pPr>
            <w:r>
              <w:t>vmwDuplicateL3SwitchEvent</w:t>
            </w:r>
          </w:p>
        </w:tc>
        <w:tc>
          <w:tcPr>
            <w:tcBorders>
              <w:left w:val="nil"/>
              <w:right w:val="nil"/>
            </w:tcBorders>
          </w:tcPr>
          <w:p>
            <w:pPr>
              <w:pStyle w:val="TableBodyText"/>
            </w:pPr>
            <w:r>
              <w:t>Critical</w:t>
            </w:r>
          </w:p>
        </w:tc>
        <w:tc>
          <w:tcPr>
            <w:tcBorders>
              <w:left w:val="nil"/>
              <w:right w:val="nil"/>
            </w:tcBorders>
          </w:tcPr>
          <w:p>
            <w:pPr>
              <w:pStyle w:val="TableBodyText"/>
            </w:pPr>
            <w:r>
              <w:t>Same Switch or Router added</w:t>
            </w:r>
          </w:p>
        </w:tc>
        <w:tc>
          <w:tcPr>
            <w:tcBorders>
              <w:left w:val="nil"/>
              <w:right w:val="nil"/>
            </w:tcBorders>
          </w:tcPr>
          <w:p>
            <w:pPr>
              <w:pStyle w:val="TableBodyText"/>
            </w:pPr>
            <w:r>
              <w:t>Same Switch or Router is added with different IPs. VM to VM path may not be generated.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1.3.6.1.4.1.6876.100.1.0.80216</w:t>
            </w:r>
          </w:p>
        </w:tc>
        <w:tc>
          <w:tcPr>
            <w:tcBorders>
              <w:left w:val="nil"/>
              <w:right w:val="nil"/>
            </w:tcBorders>
          </w:tcPr>
          <w:p>
            <w:pPr>
              <w:pStyle w:val="TableBodyText"/>
            </w:pPr>
            <w:r>
              <w:t>vmwLBPoolMemberDownEvent</w:t>
            </w:r>
          </w:p>
        </w:tc>
        <w:tc>
          <w:tcPr>
            <w:tcBorders>
              <w:left w:val="nil"/>
              <w:right w:val="nil"/>
            </w:tcBorders>
          </w:tcPr>
          <w:p>
            <w:pPr>
              <w:pStyle w:val="TableBodyText"/>
            </w:pPr>
            <w:r>
              <w:t>Critical</w:t>
            </w:r>
          </w:p>
        </w:tc>
        <w:tc>
          <w:tcPr>
            <w:tcBorders>
              <w:left w:val="nil"/>
              <w:right w:val="nil"/>
            </w:tcBorders>
          </w:tcPr>
          <w:p>
            <w:pPr>
              <w:pStyle w:val="TableBodyText"/>
            </w:pPr>
            <w:r>
              <w:t>Pool Member Down</w:t>
            </w:r>
          </w:p>
        </w:tc>
        <w:tc>
          <w:tcPr>
            <w:tcBorders>
              <w:left w:val="nil"/>
              <w:right w:val="nil"/>
            </w:tcBorders>
          </w:tcPr>
          <w:p>
            <w:pPr>
              <w:pStyle w:val="TableBodyText"/>
            </w:pPr>
            <w:r>
              <w:t>This alert is raised when pool member of load balancer is down. To know the pool members which are down, search 'Pool Member where state = DISABLED'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1.3.6.1.4.1.6876.100.1.0.80217</w:t>
            </w:r>
          </w:p>
        </w:tc>
        <w:tc>
          <w:tcPr>
            <w:tcBorders>
              <w:left w:val="nil"/>
              <w:right w:val="nil"/>
            </w:tcBorders>
          </w:tcPr>
          <w:p>
            <w:pPr>
              <w:pStyle w:val="TableBodyText"/>
            </w:pPr>
            <w:r>
              <w:t>vmwLBPoolDownEvent</w:t>
            </w:r>
          </w:p>
        </w:tc>
        <w:tc>
          <w:tcPr>
            <w:tcBorders>
              <w:left w:val="nil"/>
              <w:right w:val="nil"/>
            </w:tcBorders>
          </w:tcPr>
          <w:p>
            <w:pPr>
              <w:pStyle w:val="TableBodyText"/>
            </w:pPr>
            <w:r>
              <w:t>Critical</w:t>
            </w:r>
          </w:p>
        </w:tc>
        <w:tc>
          <w:tcPr>
            <w:tcBorders>
              <w:left w:val="nil"/>
              <w:right w:val="nil"/>
            </w:tcBorders>
          </w:tcPr>
          <w:p>
            <w:pPr>
              <w:pStyle w:val="TableBodyText"/>
            </w:pPr>
            <w:r>
              <w:t>Pool Down</w:t>
            </w:r>
          </w:p>
        </w:tc>
        <w:tc>
          <w:tcPr>
            <w:tcBorders>
              <w:left w:val="nil"/>
              <w:right w:val="nil"/>
            </w:tcBorders>
          </w:tcPr>
          <w:p>
            <w:pPr>
              <w:pStyle w:val="TableBodyText"/>
            </w:pPr>
            <w:r>
              <w:t>This alert is raised when pool of load balancer is down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1.3.6.1.4.1.6876.100.1.0.80218</w:t>
            </w:r>
          </w:p>
        </w:tc>
        <w:tc>
          <w:tcPr>
            <w:tcBorders>
              <w:left w:val="nil"/>
              <w:right w:val="nil"/>
            </w:tcBorders>
          </w:tcPr>
          <w:p>
            <w:pPr>
              <w:pStyle w:val="TableBodyText"/>
            </w:pPr>
            <w:r>
              <w:t>vmwLBPoolEmptyEvent</w:t>
            </w:r>
          </w:p>
        </w:tc>
        <w:tc>
          <w:tcPr>
            <w:tcBorders>
              <w:left w:val="nil"/>
              <w:right w:val="nil"/>
            </w:tcBorders>
          </w:tcPr>
          <w:p>
            <w:pPr>
              <w:pStyle w:val="TableBodyText"/>
            </w:pPr>
            <w:r>
              <w:t>Critical</w:t>
            </w:r>
          </w:p>
        </w:tc>
        <w:tc>
          <w:tcPr>
            <w:tcBorders>
              <w:left w:val="nil"/>
              <w:right w:val="nil"/>
            </w:tcBorders>
          </w:tcPr>
          <w:p>
            <w:pPr>
              <w:pStyle w:val="TableBodyText"/>
            </w:pPr>
            <w:r>
              <w:t>Pool Empty</w:t>
            </w:r>
          </w:p>
        </w:tc>
        <w:tc>
          <w:tcPr>
            <w:tcBorders>
              <w:left w:val="nil"/>
              <w:right w:val="nil"/>
            </w:tcBorders>
          </w:tcPr>
          <w:p>
            <w:pPr>
              <w:pStyle w:val="TableBodyText"/>
            </w:pPr>
            <w:r>
              <w:t>This alert is raised when pool of load balancer is empty. To know pools which are empty, search 'Pool where PoolMembers Count = 0'</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1.3.6.1.4.1.6876.100.1.0.80219</w:t>
            </w:r>
          </w:p>
        </w:tc>
        <w:tc>
          <w:tcPr>
            <w:tcBorders>
              <w:left w:val="nil"/>
              <w:right w:val="nil"/>
            </w:tcBorders>
          </w:tcPr>
          <w:p>
            <w:pPr>
              <w:pStyle w:val="TableBodyText"/>
            </w:pPr>
            <w:r>
              <w:t>vmwLBPoolMemberVMDownEvent</w:t>
            </w:r>
          </w:p>
        </w:tc>
        <w:tc>
          <w:tcPr>
            <w:tcBorders>
              <w:left w:val="nil"/>
              <w:right w:val="nil"/>
            </w:tcBorders>
          </w:tcPr>
          <w:p>
            <w:pPr>
              <w:pStyle w:val="TableBodyText"/>
            </w:pPr>
            <w:r>
              <w:t>Critical</w:t>
            </w:r>
          </w:p>
        </w:tc>
        <w:tc>
          <w:tcPr>
            <w:tcBorders>
              <w:left w:val="nil"/>
              <w:right w:val="nil"/>
            </w:tcBorders>
          </w:tcPr>
          <w:p>
            <w:pPr>
              <w:pStyle w:val="TableBodyText"/>
            </w:pPr>
            <w:r>
              <w:t>VM of Pool Member Down</w:t>
            </w:r>
          </w:p>
        </w:tc>
        <w:tc>
          <w:tcPr>
            <w:tcBorders>
              <w:left w:val="nil"/>
              <w:right w:val="nil"/>
            </w:tcBorders>
          </w:tcPr>
          <w:p>
            <w:pPr>
              <w:pStyle w:val="TableBodyText"/>
            </w:pPr>
            <w:r>
              <w:t>This alert is raised when VM associated with pool member of load balancer is down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1.3.6.1.4.1.6876.100.1.0.80220</w:t>
            </w:r>
          </w:p>
        </w:tc>
        <w:tc>
          <w:tcPr>
            <w:tcBorders>
              <w:left w:val="nil"/>
              <w:right w:val="nil"/>
            </w:tcBorders>
          </w:tcPr>
          <w:p>
            <w:pPr>
              <w:pStyle w:val="TableBodyText"/>
            </w:pPr>
            <w:r>
              <w:t>vmwLBVirtualServerDisableEvent</w:t>
            </w:r>
          </w:p>
        </w:tc>
        <w:tc>
          <w:tcPr>
            <w:tcBorders>
              <w:left w:val="nil"/>
              <w:right w:val="nil"/>
            </w:tcBorders>
          </w:tcPr>
          <w:p>
            <w:pPr>
              <w:pStyle w:val="TableBodyText"/>
            </w:pPr>
            <w:r>
              <w:t>Critical</w:t>
            </w:r>
          </w:p>
        </w:tc>
        <w:tc>
          <w:tcPr>
            <w:tcBorders>
              <w:left w:val="nil"/>
              <w:right w:val="nil"/>
            </w:tcBorders>
          </w:tcPr>
          <w:p>
            <w:pPr>
              <w:pStyle w:val="TableBodyText"/>
            </w:pPr>
            <w:r>
              <w:t>Virtual Server of Load Balancer Deactivated</w:t>
            </w:r>
          </w:p>
        </w:tc>
        <w:tc>
          <w:tcPr>
            <w:tcBorders>
              <w:left w:val="nil"/>
              <w:right w:val="nil"/>
            </w:tcBorders>
          </w:tcPr>
          <w:p>
            <w:pPr>
              <w:pStyle w:val="TableBodyText"/>
            </w:pPr>
            <w:r>
              <w:t>This alert is raised when virtual server of load balancer is deactivated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1.3.6.1.4.1.6876.100.1.0.80221</w:t>
            </w:r>
          </w:p>
        </w:tc>
        <w:tc>
          <w:tcPr>
            <w:tcBorders>
              <w:left w:val="nil"/>
              <w:right w:val="nil"/>
            </w:tcBorders>
          </w:tcPr>
          <w:p>
            <w:pPr>
              <w:pStyle w:val="TableBodyText"/>
            </w:pPr>
            <w:r>
              <w:t>vmwLBServiceNodeIPNotFoundEvent</w:t>
            </w:r>
          </w:p>
        </w:tc>
        <w:tc>
          <w:tcPr>
            <w:tcBorders>
              <w:left w:val="nil"/>
              <w:right w:val="nil"/>
            </w:tcBorders>
          </w:tcPr>
          <w:p>
            <w:pPr>
              <w:pStyle w:val="TableBodyText"/>
            </w:pPr>
            <w:r>
              <w:t>Critical</w:t>
            </w:r>
          </w:p>
        </w:tc>
        <w:tc>
          <w:tcPr>
            <w:tcBorders>
              <w:left w:val="nil"/>
              <w:right w:val="nil"/>
            </w:tcBorders>
          </w:tcPr>
          <w:p>
            <w:pPr>
              <w:pStyle w:val="TableBodyText"/>
            </w:pPr>
            <w:r>
              <w:t>IP of Service Node not found</w:t>
            </w:r>
          </w:p>
        </w:tc>
        <w:tc>
          <w:tcPr>
            <w:tcBorders>
              <w:left w:val="nil"/>
              <w:right w:val="nil"/>
            </w:tcBorders>
          </w:tcPr>
          <w:p>
            <w:pPr>
              <w:pStyle w:val="TableBodyText"/>
            </w:pPr>
            <w:r>
              <w:t>This alert is raised when no NIC associated with IP of service node of load balancer is found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1.3.6.1.4.1.6876.100.1.0.80222</w:t>
            </w:r>
          </w:p>
        </w:tc>
        <w:tc>
          <w:tcPr>
            <w:tcBorders>
              <w:left w:val="nil"/>
              <w:right w:val="nil"/>
            </w:tcBorders>
          </w:tcPr>
          <w:p>
            <w:pPr>
              <w:pStyle w:val="TableBodyText"/>
            </w:pPr>
            <w:r>
              <w:t>vmwLBServiceNodeMultipleNicFoundEvent</w:t>
            </w:r>
          </w:p>
        </w:tc>
        <w:tc>
          <w:tcPr>
            <w:tcBorders>
              <w:left w:val="nil"/>
              <w:right w:val="nil"/>
            </w:tcBorders>
          </w:tcPr>
          <w:p>
            <w:pPr>
              <w:pStyle w:val="TableBodyText"/>
            </w:pPr>
            <w:r>
              <w:t>Critical</w:t>
            </w:r>
          </w:p>
        </w:tc>
        <w:tc>
          <w:tcPr>
            <w:tcBorders>
              <w:left w:val="nil"/>
              <w:right w:val="nil"/>
            </w:tcBorders>
          </w:tcPr>
          <w:p>
            <w:pPr>
              <w:pStyle w:val="TableBodyText"/>
            </w:pPr>
            <w:r>
              <w:t>Multiple NIC of Service Node found</w:t>
            </w:r>
          </w:p>
        </w:tc>
        <w:tc>
          <w:tcPr>
            <w:tcBorders>
              <w:left w:val="nil"/>
              <w:right w:val="nil"/>
            </w:tcBorders>
          </w:tcPr>
          <w:p>
            <w:pPr>
              <w:pStyle w:val="TableBodyText"/>
            </w:pPr>
            <w:r>
              <w:t>This alert is raised when multiple NICs associated with IP of service node of load balancer are found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1.3.6.1.4.1.6876.100.1.0.80223</w:t>
            </w:r>
          </w:p>
        </w:tc>
        <w:tc>
          <w:tcPr>
            <w:tcBorders>
              <w:left w:val="nil"/>
              <w:right w:val="nil"/>
            </w:tcBorders>
          </w:tcPr>
          <w:p>
            <w:pPr>
              <w:pStyle w:val="TableBodyText"/>
            </w:pPr>
            <w:r>
              <w:t>NSXTSwitchIpfixEnabledEvent</w:t>
            </w:r>
          </w:p>
        </w:tc>
        <w:tc>
          <w:tcPr>
            <w:tcBorders>
              <w:left w:val="nil"/>
              <w:right w:val="nil"/>
            </w:tcBorders>
          </w:tcPr>
          <w:p>
            <w:pPr>
              <w:pStyle w:val="TableBodyText"/>
            </w:pPr>
            <w:r>
              <w:t>Warning</w:t>
            </w:r>
          </w:p>
        </w:tc>
        <w:tc>
          <w:tcPr>
            <w:tcBorders>
              <w:left w:val="nil"/>
              <w:right w:val="nil"/>
            </w:tcBorders>
          </w:tcPr>
          <w:p>
            <w:pPr>
              <w:pStyle w:val="TableBodyText"/>
            </w:pPr>
            <w:r>
              <w:t>NSX-T Switch IPFIX is enabled and has a collector profile pointing to one of the collectors.</w:t>
            </w:r>
          </w:p>
        </w:tc>
        <w:tc>
          <w:tcPr>
            <w:tcBorders>
              <w:left w:val="nil"/>
              <w:right w:val="nil"/>
            </w:tcBorders>
          </w:tcPr>
          <w:p>
            <w:pPr>
              <w:pStyle w:val="TableBodyText"/>
            </w:pPr>
            <w:r>
              <w:t>VCF Operations for networks</w:t>
            </w:r>
            <w:r>
              <w:t xml:space="preserve"> does not support the IPFIX flow data from NSX-T Switches. It is configured to send IPFIX data to one of the </w:t>
            </w:r>
            <w:r>
              <w:t>VCF Operations for networks</w:t>
            </w:r>
            <w:r>
              <w:t xml:space="preserve"> Collector VM. It may have corrupted existing flow data in the system.</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1.3.6.1.4.1.6876.100.1.0.80224</w:t>
            </w:r>
          </w:p>
        </w:tc>
        <w:tc>
          <w:tcPr>
            <w:tcBorders>
              <w:left w:val="nil"/>
              <w:right w:val="nil"/>
            </w:tcBorders>
          </w:tcPr>
          <w:p>
            <w:pPr>
              <w:pStyle w:val="TableBodyText"/>
            </w:pPr>
            <w:r>
              <w:t>NSXTStandaloneHostsWithoutVcEvent</w:t>
            </w:r>
          </w:p>
        </w:tc>
        <w:tc>
          <w:tcPr>
            <w:tcBorders>
              <w:left w:val="nil"/>
              <w:right w:val="nil"/>
            </w:tcBorders>
          </w:tcPr>
          <w:p>
            <w:pPr>
              <w:pStyle w:val="TableBodyText"/>
            </w:pPr>
            <w:r>
              <w:t>Critical</w:t>
            </w:r>
          </w:p>
        </w:tc>
        <w:tc>
          <w:tcPr>
            <w:tcBorders>
              <w:left w:val="nil"/>
              <w:right w:val="nil"/>
            </w:tcBorders>
          </w:tcPr>
          <w:p>
            <w:pPr>
              <w:pStyle w:val="TableBodyText"/>
            </w:pPr>
            <w:r>
              <w:t xml:space="preserve">vCenter managing one or more fabric nodes in NSX-T is not added as a data source in </w:t>
            </w:r>
            <w:r>
              <w:t>VCF Operations for networks</w:t>
            </w:r>
          </w:p>
        </w:tc>
        <w:tc>
          <w:tcPr>
            <w:tcBorders>
              <w:left w:val="nil"/>
              <w:right w:val="nil"/>
            </w:tcBorders>
          </w:tcPr>
          <w:p>
            <w:pPr>
              <w:pStyle w:val="TableBodyText"/>
            </w:pPr>
            <w:r>
              <w:t xml:space="preserve">vCenter managing one or more fabric nodes in NSX-T is not added as a data source in </w:t>
            </w:r>
            <w:r>
              <w:t>VCF Operations for networks</w:t>
            </w:r>
            <w:r>
              <w:t xml:space="preserve">. Virtual Machines on those hosts will not be visible in </w:t>
            </w:r>
            <w:r>
              <w:t>VCF Operations for networks</w:t>
            </w:r>
            <w:r>
              <w: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1.3.6.1.4.1.6876.100.1.0.80225</w:t>
            </w:r>
          </w:p>
        </w:tc>
        <w:tc>
          <w:tcPr>
            <w:tcBorders>
              <w:left w:val="nil"/>
              <w:right w:val="nil"/>
            </w:tcBorders>
          </w:tcPr>
          <w:p>
            <w:pPr>
              <w:pStyle w:val="TableBodyText"/>
            </w:pPr>
            <w:r>
              <w:t>NSXTControllerNodeToControlClusterConnectivityEvent</w:t>
            </w:r>
          </w:p>
        </w:tc>
        <w:tc>
          <w:tcPr>
            <w:tcBorders>
              <w:left w:val="nil"/>
              <w:right w:val="nil"/>
            </w:tcBorders>
          </w:tcPr>
          <w:p>
            <w:pPr>
              <w:pStyle w:val="TableBodyText"/>
            </w:pPr>
            <w:r>
              <w:t>Critical</w:t>
            </w:r>
          </w:p>
        </w:tc>
        <w:tc>
          <w:tcPr>
            <w:tcBorders>
              <w:left w:val="nil"/>
              <w:right w:val="nil"/>
            </w:tcBorders>
          </w:tcPr>
          <w:p>
            <w:pPr>
              <w:pStyle w:val="TableBodyText"/>
            </w:pPr>
            <w:r>
              <w:t>NSX-T controller node has no control cluster connectivity</w:t>
            </w:r>
          </w:p>
        </w:tc>
        <w:tc>
          <w:tcPr>
            <w:tcBorders>
              <w:left w:val="nil"/>
              <w:right w:val="nil"/>
            </w:tcBorders>
          </w:tcPr>
          <w:p>
            <w:pPr>
              <w:pStyle w:val="TableBodyText"/>
            </w:pPr>
            <w:r>
              <w:t>NSX-T controller node has lost control cluster connectivity.</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1.3.6.1.4.1.6876.100.1.0.80226</w:t>
            </w:r>
          </w:p>
        </w:tc>
        <w:tc>
          <w:tcPr>
            <w:tcBorders>
              <w:left w:val="nil"/>
              <w:right w:val="nil"/>
            </w:tcBorders>
          </w:tcPr>
          <w:p>
            <w:pPr>
              <w:pStyle w:val="TableBodyText"/>
            </w:pPr>
            <w:r>
              <w:t>NSXTControllerNodeToMgmtPlaneConnectivityEvent</w:t>
            </w:r>
          </w:p>
        </w:tc>
        <w:tc>
          <w:tcPr>
            <w:tcBorders>
              <w:left w:val="nil"/>
              <w:right w:val="nil"/>
            </w:tcBorders>
          </w:tcPr>
          <w:p>
            <w:pPr>
              <w:pStyle w:val="TableBodyText"/>
            </w:pPr>
            <w:r>
              <w:t>Critical</w:t>
            </w:r>
          </w:p>
        </w:tc>
        <w:tc>
          <w:tcPr>
            <w:tcBorders>
              <w:left w:val="nil"/>
              <w:right w:val="nil"/>
            </w:tcBorders>
          </w:tcPr>
          <w:p>
            <w:pPr>
              <w:pStyle w:val="TableBodyText"/>
            </w:pPr>
            <w:r>
              <w:t>NSX-T controller node has no management plane connectivity</w:t>
            </w:r>
          </w:p>
        </w:tc>
        <w:tc>
          <w:tcPr>
            <w:tcBorders>
              <w:left w:val="nil"/>
              <w:right w:val="nil"/>
            </w:tcBorders>
          </w:tcPr>
          <w:p>
            <w:pPr>
              <w:pStyle w:val="TableBodyText"/>
            </w:pPr>
            <w:r>
              <w:t>NSX-T controller node has lost management plane connectivity.</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1.3.6.1.4.1.6876.100.1.0.80227</w:t>
            </w:r>
          </w:p>
        </w:tc>
        <w:tc>
          <w:tcPr>
            <w:tcBorders>
              <w:left w:val="nil"/>
              <w:right w:val="nil"/>
            </w:tcBorders>
          </w:tcPr>
          <w:p>
            <w:pPr>
              <w:pStyle w:val="TableBodyText"/>
            </w:pPr>
            <w:r>
              <w:t>NSXTMPNodeToMgmtClusterConnectivityEvent</w:t>
            </w:r>
          </w:p>
        </w:tc>
        <w:tc>
          <w:tcPr>
            <w:tcBorders>
              <w:left w:val="nil"/>
              <w:right w:val="nil"/>
            </w:tcBorders>
          </w:tcPr>
          <w:p>
            <w:pPr>
              <w:pStyle w:val="TableBodyText"/>
            </w:pPr>
            <w:r>
              <w:t>Critical</w:t>
            </w:r>
          </w:p>
        </w:tc>
        <w:tc>
          <w:tcPr>
            <w:tcBorders>
              <w:left w:val="nil"/>
              <w:right w:val="nil"/>
            </w:tcBorders>
          </w:tcPr>
          <w:p>
            <w:pPr>
              <w:pStyle w:val="TableBodyText"/>
            </w:pPr>
            <w:r>
              <w:t>NSX-T management node has no management cluster connectivity</w:t>
            </w:r>
          </w:p>
        </w:tc>
        <w:tc>
          <w:tcPr>
            <w:tcBorders>
              <w:left w:val="nil"/>
              <w:right w:val="nil"/>
            </w:tcBorders>
          </w:tcPr>
          <w:p>
            <w:pPr>
              <w:pStyle w:val="TableBodyText"/>
            </w:pPr>
            <w:r>
              <w:t>NSX-T management node has lost management cluster connectivity.</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1.3.6.1.4.1.6876.100.1.0.80228</w:t>
            </w:r>
          </w:p>
        </w:tc>
        <w:tc>
          <w:tcPr>
            <w:tcBorders>
              <w:left w:val="nil"/>
              <w:right w:val="nil"/>
            </w:tcBorders>
          </w:tcPr>
          <w:p>
            <w:pPr>
              <w:pStyle w:val="TableBodyText"/>
            </w:pPr>
            <w:r>
              <w:t>NSXTHostNodePnicStatusDownEvent</w:t>
            </w:r>
          </w:p>
        </w:tc>
        <w:tc>
          <w:tcPr>
            <w:tcBorders>
              <w:left w:val="nil"/>
              <w:right w:val="nil"/>
            </w:tcBorders>
          </w:tcPr>
          <w:p>
            <w:pPr>
              <w:pStyle w:val="TableBodyText"/>
            </w:pPr>
            <w:r>
              <w:t>Warning</w:t>
            </w:r>
          </w:p>
        </w:tc>
        <w:tc>
          <w:tcPr>
            <w:tcBorders>
              <w:left w:val="nil"/>
              <w:right w:val="nil"/>
            </w:tcBorders>
          </w:tcPr>
          <w:p>
            <w:pPr>
              <w:pStyle w:val="TableBodyText"/>
            </w:pPr>
            <w:r>
              <w:t>NSX-T Host Transport Node Pnic Status is 'Down'.</w:t>
            </w:r>
          </w:p>
        </w:tc>
        <w:tc>
          <w:tcPr>
            <w:tcBorders>
              <w:left w:val="nil"/>
              <w:right w:val="nil"/>
            </w:tcBorders>
          </w:tcPr>
          <w:p>
            <w:pPr>
              <w:pStyle w:val="TableBodyText"/>
            </w:pPr>
            <w:r>
              <w:t>NSX-T Host Transport Node Pnic Status is 'Down'.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1.3.6.1.4.1.6876.100.1.0.80229</w:t>
            </w:r>
          </w:p>
        </w:tc>
        <w:tc>
          <w:tcPr>
            <w:tcBorders>
              <w:left w:val="nil"/>
              <w:right w:val="nil"/>
            </w:tcBorders>
          </w:tcPr>
          <w:p>
            <w:pPr>
              <w:pStyle w:val="TableBodyText"/>
            </w:pPr>
            <w:r>
              <w:t>NSXTHostNodePnicStatusDegradedEvent</w:t>
            </w:r>
          </w:p>
        </w:tc>
        <w:tc>
          <w:tcPr>
            <w:tcBorders>
              <w:left w:val="nil"/>
              <w:right w:val="nil"/>
            </w:tcBorders>
          </w:tcPr>
          <w:p>
            <w:pPr>
              <w:pStyle w:val="TableBodyText"/>
            </w:pPr>
            <w:r>
              <w:t>Warning</w:t>
            </w:r>
          </w:p>
        </w:tc>
        <w:tc>
          <w:tcPr>
            <w:tcBorders>
              <w:left w:val="nil"/>
              <w:right w:val="nil"/>
            </w:tcBorders>
          </w:tcPr>
          <w:p>
            <w:pPr>
              <w:pStyle w:val="TableBodyText"/>
            </w:pPr>
            <w:r>
              <w:t>NSX-T Host Transport Node Pnic Status is 'Degraded'</w:t>
            </w:r>
          </w:p>
        </w:tc>
        <w:tc>
          <w:tcPr>
            <w:tcBorders>
              <w:left w:val="nil"/>
              <w:right w:val="nil"/>
            </w:tcBorders>
          </w:tcPr>
          <w:p>
            <w:pPr>
              <w:pStyle w:val="TableBodyText"/>
            </w:pPr>
            <w:r>
              <w:t>NSX-T Host Transport Node Pnic Status is 'Degraded'.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1.3.6.1.4.1.6876.100.1.0.80230</w:t>
            </w:r>
          </w:p>
        </w:tc>
        <w:tc>
          <w:tcPr>
            <w:tcBorders>
              <w:left w:val="nil"/>
              <w:right w:val="nil"/>
            </w:tcBorders>
          </w:tcPr>
          <w:p>
            <w:pPr>
              <w:pStyle w:val="TableBodyText"/>
            </w:pPr>
            <w:r>
              <w:t>NSXTHostNodePnicStatusUnknownEvent</w:t>
            </w:r>
          </w:p>
        </w:tc>
        <w:tc>
          <w:tcPr>
            <w:tcBorders>
              <w:left w:val="nil"/>
              <w:right w:val="nil"/>
            </w:tcBorders>
          </w:tcPr>
          <w:p>
            <w:pPr>
              <w:pStyle w:val="TableBodyText"/>
            </w:pPr>
            <w:r>
              <w:t>Warning</w:t>
            </w:r>
          </w:p>
        </w:tc>
        <w:tc>
          <w:tcPr>
            <w:tcBorders>
              <w:left w:val="nil"/>
              <w:right w:val="nil"/>
            </w:tcBorders>
          </w:tcPr>
          <w:p>
            <w:pPr>
              <w:pStyle w:val="TableBodyText"/>
            </w:pPr>
            <w:r>
              <w:t>NSX-T Host Transport Node Pnic Status is 'Unknown'.</w:t>
            </w:r>
          </w:p>
        </w:tc>
        <w:tc>
          <w:tcPr>
            <w:tcBorders>
              <w:left w:val="nil"/>
              <w:right w:val="nil"/>
            </w:tcBorders>
          </w:tcPr>
          <w:p>
            <w:pPr>
              <w:pStyle w:val="TableBodyText"/>
            </w:pPr>
            <w:r>
              <w:t>NSX-T Host Transport Node Pnic Status is 'Unknown'.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1.3.6.1.4.1.6876.100.1.0.80231</w:t>
            </w:r>
          </w:p>
        </w:tc>
        <w:tc>
          <w:tcPr>
            <w:tcBorders>
              <w:left w:val="nil"/>
              <w:right w:val="nil"/>
            </w:tcBorders>
          </w:tcPr>
          <w:p>
            <w:pPr>
              <w:pStyle w:val="TableBodyText"/>
            </w:pPr>
            <w:r>
              <w:t>NSXTHostNodeTunnelStatusDownEvent</w:t>
            </w:r>
          </w:p>
        </w:tc>
        <w:tc>
          <w:tcPr>
            <w:tcBorders>
              <w:left w:val="nil"/>
              <w:right w:val="nil"/>
            </w:tcBorders>
          </w:tcPr>
          <w:p>
            <w:pPr>
              <w:pStyle w:val="TableBodyText"/>
            </w:pPr>
            <w:r>
              <w:t>Warning</w:t>
            </w:r>
          </w:p>
        </w:tc>
        <w:tc>
          <w:tcPr>
            <w:tcBorders>
              <w:left w:val="nil"/>
              <w:right w:val="nil"/>
            </w:tcBorders>
          </w:tcPr>
          <w:p>
            <w:pPr>
              <w:pStyle w:val="TableBodyText"/>
            </w:pPr>
            <w:r>
              <w:t>NSX-T Host Transport Node Tunnel Status is 'Down'.</w:t>
            </w:r>
          </w:p>
        </w:tc>
        <w:tc>
          <w:tcPr>
            <w:tcBorders>
              <w:left w:val="nil"/>
              <w:right w:val="nil"/>
            </w:tcBorders>
          </w:tcPr>
          <w:p>
            <w:pPr>
              <w:pStyle w:val="TableBodyText"/>
            </w:pPr>
            <w:r>
              <w:t>NSX-T Host Transport Node Tunnel Status is 'Down'.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1.3.6.1.4.1.6876.100.1.0.80232</w:t>
            </w:r>
          </w:p>
        </w:tc>
        <w:tc>
          <w:tcPr>
            <w:tcBorders>
              <w:left w:val="nil"/>
              <w:right w:val="nil"/>
            </w:tcBorders>
          </w:tcPr>
          <w:p>
            <w:pPr>
              <w:pStyle w:val="TableBodyText"/>
            </w:pPr>
            <w:r>
              <w:t>NSXTHostNodeTunnelStatusDegradedEvent</w:t>
            </w:r>
          </w:p>
        </w:tc>
        <w:tc>
          <w:tcPr>
            <w:tcBorders>
              <w:left w:val="nil"/>
              <w:right w:val="nil"/>
            </w:tcBorders>
          </w:tcPr>
          <w:p>
            <w:pPr>
              <w:pStyle w:val="TableBodyText"/>
            </w:pPr>
            <w:r>
              <w:t>Warning</w:t>
            </w:r>
          </w:p>
        </w:tc>
        <w:tc>
          <w:tcPr>
            <w:tcBorders>
              <w:left w:val="nil"/>
              <w:right w:val="nil"/>
            </w:tcBorders>
          </w:tcPr>
          <w:p>
            <w:pPr>
              <w:pStyle w:val="TableBodyText"/>
            </w:pPr>
            <w:r>
              <w:t>NSX-T Host Transport Node Tunnel Status is 'Degraded'.</w:t>
            </w:r>
          </w:p>
        </w:tc>
        <w:tc>
          <w:tcPr>
            <w:tcBorders>
              <w:left w:val="nil"/>
              <w:right w:val="nil"/>
            </w:tcBorders>
          </w:tcPr>
          <w:p>
            <w:pPr>
              <w:pStyle w:val="TableBodyText"/>
            </w:pPr>
            <w:r>
              <w:t>NSX-T Host Transport Node Tunnel Status is 'Degraded'.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1.3.6.1.4.1.6876.100.1.0.80233</w:t>
            </w:r>
          </w:p>
        </w:tc>
        <w:tc>
          <w:tcPr>
            <w:tcBorders>
              <w:left w:val="nil"/>
              <w:right w:val="nil"/>
            </w:tcBorders>
          </w:tcPr>
          <w:p>
            <w:pPr>
              <w:pStyle w:val="TableBodyText"/>
            </w:pPr>
            <w:r>
              <w:t>NSXTHostNodeTunnelStatusUnknownEvent</w:t>
            </w:r>
          </w:p>
        </w:tc>
        <w:tc>
          <w:tcPr>
            <w:tcBorders>
              <w:left w:val="nil"/>
              <w:right w:val="nil"/>
            </w:tcBorders>
          </w:tcPr>
          <w:p>
            <w:pPr>
              <w:pStyle w:val="TableBodyText"/>
            </w:pPr>
            <w:r>
              <w:t>Warning</w:t>
            </w:r>
          </w:p>
        </w:tc>
        <w:tc>
          <w:tcPr>
            <w:tcBorders>
              <w:left w:val="nil"/>
              <w:right w:val="nil"/>
            </w:tcBorders>
          </w:tcPr>
          <w:p>
            <w:pPr>
              <w:pStyle w:val="TableBodyText"/>
            </w:pPr>
            <w:r>
              <w:t>NSX-T Host Transport Node Tunnel Status is 'Unknown'.</w:t>
            </w:r>
          </w:p>
        </w:tc>
        <w:tc>
          <w:tcPr>
            <w:tcBorders>
              <w:left w:val="nil"/>
              <w:right w:val="nil"/>
            </w:tcBorders>
          </w:tcPr>
          <w:p>
            <w:pPr>
              <w:pStyle w:val="TableBodyText"/>
            </w:pPr>
            <w:r>
              <w:t>NSX-T Host Transport Node Tunnel Status is 'Unknown'.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1.3.6.1.4.1.6876.100.1.0.80234</w:t>
            </w:r>
          </w:p>
        </w:tc>
        <w:tc>
          <w:tcPr>
            <w:tcBorders>
              <w:left w:val="nil"/>
              <w:right w:val="nil"/>
            </w:tcBorders>
          </w:tcPr>
          <w:p>
            <w:pPr>
              <w:pStyle w:val="TableBodyText"/>
            </w:pPr>
            <w:r>
              <w:t>NSXTHostNodeStatusDownEvent</w:t>
            </w:r>
          </w:p>
        </w:tc>
        <w:tc>
          <w:tcPr>
            <w:tcBorders>
              <w:left w:val="nil"/>
              <w:right w:val="nil"/>
            </w:tcBorders>
          </w:tcPr>
          <w:p>
            <w:pPr>
              <w:pStyle w:val="TableBodyText"/>
            </w:pPr>
            <w:r>
              <w:t>Warning</w:t>
            </w:r>
          </w:p>
        </w:tc>
        <w:tc>
          <w:tcPr>
            <w:tcBorders>
              <w:left w:val="nil"/>
              <w:right w:val="nil"/>
            </w:tcBorders>
          </w:tcPr>
          <w:p>
            <w:pPr>
              <w:pStyle w:val="TableBodyText"/>
            </w:pPr>
            <w:r>
              <w:t>NSX-T Host Transport Node Status is 'Down'.</w:t>
            </w:r>
          </w:p>
        </w:tc>
        <w:tc>
          <w:tcPr>
            <w:tcBorders>
              <w:left w:val="nil"/>
              <w:right w:val="nil"/>
            </w:tcBorders>
          </w:tcPr>
          <w:p>
            <w:pPr>
              <w:pStyle w:val="TableBodyText"/>
            </w:pPr>
            <w:r>
              <w:t>NSX-T Host Transport Node Status is 'Down'.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1.3.6.1.4.1.6876.100.1.0.80235</w:t>
            </w:r>
          </w:p>
        </w:tc>
        <w:tc>
          <w:tcPr>
            <w:tcBorders>
              <w:left w:val="nil"/>
              <w:right w:val="nil"/>
            </w:tcBorders>
          </w:tcPr>
          <w:p>
            <w:pPr>
              <w:pStyle w:val="TableBodyText"/>
            </w:pPr>
            <w:r>
              <w:t>NSXTHostNodeStatusDegradedEvent</w:t>
            </w:r>
          </w:p>
        </w:tc>
        <w:tc>
          <w:tcPr>
            <w:tcBorders>
              <w:left w:val="nil"/>
              <w:right w:val="nil"/>
            </w:tcBorders>
          </w:tcPr>
          <w:p>
            <w:pPr>
              <w:pStyle w:val="TableBodyText"/>
            </w:pPr>
            <w:r>
              <w:t>Warning</w:t>
            </w:r>
          </w:p>
        </w:tc>
        <w:tc>
          <w:tcPr>
            <w:tcBorders>
              <w:left w:val="nil"/>
              <w:right w:val="nil"/>
            </w:tcBorders>
          </w:tcPr>
          <w:p>
            <w:pPr>
              <w:pStyle w:val="TableBodyText"/>
            </w:pPr>
            <w:r>
              <w:t>NSX-T Host Transport Node Status is 'Degraded'.</w:t>
            </w:r>
          </w:p>
        </w:tc>
        <w:tc>
          <w:tcPr>
            <w:tcBorders>
              <w:left w:val="nil"/>
              <w:right w:val="nil"/>
            </w:tcBorders>
          </w:tcPr>
          <w:p>
            <w:pPr>
              <w:pStyle w:val="TableBodyText"/>
            </w:pPr>
            <w:r>
              <w:t>NSX-T Host Transport Node Status is 'Degraded'.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1.3.6.1.4.1.6876.100.1.0.80236</w:t>
            </w:r>
          </w:p>
        </w:tc>
        <w:tc>
          <w:tcPr>
            <w:tcBorders>
              <w:left w:val="nil"/>
              <w:right w:val="nil"/>
            </w:tcBorders>
          </w:tcPr>
          <w:p>
            <w:pPr>
              <w:pStyle w:val="TableBodyText"/>
            </w:pPr>
            <w:r>
              <w:t>NSXTHostNodeStatusUnknownEvent</w:t>
            </w:r>
          </w:p>
        </w:tc>
        <w:tc>
          <w:tcPr>
            <w:tcBorders>
              <w:left w:val="nil"/>
              <w:right w:val="nil"/>
            </w:tcBorders>
          </w:tcPr>
          <w:p>
            <w:pPr>
              <w:pStyle w:val="TableBodyText"/>
            </w:pPr>
            <w:r>
              <w:t>Warning</w:t>
            </w:r>
          </w:p>
        </w:tc>
        <w:tc>
          <w:tcPr>
            <w:tcBorders>
              <w:left w:val="nil"/>
              <w:right w:val="nil"/>
            </w:tcBorders>
          </w:tcPr>
          <w:p>
            <w:pPr>
              <w:pStyle w:val="TableBodyText"/>
            </w:pPr>
            <w:r>
              <w:t>NSX-T Host Transport Node Status is 'Unknown'.</w:t>
            </w:r>
          </w:p>
        </w:tc>
        <w:tc>
          <w:tcPr>
            <w:tcBorders>
              <w:left w:val="nil"/>
              <w:right w:val="nil"/>
            </w:tcBorders>
          </w:tcPr>
          <w:p>
            <w:pPr>
              <w:pStyle w:val="TableBodyText"/>
            </w:pPr>
            <w:r>
              <w:t>NSX-T Host Transport Node Status is 'Unknown'.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1.3.6.1.4.1.6876.100.1.0.80237</w:t>
            </w:r>
          </w:p>
        </w:tc>
        <w:tc>
          <w:tcPr>
            <w:tcBorders>
              <w:left w:val="nil"/>
              <w:right w:val="nil"/>
            </w:tcBorders>
          </w:tcPr>
          <w:p>
            <w:pPr>
              <w:pStyle w:val="TableBodyText"/>
            </w:pPr>
            <w:r>
              <w:t>NSXTEdgeNodePnicStatusDownEvent</w:t>
            </w:r>
          </w:p>
        </w:tc>
        <w:tc>
          <w:tcPr>
            <w:tcBorders>
              <w:left w:val="nil"/>
              <w:right w:val="nil"/>
            </w:tcBorders>
          </w:tcPr>
          <w:p>
            <w:pPr>
              <w:pStyle w:val="TableBodyText"/>
            </w:pPr>
            <w:r>
              <w:t>Critical</w:t>
            </w:r>
          </w:p>
        </w:tc>
        <w:tc>
          <w:tcPr>
            <w:tcBorders>
              <w:left w:val="nil"/>
              <w:right w:val="nil"/>
            </w:tcBorders>
          </w:tcPr>
          <w:p>
            <w:pPr>
              <w:pStyle w:val="TableBodyText"/>
            </w:pPr>
            <w:r>
              <w:t>NSX-T Edge Transport Node Pnic Status is 'Down'.</w:t>
            </w:r>
          </w:p>
        </w:tc>
        <w:tc>
          <w:tcPr>
            <w:tcBorders>
              <w:left w:val="nil"/>
              <w:right w:val="nil"/>
            </w:tcBorders>
          </w:tcPr>
          <w:p>
            <w:pPr>
              <w:pStyle w:val="TableBodyText"/>
            </w:pPr>
            <w:r>
              <w:t>NSX-T Edge Transport Node Pnic Status is 'Down'.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1.3.6.1.4.1.6876.100.1.0.80238</w:t>
            </w:r>
          </w:p>
        </w:tc>
        <w:tc>
          <w:tcPr>
            <w:tcBorders>
              <w:left w:val="nil"/>
              <w:right w:val="nil"/>
            </w:tcBorders>
          </w:tcPr>
          <w:p>
            <w:pPr>
              <w:pStyle w:val="TableBodyText"/>
            </w:pPr>
            <w:r>
              <w:t>NSXTEdgeNodePnicStatusDegradedEvent</w:t>
            </w:r>
          </w:p>
        </w:tc>
        <w:tc>
          <w:tcPr>
            <w:tcBorders>
              <w:left w:val="nil"/>
              <w:right w:val="nil"/>
            </w:tcBorders>
          </w:tcPr>
          <w:p>
            <w:pPr>
              <w:pStyle w:val="TableBodyText"/>
            </w:pPr>
            <w:r>
              <w:t>Critical</w:t>
            </w:r>
          </w:p>
        </w:tc>
        <w:tc>
          <w:tcPr>
            <w:tcBorders>
              <w:left w:val="nil"/>
              <w:right w:val="nil"/>
            </w:tcBorders>
          </w:tcPr>
          <w:p>
            <w:pPr>
              <w:pStyle w:val="TableBodyText"/>
            </w:pPr>
            <w:r>
              <w:t>NSX-T Edge Transport Node Pnic Status is 'Degraded'.</w:t>
            </w:r>
          </w:p>
        </w:tc>
        <w:tc>
          <w:tcPr>
            <w:tcBorders>
              <w:left w:val="nil"/>
              <w:right w:val="nil"/>
            </w:tcBorders>
          </w:tcPr>
          <w:p>
            <w:pPr>
              <w:pStyle w:val="TableBodyText"/>
            </w:pPr>
            <w:r>
              <w:t>NSX-T Edge Transport Node Pnic Status is 'Degraded'.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1.3.6.1.4.1.6876.100.1.0.80239</w:t>
            </w:r>
          </w:p>
        </w:tc>
        <w:tc>
          <w:tcPr>
            <w:tcBorders>
              <w:left w:val="nil"/>
              <w:right w:val="nil"/>
            </w:tcBorders>
          </w:tcPr>
          <w:p>
            <w:pPr>
              <w:pStyle w:val="TableBodyText"/>
            </w:pPr>
            <w:r>
              <w:t>NSXTEdgeNodePnicStatusUnknownEvent</w:t>
            </w:r>
          </w:p>
        </w:tc>
        <w:tc>
          <w:tcPr>
            <w:tcBorders>
              <w:left w:val="nil"/>
              <w:right w:val="nil"/>
            </w:tcBorders>
          </w:tcPr>
          <w:p>
            <w:pPr>
              <w:pStyle w:val="TableBodyText"/>
            </w:pPr>
            <w:r>
              <w:t>Critical</w:t>
            </w:r>
          </w:p>
        </w:tc>
        <w:tc>
          <w:tcPr>
            <w:tcBorders>
              <w:left w:val="nil"/>
              <w:right w:val="nil"/>
            </w:tcBorders>
          </w:tcPr>
          <w:p>
            <w:pPr>
              <w:pStyle w:val="TableBodyText"/>
            </w:pPr>
            <w:r>
              <w:t>NSX-T Edge Transport Node Pnic Status is 'Unknown'.</w:t>
            </w:r>
          </w:p>
        </w:tc>
        <w:tc>
          <w:tcPr>
            <w:tcBorders>
              <w:left w:val="nil"/>
              <w:right w:val="nil"/>
            </w:tcBorders>
          </w:tcPr>
          <w:p>
            <w:pPr>
              <w:pStyle w:val="TableBodyText"/>
            </w:pPr>
            <w:r>
              <w:t>NSX-T Edge Transport Node Pnic Status is 'Unknown'.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1.3.6.1.4.1.6876.100.1.0.80240</w:t>
            </w:r>
          </w:p>
        </w:tc>
        <w:tc>
          <w:tcPr>
            <w:tcBorders>
              <w:left w:val="nil"/>
              <w:right w:val="nil"/>
            </w:tcBorders>
          </w:tcPr>
          <w:p>
            <w:pPr>
              <w:pStyle w:val="TableBodyText"/>
            </w:pPr>
            <w:r>
              <w:t>NSXTEdgeNodeTunnelStatusDownEvent</w:t>
            </w:r>
          </w:p>
        </w:tc>
        <w:tc>
          <w:tcPr>
            <w:tcBorders>
              <w:left w:val="nil"/>
              <w:right w:val="nil"/>
            </w:tcBorders>
          </w:tcPr>
          <w:p>
            <w:pPr>
              <w:pStyle w:val="TableBodyText"/>
            </w:pPr>
            <w:r>
              <w:t>Critical</w:t>
            </w:r>
          </w:p>
        </w:tc>
        <w:tc>
          <w:tcPr>
            <w:tcBorders>
              <w:left w:val="nil"/>
              <w:right w:val="nil"/>
            </w:tcBorders>
          </w:tcPr>
          <w:p>
            <w:pPr>
              <w:pStyle w:val="TableBodyText"/>
            </w:pPr>
            <w:r>
              <w:t>NSX-T Edge Transport Node Tunnel Status is 'Down'.</w:t>
            </w:r>
          </w:p>
        </w:tc>
        <w:tc>
          <w:tcPr>
            <w:tcBorders>
              <w:left w:val="nil"/>
              <w:right w:val="nil"/>
            </w:tcBorders>
          </w:tcPr>
          <w:p>
            <w:pPr>
              <w:pStyle w:val="TableBodyText"/>
            </w:pPr>
            <w:r>
              <w:t>NSX-T Edge Transport Node Tunnel Status is 'Down'.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1.3.6.1.4.1.6876.100.1.0.80241</w:t>
            </w:r>
          </w:p>
        </w:tc>
        <w:tc>
          <w:tcPr>
            <w:tcBorders>
              <w:left w:val="nil"/>
              <w:right w:val="nil"/>
            </w:tcBorders>
          </w:tcPr>
          <w:p>
            <w:pPr>
              <w:pStyle w:val="TableBodyText"/>
            </w:pPr>
            <w:r>
              <w:t>NSXTEdgeNodeTunnelStatusDegradeEvent</w:t>
            </w:r>
          </w:p>
        </w:tc>
        <w:tc>
          <w:tcPr>
            <w:tcBorders>
              <w:left w:val="nil"/>
              <w:right w:val="nil"/>
            </w:tcBorders>
          </w:tcPr>
          <w:p>
            <w:pPr>
              <w:pStyle w:val="TableBodyText"/>
            </w:pPr>
            <w:r>
              <w:t>Critical</w:t>
            </w:r>
          </w:p>
        </w:tc>
        <w:tc>
          <w:tcPr>
            <w:tcBorders>
              <w:left w:val="nil"/>
              <w:right w:val="nil"/>
            </w:tcBorders>
          </w:tcPr>
          <w:p>
            <w:pPr>
              <w:pStyle w:val="TableBodyText"/>
            </w:pPr>
            <w:r>
              <w:t>NSX-T Edge Transport Node Tunnel Status is 'Degraded'.</w:t>
            </w:r>
          </w:p>
        </w:tc>
        <w:tc>
          <w:tcPr>
            <w:tcBorders>
              <w:left w:val="nil"/>
              <w:right w:val="nil"/>
            </w:tcBorders>
          </w:tcPr>
          <w:p>
            <w:pPr>
              <w:pStyle w:val="TableBodyText"/>
            </w:pPr>
            <w:r>
              <w:t>NSX-T Edge Transport Node Tunnel Status is 'Degraded'.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1.3.6.1.4.1.6876.100.1.0.80242</w:t>
            </w:r>
          </w:p>
        </w:tc>
        <w:tc>
          <w:tcPr>
            <w:tcBorders>
              <w:left w:val="nil"/>
              <w:right w:val="nil"/>
            </w:tcBorders>
          </w:tcPr>
          <w:p>
            <w:pPr>
              <w:pStyle w:val="TableBodyText"/>
            </w:pPr>
            <w:r>
              <w:t>NSXTEdgeNodeTunnelStatusUnknownEvent</w:t>
            </w:r>
          </w:p>
        </w:tc>
        <w:tc>
          <w:tcPr>
            <w:tcBorders>
              <w:left w:val="nil"/>
              <w:right w:val="nil"/>
            </w:tcBorders>
          </w:tcPr>
          <w:p>
            <w:pPr>
              <w:pStyle w:val="TableBodyText"/>
            </w:pPr>
            <w:r>
              <w:t>Critical</w:t>
            </w:r>
          </w:p>
        </w:tc>
        <w:tc>
          <w:tcPr>
            <w:tcBorders>
              <w:left w:val="nil"/>
              <w:right w:val="nil"/>
            </w:tcBorders>
          </w:tcPr>
          <w:p>
            <w:pPr>
              <w:pStyle w:val="TableBodyText"/>
            </w:pPr>
            <w:r>
              <w:t>NSX-T Edge Transport Node Tunnel Status is 'Unknown'.</w:t>
            </w:r>
          </w:p>
        </w:tc>
        <w:tc>
          <w:tcPr>
            <w:tcBorders>
              <w:left w:val="nil"/>
              <w:right w:val="nil"/>
            </w:tcBorders>
          </w:tcPr>
          <w:p>
            <w:pPr>
              <w:pStyle w:val="TableBodyText"/>
            </w:pPr>
            <w:r>
              <w:t>NSX-T Edge Transport Node Tunnel Status is 'Unknown'.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1.3.6.1.4.1.6876.100.1.0.80243</w:t>
            </w:r>
          </w:p>
        </w:tc>
        <w:tc>
          <w:tcPr>
            <w:tcBorders>
              <w:left w:val="nil"/>
              <w:right w:val="nil"/>
            </w:tcBorders>
          </w:tcPr>
          <w:p>
            <w:pPr>
              <w:pStyle w:val="TableBodyText"/>
            </w:pPr>
            <w:r>
              <w:t>NSXTEdgeNodeStatusDownEvent</w:t>
            </w:r>
          </w:p>
        </w:tc>
        <w:tc>
          <w:tcPr>
            <w:tcBorders>
              <w:left w:val="nil"/>
              <w:right w:val="nil"/>
            </w:tcBorders>
          </w:tcPr>
          <w:p>
            <w:pPr>
              <w:pStyle w:val="TableBodyText"/>
            </w:pPr>
            <w:r>
              <w:t>Critical</w:t>
            </w:r>
          </w:p>
        </w:tc>
        <w:tc>
          <w:tcPr>
            <w:tcBorders>
              <w:left w:val="nil"/>
              <w:right w:val="nil"/>
            </w:tcBorders>
          </w:tcPr>
          <w:p>
            <w:pPr>
              <w:pStyle w:val="TableBodyText"/>
            </w:pPr>
            <w:r>
              <w:t>NSX-T Edge Transport Node Status is 'Down'.</w:t>
            </w:r>
          </w:p>
        </w:tc>
        <w:tc>
          <w:tcPr>
            <w:tcBorders>
              <w:left w:val="nil"/>
              <w:right w:val="nil"/>
            </w:tcBorders>
          </w:tcPr>
          <w:p>
            <w:pPr>
              <w:pStyle w:val="TableBodyText"/>
            </w:pPr>
            <w:r>
              <w:t>NSX-T Edge Transport Node Status is 'Down'.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1.3.6.1.4.1.6876.100.1.0.80244</w:t>
            </w:r>
          </w:p>
        </w:tc>
        <w:tc>
          <w:tcPr>
            <w:tcBorders>
              <w:left w:val="nil"/>
              <w:right w:val="nil"/>
            </w:tcBorders>
          </w:tcPr>
          <w:p>
            <w:pPr>
              <w:pStyle w:val="TableBodyText"/>
            </w:pPr>
            <w:r>
              <w:t>NSXTEdgeNodeStatusDegradedEvent</w:t>
            </w:r>
          </w:p>
        </w:tc>
        <w:tc>
          <w:tcPr>
            <w:tcBorders>
              <w:left w:val="nil"/>
              <w:right w:val="nil"/>
            </w:tcBorders>
          </w:tcPr>
          <w:p>
            <w:pPr>
              <w:pStyle w:val="TableBodyText"/>
            </w:pPr>
            <w:r>
              <w:t>Critical</w:t>
            </w:r>
          </w:p>
        </w:tc>
        <w:tc>
          <w:tcPr>
            <w:tcBorders>
              <w:left w:val="nil"/>
              <w:right w:val="nil"/>
            </w:tcBorders>
          </w:tcPr>
          <w:p>
            <w:pPr>
              <w:pStyle w:val="TableBodyText"/>
            </w:pPr>
            <w:r>
              <w:t>NSX-T Edge Transport Node Status is 'Degraded'.</w:t>
            </w:r>
          </w:p>
        </w:tc>
        <w:tc>
          <w:tcPr>
            <w:tcBorders>
              <w:left w:val="nil"/>
              <w:right w:val="nil"/>
            </w:tcBorders>
          </w:tcPr>
          <w:p>
            <w:pPr>
              <w:pStyle w:val="TableBodyText"/>
            </w:pPr>
            <w:r>
              <w:t>NSX-T Edge Transport Node Status is 'Degraded'.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1.3.6.1.4.1.6876.100.1.0.80245</w:t>
            </w:r>
          </w:p>
        </w:tc>
        <w:tc>
          <w:tcPr>
            <w:tcBorders>
              <w:left w:val="nil"/>
              <w:right w:val="nil"/>
            </w:tcBorders>
          </w:tcPr>
          <w:p>
            <w:pPr>
              <w:pStyle w:val="TableBodyText"/>
            </w:pPr>
            <w:r>
              <w:t>NSXTEdgeNodeStatusUnknownEvent</w:t>
            </w:r>
          </w:p>
        </w:tc>
        <w:tc>
          <w:tcPr>
            <w:tcBorders>
              <w:left w:val="nil"/>
              <w:right w:val="nil"/>
            </w:tcBorders>
          </w:tcPr>
          <w:p>
            <w:pPr>
              <w:pStyle w:val="TableBodyText"/>
            </w:pPr>
            <w:r>
              <w:t>Critical</w:t>
            </w:r>
          </w:p>
        </w:tc>
        <w:tc>
          <w:tcPr>
            <w:tcBorders>
              <w:left w:val="nil"/>
              <w:right w:val="nil"/>
            </w:tcBorders>
          </w:tcPr>
          <w:p>
            <w:pPr>
              <w:pStyle w:val="TableBodyText"/>
            </w:pPr>
            <w:r>
              <w:t>NSX-T Edge Transport Node Status is 'Unknown'.</w:t>
            </w:r>
          </w:p>
        </w:tc>
        <w:tc>
          <w:tcPr>
            <w:tcBorders>
              <w:left w:val="nil"/>
              <w:right w:val="nil"/>
            </w:tcBorders>
          </w:tcPr>
          <w:p>
            <w:pPr>
              <w:pStyle w:val="TableBodyText"/>
            </w:pPr>
            <w:r>
              <w:t>NSX-T Edge Transport Node Status is 'Unknown'.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1.3.6.1.4.1.6876.100.1.0.80246</w:t>
            </w:r>
          </w:p>
        </w:tc>
        <w:tc>
          <w:tcPr>
            <w:tcBorders>
              <w:left w:val="nil"/>
              <w:right w:val="nil"/>
            </w:tcBorders>
          </w:tcPr>
          <w:p>
            <w:pPr>
              <w:pStyle w:val="TableBodyText"/>
            </w:pPr>
            <w:r>
              <w:t>NSXTHostNodeMgmtConnectivityStatusDownEvent</w:t>
            </w:r>
          </w:p>
        </w:tc>
        <w:tc>
          <w:tcPr>
            <w:tcBorders>
              <w:left w:val="nil"/>
              <w:right w:val="nil"/>
            </w:tcBorders>
          </w:tcPr>
          <w:p>
            <w:pPr>
              <w:pStyle w:val="TableBodyText"/>
            </w:pPr>
            <w:r>
              <w:t>Warning</w:t>
            </w:r>
          </w:p>
        </w:tc>
        <w:tc>
          <w:tcPr>
            <w:tcBorders>
              <w:left w:val="nil"/>
              <w:right w:val="nil"/>
            </w:tcBorders>
          </w:tcPr>
          <w:p>
            <w:pPr>
              <w:pStyle w:val="TableBodyText"/>
            </w:pPr>
            <w:r>
              <w:t>NSX-T Host Node has no manager connectivity</w:t>
            </w:r>
          </w:p>
        </w:tc>
        <w:tc>
          <w:tcPr>
            <w:tcBorders>
              <w:left w:val="nil"/>
              <w:right w:val="nil"/>
            </w:tcBorders>
          </w:tcPr>
          <w:p>
            <w:pPr>
              <w:pStyle w:val="TableBodyText"/>
            </w:pPr>
            <w:r>
              <w:t>Desynchronization between NSX Manager's State of connectivity with Host Transport Nodes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1.3.6.1.4.1.6876.100.1.0.80247</w:t>
            </w:r>
          </w:p>
        </w:tc>
        <w:tc>
          <w:tcPr>
            <w:tcBorders>
              <w:left w:val="nil"/>
              <w:right w:val="nil"/>
            </w:tcBorders>
          </w:tcPr>
          <w:p>
            <w:pPr>
              <w:pStyle w:val="TableBodyText"/>
            </w:pPr>
            <w:r>
              <w:t>NSXTEdgeNodeCtlrConnectivityStatusUnknownEvent</w:t>
            </w:r>
          </w:p>
        </w:tc>
        <w:tc>
          <w:tcPr>
            <w:tcBorders>
              <w:left w:val="nil"/>
              <w:right w:val="nil"/>
            </w:tcBorders>
          </w:tcPr>
          <w:p>
            <w:pPr>
              <w:pStyle w:val="TableBodyText"/>
            </w:pPr>
            <w:r>
              <w:t>Critical</w:t>
            </w:r>
          </w:p>
        </w:tc>
        <w:tc>
          <w:tcPr>
            <w:tcBorders>
              <w:left w:val="nil"/>
              <w:right w:val="nil"/>
            </w:tcBorders>
          </w:tcPr>
          <w:p>
            <w:pPr>
              <w:pStyle w:val="TableBodyText"/>
            </w:pPr>
            <w:r>
              <w:t>Controller connectivity for NSX-T Edge Node is Unknown.</w:t>
            </w:r>
          </w:p>
        </w:tc>
        <w:tc>
          <w:tcPr>
            <w:tcBorders>
              <w:left w:val="nil"/>
              <w:right w:val="nil"/>
            </w:tcBorders>
          </w:tcPr>
          <w:p>
            <w:pPr>
              <w:pStyle w:val="TableBodyText"/>
            </w:pPr>
            <w:r>
              <w:t>NSX-T Edge Node Controller connectivity is Unknown.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1.3.6.1.4.1.6876.100.1.0.80248</w:t>
            </w:r>
          </w:p>
        </w:tc>
        <w:tc>
          <w:tcPr>
            <w:tcBorders>
              <w:left w:val="nil"/>
              <w:right w:val="nil"/>
            </w:tcBorders>
          </w:tcPr>
          <w:p>
            <w:pPr>
              <w:pStyle w:val="TableBodyText"/>
            </w:pPr>
            <w:r>
              <w:t>NSXTHostNodeCtlrConnectivityStatusDownEvent</w:t>
            </w:r>
          </w:p>
        </w:tc>
        <w:tc>
          <w:tcPr>
            <w:tcBorders>
              <w:left w:val="nil"/>
              <w:right w:val="nil"/>
            </w:tcBorders>
          </w:tcPr>
          <w:p>
            <w:pPr>
              <w:pStyle w:val="TableBodyText"/>
            </w:pPr>
            <w:r>
              <w:t>Warning</w:t>
            </w:r>
          </w:p>
        </w:tc>
        <w:tc>
          <w:tcPr>
            <w:tcBorders>
              <w:left w:val="nil"/>
              <w:right w:val="nil"/>
            </w:tcBorders>
          </w:tcPr>
          <w:p>
            <w:pPr>
              <w:pStyle w:val="TableBodyText"/>
            </w:pPr>
            <w:r>
              <w:t>NSX-T Host Node has no controller connectivity</w:t>
            </w:r>
          </w:p>
        </w:tc>
        <w:tc>
          <w:tcPr>
            <w:tcBorders>
              <w:left w:val="nil"/>
              <w:right w:val="nil"/>
            </w:tcBorders>
          </w:tcPr>
          <w:p>
            <w:pPr>
              <w:pStyle w:val="TableBodyText"/>
            </w:pPr>
            <w:r>
              <w:t>NSX-T Host Node is not able to communicate with any of the controllers.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1.3.6.1.4.1.6876.100.1.0.80249</w:t>
            </w:r>
          </w:p>
        </w:tc>
        <w:tc>
          <w:tcPr>
            <w:tcBorders>
              <w:left w:val="nil"/>
              <w:right w:val="nil"/>
            </w:tcBorders>
          </w:tcPr>
          <w:p>
            <w:pPr>
              <w:pStyle w:val="TableBodyText"/>
            </w:pPr>
            <w:r>
              <w:t>NSXTHostNodeCtlrConnectivityStatusDegradedEvent</w:t>
            </w:r>
          </w:p>
        </w:tc>
        <w:tc>
          <w:tcPr>
            <w:tcBorders>
              <w:left w:val="nil"/>
              <w:right w:val="nil"/>
            </w:tcBorders>
          </w:tcPr>
          <w:p>
            <w:pPr>
              <w:pStyle w:val="TableBodyText"/>
            </w:pPr>
            <w:r>
              <w:t>Warning</w:t>
            </w:r>
          </w:p>
        </w:tc>
        <w:tc>
          <w:tcPr>
            <w:tcBorders>
              <w:left w:val="nil"/>
              <w:right w:val="nil"/>
            </w:tcBorders>
          </w:tcPr>
          <w:p>
            <w:pPr>
              <w:pStyle w:val="TableBodyText"/>
            </w:pPr>
            <w:r>
              <w:t>Controller connectivity degraded for NSX-T Host Node</w:t>
            </w:r>
          </w:p>
        </w:tc>
        <w:tc>
          <w:tcPr>
            <w:tcBorders>
              <w:left w:val="nil"/>
              <w:right w:val="nil"/>
            </w:tcBorders>
          </w:tcPr>
          <w:p>
            <w:pPr>
              <w:pStyle w:val="TableBodyText"/>
            </w:pPr>
            <w:r>
              <w:t>NSX-T Host Node is not able to to communicate with one or more controllers.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1.3.6.1.4.1.6876.100.1.0.80250</w:t>
            </w:r>
          </w:p>
        </w:tc>
        <w:tc>
          <w:tcPr>
            <w:tcBorders>
              <w:left w:val="nil"/>
              <w:right w:val="nil"/>
            </w:tcBorders>
          </w:tcPr>
          <w:p>
            <w:pPr>
              <w:pStyle w:val="TableBodyText"/>
            </w:pPr>
            <w:r>
              <w:t>NSXTHostNodeCtlrConnectivityStatusUnknownEvent</w:t>
            </w:r>
          </w:p>
        </w:tc>
        <w:tc>
          <w:tcPr>
            <w:tcBorders>
              <w:left w:val="nil"/>
              <w:right w:val="nil"/>
            </w:tcBorders>
          </w:tcPr>
          <w:p>
            <w:pPr>
              <w:pStyle w:val="TableBodyText"/>
            </w:pPr>
            <w:r>
              <w:t>Warning</w:t>
            </w:r>
          </w:p>
        </w:tc>
        <w:tc>
          <w:tcPr>
            <w:tcBorders>
              <w:left w:val="nil"/>
              <w:right w:val="nil"/>
            </w:tcBorders>
          </w:tcPr>
          <w:p>
            <w:pPr>
              <w:pStyle w:val="TableBodyText"/>
            </w:pPr>
            <w:r>
              <w:t>Controller connectivity for NSX-T Host Node is Unknown.</w:t>
            </w:r>
          </w:p>
        </w:tc>
        <w:tc>
          <w:tcPr>
            <w:tcBorders>
              <w:left w:val="nil"/>
              <w:right w:val="nil"/>
            </w:tcBorders>
          </w:tcPr>
          <w:p>
            <w:pPr>
              <w:pStyle w:val="TableBodyText"/>
            </w:pPr>
            <w:r>
              <w:t>NSX-T Host Node Controller connectivity is Unknown.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1.3.6.1.4.1.6876.100.1.0.80252</w:t>
            </w:r>
          </w:p>
        </w:tc>
        <w:tc>
          <w:tcPr>
            <w:tcBorders>
              <w:left w:val="nil"/>
              <w:right w:val="nil"/>
            </w:tcBorders>
          </w:tcPr>
          <w:p>
            <w:pPr>
              <w:pStyle w:val="TableBodyText"/>
            </w:pPr>
            <w:r>
              <w:t>NSXTLogicalSwitchAdminStatusDownEvent</w:t>
            </w:r>
          </w:p>
        </w:tc>
        <w:tc>
          <w:tcPr>
            <w:tcBorders>
              <w:left w:val="nil"/>
              <w:right w:val="nil"/>
            </w:tcBorders>
          </w:tcPr>
          <w:p>
            <w:pPr>
              <w:pStyle w:val="TableBodyText"/>
            </w:pPr>
            <w:r>
              <w:t>Warning</w:t>
            </w:r>
          </w:p>
        </w:tc>
        <w:tc>
          <w:tcPr>
            <w:tcBorders>
              <w:left w:val="nil"/>
              <w:right w:val="nil"/>
            </w:tcBorders>
          </w:tcPr>
          <w:p>
            <w:pPr>
              <w:pStyle w:val="TableBodyText"/>
            </w:pPr>
            <w:r>
              <w:t>NSX-T Logical Switch Admin Status is 'Down'</w:t>
            </w:r>
          </w:p>
        </w:tc>
        <w:tc>
          <w:tcPr>
            <w:tcBorders>
              <w:left w:val="nil"/>
              <w:right w:val="nil"/>
            </w:tcBorders>
          </w:tcPr>
          <w:p>
            <w:pPr>
              <w:pStyle w:val="TableBodyText"/>
            </w:pPr>
            <w:r>
              <w:t>NSX-T Logical Switch Admin Status is 'Down'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1.3.6.1.4.1.6876.100.1.0.80253</w:t>
            </w:r>
          </w:p>
        </w:tc>
        <w:tc>
          <w:tcPr>
            <w:tcBorders>
              <w:left w:val="nil"/>
              <w:right w:val="nil"/>
            </w:tcBorders>
          </w:tcPr>
          <w:p>
            <w:pPr>
              <w:pStyle w:val="TableBodyText"/>
            </w:pPr>
            <w:r>
              <w:t>NSXTLogicalPortOperationalStatusDownEvent</w:t>
            </w:r>
          </w:p>
        </w:tc>
        <w:tc>
          <w:tcPr>
            <w:tcBorders>
              <w:left w:val="nil"/>
              <w:right w:val="nil"/>
            </w:tcBorders>
          </w:tcPr>
          <w:p>
            <w:pPr>
              <w:pStyle w:val="TableBodyText"/>
            </w:pPr>
            <w:r>
              <w:t>Critical</w:t>
            </w:r>
          </w:p>
        </w:tc>
        <w:tc>
          <w:tcPr>
            <w:tcBorders>
              <w:left w:val="nil"/>
              <w:right w:val="nil"/>
            </w:tcBorders>
          </w:tcPr>
          <w:p>
            <w:pPr>
              <w:pStyle w:val="TableBodyText"/>
            </w:pPr>
            <w:r>
              <w:t>NSX-T Logical Port Operational Status is 'Down'</w:t>
            </w:r>
          </w:p>
        </w:tc>
        <w:tc>
          <w:tcPr>
            <w:tcBorders>
              <w:left w:val="nil"/>
              <w:right w:val="nil"/>
            </w:tcBorders>
          </w:tcPr>
          <w:p>
            <w:pPr>
              <w:pStyle w:val="TableBodyText"/>
            </w:pPr>
            <w:r>
              <w:t>NSX-T Logical Port Operational Status is 'Down'. This could cause a communication failure between two virtual interfaces (VIFs) that are connected to the same logical switch, for example, you cannot ping one VM from another.</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1.3.6.1.4.1.6876.100.1.0.80254</w:t>
            </w:r>
          </w:p>
        </w:tc>
        <w:tc>
          <w:tcPr>
            <w:tcBorders>
              <w:left w:val="nil"/>
              <w:right w:val="nil"/>
            </w:tcBorders>
          </w:tcPr>
          <w:p>
            <w:pPr>
              <w:pStyle w:val="TableBodyText"/>
            </w:pPr>
            <w:r>
              <w:t>NSXTLogicalPortOperationalStatusUnknownEvent</w:t>
            </w:r>
          </w:p>
        </w:tc>
        <w:tc>
          <w:tcPr>
            <w:tcBorders>
              <w:left w:val="nil"/>
              <w:right w:val="nil"/>
            </w:tcBorders>
          </w:tcPr>
          <w:p>
            <w:pPr>
              <w:pStyle w:val="TableBodyText"/>
            </w:pPr>
            <w:r>
              <w:t>Warning</w:t>
            </w:r>
          </w:p>
        </w:tc>
        <w:tc>
          <w:tcPr>
            <w:tcBorders>
              <w:left w:val="nil"/>
              <w:right w:val="nil"/>
            </w:tcBorders>
          </w:tcPr>
          <w:p>
            <w:pPr>
              <w:pStyle w:val="TableBodyText"/>
            </w:pPr>
            <w:r>
              <w:t>NSX-T Logical Port Operational Status is 'Unknown'</w:t>
            </w:r>
          </w:p>
        </w:tc>
        <w:tc>
          <w:tcPr>
            <w:tcBorders>
              <w:left w:val="nil"/>
              <w:right w:val="nil"/>
            </w:tcBorders>
          </w:tcPr>
          <w:p>
            <w:pPr>
              <w:pStyle w:val="TableBodyText"/>
            </w:pPr>
            <w:r>
              <w:t>NSX-T Logical Port Operational Status is 'Unknown'. This could cause a communication failure between two virtual interfaces (VIFs) that are connected to the same logical switch, for example, you cannot ping one VM from another.</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1.3.6.1.4.1.6876.100.1.0.80255</w:t>
            </w:r>
          </w:p>
        </w:tc>
        <w:tc>
          <w:tcPr>
            <w:tcBorders>
              <w:left w:val="nil"/>
              <w:right w:val="nil"/>
            </w:tcBorders>
          </w:tcPr>
          <w:p>
            <w:pPr>
              <w:pStyle w:val="TableBodyText"/>
            </w:pPr>
            <w:r>
              <w:t>NSXTComputeManagerConnectionStatusNotUpEvent</w:t>
            </w:r>
          </w:p>
        </w:tc>
        <w:tc>
          <w:tcPr>
            <w:tcBorders>
              <w:left w:val="nil"/>
              <w:right w:val="nil"/>
            </w:tcBorders>
          </w:tcPr>
          <w:p>
            <w:pPr>
              <w:pStyle w:val="TableBodyText"/>
            </w:pPr>
            <w:r>
              <w:t>Warning</w:t>
            </w:r>
          </w:p>
        </w:tc>
        <w:tc>
          <w:tcPr>
            <w:tcBorders>
              <w:left w:val="nil"/>
              <w:right w:val="nil"/>
            </w:tcBorders>
          </w:tcPr>
          <w:p>
            <w:pPr>
              <w:pStyle w:val="TableBodyText"/>
            </w:pPr>
            <w:r>
              <w:t>NSX-T Compute Manager Connection Status in not up</w:t>
            </w:r>
          </w:p>
        </w:tc>
        <w:tc>
          <w:tcPr>
            <w:tcBorders>
              <w:left w:val="nil"/>
              <w:right w:val="nil"/>
            </w:tcBorders>
          </w:tcPr>
          <w:p>
            <w:pPr>
              <w:pStyle w:val="TableBodyText"/>
            </w:pPr>
            <w:r>
              <w:t>NSX-T Compute Manager Connection status is not up</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1.3.6.1.4.1.6876.100.1.0.80256</w:t>
            </w:r>
          </w:p>
        </w:tc>
        <w:tc>
          <w:tcPr>
            <w:tcBorders>
              <w:left w:val="nil"/>
              <w:right w:val="nil"/>
            </w:tcBorders>
          </w:tcPr>
          <w:p>
            <w:pPr>
              <w:pStyle w:val="TableBodyText"/>
            </w:pPr>
            <w:r>
              <w:t>NSXTClusterBackUpDisabledEvent</w:t>
            </w:r>
          </w:p>
        </w:tc>
        <w:tc>
          <w:tcPr>
            <w:tcBorders>
              <w:left w:val="nil"/>
              <w:right w:val="nil"/>
            </w:tcBorders>
          </w:tcPr>
          <w:p>
            <w:pPr>
              <w:pStyle w:val="TableBodyText"/>
            </w:pPr>
            <w:r>
              <w:t>Warning</w:t>
            </w:r>
          </w:p>
        </w:tc>
        <w:tc>
          <w:tcPr>
            <w:tcBorders>
              <w:left w:val="nil"/>
              <w:right w:val="nil"/>
            </w:tcBorders>
          </w:tcPr>
          <w:p>
            <w:pPr>
              <w:pStyle w:val="TableBodyText"/>
            </w:pPr>
            <w:r>
              <w:t>NSX-T Manager backup is not scheduled.</w:t>
            </w:r>
          </w:p>
        </w:tc>
        <w:tc>
          <w:tcPr>
            <w:tcBorders>
              <w:left w:val="nil"/>
              <w:right w:val="nil"/>
            </w:tcBorders>
          </w:tcPr>
          <w:p>
            <w:pPr>
              <w:pStyle w:val="TableBodyText"/>
            </w:pPr>
            <w:r>
              <w:t>NSX-T Manager backup is not scheduled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1.3.6.1.4.1.6876.100.1.0.80257</w:t>
            </w:r>
          </w:p>
        </w:tc>
        <w:tc>
          <w:tcPr>
            <w:tcBorders>
              <w:left w:val="nil"/>
              <w:right w:val="nil"/>
            </w:tcBorders>
          </w:tcPr>
          <w:p>
            <w:pPr>
              <w:pStyle w:val="TableBodyText"/>
            </w:pPr>
            <w:r>
              <w:t>NSXTDFWFirewallDisabledEvent</w:t>
            </w:r>
          </w:p>
        </w:tc>
        <w:tc>
          <w:tcPr>
            <w:tcBorders>
              <w:left w:val="nil"/>
              <w:right w:val="nil"/>
            </w:tcBorders>
          </w:tcPr>
          <w:p>
            <w:pPr>
              <w:pStyle w:val="TableBodyText"/>
            </w:pPr>
            <w:r>
              <w:t>Critical</w:t>
            </w:r>
          </w:p>
        </w:tc>
        <w:tc>
          <w:tcPr>
            <w:tcBorders>
              <w:left w:val="nil"/>
              <w:right w:val="nil"/>
            </w:tcBorders>
          </w:tcPr>
          <w:p>
            <w:pPr>
              <w:pStyle w:val="TableBodyText"/>
            </w:pPr>
            <w:r>
              <w:t>NSX-T DFW Firewall is deactivated.</w:t>
            </w:r>
          </w:p>
        </w:tc>
        <w:tc>
          <w:tcPr>
            <w:tcBorders>
              <w:left w:val="nil"/>
              <w:right w:val="nil"/>
            </w:tcBorders>
          </w:tcPr>
          <w:p>
            <w:pPr>
              <w:pStyle w:val="TableBodyText"/>
            </w:pPr>
            <w:r>
              <w:t>Distributed Firewall is deactivated in the NSX-T Manager</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1.3.6.1.4.1.6876.100.1.0.80258</w:t>
            </w:r>
          </w:p>
        </w:tc>
        <w:tc>
          <w:tcPr>
            <w:tcBorders>
              <w:left w:val="nil"/>
              <w:right w:val="nil"/>
            </w:tcBorders>
          </w:tcPr>
          <w:p>
            <w:pPr>
              <w:pStyle w:val="TableBodyText"/>
            </w:pPr>
            <w:r>
              <w:t>NSXTLogicalPortReceivedPacketDropEvent</w:t>
            </w:r>
          </w:p>
        </w:tc>
        <w:tc>
          <w:tcPr>
            <w:tcBorders>
              <w:left w:val="nil"/>
              <w:right w:val="nil"/>
            </w:tcBorders>
          </w:tcPr>
          <w:p>
            <w:pPr>
              <w:pStyle w:val="TableBodyText"/>
            </w:pPr>
            <w:r>
              <w:t>Warning</w:t>
            </w:r>
          </w:p>
        </w:tc>
        <w:tc>
          <w:tcPr>
            <w:tcBorders>
              <w:left w:val="nil"/>
              <w:right w:val="nil"/>
            </w:tcBorders>
          </w:tcPr>
          <w:p>
            <w:pPr>
              <w:pStyle w:val="TableBodyText"/>
            </w:pPr>
            <w:r>
              <w:t>NSX-T Logical Port Received Packets are getting dropped.</w:t>
            </w:r>
          </w:p>
        </w:tc>
        <w:tc>
          <w:tcPr>
            <w:tcBorders>
              <w:left w:val="nil"/>
              <w:right w:val="nil"/>
            </w:tcBorders>
          </w:tcPr>
          <w:p>
            <w:pPr>
              <w:pStyle w:val="TableBodyText"/>
            </w:pPr>
            <w:r>
              <w:t>Received packets are getting dropped on the NSX-T Logical Port and associated entities might get affected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1.3.6.1.4.1.6876.100.1.0.80259</w:t>
            </w:r>
          </w:p>
        </w:tc>
        <w:tc>
          <w:tcPr>
            <w:tcBorders>
              <w:left w:val="nil"/>
              <w:right w:val="nil"/>
            </w:tcBorders>
          </w:tcPr>
          <w:p>
            <w:pPr>
              <w:pStyle w:val="TableBodyText"/>
            </w:pPr>
            <w:r>
              <w:t>NSXTLogicalPortTransmittedPacketDropEvent</w:t>
            </w:r>
          </w:p>
        </w:tc>
        <w:tc>
          <w:tcPr>
            <w:tcBorders>
              <w:left w:val="nil"/>
              <w:right w:val="nil"/>
            </w:tcBorders>
          </w:tcPr>
          <w:p>
            <w:pPr>
              <w:pStyle w:val="TableBodyText"/>
            </w:pPr>
            <w:r>
              <w:t>Warning</w:t>
            </w:r>
          </w:p>
        </w:tc>
        <w:tc>
          <w:tcPr>
            <w:tcBorders>
              <w:left w:val="nil"/>
              <w:right w:val="nil"/>
            </w:tcBorders>
          </w:tcPr>
          <w:p>
            <w:pPr>
              <w:pStyle w:val="TableBodyText"/>
            </w:pPr>
            <w:r>
              <w:t>NSX-T Logical Port Transmitted Packets are getting dropped.</w:t>
            </w:r>
          </w:p>
        </w:tc>
        <w:tc>
          <w:tcPr>
            <w:tcBorders>
              <w:left w:val="nil"/>
              <w:right w:val="nil"/>
            </w:tcBorders>
          </w:tcPr>
          <w:p>
            <w:pPr>
              <w:pStyle w:val="TableBodyText"/>
            </w:pPr>
            <w:r>
              <w:t>Transmitted packets are getting dropped on the NSX-T Logical Port and associated entities might get affected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1.3.6.1.4.1.6876.100.1.0.80260</w:t>
            </w:r>
          </w:p>
        </w:tc>
        <w:tc>
          <w:tcPr>
            <w:tcBorders>
              <w:left w:val="nil"/>
              <w:right w:val="nil"/>
            </w:tcBorders>
          </w:tcPr>
          <w:p>
            <w:pPr>
              <w:pStyle w:val="TableBodyText"/>
            </w:pPr>
            <w:r>
              <w:t>NSXTLogicalSwitchReceivedPacketDropEvent</w:t>
            </w:r>
          </w:p>
        </w:tc>
        <w:tc>
          <w:tcPr>
            <w:tcBorders>
              <w:left w:val="nil"/>
              <w:right w:val="nil"/>
            </w:tcBorders>
          </w:tcPr>
          <w:p>
            <w:pPr>
              <w:pStyle w:val="TableBodyText"/>
            </w:pPr>
            <w:r>
              <w:t>Warning</w:t>
            </w:r>
          </w:p>
        </w:tc>
        <w:tc>
          <w:tcPr>
            <w:tcBorders>
              <w:left w:val="nil"/>
              <w:right w:val="nil"/>
            </w:tcBorders>
          </w:tcPr>
          <w:p>
            <w:pPr>
              <w:pStyle w:val="TableBodyText"/>
            </w:pPr>
            <w:r>
              <w:t>NSX-T Logical Switch Received Packets are getting dropped</w:t>
            </w:r>
          </w:p>
        </w:tc>
        <w:tc>
          <w:tcPr>
            <w:tcBorders>
              <w:left w:val="nil"/>
              <w:right w:val="nil"/>
            </w:tcBorders>
          </w:tcPr>
          <w:p>
            <w:pPr>
              <w:pStyle w:val="TableBodyText"/>
            </w:pPr>
            <w:r>
              <w:t>Received packets are getting dropped on the NSX-T Logical Switch and associated entities might get affected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1.3.6.1.4.1.6876.100.1.0.80261</w:t>
            </w:r>
          </w:p>
        </w:tc>
        <w:tc>
          <w:tcPr>
            <w:tcBorders>
              <w:left w:val="nil"/>
              <w:right w:val="nil"/>
            </w:tcBorders>
          </w:tcPr>
          <w:p>
            <w:pPr>
              <w:pStyle w:val="TableBodyText"/>
            </w:pPr>
            <w:r>
              <w:t>NSXTLogicalSwitchTransmittedPacketDropEvent</w:t>
            </w:r>
          </w:p>
        </w:tc>
        <w:tc>
          <w:tcPr>
            <w:tcBorders>
              <w:left w:val="nil"/>
              <w:right w:val="nil"/>
            </w:tcBorders>
          </w:tcPr>
          <w:p>
            <w:pPr>
              <w:pStyle w:val="TableBodyText"/>
            </w:pPr>
            <w:r>
              <w:t>Warning</w:t>
            </w:r>
          </w:p>
        </w:tc>
        <w:tc>
          <w:tcPr>
            <w:tcBorders>
              <w:left w:val="nil"/>
              <w:right w:val="nil"/>
            </w:tcBorders>
          </w:tcPr>
          <w:p>
            <w:pPr>
              <w:pStyle w:val="TableBodyText"/>
            </w:pPr>
            <w:r>
              <w:t>NSX-T Logical Switch Transmitted Packets are getting dropped</w:t>
            </w:r>
          </w:p>
        </w:tc>
        <w:tc>
          <w:tcPr>
            <w:tcBorders>
              <w:left w:val="nil"/>
              <w:right w:val="nil"/>
            </w:tcBorders>
          </w:tcPr>
          <w:p>
            <w:pPr>
              <w:pStyle w:val="TableBodyText"/>
            </w:pPr>
            <w:r>
              <w:t>Transmitted packets are getting dropped on the NSX-T Logical Switch and associated entities might get affected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1.3.6.1.4.1.6876.100.1.0.80262</w:t>
            </w:r>
          </w:p>
        </w:tc>
        <w:tc>
          <w:tcPr>
            <w:tcBorders>
              <w:left w:val="nil"/>
              <w:right w:val="nil"/>
            </w:tcBorders>
          </w:tcPr>
          <w:p>
            <w:pPr>
              <w:pStyle w:val="TableBodyText"/>
            </w:pPr>
            <w:r>
              <w:t>NSXTRxPacketDropOnMPNicEvent</w:t>
            </w:r>
          </w:p>
        </w:tc>
        <w:tc>
          <w:tcPr>
            <w:tcBorders>
              <w:left w:val="nil"/>
              <w:right w:val="nil"/>
            </w:tcBorders>
          </w:tcPr>
          <w:p>
            <w:pPr>
              <w:pStyle w:val="TableBodyText"/>
            </w:pPr>
            <w:r>
              <w:t>Warning</w:t>
            </w:r>
          </w:p>
        </w:tc>
        <w:tc>
          <w:tcPr>
            <w:tcBorders>
              <w:left w:val="nil"/>
              <w:right w:val="nil"/>
            </w:tcBorders>
          </w:tcPr>
          <w:p>
            <w:pPr>
              <w:pStyle w:val="TableBodyText"/>
            </w:pPr>
            <w:r>
              <w:t>Received packets are dropping on NSX-T Management Node's network interface</w:t>
            </w:r>
          </w:p>
        </w:tc>
        <w:tc>
          <w:tcPr>
            <w:tcBorders>
              <w:left w:val="nil"/>
              <w:right w:val="nil"/>
            </w:tcBorders>
          </w:tcPr>
          <w:p>
            <w:pPr>
              <w:pStyle w:val="TableBodyText"/>
            </w:pPr>
            <w:r>
              <w:t>Received packets are getting dropped on NSX-T Management Node's network interface. This may impact the network traffic related to NSX-T management cluster.</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1.3.6.1.4.1.6876.100.1.0.80263</w:t>
            </w:r>
          </w:p>
        </w:tc>
        <w:tc>
          <w:tcPr>
            <w:tcBorders>
              <w:left w:val="nil"/>
              <w:right w:val="nil"/>
            </w:tcBorders>
          </w:tcPr>
          <w:p>
            <w:pPr>
              <w:pStyle w:val="TableBodyText"/>
            </w:pPr>
            <w:r>
              <w:t>NSXTRxPacketDropOnEdgeTnNicEvent</w:t>
            </w:r>
          </w:p>
        </w:tc>
        <w:tc>
          <w:tcPr>
            <w:tcBorders>
              <w:left w:val="nil"/>
              <w:right w:val="nil"/>
            </w:tcBorders>
          </w:tcPr>
          <w:p>
            <w:pPr>
              <w:pStyle w:val="TableBodyText"/>
            </w:pPr>
            <w:r>
              <w:t>Critical</w:t>
            </w:r>
          </w:p>
        </w:tc>
        <w:tc>
          <w:tcPr>
            <w:tcBorders>
              <w:left w:val="nil"/>
              <w:right w:val="nil"/>
            </w:tcBorders>
          </w:tcPr>
          <w:p>
            <w:pPr>
              <w:pStyle w:val="TableBodyText"/>
            </w:pPr>
            <w:r>
              <w:t>Received packets are dropping on NSX-T Edge Node's network interface</w:t>
            </w:r>
          </w:p>
        </w:tc>
        <w:tc>
          <w:tcPr>
            <w:tcBorders>
              <w:left w:val="nil"/>
              <w:right w:val="nil"/>
            </w:tcBorders>
          </w:tcPr>
          <w:p>
            <w:pPr>
              <w:pStyle w:val="TableBodyText"/>
            </w:pPr>
            <w:r>
              <w:t>Received packets are getting dropped on NSX-T Edge Node's network interface. This may impact the network traffic of edge cluster.</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1.3.6.1.4.1.6876.100.1.0.80264</w:t>
            </w:r>
          </w:p>
        </w:tc>
        <w:tc>
          <w:tcPr>
            <w:tcBorders>
              <w:left w:val="nil"/>
              <w:right w:val="nil"/>
            </w:tcBorders>
          </w:tcPr>
          <w:p>
            <w:pPr>
              <w:pStyle w:val="TableBodyText"/>
            </w:pPr>
            <w:r>
              <w:t>NSXTRxPacketDropOnHostTnNicEvent</w:t>
            </w:r>
          </w:p>
        </w:tc>
        <w:tc>
          <w:tcPr>
            <w:tcBorders>
              <w:left w:val="nil"/>
              <w:right w:val="nil"/>
            </w:tcBorders>
          </w:tcPr>
          <w:p>
            <w:pPr>
              <w:pStyle w:val="TableBodyText"/>
            </w:pPr>
            <w:r>
              <w:t>Warning</w:t>
            </w:r>
          </w:p>
        </w:tc>
        <w:tc>
          <w:tcPr>
            <w:tcBorders>
              <w:left w:val="nil"/>
              <w:right w:val="nil"/>
            </w:tcBorders>
          </w:tcPr>
          <w:p>
            <w:pPr>
              <w:pStyle w:val="TableBodyText"/>
            </w:pPr>
            <w:r>
              <w:t>Received packets are dropping on NSX-T Host Node's network interface</w:t>
            </w:r>
          </w:p>
        </w:tc>
        <w:tc>
          <w:tcPr>
            <w:tcBorders>
              <w:left w:val="nil"/>
              <w:right w:val="nil"/>
            </w:tcBorders>
          </w:tcPr>
          <w:p>
            <w:pPr>
              <w:pStyle w:val="TableBodyText"/>
            </w:pPr>
            <w:r>
              <w:t>Received packets are getting dropped on NSX-T Host Node's network interface. This may impact the network traffic on ESXi Host.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1.3.6.1.4.1.6876.100.1.0.80265</w:t>
            </w:r>
          </w:p>
        </w:tc>
        <w:tc>
          <w:tcPr>
            <w:tcBorders>
              <w:left w:val="nil"/>
              <w:right w:val="nil"/>
            </w:tcBorders>
          </w:tcPr>
          <w:p>
            <w:pPr>
              <w:pStyle w:val="TableBodyText"/>
            </w:pPr>
            <w:r>
              <w:t>NSXTTxPacketDropOnMPNicEvent</w:t>
            </w:r>
          </w:p>
        </w:tc>
        <w:tc>
          <w:tcPr>
            <w:tcBorders>
              <w:left w:val="nil"/>
              <w:right w:val="nil"/>
            </w:tcBorders>
          </w:tcPr>
          <w:p>
            <w:pPr>
              <w:pStyle w:val="TableBodyText"/>
            </w:pPr>
            <w:r>
              <w:t>Warning</w:t>
            </w:r>
          </w:p>
        </w:tc>
        <w:tc>
          <w:tcPr>
            <w:tcBorders>
              <w:left w:val="nil"/>
              <w:right w:val="nil"/>
            </w:tcBorders>
          </w:tcPr>
          <w:p>
            <w:pPr>
              <w:pStyle w:val="TableBodyText"/>
            </w:pPr>
            <w:r>
              <w:t>Transmitted packets are dropping on NSX-T Management Node's network interface</w:t>
            </w:r>
          </w:p>
        </w:tc>
        <w:tc>
          <w:tcPr>
            <w:tcBorders>
              <w:left w:val="nil"/>
              <w:right w:val="nil"/>
            </w:tcBorders>
          </w:tcPr>
          <w:p>
            <w:pPr>
              <w:pStyle w:val="TableBodyText"/>
            </w:pPr>
            <w:r>
              <w:t>Transmitted packets are getting dropped on NSX-T Management Node's network interface. This may impact the network traffic related to NSX-T management cluster.</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1.3.6.1.4.1.6876.100.1.0.80266</w:t>
            </w:r>
          </w:p>
        </w:tc>
        <w:tc>
          <w:tcPr>
            <w:tcBorders>
              <w:left w:val="nil"/>
              <w:right w:val="nil"/>
            </w:tcBorders>
          </w:tcPr>
          <w:p>
            <w:pPr>
              <w:pStyle w:val="TableBodyText"/>
            </w:pPr>
            <w:r>
              <w:t>NSXTTxPacketDropOnEdgeTnNicEvent</w:t>
            </w:r>
          </w:p>
        </w:tc>
        <w:tc>
          <w:tcPr>
            <w:tcBorders>
              <w:left w:val="nil"/>
              <w:right w:val="nil"/>
            </w:tcBorders>
          </w:tcPr>
          <w:p>
            <w:pPr>
              <w:pStyle w:val="TableBodyText"/>
            </w:pPr>
            <w:r>
              <w:t>Critical</w:t>
            </w:r>
          </w:p>
        </w:tc>
        <w:tc>
          <w:tcPr>
            <w:tcBorders>
              <w:left w:val="nil"/>
              <w:right w:val="nil"/>
            </w:tcBorders>
          </w:tcPr>
          <w:p>
            <w:pPr>
              <w:pStyle w:val="TableBodyText"/>
            </w:pPr>
            <w:r>
              <w:t>Transmitted packets are dropping on NSX-T Edge Node's network interface</w:t>
            </w:r>
          </w:p>
        </w:tc>
        <w:tc>
          <w:tcPr>
            <w:tcBorders>
              <w:left w:val="nil"/>
              <w:right w:val="nil"/>
            </w:tcBorders>
          </w:tcPr>
          <w:p>
            <w:pPr>
              <w:pStyle w:val="TableBodyText"/>
            </w:pPr>
            <w:r>
              <w:t>Transmitted packets are getting dropped on NSX-T Edge Node's network interface. This may impact the network traffic of edge cluster.</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1.3.6.1.4.1.6876.100.1.0.80267</w:t>
            </w:r>
          </w:p>
        </w:tc>
        <w:tc>
          <w:tcPr>
            <w:tcBorders>
              <w:left w:val="nil"/>
              <w:right w:val="nil"/>
            </w:tcBorders>
          </w:tcPr>
          <w:p>
            <w:pPr>
              <w:pStyle w:val="TableBodyText"/>
            </w:pPr>
            <w:r>
              <w:t>NSXTTxPacketDropOnHostTnNicEvent</w:t>
            </w:r>
          </w:p>
        </w:tc>
        <w:tc>
          <w:tcPr>
            <w:tcBorders>
              <w:left w:val="nil"/>
              <w:right w:val="nil"/>
            </w:tcBorders>
          </w:tcPr>
          <w:p>
            <w:pPr>
              <w:pStyle w:val="TableBodyText"/>
            </w:pPr>
            <w:r>
              <w:t>Warning</w:t>
            </w:r>
          </w:p>
        </w:tc>
        <w:tc>
          <w:tcPr>
            <w:tcBorders>
              <w:left w:val="nil"/>
              <w:right w:val="nil"/>
            </w:tcBorders>
          </w:tcPr>
          <w:p>
            <w:pPr>
              <w:pStyle w:val="TableBodyText"/>
            </w:pPr>
            <w:r>
              <w:t>Transmitted packets are dropping on NSX-T Host Node's network interface</w:t>
            </w:r>
          </w:p>
        </w:tc>
        <w:tc>
          <w:tcPr>
            <w:tcBorders>
              <w:left w:val="nil"/>
              <w:right w:val="nil"/>
            </w:tcBorders>
          </w:tcPr>
          <w:p>
            <w:pPr>
              <w:pStyle w:val="TableBodyText"/>
            </w:pPr>
            <w:r>
              <w:t>Transmitted packets are getting dropped on NSX-T Host Node's network interface. This may impact the network traffic on ESXi Host.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1.3.6.1.4.1.6876.100.1.0.80301</w:t>
            </w:r>
          </w:p>
        </w:tc>
        <w:tc>
          <w:tcPr>
            <w:tcBorders>
              <w:left w:val="nil"/>
              <w:right w:val="nil"/>
            </w:tcBorders>
          </w:tcPr>
          <w:p>
            <w:pPr>
              <w:pStyle w:val="TableBodyText"/>
            </w:pPr>
            <w:r>
              <w:t>vmwHardwareVTEPMismatchEvent</w:t>
            </w:r>
          </w:p>
        </w:tc>
        <w:tc>
          <w:tcPr>
            <w:tcBorders>
              <w:left w:val="nil"/>
              <w:right w:val="nil"/>
            </w:tcBorders>
          </w:tcPr>
          <w:p>
            <w:pPr>
              <w:pStyle w:val="TableBodyText"/>
            </w:pPr>
            <w:r>
              <w:t>Critical</w:t>
            </w:r>
          </w:p>
        </w:tc>
        <w:tc>
          <w:tcPr>
            <w:tcBorders>
              <w:left w:val="nil"/>
              <w:right w:val="nil"/>
            </w:tcBorders>
          </w:tcPr>
          <w:p>
            <w:pPr>
              <w:pStyle w:val="TableBodyText"/>
            </w:pPr>
            <w:r>
              <w:t>HardwareVTEPMismatchEvent</w:t>
            </w:r>
          </w:p>
        </w:tc>
        <w:tc>
          <w:tcPr>
            <w:tcBorders>
              <w:left w:val="nil"/>
              <w:right w:val="nil"/>
            </w:tcBorders>
          </w:tcPr>
          <w:p>
            <w:pPr>
              <w:pStyle w:val="TableBodyText"/>
            </w:pPr>
            <w:r>
              <w:t>Hardware Gateway Bindings Mismatch</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1.3.6.1.4.1.6876.100.1.0.80302</w:t>
            </w:r>
          </w:p>
        </w:tc>
        <w:tc>
          <w:tcPr>
            <w:tcBorders>
              <w:left w:val="nil"/>
              <w:right w:val="nil"/>
            </w:tcBorders>
          </w:tcPr>
          <w:p>
            <w:pPr>
              <w:pStyle w:val="TableBodyText"/>
            </w:pPr>
            <w:r>
              <w:t>vmwHardwareVTEPPortDownEvent</w:t>
            </w:r>
          </w:p>
        </w:tc>
        <w:tc>
          <w:tcPr>
            <w:tcBorders>
              <w:left w:val="nil"/>
              <w:right w:val="nil"/>
            </w:tcBorders>
          </w:tcPr>
          <w:p>
            <w:pPr>
              <w:pStyle w:val="TableBodyText"/>
            </w:pPr>
            <w:r>
              <w:t>Critical</w:t>
            </w:r>
          </w:p>
        </w:tc>
        <w:tc>
          <w:tcPr>
            <w:tcBorders>
              <w:left w:val="nil"/>
              <w:right w:val="nil"/>
            </w:tcBorders>
          </w:tcPr>
          <w:p>
            <w:pPr>
              <w:pStyle w:val="TableBodyText"/>
            </w:pPr>
            <w:r>
              <w:t>HardwareVTEPPortDownEvent</w:t>
            </w:r>
          </w:p>
        </w:tc>
        <w:tc>
          <w:tcPr>
            <w:tcBorders>
              <w:left w:val="nil"/>
              <w:right w:val="nil"/>
            </w:tcBorders>
          </w:tcPr>
          <w:p>
            <w:pPr>
              <w:pStyle w:val="TableBodyText"/>
            </w:pPr>
            <w:r>
              <w:t>Hardware Gateway Port Down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1.3.6.1.4.1.6876.100.1.0.80402</w:t>
            </w:r>
          </w:p>
        </w:tc>
        <w:tc>
          <w:tcPr>
            <w:tcBorders>
              <w:left w:val="nil"/>
              <w:right w:val="nil"/>
            </w:tcBorders>
          </w:tcPr>
          <w:p>
            <w:pPr>
              <w:pStyle w:val="TableBodyText"/>
            </w:pPr>
            <w:r>
              <w:t>NSXTMPNodeServiceCmInventoryStatusEvent</w:t>
            </w:r>
          </w:p>
        </w:tc>
        <w:tc>
          <w:tcPr>
            <w:tcBorders>
              <w:left w:val="nil"/>
              <w:right w:val="nil"/>
            </w:tcBorders>
          </w:tcPr>
          <w:p>
            <w:pPr>
              <w:pStyle w:val="TableBodyText"/>
            </w:pPr>
            <w:r>
              <w:t>Warning</w:t>
            </w:r>
          </w:p>
        </w:tc>
        <w:tc>
          <w:tcPr>
            <w:tcBorders>
              <w:left w:val="nil"/>
              <w:right w:val="nil"/>
            </w:tcBorders>
          </w:tcPr>
          <w:p>
            <w:pPr>
              <w:pStyle w:val="TableBodyText"/>
            </w:pPr>
            <w:r>
              <w:t>CM Inventory Serivce has stopped running</w:t>
            </w:r>
          </w:p>
        </w:tc>
        <w:tc>
          <w:tcPr>
            <w:tcBorders>
              <w:left w:val="nil"/>
              <w:right w:val="nil"/>
            </w:tcBorders>
          </w:tcPr>
          <w:p>
            <w:pPr>
              <w:pStyle w:val="TableBodyText"/>
            </w:pPr>
            <w:r>
              <w:t>CM Inventory Service status has turned to stopped.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1.3.6.1.4.1.6876.100.1.0.80402</w:t>
            </w:r>
          </w:p>
        </w:tc>
        <w:tc>
          <w:tcPr>
            <w:tcBorders>
              <w:left w:val="nil"/>
              <w:right w:val="nil"/>
            </w:tcBorders>
          </w:tcPr>
          <w:p>
            <w:pPr>
              <w:pStyle w:val="TableBodyText"/>
            </w:pPr>
            <w:r>
              <w:t>NSXTMPNodeServiceCmInventoryStatusEvent</w:t>
            </w:r>
          </w:p>
        </w:tc>
        <w:tc>
          <w:tcPr>
            <w:tcBorders>
              <w:left w:val="nil"/>
              <w:right w:val="nil"/>
            </w:tcBorders>
          </w:tcPr>
          <w:p>
            <w:pPr>
              <w:pStyle w:val="TableBodyText"/>
            </w:pPr>
            <w:r>
              <w:t>Critical</w:t>
            </w:r>
          </w:p>
        </w:tc>
        <w:tc>
          <w:tcPr>
            <w:tcBorders>
              <w:left w:val="nil"/>
              <w:right w:val="nil"/>
            </w:tcBorders>
          </w:tcPr>
          <w:p>
            <w:pPr>
              <w:pStyle w:val="TableBodyText"/>
            </w:pPr>
            <w:r>
              <w:t>CM Inventory Serivce has stopped</w:t>
            </w:r>
          </w:p>
        </w:tc>
        <w:tc>
          <w:tcPr>
            <w:tcBorders>
              <w:left w:val="nil"/>
              <w:right w:val="nil"/>
            </w:tcBorders>
          </w:tcPr>
          <w:p>
            <w:pPr>
              <w:pStyle w:val="TableBodyText"/>
            </w:pPr>
            <w:r>
              <w:t>One of the Services of the NSX-T Management Node, namely CM Inventory Service has stopped running.</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1.3.6.1.4.1.6876.100.1.0.80403</w:t>
            </w:r>
          </w:p>
        </w:tc>
        <w:tc>
          <w:tcPr>
            <w:tcBorders>
              <w:left w:val="nil"/>
              <w:right w:val="nil"/>
            </w:tcBorders>
          </w:tcPr>
          <w:p>
            <w:pPr>
              <w:pStyle w:val="TableBodyText"/>
            </w:pPr>
            <w:r>
              <w:t>NSXTMPNodeServiceControllerStatusEvent</w:t>
            </w:r>
          </w:p>
        </w:tc>
        <w:tc>
          <w:tcPr>
            <w:tcBorders>
              <w:left w:val="nil"/>
              <w:right w:val="nil"/>
            </w:tcBorders>
          </w:tcPr>
          <w:p>
            <w:pPr>
              <w:pStyle w:val="TableBodyText"/>
            </w:pPr>
            <w:r>
              <w:t>Warning</w:t>
            </w:r>
          </w:p>
        </w:tc>
        <w:tc>
          <w:tcPr>
            <w:tcBorders>
              <w:left w:val="nil"/>
              <w:right w:val="nil"/>
            </w:tcBorders>
          </w:tcPr>
          <w:p>
            <w:pPr>
              <w:pStyle w:val="TableBodyText"/>
            </w:pPr>
            <w:r>
              <w:t>Controller Service has stopped running.</w:t>
            </w:r>
          </w:p>
        </w:tc>
        <w:tc>
          <w:tcPr>
            <w:tcBorders>
              <w:left w:val="nil"/>
              <w:right w:val="nil"/>
            </w:tcBorders>
          </w:tcPr>
          <w:p>
            <w:pPr>
              <w:pStyle w:val="TableBodyText"/>
            </w:pPr>
            <w:r>
              <w:t>Controller Service status has turned to stopped.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1.3.6.1.4.1.6876.100.1.0.80403</w:t>
            </w:r>
          </w:p>
        </w:tc>
        <w:tc>
          <w:tcPr>
            <w:tcBorders>
              <w:left w:val="nil"/>
              <w:right w:val="nil"/>
            </w:tcBorders>
          </w:tcPr>
          <w:p>
            <w:pPr>
              <w:pStyle w:val="TableBodyText"/>
            </w:pPr>
            <w:r>
              <w:t>NSXTMPNodeServiceControllerStatusEvent</w:t>
            </w:r>
          </w:p>
        </w:tc>
        <w:tc>
          <w:tcPr>
            <w:tcBorders>
              <w:left w:val="nil"/>
              <w:right w:val="nil"/>
            </w:tcBorders>
          </w:tcPr>
          <w:p>
            <w:pPr>
              <w:pStyle w:val="TableBodyText"/>
            </w:pPr>
            <w:r>
              <w:t>Critical</w:t>
            </w:r>
          </w:p>
        </w:tc>
        <w:tc>
          <w:tcPr>
            <w:tcBorders>
              <w:left w:val="nil"/>
              <w:right w:val="nil"/>
            </w:tcBorders>
          </w:tcPr>
          <w:p>
            <w:pPr>
              <w:pStyle w:val="TableBodyText"/>
            </w:pPr>
            <w:r>
              <w:t>Controller Service has stopped</w:t>
            </w:r>
          </w:p>
        </w:tc>
        <w:tc>
          <w:tcPr>
            <w:tcBorders>
              <w:left w:val="nil"/>
              <w:right w:val="nil"/>
            </w:tcBorders>
          </w:tcPr>
          <w:p>
            <w:pPr>
              <w:pStyle w:val="TableBodyText"/>
            </w:pPr>
            <w:r>
              <w:t>One of the Services of the NSX-T Management Node, namely Controller Service has stopped running.</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1.3.6.1.4.1.6876.100.1.0.80404</w:t>
            </w:r>
          </w:p>
        </w:tc>
        <w:tc>
          <w:tcPr>
            <w:tcBorders>
              <w:left w:val="nil"/>
              <w:right w:val="nil"/>
            </w:tcBorders>
          </w:tcPr>
          <w:p>
            <w:pPr>
              <w:pStyle w:val="TableBodyText"/>
            </w:pPr>
            <w:r>
              <w:t>NSXTMPNodeServiceDataStoreStatusEvent</w:t>
            </w:r>
          </w:p>
        </w:tc>
        <w:tc>
          <w:tcPr>
            <w:tcBorders>
              <w:left w:val="nil"/>
              <w:right w:val="nil"/>
            </w:tcBorders>
          </w:tcPr>
          <w:p>
            <w:pPr>
              <w:pStyle w:val="TableBodyText"/>
            </w:pPr>
            <w:r>
              <w:t>Warning</w:t>
            </w:r>
          </w:p>
        </w:tc>
        <w:tc>
          <w:tcPr>
            <w:tcBorders>
              <w:left w:val="nil"/>
              <w:right w:val="nil"/>
            </w:tcBorders>
          </w:tcPr>
          <w:p>
            <w:pPr>
              <w:pStyle w:val="TableBodyText"/>
            </w:pPr>
            <w:r>
              <w:t>DataStore Service has stopped running.</w:t>
            </w:r>
          </w:p>
        </w:tc>
        <w:tc>
          <w:tcPr>
            <w:tcBorders>
              <w:left w:val="nil"/>
              <w:right w:val="nil"/>
            </w:tcBorders>
          </w:tcPr>
          <w:p>
            <w:pPr>
              <w:pStyle w:val="TableBodyText"/>
            </w:pPr>
            <w:r>
              <w:t>DataStore Service status has turned to stopped.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1.3.6.1.4.1.6876.100.1.0.80404</w:t>
            </w:r>
          </w:p>
        </w:tc>
        <w:tc>
          <w:tcPr>
            <w:tcBorders>
              <w:left w:val="nil"/>
              <w:right w:val="nil"/>
            </w:tcBorders>
          </w:tcPr>
          <w:p>
            <w:pPr>
              <w:pStyle w:val="TableBodyText"/>
            </w:pPr>
            <w:r>
              <w:t>NSXTMPNodeServiceDataStoreStatusEvent</w:t>
            </w:r>
          </w:p>
        </w:tc>
        <w:tc>
          <w:tcPr>
            <w:tcBorders>
              <w:left w:val="nil"/>
              <w:right w:val="nil"/>
            </w:tcBorders>
          </w:tcPr>
          <w:p>
            <w:pPr>
              <w:pStyle w:val="TableBodyText"/>
            </w:pPr>
            <w:r>
              <w:t>Critical</w:t>
            </w:r>
          </w:p>
        </w:tc>
        <w:tc>
          <w:tcPr>
            <w:tcBorders>
              <w:left w:val="nil"/>
              <w:right w:val="nil"/>
            </w:tcBorders>
          </w:tcPr>
          <w:p>
            <w:pPr>
              <w:pStyle w:val="TableBodyText"/>
            </w:pPr>
            <w:r>
              <w:t>DataStore Service has stopped</w:t>
            </w:r>
          </w:p>
        </w:tc>
        <w:tc>
          <w:tcPr>
            <w:tcBorders>
              <w:left w:val="nil"/>
              <w:right w:val="nil"/>
            </w:tcBorders>
          </w:tcPr>
          <w:p>
            <w:pPr>
              <w:pStyle w:val="TableBodyText"/>
            </w:pPr>
            <w:r>
              <w:t>One of the Services of the NSX-T Management Node, namely DataStore Service has stopped running.</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1.3.6.1.4.1.6876.100.1.0.80405</w:t>
            </w:r>
          </w:p>
        </w:tc>
        <w:tc>
          <w:tcPr>
            <w:tcBorders>
              <w:left w:val="nil"/>
              <w:right w:val="nil"/>
            </w:tcBorders>
          </w:tcPr>
          <w:p>
            <w:pPr>
              <w:pStyle w:val="TableBodyText"/>
            </w:pPr>
            <w:r>
              <w:t>NSXTMPNodeServiceHttpStatusEvent</w:t>
            </w:r>
          </w:p>
        </w:tc>
        <w:tc>
          <w:tcPr>
            <w:tcBorders>
              <w:left w:val="nil"/>
              <w:right w:val="nil"/>
            </w:tcBorders>
          </w:tcPr>
          <w:p>
            <w:pPr>
              <w:pStyle w:val="TableBodyText"/>
            </w:pPr>
            <w:r>
              <w:t>Warning</w:t>
            </w:r>
          </w:p>
        </w:tc>
        <w:tc>
          <w:tcPr>
            <w:tcBorders>
              <w:left w:val="nil"/>
              <w:right w:val="nil"/>
            </w:tcBorders>
          </w:tcPr>
          <w:p>
            <w:pPr>
              <w:pStyle w:val="TableBodyText"/>
            </w:pPr>
            <w:r>
              <w:t>HTTP Service has stopped running.</w:t>
            </w:r>
          </w:p>
        </w:tc>
        <w:tc>
          <w:tcPr>
            <w:tcBorders>
              <w:left w:val="nil"/>
              <w:right w:val="nil"/>
            </w:tcBorders>
          </w:tcPr>
          <w:p>
            <w:pPr>
              <w:pStyle w:val="TableBodyText"/>
            </w:pPr>
            <w:r>
              <w:t>HTTP Service status has turned to stopped.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1.3.6.1.4.1.6876.100.1.0.80405</w:t>
            </w:r>
          </w:p>
        </w:tc>
        <w:tc>
          <w:tcPr>
            <w:tcBorders>
              <w:left w:val="nil"/>
              <w:right w:val="nil"/>
            </w:tcBorders>
          </w:tcPr>
          <w:p>
            <w:pPr>
              <w:pStyle w:val="TableBodyText"/>
            </w:pPr>
            <w:r>
              <w:t>NSXTMPNodeServiceHttpStatusEvent</w:t>
            </w:r>
          </w:p>
        </w:tc>
        <w:tc>
          <w:tcPr>
            <w:tcBorders>
              <w:left w:val="nil"/>
              <w:right w:val="nil"/>
            </w:tcBorders>
          </w:tcPr>
          <w:p>
            <w:pPr>
              <w:pStyle w:val="TableBodyText"/>
            </w:pPr>
            <w:r>
              <w:t>Critical</w:t>
            </w:r>
          </w:p>
        </w:tc>
        <w:tc>
          <w:tcPr>
            <w:tcBorders>
              <w:left w:val="nil"/>
              <w:right w:val="nil"/>
            </w:tcBorders>
          </w:tcPr>
          <w:p>
            <w:pPr>
              <w:pStyle w:val="TableBodyText"/>
            </w:pPr>
            <w:r>
              <w:t>HTTP Service has stopped</w:t>
            </w:r>
          </w:p>
        </w:tc>
        <w:tc>
          <w:tcPr>
            <w:tcBorders>
              <w:left w:val="nil"/>
              <w:right w:val="nil"/>
            </w:tcBorders>
          </w:tcPr>
          <w:p>
            <w:pPr>
              <w:pStyle w:val="TableBodyText"/>
            </w:pPr>
            <w:r>
              <w:t>One of the Services of the NSX-T Management Node, namely HTTP Service has stopped running.</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1.3.6.1.4.1.6876.100.1.0.80406</w:t>
            </w:r>
          </w:p>
        </w:tc>
        <w:tc>
          <w:tcPr>
            <w:tcBorders>
              <w:left w:val="nil"/>
              <w:right w:val="nil"/>
            </w:tcBorders>
          </w:tcPr>
          <w:p>
            <w:pPr>
              <w:pStyle w:val="TableBodyText"/>
            </w:pPr>
            <w:r>
              <w:t>NSXTMPNodeServiceInstallUpgradeEvent</w:t>
            </w:r>
          </w:p>
        </w:tc>
        <w:tc>
          <w:tcPr>
            <w:tcBorders>
              <w:left w:val="nil"/>
              <w:right w:val="nil"/>
            </w:tcBorders>
          </w:tcPr>
          <w:p>
            <w:pPr>
              <w:pStyle w:val="TableBodyText"/>
            </w:pPr>
            <w:r>
              <w:t>Warning</w:t>
            </w:r>
          </w:p>
        </w:tc>
        <w:tc>
          <w:tcPr>
            <w:tcBorders>
              <w:left w:val="nil"/>
              <w:right w:val="nil"/>
            </w:tcBorders>
          </w:tcPr>
          <w:p>
            <w:pPr>
              <w:pStyle w:val="TableBodyText"/>
            </w:pPr>
            <w:r>
              <w:t>Install Upgrade Service has stopped running.</w:t>
            </w:r>
          </w:p>
        </w:tc>
        <w:tc>
          <w:tcPr>
            <w:tcBorders>
              <w:left w:val="nil"/>
              <w:right w:val="nil"/>
            </w:tcBorders>
          </w:tcPr>
          <w:p>
            <w:pPr>
              <w:pStyle w:val="TableBodyText"/>
            </w:pPr>
            <w:r>
              <w:t>Install Upgrade Service status has turned to stopped.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1.3.6.1.4.1.6876.100.1.0.80406</w:t>
            </w:r>
          </w:p>
        </w:tc>
        <w:tc>
          <w:tcPr>
            <w:tcBorders>
              <w:left w:val="nil"/>
              <w:right w:val="nil"/>
            </w:tcBorders>
          </w:tcPr>
          <w:p>
            <w:pPr>
              <w:pStyle w:val="TableBodyText"/>
            </w:pPr>
            <w:r>
              <w:t>NSXTMPNodeServiceInstallUpgradeEvent</w:t>
            </w:r>
          </w:p>
        </w:tc>
        <w:tc>
          <w:tcPr>
            <w:tcBorders>
              <w:left w:val="nil"/>
              <w:right w:val="nil"/>
            </w:tcBorders>
          </w:tcPr>
          <w:p>
            <w:pPr>
              <w:pStyle w:val="TableBodyText"/>
            </w:pPr>
            <w:r>
              <w:t>Warning</w:t>
            </w:r>
          </w:p>
        </w:tc>
        <w:tc>
          <w:tcPr>
            <w:tcBorders>
              <w:left w:val="nil"/>
              <w:right w:val="nil"/>
            </w:tcBorders>
          </w:tcPr>
          <w:p>
            <w:pPr>
              <w:pStyle w:val="TableBodyText"/>
            </w:pPr>
            <w:r>
              <w:t>Install Upgrade Service has stopped</w:t>
            </w:r>
          </w:p>
        </w:tc>
        <w:tc>
          <w:tcPr>
            <w:tcBorders>
              <w:left w:val="nil"/>
              <w:right w:val="nil"/>
            </w:tcBorders>
          </w:tcPr>
          <w:p>
            <w:pPr>
              <w:pStyle w:val="TableBodyText"/>
            </w:pPr>
            <w:r>
              <w:t>One of the Services of the NSX-T Management Node, namely Install Upgrade Service has stopped running.</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1.3.6.1.4.1.6876.100.1.0.80407</w:t>
            </w:r>
          </w:p>
        </w:tc>
        <w:tc>
          <w:tcPr>
            <w:tcBorders>
              <w:left w:val="nil"/>
              <w:right w:val="nil"/>
            </w:tcBorders>
          </w:tcPr>
          <w:p>
            <w:pPr>
              <w:pStyle w:val="TableBodyText"/>
            </w:pPr>
            <w:r>
              <w:t>NSXTMPNodeServiceLiagentStatusEvent</w:t>
            </w:r>
          </w:p>
        </w:tc>
        <w:tc>
          <w:tcPr>
            <w:tcBorders>
              <w:left w:val="nil"/>
              <w:right w:val="nil"/>
            </w:tcBorders>
          </w:tcPr>
          <w:p>
            <w:pPr>
              <w:pStyle w:val="TableBodyText"/>
            </w:pPr>
            <w:r>
              <w:t>Warning</w:t>
            </w:r>
          </w:p>
        </w:tc>
        <w:tc>
          <w:tcPr>
            <w:tcBorders>
              <w:left w:val="nil"/>
              <w:right w:val="nil"/>
            </w:tcBorders>
          </w:tcPr>
          <w:p>
            <w:pPr>
              <w:pStyle w:val="TableBodyText"/>
            </w:pPr>
            <w:r>
              <w:t>Liagent service has stopped running.</w:t>
            </w:r>
          </w:p>
        </w:tc>
        <w:tc>
          <w:tcPr>
            <w:tcBorders>
              <w:left w:val="nil"/>
              <w:right w:val="nil"/>
            </w:tcBorders>
          </w:tcPr>
          <w:p>
            <w:pPr>
              <w:pStyle w:val="TableBodyText"/>
            </w:pPr>
            <w:r>
              <w:t>Liagent Service status has turned to stopped.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1.3.6.1.4.1.6876.100.1.0.80407</w:t>
            </w:r>
          </w:p>
        </w:tc>
        <w:tc>
          <w:tcPr>
            <w:tcBorders>
              <w:left w:val="nil"/>
              <w:right w:val="nil"/>
            </w:tcBorders>
          </w:tcPr>
          <w:p>
            <w:pPr>
              <w:pStyle w:val="TableBodyText"/>
            </w:pPr>
            <w:r>
              <w:t>NSXTMPNodeServiceLiagentStatusEvent</w:t>
            </w:r>
          </w:p>
        </w:tc>
        <w:tc>
          <w:tcPr>
            <w:tcBorders>
              <w:left w:val="nil"/>
              <w:right w:val="nil"/>
            </w:tcBorders>
          </w:tcPr>
          <w:p>
            <w:pPr>
              <w:pStyle w:val="TableBodyText"/>
            </w:pPr>
            <w:r>
              <w:t>Warning</w:t>
            </w:r>
          </w:p>
        </w:tc>
        <w:tc>
          <w:tcPr>
            <w:tcBorders>
              <w:left w:val="nil"/>
              <w:right w:val="nil"/>
            </w:tcBorders>
          </w:tcPr>
          <w:p>
            <w:pPr>
              <w:pStyle w:val="TableBodyText"/>
            </w:pPr>
            <w:r>
              <w:t>Liagent service has stopped</w:t>
            </w:r>
          </w:p>
        </w:tc>
        <w:tc>
          <w:tcPr>
            <w:tcBorders>
              <w:left w:val="nil"/>
              <w:right w:val="nil"/>
            </w:tcBorders>
          </w:tcPr>
          <w:p>
            <w:pPr>
              <w:pStyle w:val="TableBodyText"/>
            </w:pPr>
            <w:r>
              <w:t>One of the Services of the NSX-T Management Node, namely LI Agent Service has stopped running.</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1.3.6.1.4.1.6876.100.1.0.80408</w:t>
            </w:r>
          </w:p>
        </w:tc>
        <w:tc>
          <w:tcPr>
            <w:tcBorders>
              <w:left w:val="nil"/>
              <w:right w:val="nil"/>
            </w:tcBorders>
          </w:tcPr>
          <w:p>
            <w:pPr>
              <w:pStyle w:val="TableBodyText"/>
            </w:pPr>
            <w:r>
              <w:t>NSXTMPNodeServiceManagerStatusEvent</w:t>
            </w:r>
          </w:p>
        </w:tc>
        <w:tc>
          <w:tcPr>
            <w:tcBorders>
              <w:left w:val="nil"/>
              <w:right w:val="nil"/>
            </w:tcBorders>
          </w:tcPr>
          <w:p>
            <w:pPr>
              <w:pStyle w:val="TableBodyText"/>
            </w:pPr>
            <w:r>
              <w:t>Warning</w:t>
            </w:r>
          </w:p>
        </w:tc>
        <w:tc>
          <w:tcPr>
            <w:tcBorders>
              <w:left w:val="nil"/>
              <w:right w:val="nil"/>
            </w:tcBorders>
          </w:tcPr>
          <w:p>
            <w:pPr>
              <w:pStyle w:val="TableBodyText"/>
            </w:pPr>
            <w:r>
              <w:t>Manager Service has stopped running.</w:t>
            </w:r>
          </w:p>
        </w:tc>
        <w:tc>
          <w:tcPr>
            <w:tcBorders>
              <w:left w:val="nil"/>
              <w:right w:val="nil"/>
            </w:tcBorders>
          </w:tcPr>
          <w:p>
            <w:pPr>
              <w:pStyle w:val="TableBodyText"/>
            </w:pPr>
            <w:r>
              <w:t>Manager Service status has turned to stopped.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1.3.6.1.4.1.6876.100.1.0.80408</w:t>
            </w:r>
          </w:p>
        </w:tc>
        <w:tc>
          <w:tcPr>
            <w:tcBorders>
              <w:left w:val="nil"/>
              <w:right w:val="nil"/>
            </w:tcBorders>
          </w:tcPr>
          <w:p>
            <w:pPr>
              <w:pStyle w:val="TableBodyText"/>
            </w:pPr>
            <w:r>
              <w:t>NSXTMPNodeServiceManagerStatusEvent</w:t>
            </w:r>
          </w:p>
        </w:tc>
        <w:tc>
          <w:tcPr>
            <w:tcBorders>
              <w:left w:val="nil"/>
              <w:right w:val="nil"/>
            </w:tcBorders>
          </w:tcPr>
          <w:p>
            <w:pPr>
              <w:pStyle w:val="TableBodyText"/>
            </w:pPr>
            <w:r>
              <w:t>Critical</w:t>
            </w:r>
          </w:p>
        </w:tc>
        <w:tc>
          <w:tcPr>
            <w:tcBorders>
              <w:left w:val="nil"/>
              <w:right w:val="nil"/>
            </w:tcBorders>
          </w:tcPr>
          <w:p>
            <w:pPr>
              <w:pStyle w:val="TableBodyText"/>
            </w:pPr>
            <w:r>
              <w:t>Manager Service has stopped</w:t>
            </w:r>
          </w:p>
        </w:tc>
        <w:tc>
          <w:tcPr>
            <w:tcBorders>
              <w:left w:val="nil"/>
              <w:right w:val="nil"/>
            </w:tcBorders>
          </w:tcPr>
          <w:p>
            <w:pPr>
              <w:pStyle w:val="TableBodyText"/>
            </w:pPr>
            <w:r>
              <w:t>One of the Services of the NSX-T Management Node, namely Manager Service has stopped running.</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1.3.6.1.4.1.6876.100.1.0.80409</w:t>
            </w:r>
          </w:p>
        </w:tc>
        <w:tc>
          <w:tcPr>
            <w:tcBorders>
              <w:left w:val="nil"/>
              <w:right w:val="nil"/>
            </w:tcBorders>
          </w:tcPr>
          <w:p>
            <w:pPr>
              <w:pStyle w:val="TableBodyText"/>
            </w:pPr>
            <w:r>
              <w:t>NSXTMPNodeServiceMgmtPlaneBusStatusEvent</w:t>
            </w:r>
          </w:p>
        </w:tc>
        <w:tc>
          <w:tcPr>
            <w:tcBorders>
              <w:left w:val="nil"/>
              <w:right w:val="nil"/>
            </w:tcBorders>
          </w:tcPr>
          <w:p>
            <w:pPr>
              <w:pStyle w:val="TableBodyText"/>
            </w:pPr>
            <w:r>
              <w:t>Warning</w:t>
            </w:r>
          </w:p>
        </w:tc>
        <w:tc>
          <w:tcPr>
            <w:tcBorders>
              <w:left w:val="nil"/>
              <w:right w:val="nil"/>
            </w:tcBorders>
          </w:tcPr>
          <w:p>
            <w:pPr>
              <w:pStyle w:val="TableBodyText"/>
            </w:pPr>
            <w:r>
              <w:t>Management Plane Service has stopped running.</w:t>
            </w:r>
          </w:p>
        </w:tc>
        <w:tc>
          <w:tcPr>
            <w:tcBorders>
              <w:left w:val="nil"/>
              <w:right w:val="nil"/>
            </w:tcBorders>
          </w:tcPr>
          <w:p>
            <w:pPr>
              <w:pStyle w:val="TableBodyText"/>
            </w:pPr>
            <w:r>
              <w:t>Management Service status has turned to stopped.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1.3.6.1.4.1.6876.100.1.0.80409</w:t>
            </w:r>
          </w:p>
        </w:tc>
        <w:tc>
          <w:tcPr>
            <w:tcBorders>
              <w:left w:val="nil"/>
              <w:right w:val="nil"/>
            </w:tcBorders>
          </w:tcPr>
          <w:p>
            <w:pPr>
              <w:pStyle w:val="TableBodyText"/>
            </w:pPr>
            <w:r>
              <w:t>NSXTMPNodeServiceMgmtPlaneBusStatusEvent</w:t>
            </w:r>
          </w:p>
        </w:tc>
        <w:tc>
          <w:tcPr>
            <w:tcBorders>
              <w:left w:val="nil"/>
              <w:right w:val="nil"/>
            </w:tcBorders>
          </w:tcPr>
          <w:p>
            <w:pPr>
              <w:pStyle w:val="TableBodyText"/>
            </w:pPr>
            <w:r>
              <w:t>Warning</w:t>
            </w:r>
          </w:p>
        </w:tc>
        <w:tc>
          <w:tcPr>
            <w:tcBorders>
              <w:left w:val="nil"/>
              <w:right w:val="nil"/>
            </w:tcBorders>
          </w:tcPr>
          <w:p>
            <w:pPr>
              <w:pStyle w:val="TableBodyText"/>
            </w:pPr>
            <w:r>
              <w:t>Management Plane Service has stopped</w:t>
            </w:r>
          </w:p>
        </w:tc>
        <w:tc>
          <w:tcPr>
            <w:tcBorders>
              <w:left w:val="nil"/>
              <w:right w:val="nil"/>
            </w:tcBorders>
          </w:tcPr>
          <w:p>
            <w:pPr>
              <w:pStyle w:val="TableBodyText"/>
            </w:pPr>
            <w:r>
              <w:t>One of the Services of the NSX-T Management Node, namely Management Plane Bus Service has stopped running.</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1.3.6.1.4.1.6876.100.1.0.80410</w:t>
            </w:r>
          </w:p>
        </w:tc>
        <w:tc>
          <w:tcPr>
            <w:tcBorders>
              <w:left w:val="nil"/>
              <w:right w:val="nil"/>
            </w:tcBorders>
          </w:tcPr>
          <w:p>
            <w:pPr>
              <w:pStyle w:val="TableBodyText"/>
            </w:pPr>
            <w:r>
              <w:t>NSXTMPNodeServiceMigrationCoordinatorStatusEvent</w:t>
            </w:r>
          </w:p>
        </w:tc>
        <w:tc>
          <w:tcPr>
            <w:tcBorders>
              <w:left w:val="nil"/>
              <w:right w:val="nil"/>
            </w:tcBorders>
          </w:tcPr>
          <w:p>
            <w:pPr>
              <w:pStyle w:val="TableBodyText"/>
            </w:pPr>
            <w:r>
              <w:t>Warning</w:t>
            </w:r>
          </w:p>
        </w:tc>
        <w:tc>
          <w:tcPr>
            <w:tcBorders>
              <w:left w:val="nil"/>
              <w:right w:val="nil"/>
            </w:tcBorders>
          </w:tcPr>
          <w:p>
            <w:pPr>
              <w:pStyle w:val="TableBodyText"/>
            </w:pPr>
            <w:r>
              <w:t>Migration Co-ordinator Service has stopped running.</w:t>
            </w:r>
          </w:p>
        </w:tc>
        <w:tc>
          <w:tcPr>
            <w:tcBorders>
              <w:left w:val="nil"/>
              <w:right w:val="nil"/>
            </w:tcBorders>
          </w:tcPr>
          <w:p>
            <w:pPr>
              <w:pStyle w:val="TableBodyText"/>
            </w:pPr>
            <w:r>
              <w:t>Migration Co-ordinator Service status has turned to stopped.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1.3.6.1.4.1.6876.100.1.0.80410</w:t>
            </w:r>
          </w:p>
        </w:tc>
        <w:tc>
          <w:tcPr>
            <w:tcBorders>
              <w:left w:val="nil"/>
              <w:right w:val="nil"/>
            </w:tcBorders>
          </w:tcPr>
          <w:p>
            <w:pPr>
              <w:pStyle w:val="TableBodyText"/>
            </w:pPr>
            <w:r>
              <w:t>NSXTMPNodeServiceMigrationCoordinatorStatusEvent</w:t>
            </w:r>
          </w:p>
        </w:tc>
        <w:tc>
          <w:tcPr>
            <w:tcBorders>
              <w:left w:val="nil"/>
              <w:right w:val="nil"/>
            </w:tcBorders>
          </w:tcPr>
          <w:p>
            <w:pPr>
              <w:pStyle w:val="TableBodyText"/>
            </w:pPr>
            <w:r>
              <w:t>Warning</w:t>
            </w:r>
          </w:p>
        </w:tc>
        <w:tc>
          <w:tcPr>
            <w:tcBorders>
              <w:left w:val="nil"/>
              <w:right w:val="nil"/>
            </w:tcBorders>
          </w:tcPr>
          <w:p>
            <w:pPr>
              <w:pStyle w:val="TableBodyText"/>
            </w:pPr>
            <w:r>
              <w:t>Migration Co-ordinator Service has stopped</w:t>
            </w:r>
          </w:p>
        </w:tc>
        <w:tc>
          <w:tcPr>
            <w:tcBorders>
              <w:left w:val="nil"/>
              <w:right w:val="nil"/>
            </w:tcBorders>
          </w:tcPr>
          <w:p>
            <w:pPr>
              <w:pStyle w:val="TableBodyText"/>
            </w:pPr>
            <w:r>
              <w:t>One of the Services of the NSX-T Management Node, namely Migration Co-ordinator Service has stopped running.</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1.3.6.1.4.1.6876.100.1.0.80411</w:t>
            </w:r>
          </w:p>
        </w:tc>
        <w:tc>
          <w:tcPr>
            <w:tcBorders>
              <w:left w:val="nil"/>
              <w:right w:val="nil"/>
            </w:tcBorders>
          </w:tcPr>
          <w:p>
            <w:pPr>
              <w:pStyle w:val="TableBodyText"/>
            </w:pPr>
            <w:r>
              <w:t>NSXTMPNodeServiceNodeMgmtStatusEvent</w:t>
            </w:r>
          </w:p>
        </w:tc>
        <w:tc>
          <w:tcPr>
            <w:tcBorders>
              <w:left w:val="nil"/>
              <w:right w:val="nil"/>
            </w:tcBorders>
          </w:tcPr>
          <w:p>
            <w:pPr>
              <w:pStyle w:val="TableBodyText"/>
            </w:pPr>
            <w:r>
              <w:t>Warning</w:t>
            </w:r>
          </w:p>
        </w:tc>
        <w:tc>
          <w:tcPr>
            <w:tcBorders>
              <w:left w:val="nil"/>
              <w:right w:val="nil"/>
            </w:tcBorders>
          </w:tcPr>
          <w:p>
            <w:pPr>
              <w:pStyle w:val="TableBodyText"/>
            </w:pPr>
            <w:r>
              <w:t>Node Management Service has stopped running.</w:t>
            </w:r>
          </w:p>
        </w:tc>
        <w:tc>
          <w:tcPr>
            <w:tcBorders>
              <w:left w:val="nil"/>
              <w:right w:val="nil"/>
            </w:tcBorders>
          </w:tcPr>
          <w:p>
            <w:pPr>
              <w:pStyle w:val="TableBodyText"/>
            </w:pPr>
            <w:r>
              <w:t>Node Management Service status has turned to stopped.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1.3.6.1.4.1.6876.100.1.0.80411</w:t>
            </w:r>
          </w:p>
        </w:tc>
        <w:tc>
          <w:tcPr>
            <w:tcBorders>
              <w:left w:val="nil"/>
              <w:right w:val="nil"/>
            </w:tcBorders>
          </w:tcPr>
          <w:p>
            <w:pPr>
              <w:pStyle w:val="TableBodyText"/>
            </w:pPr>
            <w:r>
              <w:t>NSXTMPNodeServiceNodeMgmtStatusEvent</w:t>
            </w:r>
          </w:p>
        </w:tc>
        <w:tc>
          <w:tcPr>
            <w:tcBorders>
              <w:left w:val="nil"/>
              <w:right w:val="nil"/>
            </w:tcBorders>
          </w:tcPr>
          <w:p>
            <w:pPr>
              <w:pStyle w:val="TableBodyText"/>
            </w:pPr>
            <w:r>
              <w:t>Critical</w:t>
            </w:r>
          </w:p>
        </w:tc>
        <w:tc>
          <w:tcPr>
            <w:tcBorders>
              <w:left w:val="nil"/>
              <w:right w:val="nil"/>
            </w:tcBorders>
          </w:tcPr>
          <w:p>
            <w:pPr>
              <w:pStyle w:val="TableBodyText"/>
            </w:pPr>
            <w:r>
              <w:t>Node Management Service has stopped</w:t>
            </w:r>
          </w:p>
        </w:tc>
        <w:tc>
          <w:tcPr>
            <w:tcBorders>
              <w:left w:val="nil"/>
              <w:right w:val="nil"/>
            </w:tcBorders>
          </w:tcPr>
          <w:p>
            <w:pPr>
              <w:pStyle w:val="TableBodyText"/>
            </w:pPr>
            <w:r>
              <w:t>One of the Services of the NSX-T Management Node, namely Node Management Service has stopped running.</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1.3.6.1.4.1.6876.100.1.0.80412</w:t>
            </w:r>
          </w:p>
        </w:tc>
        <w:tc>
          <w:tcPr>
            <w:tcBorders>
              <w:left w:val="nil"/>
              <w:right w:val="nil"/>
            </w:tcBorders>
          </w:tcPr>
          <w:p>
            <w:pPr>
              <w:pStyle w:val="TableBodyText"/>
            </w:pPr>
            <w:r>
              <w:t>NSXTMPNodeServiceNodeStatsStatusEvent</w:t>
            </w:r>
          </w:p>
        </w:tc>
        <w:tc>
          <w:tcPr>
            <w:tcBorders>
              <w:left w:val="nil"/>
              <w:right w:val="nil"/>
            </w:tcBorders>
          </w:tcPr>
          <w:p>
            <w:pPr>
              <w:pStyle w:val="TableBodyText"/>
            </w:pPr>
            <w:r>
              <w:t>Warning</w:t>
            </w:r>
          </w:p>
        </w:tc>
        <w:tc>
          <w:tcPr>
            <w:tcBorders>
              <w:left w:val="nil"/>
              <w:right w:val="nil"/>
            </w:tcBorders>
          </w:tcPr>
          <w:p>
            <w:pPr>
              <w:pStyle w:val="TableBodyText"/>
            </w:pPr>
            <w:r>
              <w:t>Node Statistics Service has stopped running.</w:t>
            </w:r>
          </w:p>
        </w:tc>
        <w:tc>
          <w:tcPr>
            <w:tcBorders>
              <w:left w:val="nil"/>
              <w:right w:val="nil"/>
            </w:tcBorders>
          </w:tcPr>
          <w:p>
            <w:pPr>
              <w:pStyle w:val="TableBodyText"/>
            </w:pPr>
            <w:r>
              <w:t>Node Statistics Service status has turned to stopped.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1.3.6.1.4.1.6876.100.1.0.80412</w:t>
            </w:r>
          </w:p>
        </w:tc>
        <w:tc>
          <w:tcPr>
            <w:tcBorders>
              <w:left w:val="nil"/>
              <w:right w:val="nil"/>
            </w:tcBorders>
          </w:tcPr>
          <w:p>
            <w:pPr>
              <w:pStyle w:val="TableBodyText"/>
            </w:pPr>
            <w:r>
              <w:t>NSXTMPNodeServiceNodeStatsStatusEvent</w:t>
            </w:r>
          </w:p>
        </w:tc>
        <w:tc>
          <w:tcPr>
            <w:tcBorders>
              <w:left w:val="nil"/>
              <w:right w:val="nil"/>
            </w:tcBorders>
          </w:tcPr>
          <w:p>
            <w:pPr>
              <w:pStyle w:val="TableBodyText"/>
            </w:pPr>
            <w:r>
              <w:t>Critical</w:t>
            </w:r>
          </w:p>
        </w:tc>
        <w:tc>
          <w:tcPr>
            <w:tcBorders>
              <w:left w:val="nil"/>
              <w:right w:val="nil"/>
            </w:tcBorders>
          </w:tcPr>
          <w:p>
            <w:pPr>
              <w:pStyle w:val="TableBodyText"/>
            </w:pPr>
            <w:r>
              <w:t>Node Statistics Service has stopped</w:t>
            </w:r>
          </w:p>
        </w:tc>
        <w:tc>
          <w:tcPr>
            <w:tcBorders>
              <w:left w:val="nil"/>
              <w:right w:val="nil"/>
            </w:tcBorders>
          </w:tcPr>
          <w:p>
            <w:pPr>
              <w:pStyle w:val="TableBodyText"/>
            </w:pPr>
            <w:r>
              <w:t>One of the Services of the NSX-T Management Node, namely Node Statistics has stopped running.</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1.3.6.1.4.1.6876.100.1.0.80413</w:t>
            </w:r>
          </w:p>
        </w:tc>
        <w:tc>
          <w:tcPr>
            <w:tcBorders>
              <w:left w:val="nil"/>
              <w:right w:val="nil"/>
            </w:tcBorders>
          </w:tcPr>
          <w:p>
            <w:pPr>
              <w:pStyle w:val="TableBodyText"/>
            </w:pPr>
            <w:r>
              <w:t>NSXTMPNodeServiceNSXMessageBusStatusEvent</w:t>
            </w:r>
          </w:p>
        </w:tc>
        <w:tc>
          <w:tcPr>
            <w:tcBorders>
              <w:left w:val="nil"/>
              <w:right w:val="nil"/>
            </w:tcBorders>
          </w:tcPr>
          <w:p>
            <w:pPr>
              <w:pStyle w:val="TableBodyText"/>
            </w:pPr>
            <w:r>
              <w:t>Warning</w:t>
            </w:r>
          </w:p>
        </w:tc>
        <w:tc>
          <w:tcPr>
            <w:tcBorders>
              <w:left w:val="nil"/>
              <w:right w:val="nil"/>
            </w:tcBorders>
          </w:tcPr>
          <w:p>
            <w:pPr>
              <w:pStyle w:val="TableBodyText"/>
            </w:pPr>
            <w:r>
              <w:t>Message Bus Service has stopped running.</w:t>
            </w:r>
          </w:p>
        </w:tc>
        <w:tc>
          <w:tcPr>
            <w:tcBorders>
              <w:left w:val="nil"/>
              <w:right w:val="nil"/>
            </w:tcBorders>
          </w:tcPr>
          <w:p>
            <w:pPr>
              <w:pStyle w:val="TableBodyText"/>
            </w:pPr>
            <w:r>
              <w:t>Message Bus Client Service status has turned to stopped.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1.3.6.1.4.1.6876.100.1.0.80413</w:t>
            </w:r>
          </w:p>
        </w:tc>
        <w:tc>
          <w:tcPr>
            <w:tcBorders>
              <w:left w:val="nil"/>
              <w:right w:val="nil"/>
            </w:tcBorders>
          </w:tcPr>
          <w:p>
            <w:pPr>
              <w:pStyle w:val="TableBodyText"/>
            </w:pPr>
            <w:r>
              <w:t>NSXTMPNodeServiceNSXMessageBusStatusEvent</w:t>
            </w:r>
          </w:p>
        </w:tc>
        <w:tc>
          <w:tcPr>
            <w:tcBorders>
              <w:left w:val="nil"/>
              <w:right w:val="nil"/>
            </w:tcBorders>
          </w:tcPr>
          <w:p>
            <w:pPr>
              <w:pStyle w:val="TableBodyText"/>
            </w:pPr>
            <w:r>
              <w:t>Warning</w:t>
            </w:r>
          </w:p>
        </w:tc>
        <w:tc>
          <w:tcPr>
            <w:tcBorders>
              <w:left w:val="nil"/>
              <w:right w:val="nil"/>
            </w:tcBorders>
          </w:tcPr>
          <w:p>
            <w:pPr>
              <w:pStyle w:val="TableBodyText"/>
            </w:pPr>
            <w:r>
              <w:t>Message Bus Service has stopped</w:t>
            </w:r>
          </w:p>
        </w:tc>
        <w:tc>
          <w:tcPr>
            <w:tcBorders>
              <w:left w:val="nil"/>
              <w:right w:val="nil"/>
            </w:tcBorders>
          </w:tcPr>
          <w:p>
            <w:pPr>
              <w:pStyle w:val="TableBodyText"/>
            </w:pPr>
            <w:r>
              <w:t>One of the Services of the NSX-T Management Node, namely Message Bus Service has stopped running.</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1.3.6.1.4.1.6876.100.1.0.80414</w:t>
            </w:r>
          </w:p>
        </w:tc>
        <w:tc>
          <w:tcPr>
            <w:tcBorders>
              <w:left w:val="nil"/>
              <w:right w:val="nil"/>
            </w:tcBorders>
          </w:tcPr>
          <w:p>
            <w:pPr>
              <w:pStyle w:val="TableBodyText"/>
            </w:pPr>
            <w:r>
              <w:t>NSXTMPNodeServiceNSXPlatformClientStatusEvent</w:t>
            </w:r>
          </w:p>
        </w:tc>
        <w:tc>
          <w:tcPr>
            <w:tcBorders>
              <w:left w:val="nil"/>
              <w:right w:val="nil"/>
            </w:tcBorders>
          </w:tcPr>
          <w:p>
            <w:pPr>
              <w:pStyle w:val="TableBodyText"/>
            </w:pPr>
            <w:r>
              <w:t>Warning</w:t>
            </w:r>
          </w:p>
        </w:tc>
        <w:tc>
          <w:tcPr>
            <w:tcBorders>
              <w:left w:val="nil"/>
              <w:right w:val="nil"/>
            </w:tcBorders>
          </w:tcPr>
          <w:p>
            <w:pPr>
              <w:pStyle w:val="TableBodyText"/>
            </w:pPr>
            <w:r>
              <w:t>Platform Client Service has stopped running.</w:t>
            </w:r>
          </w:p>
        </w:tc>
        <w:tc>
          <w:tcPr>
            <w:tcBorders>
              <w:left w:val="nil"/>
              <w:right w:val="nil"/>
            </w:tcBorders>
          </w:tcPr>
          <w:p>
            <w:pPr>
              <w:pStyle w:val="TableBodyText"/>
            </w:pPr>
            <w:r>
              <w:t>Platform Client Service status has turned to stopped.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1.3.6.1.4.1.6876.100.1.0.80414</w:t>
            </w:r>
          </w:p>
        </w:tc>
        <w:tc>
          <w:tcPr>
            <w:tcBorders>
              <w:left w:val="nil"/>
              <w:right w:val="nil"/>
            </w:tcBorders>
          </w:tcPr>
          <w:p>
            <w:pPr>
              <w:pStyle w:val="TableBodyText"/>
            </w:pPr>
            <w:r>
              <w:t>NSXTMPNodeServiceNSXPlatformClientStatusEvent</w:t>
            </w:r>
          </w:p>
        </w:tc>
        <w:tc>
          <w:tcPr>
            <w:tcBorders>
              <w:left w:val="nil"/>
              <w:right w:val="nil"/>
            </w:tcBorders>
          </w:tcPr>
          <w:p>
            <w:pPr>
              <w:pStyle w:val="TableBodyText"/>
            </w:pPr>
            <w:r>
              <w:t>Critical</w:t>
            </w:r>
          </w:p>
        </w:tc>
        <w:tc>
          <w:tcPr>
            <w:tcBorders>
              <w:left w:val="nil"/>
              <w:right w:val="nil"/>
            </w:tcBorders>
          </w:tcPr>
          <w:p>
            <w:pPr>
              <w:pStyle w:val="TableBodyText"/>
            </w:pPr>
            <w:r>
              <w:t>Platform Client Service has stopped</w:t>
            </w:r>
          </w:p>
        </w:tc>
        <w:tc>
          <w:tcPr>
            <w:tcBorders>
              <w:left w:val="nil"/>
              <w:right w:val="nil"/>
            </w:tcBorders>
          </w:tcPr>
          <w:p>
            <w:pPr>
              <w:pStyle w:val="TableBodyText"/>
            </w:pPr>
            <w:r>
              <w:t>One of the Services of the NSX-T Management Node, namely Platform Client Service has stopped running.</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1.3.6.1.4.1.6876.100.1.0.80415</w:t>
            </w:r>
          </w:p>
        </w:tc>
        <w:tc>
          <w:tcPr>
            <w:tcBorders>
              <w:left w:val="nil"/>
              <w:right w:val="nil"/>
            </w:tcBorders>
          </w:tcPr>
          <w:p>
            <w:pPr>
              <w:pStyle w:val="TableBodyText"/>
            </w:pPr>
            <w:r>
              <w:t>NSXTMPNodeServiceNSXUpgradeAgentStatusEvent</w:t>
            </w:r>
          </w:p>
        </w:tc>
        <w:tc>
          <w:tcPr>
            <w:tcBorders>
              <w:left w:val="nil"/>
              <w:right w:val="nil"/>
            </w:tcBorders>
          </w:tcPr>
          <w:p>
            <w:pPr>
              <w:pStyle w:val="TableBodyText"/>
            </w:pPr>
            <w:r>
              <w:t>Warning</w:t>
            </w:r>
          </w:p>
        </w:tc>
        <w:tc>
          <w:tcPr>
            <w:tcBorders>
              <w:left w:val="nil"/>
              <w:right w:val="nil"/>
            </w:tcBorders>
          </w:tcPr>
          <w:p>
            <w:pPr>
              <w:pStyle w:val="TableBodyText"/>
            </w:pPr>
            <w:r>
              <w:t>Upgrade Agent Service has stopped running.</w:t>
            </w:r>
          </w:p>
        </w:tc>
        <w:tc>
          <w:tcPr>
            <w:tcBorders>
              <w:left w:val="nil"/>
              <w:right w:val="nil"/>
            </w:tcBorders>
          </w:tcPr>
          <w:p>
            <w:pPr>
              <w:pStyle w:val="TableBodyText"/>
            </w:pPr>
            <w:r>
              <w:t>Upgrade Service status has turned to stopped.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1.3.6.1.4.1.6876.100.1.0.80415</w:t>
            </w:r>
          </w:p>
        </w:tc>
        <w:tc>
          <w:tcPr>
            <w:tcBorders>
              <w:left w:val="nil"/>
              <w:right w:val="nil"/>
            </w:tcBorders>
          </w:tcPr>
          <w:p>
            <w:pPr>
              <w:pStyle w:val="TableBodyText"/>
            </w:pPr>
            <w:r>
              <w:t>NSXTMPNodeServiceNSXUpgradeAgentStatusEvent</w:t>
            </w:r>
          </w:p>
        </w:tc>
        <w:tc>
          <w:tcPr>
            <w:tcBorders>
              <w:left w:val="nil"/>
              <w:right w:val="nil"/>
            </w:tcBorders>
          </w:tcPr>
          <w:p>
            <w:pPr>
              <w:pStyle w:val="TableBodyText"/>
            </w:pPr>
            <w:r>
              <w:t>Warning</w:t>
            </w:r>
          </w:p>
        </w:tc>
        <w:tc>
          <w:tcPr>
            <w:tcBorders>
              <w:left w:val="nil"/>
              <w:right w:val="nil"/>
            </w:tcBorders>
          </w:tcPr>
          <w:p>
            <w:pPr>
              <w:pStyle w:val="TableBodyText"/>
            </w:pPr>
            <w:r>
              <w:t>Upgrade Agent Service has stopped</w:t>
            </w:r>
          </w:p>
        </w:tc>
        <w:tc>
          <w:tcPr>
            <w:tcBorders>
              <w:left w:val="nil"/>
              <w:right w:val="nil"/>
            </w:tcBorders>
          </w:tcPr>
          <w:p>
            <w:pPr>
              <w:pStyle w:val="TableBodyText"/>
            </w:pPr>
            <w:r>
              <w:t>One of the Services of the NSX-T Management Node, namely Upgrade Agent Service has stopped running.</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1.3.6.1.4.1.6876.100.1.0.80416</w:t>
            </w:r>
          </w:p>
        </w:tc>
        <w:tc>
          <w:tcPr>
            <w:tcBorders>
              <w:left w:val="nil"/>
              <w:right w:val="nil"/>
            </w:tcBorders>
          </w:tcPr>
          <w:p>
            <w:pPr>
              <w:pStyle w:val="TableBodyText"/>
            </w:pPr>
            <w:r>
              <w:t>NSXTMPNodeServiceNTPStatusEvent</w:t>
            </w:r>
          </w:p>
        </w:tc>
        <w:tc>
          <w:tcPr>
            <w:tcBorders>
              <w:left w:val="nil"/>
              <w:right w:val="nil"/>
            </w:tcBorders>
          </w:tcPr>
          <w:p>
            <w:pPr>
              <w:pStyle w:val="TableBodyText"/>
            </w:pPr>
            <w:r>
              <w:t>Warning</w:t>
            </w:r>
          </w:p>
        </w:tc>
        <w:tc>
          <w:tcPr>
            <w:tcBorders>
              <w:left w:val="nil"/>
              <w:right w:val="nil"/>
            </w:tcBorders>
          </w:tcPr>
          <w:p>
            <w:pPr>
              <w:pStyle w:val="TableBodyText"/>
            </w:pPr>
            <w:r>
              <w:t>NTP Service has stopped running.</w:t>
            </w:r>
          </w:p>
        </w:tc>
        <w:tc>
          <w:tcPr>
            <w:tcBorders>
              <w:left w:val="nil"/>
              <w:right w:val="nil"/>
            </w:tcBorders>
          </w:tcPr>
          <w:p>
            <w:pPr>
              <w:pStyle w:val="TableBodyText"/>
            </w:pPr>
            <w:r>
              <w:t>NTP Service status has turned to stopped.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1.3.6.1.4.1.6876.100.1.0.80416</w:t>
            </w:r>
          </w:p>
        </w:tc>
        <w:tc>
          <w:tcPr>
            <w:tcBorders>
              <w:left w:val="nil"/>
              <w:right w:val="nil"/>
            </w:tcBorders>
          </w:tcPr>
          <w:p>
            <w:pPr>
              <w:pStyle w:val="TableBodyText"/>
            </w:pPr>
            <w:r>
              <w:t>NSXTMPNodeServiceNTPStatusEvent</w:t>
            </w:r>
          </w:p>
        </w:tc>
        <w:tc>
          <w:tcPr>
            <w:tcBorders>
              <w:left w:val="nil"/>
              <w:right w:val="nil"/>
            </w:tcBorders>
          </w:tcPr>
          <w:p>
            <w:pPr>
              <w:pStyle w:val="TableBodyText"/>
            </w:pPr>
            <w:r>
              <w:t>Critical</w:t>
            </w:r>
          </w:p>
        </w:tc>
        <w:tc>
          <w:tcPr>
            <w:tcBorders>
              <w:left w:val="nil"/>
              <w:right w:val="nil"/>
            </w:tcBorders>
          </w:tcPr>
          <w:p>
            <w:pPr>
              <w:pStyle w:val="TableBodyText"/>
            </w:pPr>
            <w:r>
              <w:t>NTP Service has stopped</w:t>
            </w:r>
          </w:p>
        </w:tc>
        <w:tc>
          <w:tcPr>
            <w:tcBorders>
              <w:left w:val="nil"/>
              <w:right w:val="nil"/>
            </w:tcBorders>
          </w:tcPr>
          <w:p>
            <w:pPr>
              <w:pStyle w:val="TableBodyText"/>
            </w:pPr>
            <w:r>
              <w:t>One of the Services of the NSX-T Management Node, namely NTP Service has stopped running.</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1.3.6.1.4.1.6876.100.1.0.80417</w:t>
            </w:r>
          </w:p>
        </w:tc>
        <w:tc>
          <w:tcPr>
            <w:tcBorders>
              <w:left w:val="nil"/>
              <w:right w:val="nil"/>
            </w:tcBorders>
          </w:tcPr>
          <w:p>
            <w:pPr>
              <w:pStyle w:val="TableBodyText"/>
            </w:pPr>
            <w:r>
              <w:t>NSXTMPNodeServicePolicyStatusEvent</w:t>
            </w:r>
          </w:p>
        </w:tc>
        <w:tc>
          <w:tcPr>
            <w:tcBorders>
              <w:left w:val="nil"/>
              <w:right w:val="nil"/>
            </w:tcBorders>
          </w:tcPr>
          <w:p>
            <w:pPr>
              <w:pStyle w:val="TableBodyText"/>
            </w:pPr>
            <w:r>
              <w:t>Warning</w:t>
            </w:r>
          </w:p>
        </w:tc>
        <w:tc>
          <w:tcPr>
            <w:tcBorders>
              <w:left w:val="nil"/>
              <w:right w:val="nil"/>
            </w:tcBorders>
          </w:tcPr>
          <w:p>
            <w:pPr>
              <w:pStyle w:val="TableBodyText"/>
            </w:pPr>
            <w:r>
              <w:t>Policy Service has stopped running.</w:t>
            </w:r>
          </w:p>
        </w:tc>
        <w:tc>
          <w:tcPr>
            <w:tcBorders>
              <w:left w:val="nil"/>
              <w:right w:val="nil"/>
            </w:tcBorders>
          </w:tcPr>
          <w:p>
            <w:pPr>
              <w:pStyle w:val="TableBodyText"/>
            </w:pPr>
            <w:r>
              <w:t>Policy Service status has turned to stopped.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1.3.6.1.4.1.6876.100.1.0.80417</w:t>
            </w:r>
          </w:p>
        </w:tc>
        <w:tc>
          <w:tcPr>
            <w:tcBorders>
              <w:left w:val="nil"/>
              <w:right w:val="nil"/>
            </w:tcBorders>
          </w:tcPr>
          <w:p>
            <w:pPr>
              <w:pStyle w:val="TableBodyText"/>
            </w:pPr>
            <w:r>
              <w:t>NSXTMPNodeServicePolicyStatusEvent</w:t>
            </w:r>
          </w:p>
        </w:tc>
        <w:tc>
          <w:tcPr>
            <w:tcBorders>
              <w:left w:val="nil"/>
              <w:right w:val="nil"/>
            </w:tcBorders>
          </w:tcPr>
          <w:p>
            <w:pPr>
              <w:pStyle w:val="TableBodyText"/>
            </w:pPr>
            <w:r>
              <w:t>Critical</w:t>
            </w:r>
          </w:p>
        </w:tc>
        <w:tc>
          <w:tcPr>
            <w:tcBorders>
              <w:left w:val="nil"/>
              <w:right w:val="nil"/>
            </w:tcBorders>
          </w:tcPr>
          <w:p>
            <w:pPr>
              <w:pStyle w:val="TableBodyText"/>
            </w:pPr>
            <w:r>
              <w:t>Policy Service has stopped</w:t>
            </w:r>
          </w:p>
        </w:tc>
        <w:tc>
          <w:tcPr>
            <w:tcBorders>
              <w:left w:val="nil"/>
              <w:right w:val="nil"/>
            </w:tcBorders>
          </w:tcPr>
          <w:p>
            <w:pPr>
              <w:pStyle w:val="TableBodyText"/>
            </w:pPr>
            <w:r>
              <w:t>One of the Services of the NSX-T Management Node, namely Policy Service has stopped running.</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1.3.6.1.4.1.6876.100.1.0.80418</w:t>
            </w:r>
          </w:p>
        </w:tc>
        <w:tc>
          <w:tcPr>
            <w:tcBorders>
              <w:left w:val="nil"/>
              <w:right w:val="nil"/>
            </w:tcBorders>
          </w:tcPr>
          <w:p>
            <w:pPr>
              <w:pStyle w:val="TableBodyText"/>
            </w:pPr>
            <w:r>
              <w:t>NSXTMPNodeServiceSearchStatusEvent</w:t>
            </w:r>
          </w:p>
        </w:tc>
        <w:tc>
          <w:tcPr>
            <w:tcBorders>
              <w:left w:val="nil"/>
              <w:right w:val="nil"/>
            </w:tcBorders>
          </w:tcPr>
          <w:p>
            <w:pPr>
              <w:pStyle w:val="TableBodyText"/>
            </w:pPr>
            <w:r>
              <w:t>Warning</w:t>
            </w:r>
          </w:p>
        </w:tc>
        <w:tc>
          <w:tcPr>
            <w:tcBorders>
              <w:left w:val="nil"/>
              <w:right w:val="nil"/>
            </w:tcBorders>
          </w:tcPr>
          <w:p>
            <w:pPr>
              <w:pStyle w:val="TableBodyText"/>
            </w:pPr>
            <w:r>
              <w:t>Search Service has stopped running.</w:t>
            </w:r>
          </w:p>
        </w:tc>
        <w:tc>
          <w:tcPr>
            <w:tcBorders>
              <w:left w:val="nil"/>
              <w:right w:val="nil"/>
            </w:tcBorders>
          </w:tcPr>
          <w:p>
            <w:pPr>
              <w:pStyle w:val="TableBodyText"/>
            </w:pPr>
            <w:r>
              <w:t>Search Service status has turned to stopped.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1.3.6.1.4.1.6876.100.1.0.80418</w:t>
            </w:r>
          </w:p>
        </w:tc>
        <w:tc>
          <w:tcPr>
            <w:tcBorders>
              <w:left w:val="nil"/>
              <w:right w:val="nil"/>
            </w:tcBorders>
          </w:tcPr>
          <w:p>
            <w:pPr>
              <w:pStyle w:val="TableBodyText"/>
            </w:pPr>
            <w:r>
              <w:t>NSXTMPNodeServiceSearchStatusEvent</w:t>
            </w:r>
          </w:p>
        </w:tc>
        <w:tc>
          <w:tcPr>
            <w:tcBorders>
              <w:left w:val="nil"/>
              <w:right w:val="nil"/>
            </w:tcBorders>
          </w:tcPr>
          <w:p>
            <w:pPr>
              <w:pStyle w:val="TableBodyText"/>
            </w:pPr>
            <w:r>
              <w:t>Critical</w:t>
            </w:r>
          </w:p>
        </w:tc>
        <w:tc>
          <w:tcPr>
            <w:tcBorders>
              <w:left w:val="nil"/>
              <w:right w:val="nil"/>
            </w:tcBorders>
          </w:tcPr>
          <w:p>
            <w:pPr>
              <w:pStyle w:val="TableBodyText"/>
            </w:pPr>
            <w:r>
              <w:t>Search Service has stopped</w:t>
            </w:r>
          </w:p>
        </w:tc>
        <w:tc>
          <w:tcPr>
            <w:tcBorders>
              <w:left w:val="nil"/>
              <w:right w:val="nil"/>
            </w:tcBorders>
          </w:tcPr>
          <w:p>
            <w:pPr>
              <w:pStyle w:val="TableBodyText"/>
            </w:pPr>
            <w:r>
              <w:t>One of the Services of the NSX-T Management Node, namely Search Service has stopped running.</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1.3.6.1.4.1.6876.100.1.0.80419</w:t>
            </w:r>
          </w:p>
        </w:tc>
        <w:tc>
          <w:tcPr>
            <w:tcBorders>
              <w:left w:val="nil"/>
              <w:right w:val="nil"/>
            </w:tcBorders>
          </w:tcPr>
          <w:p>
            <w:pPr>
              <w:pStyle w:val="TableBodyText"/>
            </w:pPr>
            <w:r>
              <w:t>NSXTMPNodeServiceSNMPStatusEvent</w:t>
            </w:r>
          </w:p>
        </w:tc>
        <w:tc>
          <w:tcPr>
            <w:tcBorders>
              <w:left w:val="nil"/>
              <w:right w:val="nil"/>
            </w:tcBorders>
          </w:tcPr>
          <w:p>
            <w:pPr>
              <w:pStyle w:val="TableBodyText"/>
            </w:pPr>
            <w:r>
              <w:t>Warning</w:t>
            </w:r>
          </w:p>
        </w:tc>
        <w:tc>
          <w:tcPr>
            <w:tcBorders>
              <w:left w:val="nil"/>
              <w:right w:val="nil"/>
            </w:tcBorders>
          </w:tcPr>
          <w:p>
            <w:pPr>
              <w:pStyle w:val="TableBodyText"/>
            </w:pPr>
            <w:r>
              <w:t>SNMP Service has stopped running.</w:t>
            </w:r>
          </w:p>
        </w:tc>
        <w:tc>
          <w:tcPr>
            <w:tcBorders>
              <w:left w:val="nil"/>
              <w:right w:val="nil"/>
            </w:tcBorders>
          </w:tcPr>
          <w:p>
            <w:pPr>
              <w:pStyle w:val="TableBodyText"/>
            </w:pPr>
            <w:r>
              <w:t>SNMP Service status has turned to stopped.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1.3.6.1.4.1.6876.100.1.0.80419</w:t>
            </w:r>
          </w:p>
        </w:tc>
        <w:tc>
          <w:tcPr>
            <w:tcBorders>
              <w:left w:val="nil"/>
              <w:right w:val="nil"/>
            </w:tcBorders>
          </w:tcPr>
          <w:p>
            <w:pPr>
              <w:pStyle w:val="TableBodyText"/>
            </w:pPr>
            <w:r>
              <w:t>NSXTMPNodeServiceSNMPStatusEvent</w:t>
            </w:r>
          </w:p>
        </w:tc>
        <w:tc>
          <w:tcPr>
            <w:tcBorders>
              <w:left w:val="nil"/>
              <w:right w:val="nil"/>
            </w:tcBorders>
          </w:tcPr>
          <w:p>
            <w:pPr>
              <w:pStyle w:val="TableBodyText"/>
            </w:pPr>
            <w:r>
              <w:t>Warning</w:t>
            </w:r>
          </w:p>
        </w:tc>
        <w:tc>
          <w:tcPr>
            <w:tcBorders>
              <w:left w:val="nil"/>
              <w:right w:val="nil"/>
            </w:tcBorders>
          </w:tcPr>
          <w:p>
            <w:pPr>
              <w:pStyle w:val="TableBodyText"/>
            </w:pPr>
            <w:r>
              <w:t>SNMP Service has stopped</w:t>
            </w:r>
          </w:p>
        </w:tc>
        <w:tc>
          <w:tcPr>
            <w:tcBorders>
              <w:left w:val="nil"/>
              <w:right w:val="nil"/>
            </w:tcBorders>
          </w:tcPr>
          <w:p>
            <w:pPr>
              <w:pStyle w:val="TableBodyText"/>
            </w:pPr>
            <w:r>
              <w:t>One of the Services of the NSX-T Management Node, namely SNMP Service has stopped running.</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1.3.6.1.4.1.6876.100.1.0.80420</w:t>
            </w:r>
          </w:p>
        </w:tc>
        <w:tc>
          <w:tcPr>
            <w:tcBorders>
              <w:left w:val="nil"/>
              <w:right w:val="nil"/>
            </w:tcBorders>
          </w:tcPr>
          <w:p>
            <w:pPr>
              <w:pStyle w:val="TableBodyText"/>
            </w:pPr>
            <w:r>
              <w:t>NSXTMPNodeServiceSSHStatusEvent</w:t>
            </w:r>
          </w:p>
        </w:tc>
        <w:tc>
          <w:tcPr>
            <w:tcBorders>
              <w:left w:val="nil"/>
              <w:right w:val="nil"/>
            </w:tcBorders>
          </w:tcPr>
          <w:p>
            <w:pPr>
              <w:pStyle w:val="TableBodyText"/>
            </w:pPr>
            <w:r>
              <w:t>Warning</w:t>
            </w:r>
          </w:p>
        </w:tc>
        <w:tc>
          <w:tcPr>
            <w:tcBorders>
              <w:left w:val="nil"/>
              <w:right w:val="nil"/>
            </w:tcBorders>
          </w:tcPr>
          <w:p>
            <w:pPr>
              <w:pStyle w:val="TableBodyText"/>
            </w:pPr>
            <w:r>
              <w:t>SSH Service has stopped running.</w:t>
            </w:r>
          </w:p>
        </w:tc>
        <w:tc>
          <w:tcPr>
            <w:tcBorders>
              <w:left w:val="nil"/>
              <w:right w:val="nil"/>
            </w:tcBorders>
          </w:tcPr>
          <w:p>
            <w:pPr>
              <w:pStyle w:val="TableBodyText"/>
            </w:pPr>
            <w:r>
              <w:t>SSH Service status has turned to stopped.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1.3.6.1.4.1.6876.100.1.0.80420</w:t>
            </w:r>
          </w:p>
        </w:tc>
        <w:tc>
          <w:tcPr>
            <w:tcBorders>
              <w:left w:val="nil"/>
              <w:right w:val="nil"/>
            </w:tcBorders>
          </w:tcPr>
          <w:p>
            <w:pPr>
              <w:pStyle w:val="TableBodyText"/>
            </w:pPr>
            <w:r>
              <w:t>NSXTMPNodeServiceSSHStatusEvent</w:t>
            </w:r>
          </w:p>
        </w:tc>
        <w:tc>
          <w:tcPr>
            <w:tcBorders>
              <w:left w:val="nil"/>
              <w:right w:val="nil"/>
            </w:tcBorders>
          </w:tcPr>
          <w:p>
            <w:pPr>
              <w:pStyle w:val="TableBodyText"/>
            </w:pPr>
            <w:r>
              <w:t>Critical</w:t>
            </w:r>
          </w:p>
        </w:tc>
        <w:tc>
          <w:tcPr>
            <w:tcBorders>
              <w:left w:val="nil"/>
              <w:right w:val="nil"/>
            </w:tcBorders>
          </w:tcPr>
          <w:p>
            <w:pPr>
              <w:pStyle w:val="TableBodyText"/>
            </w:pPr>
            <w:r>
              <w:t>SSH Service has stopped</w:t>
            </w:r>
          </w:p>
        </w:tc>
        <w:tc>
          <w:tcPr>
            <w:tcBorders>
              <w:left w:val="nil"/>
              <w:right w:val="nil"/>
            </w:tcBorders>
          </w:tcPr>
          <w:p>
            <w:pPr>
              <w:pStyle w:val="TableBodyText"/>
            </w:pPr>
            <w:r>
              <w:t>One of the Services of the NSX-T Management Node, namely SSH Service has stopped running.</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1.3.6.1.4.1.6876.100.1.0.80421</w:t>
            </w:r>
          </w:p>
        </w:tc>
        <w:tc>
          <w:tcPr>
            <w:tcBorders>
              <w:left w:val="nil"/>
              <w:right w:val="nil"/>
            </w:tcBorders>
          </w:tcPr>
          <w:p>
            <w:pPr>
              <w:pStyle w:val="TableBodyText"/>
            </w:pPr>
            <w:r>
              <w:t>NSXTMPNodeServiceSyslogStatusEvent</w:t>
            </w:r>
          </w:p>
        </w:tc>
        <w:tc>
          <w:tcPr>
            <w:tcBorders>
              <w:left w:val="nil"/>
              <w:right w:val="nil"/>
            </w:tcBorders>
          </w:tcPr>
          <w:p>
            <w:pPr>
              <w:pStyle w:val="TableBodyText"/>
            </w:pPr>
            <w:r>
              <w:t>Warning</w:t>
            </w:r>
          </w:p>
        </w:tc>
        <w:tc>
          <w:tcPr>
            <w:tcBorders>
              <w:left w:val="nil"/>
              <w:right w:val="nil"/>
            </w:tcBorders>
          </w:tcPr>
          <w:p>
            <w:pPr>
              <w:pStyle w:val="TableBodyText"/>
            </w:pPr>
            <w:r>
              <w:t>Syslog Service has stopped running.</w:t>
            </w:r>
          </w:p>
        </w:tc>
        <w:tc>
          <w:tcPr>
            <w:tcBorders>
              <w:left w:val="nil"/>
              <w:right w:val="nil"/>
            </w:tcBorders>
          </w:tcPr>
          <w:p>
            <w:pPr>
              <w:pStyle w:val="TableBodyText"/>
            </w:pPr>
            <w:r>
              <w:t>Syslog Service status has turned to stopped.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1.3.6.1.4.1.6876.100.1.0.80421</w:t>
            </w:r>
          </w:p>
        </w:tc>
        <w:tc>
          <w:tcPr>
            <w:tcBorders>
              <w:left w:val="nil"/>
              <w:right w:val="nil"/>
            </w:tcBorders>
          </w:tcPr>
          <w:p>
            <w:pPr>
              <w:pStyle w:val="TableBodyText"/>
            </w:pPr>
            <w:r>
              <w:t>NSXTMPNodeServiceSyslogStatusEvent</w:t>
            </w:r>
          </w:p>
        </w:tc>
        <w:tc>
          <w:tcPr>
            <w:tcBorders>
              <w:left w:val="nil"/>
              <w:right w:val="nil"/>
            </w:tcBorders>
          </w:tcPr>
          <w:p>
            <w:pPr>
              <w:pStyle w:val="TableBodyText"/>
            </w:pPr>
            <w:r>
              <w:t>Critical</w:t>
            </w:r>
          </w:p>
        </w:tc>
        <w:tc>
          <w:tcPr>
            <w:tcBorders>
              <w:left w:val="nil"/>
              <w:right w:val="nil"/>
            </w:tcBorders>
          </w:tcPr>
          <w:p>
            <w:pPr>
              <w:pStyle w:val="TableBodyText"/>
            </w:pPr>
            <w:r>
              <w:t>Syslog Service has stopped</w:t>
            </w:r>
          </w:p>
        </w:tc>
        <w:tc>
          <w:tcPr>
            <w:tcBorders>
              <w:left w:val="nil"/>
              <w:right w:val="nil"/>
            </w:tcBorders>
          </w:tcPr>
          <w:p>
            <w:pPr>
              <w:pStyle w:val="TableBodyText"/>
            </w:pPr>
            <w:r>
              <w:t>One of the Services of the NSX-T Management Node, namely Syslog Service has stopped running.</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1.3.6.1.4.1.6876.100.1.0.80422</w:t>
            </w:r>
          </w:p>
        </w:tc>
        <w:tc>
          <w:tcPr>
            <w:tcBorders>
              <w:left w:val="nil"/>
              <w:right w:val="nil"/>
            </w:tcBorders>
          </w:tcPr>
          <w:p>
            <w:pPr>
              <w:pStyle w:val="TableBodyText"/>
            </w:pPr>
            <w:r>
              <w:t>NSXTMPNodeServiceTelemetryStatusEvent</w:t>
            </w:r>
          </w:p>
        </w:tc>
        <w:tc>
          <w:tcPr>
            <w:tcBorders>
              <w:left w:val="nil"/>
              <w:right w:val="nil"/>
            </w:tcBorders>
          </w:tcPr>
          <w:p>
            <w:pPr>
              <w:pStyle w:val="TableBodyText"/>
            </w:pPr>
            <w:r>
              <w:t>Warning</w:t>
            </w:r>
          </w:p>
        </w:tc>
        <w:tc>
          <w:tcPr>
            <w:tcBorders>
              <w:left w:val="nil"/>
              <w:right w:val="nil"/>
            </w:tcBorders>
          </w:tcPr>
          <w:p>
            <w:pPr>
              <w:pStyle w:val="TableBodyText"/>
            </w:pPr>
            <w:r>
              <w:t>Telemetry Service has stopped running.</w:t>
            </w:r>
          </w:p>
        </w:tc>
        <w:tc>
          <w:tcPr>
            <w:tcBorders>
              <w:left w:val="nil"/>
              <w:right w:val="nil"/>
            </w:tcBorders>
          </w:tcPr>
          <w:p>
            <w:pPr>
              <w:pStyle w:val="TableBodyText"/>
            </w:pPr>
            <w:r>
              <w:t>Telemetry Service status has turned to stopped.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1.3.6.1.4.1.6876.100.1.0.80422</w:t>
            </w:r>
          </w:p>
        </w:tc>
        <w:tc>
          <w:tcPr>
            <w:tcBorders>
              <w:left w:val="nil"/>
              <w:right w:val="nil"/>
            </w:tcBorders>
          </w:tcPr>
          <w:p>
            <w:pPr>
              <w:pStyle w:val="TableBodyText"/>
            </w:pPr>
            <w:r>
              <w:t>NSXTMPNodeServiceTelemetryStatusEvent</w:t>
            </w:r>
          </w:p>
        </w:tc>
        <w:tc>
          <w:tcPr>
            <w:tcBorders>
              <w:left w:val="nil"/>
              <w:right w:val="nil"/>
            </w:tcBorders>
          </w:tcPr>
          <w:p>
            <w:pPr>
              <w:pStyle w:val="TableBodyText"/>
            </w:pPr>
            <w:r>
              <w:t>Warning</w:t>
            </w:r>
          </w:p>
        </w:tc>
        <w:tc>
          <w:tcPr>
            <w:tcBorders>
              <w:left w:val="nil"/>
              <w:right w:val="nil"/>
            </w:tcBorders>
          </w:tcPr>
          <w:p>
            <w:pPr>
              <w:pStyle w:val="TableBodyText"/>
            </w:pPr>
            <w:r>
              <w:t>Telemetry Service has stopped</w:t>
            </w:r>
          </w:p>
        </w:tc>
        <w:tc>
          <w:tcPr>
            <w:tcBorders>
              <w:left w:val="nil"/>
              <w:right w:val="nil"/>
            </w:tcBorders>
          </w:tcPr>
          <w:p>
            <w:pPr>
              <w:pStyle w:val="TableBodyText"/>
            </w:pPr>
            <w:r>
              <w:t>One of the Services of the NSX-T Management Node, namely Telemetry Service has stopped running.</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1.3.6.1.4.1.6876.100.1.0.80423</w:t>
            </w:r>
          </w:p>
        </w:tc>
        <w:tc>
          <w:tcPr>
            <w:tcBorders>
              <w:left w:val="nil"/>
              <w:right w:val="nil"/>
            </w:tcBorders>
          </w:tcPr>
          <w:p>
            <w:pPr>
              <w:pStyle w:val="TableBodyText"/>
            </w:pPr>
            <w:r>
              <w:t>NSXTMPNodeServiceUIServiceStatusEvent</w:t>
            </w:r>
          </w:p>
        </w:tc>
        <w:tc>
          <w:tcPr>
            <w:tcBorders>
              <w:left w:val="nil"/>
              <w:right w:val="nil"/>
            </w:tcBorders>
          </w:tcPr>
          <w:p>
            <w:pPr>
              <w:pStyle w:val="TableBodyText"/>
            </w:pPr>
            <w:r>
              <w:t>Warning</w:t>
            </w:r>
          </w:p>
        </w:tc>
        <w:tc>
          <w:tcPr>
            <w:tcBorders>
              <w:left w:val="nil"/>
              <w:right w:val="nil"/>
            </w:tcBorders>
          </w:tcPr>
          <w:p>
            <w:pPr>
              <w:pStyle w:val="TableBodyText"/>
            </w:pPr>
            <w:r>
              <w:t>UI Service has stopped running.</w:t>
            </w:r>
          </w:p>
        </w:tc>
        <w:tc>
          <w:tcPr>
            <w:tcBorders>
              <w:left w:val="nil"/>
              <w:right w:val="nil"/>
            </w:tcBorders>
          </w:tcPr>
          <w:p>
            <w:pPr>
              <w:pStyle w:val="TableBodyText"/>
            </w:pPr>
            <w:r>
              <w:t>UI Service status has turned to stopped.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1.3.6.1.4.1.6876.100.1.0.80423</w:t>
            </w:r>
          </w:p>
        </w:tc>
        <w:tc>
          <w:tcPr>
            <w:tcBorders>
              <w:left w:val="nil"/>
              <w:right w:val="nil"/>
            </w:tcBorders>
          </w:tcPr>
          <w:p>
            <w:pPr>
              <w:pStyle w:val="TableBodyText"/>
            </w:pPr>
            <w:r>
              <w:t>NSXTMPNodeServiceUIServiceStatusEvent</w:t>
            </w:r>
          </w:p>
        </w:tc>
        <w:tc>
          <w:tcPr>
            <w:tcBorders>
              <w:left w:val="nil"/>
              <w:right w:val="nil"/>
            </w:tcBorders>
          </w:tcPr>
          <w:p>
            <w:pPr>
              <w:pStyle w:val="TableBodyText"/>
            </w:pPr>
            <w:r>
              <w:t>Critical</w:t>
            </w:r>
          </w:p>
        </w:tc>
        <w:tc>
          <w:tcPr>
            <w:tcBorders>
              <w:left w:val="nil"/>
              <w:right w:val="nil"/>
            </w:tcBorders>
          </w:tcPr>
          <w:p>
            <w:pPr>
              <w:pStyle w:val="TableBodyText"/>
            </w:pPr>
            <w:r>
              <w:t>UI Service has stopped</w:t>
            </w:r>
          </w:p>
        </w:tc>
        <w:tc>
          <w:tcPr>
            <w:tcBorders>
              <w:left w:val="nil"/>
              <w:right w:val="nil"/>
            </w:tcBorders>
          </w:tcPr>
          <w:p>
            <w:pPr>
              <w:pStyle w:val="TableBodyText"/>
            </w:pPr>
            <w:r>
              <w:t>One of the Services of the NSX-T Management Node, namely UI Service has stopped running.</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1.3.6.1.4.1.6876.100.1.0.80424</w:t>
            </w:r>
          </w:p>
        </w:tc>
        <w:tc>
          <w:tcPr>
            <w:tcBorders>
              <w:left w:val="nil"/>
              <w:right w:val="nil"/>
            </w:tcBorders>
          </w:tcPr>
          <w:p>
            <w:pPr>
              <w:pStyle w:val="TableBodyText"/>
            </w:pPr>
            <w:r>
              <w:t>NSXTMPNodeServiceClusterManagerStatusEvent</w:t>
            </w:r>
          </w:p>
        </w:tc>
        <w:tc>
          <w:tcPr>
            <w:tcBorders>
              <w:left w:val="nil"/>
              <w:right w:val="nil"/>
            </w:tcBorders>
          </w:tcPr>
          <w:p>
            <w:pPr>
              <w:pStyle w:val="TableBodyText"/>
            </w:pPr>
            <w:r>
              <w:t>Critical</w:t>
            </w:r>
          </w:p>
        </w:tc>
        <w:tc>
          <w:tcPr>
            <w:tcBorders>
              <w:left w:val="nil"/>
              <w:right w:val="nil"/>
            </w:tcBorders>
          </w:tcPr>
          <w:p>
            <w:pPr>
              <w:pStyle w:val="TableBodyText"/>
            </w:pPr>
            <w:r>
              <w:t>Cluster Manager Service has stopped</w:t>
            </w:r>
          </w:p>
        </w:tc>
        <w:tc>
          <w:tcPr>
            <w:tcBorders>
              <w:left w:val="nil"/>
              <w:right w:val="nil"/>
            </w:tcBorders>
          </w:tcPr>
          <w:p>
            <w:pPr>
              <w:pStyle w:val="TableBodyText"/>
            </w:pPr>
            <w:r>
              <w:t>One of the Services of the NSX-T Management Node, namely Cluster Manager Service has stopped running.</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1.3.6.1.4.1.6876.100.1.0.80501</w:t>
            </w:r>
          </w:p>
        </w:tc>
        <w:tc>
          <w:tcPr>
            <w:tcBorders>
              <w:left w:val="nil"/>
              <w:right w:val="nil"/>
            </w:tcBorders>
          </w:tcPr>
          <w:p>
            <w:pPr>
              <w:pStyle w:val="TableBodyText"/>
            </w:pPr>
            <w:r>
              <w:t>vmwIndexerLagEvent</w:t>
            </w:r>
          </w:p>
        </w:tc>
        <w:tc>
          <w:tcPr>
            <w:tcBorders>
              <w:left w:val="nil"/>
              <w:right w:val="nil"/>
            </w:tcBorders>
          </w:tcPr>
          <w:p>
            <w:pPr>
              <w:pStyle w:val="TableBodyText"/>
            </w:pPr>
            <w:r>
              <w:t>Critical</w:t>
            </w:r>
          </w:p>
        </w:tc>
        <w:tc>
          <w:tcPr>
            <w:tcBorders>
              <w:left w:val="nil"/>
              <w:right w:val="nil"/>
            </w:tcBorders>
          </w:tcPr>
          <w:p>
            <w:pPr>
              <w:pStyle w:val="TableBodyText"/>
            </w:pPr>
            <w:r>
              <w:t>Indexer Lag Alert</w:t>
            </w:r>
          </w:p>
        </w:tc>
        <w:tc>
          <w:tcPr>
            <w:tcBorders>
              <w:left w:val="nil"/>
              <w:right w:val="nil"/>
            </w:tcBorders>
          </w:tcPr>
          <w:p>
            <w:pPr>
              <w:pStyle w:val="TableBodyText"/>
            </w:pPr>
            <w:r>
              <w:t>Recent data is still being indexed. Search results may be inaccurate.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1.3.6.1.4.1.6876.100.1.0.80502</w:t>
            </w:r>
          </w:p>
        </w:tc>
        <w:tc>
          <w:tcPr>
            <w:tcBorders>
              <w:left w:val="nil"/>
              <w:right w:val="nil"/>
            </w:tcBorders>
          </w:tcPr>
          <w:p>
            <w:pPr>
              <w:pStyle w:val="TableBodyText"/>
            </w:pPr>
            <w:r>
              <w:t>vmwIPFIXFlowDPPausedEvent</w:t>
            </w:r>
          </w:p>
        </w:tc>
        <w:tc>
          <w:tcPr>
            <w:tcBorders>
              <w:left w:val="nil"/>
              <w:right w:val="nil"/>
            </w:tcBorders>
          </w:tcPr>
          <w:p>
            <w:pPr>
              <w:pStyle w:val="TableBodyText"/>
            </w:pPr>
            <w:r>
              <w:t>Critical</w:t>
            </w:r>
          </w:p>
        </w:tc>
        <w:tc>
          <w:tcPr>
            <w:tcBorders>
              <w:left w:val="nil"/>
              <w:right w:val="nil"/>
            </w:tcBorders>
          </w:tcPr>
          <w:p>
            <w:pPr>
              <w:pStyle w:val="TableBodyText"/>
            </w:pPr>
            <w:r>
              <w:t>IPFIX Flow Data Source Paused alert</w:t>
            </w:r>
          </w:p>
        </w:tc>
        <w:tc>
          <w:tcPr>
            <w:tcBorders>
              <w:left w:val="nil"/>
              <w:right w:val="nil"/>
            </w:tcBorders>
          </w:tcPr>
          <w:p>
            <w:pPr>
              <w:pStyle w:val="TableBodyText"/>
            </w:pPr>
            <w:r>
              <w:t>Ipfix Flow Data Source has been paused due to large number of flows.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1.3.6.1.4.1.6876.100.1.0.80503</w:t>
            </w:r>
          </w:p>
        </w:tc>
        <w:tc>
          <w:tcPr>
            <w:tcBorders>
              <w:left w:val="nil"/>
              <w:right w:val="nil"/>
            </w:tcBorders>
          </w:tcPr>
          <w:p>
            <w:pPr>
              <w:pStyle w:val="TableBodyText"/>
            </w:pPr>
            <w:r>
              <w:t>vmwGridProcessingStoppedEvent</w:t>
            </w:r>
          </w:p>
        </w:tc>
        <w:tc>
          <w:tcPr>
            <w:tcBorders>
              <w:left w:val="nil"/>
              <w:right w:val="nil"/>
            </w:tcBorders>
          </w:tcPr>
          <w:p>
            <w:pPr>
              <w:pStyle w:val="TableBodyText"/>
            </w:pPr>
            <w:r>
              <w:t>Critical</w:t>
            </w:r>
          </w:p>
        </w:tc>
        <w:tc>
          <w:tcPr>
            <w:tcBorders>
              <w:left w:val="nil"/>
              <w:right w:val="nil"/>
            </w:tcBorders>
          </w:tcPr>
          <w:p>
            <w:pPr>
              <w:pStyle w:val="TableBodyText"/>
            </w:pPr>
            <w:r>
              <w:t>Grid Processing Stopped</w:t>
            </w:r>
          </w:p>
        </w:tc>
        <w:tc>
          <w:tcPr>
            <w:tcBorders>
              <w:left w:val="nil"/>
              <w:right w:val="nil"/>
            </w:tcBorders>
          </w:tcPr>
          <w:p>
            <w:pPr>
              <w:pStyle w:val="TableBodyText"/>
            </w:pPr>
            <w:r>
              <w:t>Grid processing has stopped.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1.3.6.1.4.1.6876.100.1.0.80504</w:t>
            </w:r>
          </w:p>
        </w:tc>
        <w:tc>
          <w:tcPr>
            <w:tcBorders>
              <w:left w:val="nil"/>
              <w:right w:val="nil"/>
            </w:tcBorders>
          </w:tcPr>
          <w:p>
            <w:pPr>
              <w:pStyle w:val="TableBodyText"/>
            </w:pPr>
            <w:r>
              <w:t>vmwUnableToSendEmailsEvent</w:t>
            </w:r>
          </w:p>
        </w:tc>
        <w:tc>
          <w:tcPr>
            <w:tcBorders>
              <w:left w:val="nil"/>
              <w:right w:val="nil"/>
            </w:tcBorders>
          </w:tcPr>
          <w:p>
            <w:pPr>
              <w:pStyle w:val="TableBodyText"/>
            </w:pPr>
            <w:r>
              <w:t>Critical</w:t>
            </w:r>
          </w:p>
        </w:tc>
        <w:tc>
          <w:tcPr>
            <w:tcBorders>
              <w:left w:val="nil"/>
              <w:right w:val="nil"/>
            </w:tcBorders>
          </w:tcPr>
          <w:p>
            <w:pPr>
              <w:pStyle w:val="TableBodyText"/>
            </w:pPr>
            <w:r>
              <w:t>Unable to Send Emails message</w:t>
            </w:r>
          </w:p>
        </w:tc>
        <w:tc>
          <w:tcPr>
            <w:tcBorders>
              <w:left w:val="nil"/>
              <w:right w:val="nil"/>
            </w:tcBorders>
          </w:tcPr>
          <w:p>
            <w:pPr>
              <w:pStyle w:val="TableBodyText"/>
            </w:pPr>
            <w:r>
              <w:t>Unable to send email message.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1.3.6.1.4.1.6876.100.1.0.80505</w:t>
            </w:r>
          </w:p>
        </w:tc>
        <w:tc>
          <w:tcPr>
            <w:tcBorders>
              <w:left w:val="nil"/>
              <w:right w:val="nil"/>
            </w:tcBorders>
          </w:tcPr>
          <w:p>
            <w:pPr>
              <w:pStyle w:val="TableBodyText"/>
            </w:pPr>
            <w:r>
              <w:t>vmwSMTPNotConfiguredEvent</w:t>
            </w:r>
          </w:p>
        </w:tc>
        <w:tc>
          <w:tcPr>
            <w:tcBorders>
              <w:left w:val="nil"/>
              <w:right w:val="nil"/>
            </w:tcBorders>
          </w:tcPr>
          <w:p>
            <w:pPr>
              <w:pStyle w:val="TableBodyText"/>
            </w:pPr>
            <w:r>
              <w:t>Critical</w:t>
            </w:r>
          </w:p>
        </w:tc>
        <w:tc>
          <w:tcPr>
            <w:tcBorders>
              <w:left w:val="nil"/>
              <w:right w:val="nil"/>
            </w:tcBorders>
          </w:tcPr>
          <w:p>
            <w:pPr>
              <w:pStyle w:val="TableBodyText"/>
            </w:pPr>
            <w:r>
              <w:t>SMTP Not Configured</w:t>
            </w:r>
          </w:p>
        </w:tc>
        <w:tc>
          <w:tcPr>
            <w:tcBorders>
              <w:left w:val="nil"/>
              <w:right w:val="nil"/>
            </w:tcBorders>
          </w:tcPr>
          <w:p>
            <w:pPr>
              <w:pStyle w:val="TableBodyText"/>
            </w:pPr>
            <w:r>
              <w:t>SMTP Not Configured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1.3.6.1.4.1.6876.100.1.0.80506</w:t>
            </w:r>
          </w:p>
        </w:tc>
        <w:tc>
          <w:tcPr>
            <w:tcBorders>
              <w:left w:val="nil"/>
              <w:right w:val="nil"/>
            </w:tcBorders>
          </w:tcPr>
          <w:p>
            <w:pPr>
              <w:pStyle w:val="TableBodyText"/>
            </w:pPr>
            <w:r>
              <w:t>vmwSNMPNotConfiguredEvent</w:t>
            </w:r>
          </w:p>
        </w:tc>
        <w:tc>
          <w:tcPr>
            <w:tcBorders>
              <w:left w:val="nil"/>
              <w:right w:val="nil"/>
            </w:tcBorders>
          </w:tcPr>
          <w:p>
            <w:pPr>
              <w:pStyle w:val="TableBodyText"/>
            </w:pPr>
            <w:r>
              <w:t>Critical</w:t>
            </w:r>
          </w:p>
        </w:tc>
        <w:tc>
          <w:tcPr>
            <w:tcBorders>
              <w:left w:val="nil"/>
              <w:right w:val="nil"/>
            </w:tcBorders>
          </w:tcPr>
          <w:p>
            <w:pPr>
              <w:pStyle w:val="TableBodyText"/>
            </w:pPr>
            <w:r>
              <w:t>SMTP Not Configured</w:t>
            </w:r>
          </w:p>
        </w:tc>
        <w:tc>
          <w:tcPr>
            <w:tcBorders>
              <w:left w:val="nil"/>
              <w:right w:val="nil"/>
            </w:tcBorders>
          </w:tcPr>
          <w:p>
            <w:pPr>
              <w:pStyle w:val="TableBodyText"/>
            </w:pPr>
            <w:r>
              <w:t>No SNMP Targets are configured.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1.3.6.1.4.1.6876.100.1.0.80507</w:t>
            </w:r>
          </w:p>
        </w:tc>
        <w:tc>
          <w:tcPr>
            <w:tcBorders>
              <w:left w:val="nil"/>
              <w:right w:val="nil"/>
            </w:tcBorders>
          </w:tcPr>
          <w:p>
            <w:pPr>
              <w:pStyle w:val="TableBodyText"/>
            </w:pPr>
            <w:r>
              <w:t>vmwReindexingInProgressEvent</w:t>
            </w:r>
          </w:p>
        </w:tc>
        <w:tc>
          <w:tcPr>
            <w:tcBorders>
              <w:left w:val="nil"/>
              <w:right w:val="nil"/>
            </w:tcBorders>
          </w:tcPr>
          <w:p>
            <w:pPr>
              <w:pStyle w:val="TableBodyText"/>
            </w:pPr>
            <w:r>
              <w:t>Critical</w:t>
            </w:r>
          </w:p>
        </w:tc>
        <w:tc>
          <w:tcPr>
            <w:tcBorders>
              <w:left w:val="nil"/>
              <w:right w:val="nil"/>
            </w:tcBorders>
          </w:tcPr>
          <w:p>
            <w:pPr>
              <w:pStyle w:val="TableBodyText"/>
            </w:pPr>
            <w:r>
              <w:t>Reindexing in Process</w:t>
            </w:r>
          </w:p>
        </w:tc>
        <w:tc>
          <w:tcPr>
            <w:tcBorders>
              <w:left w:val="nil"/>
              <w:right w:val="nil"/>
            </w:tcBorders>
          </w:tcPr>
          <w:p>
            <w:pPr>
              <w:pStyle w:val="TableBodyText"/>
            </w:pPr>
            <w:r>
              <w:t>Data is currently being re-indexed. Search service will be available after this migration activity is complete.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1.3.6.1.4.1.6876.100.1.0.80508</w:t>
            </w:r>
          </w:p>
        </w:tc>
        <w:tc>
          <w:tcPr>
            <w:tcBorders>
              <w:left w:val="nil"/>
              <w:right w:val="nil"/>
            </w:tcBorders>
          </w:tcPr>
          <w:p>
            <w:pPr>
              <w:pStyle w:val="TableBodyText"/>
            </w:pPr>
            <w:r>
              <w:t>vmwNodesVersionMismatchEvent</w:t>
            </w:r>
          </w:p>
        </w:tc>
        <w:tc>
          <w:tcPr>
            <w:tcBorders>
              <w:left w:val="nil"/>
              <w:right w:val="nil"/>
            </w:tcBorders>
          </w:tcPr>
          <w:p>
            <w:pPr>
              <w:pStyle w:val="TableBodyText"/>
            </w:pPr>
            <w:r>
              <w:t>Critical</w:t>
            </w:r>
          </w:p>
        </w:tc>
        <w:tc>
          <w:tcPr>
            <w:tcBorders>
              <w:left w:val="nil"/>
              <w:right w:val="nil"/>
            </w:tcBorders>
          </w:tcPr>
          <w:p>
            <w:pPr>
              <w:pStyle w:val="TableBodyText"/>
            </w:pPr>
            <w:r>
              <w:t>Nodes Version Mismatch</w:t>
            </w:r>
          </w:p>
        </w:tc>
        <w:tc>
          <w:tcPr>
            <w:tcBorders>
              <w:left w:val="nil"/>
              <w:right w:val="nil"/>
            </w:tcBorders>
          </w:tcPr>
          <w:p>
            <w:pPr>
              <w:pStyle w:val="TableBodyText"/>
            </w:pPr>
            <w:r>
              <w:t>Nodes Version Mismatch detected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1.3.6.1.4.1.6876.100.1.0.80509</w:t>
            </w:r>
          </w:p>
        </w:tc>
        <w:tc>
          <w:tcPr>
            <w:tcBorders>
              <w:left w:val="nil"/>
              <w:right w:val="nil"/>
            </w:tcBorders>
          </w:tcPr>
          <w:p>
            <w:pPr>
              <w:pStyle w:val="TableBodyText"/>
            </w:pPr>
            <w:r>
              <w:t>vmwNotAllServicesRunningEvent</w:t>
            </w:r>
          </w:p>
        </w:tc>
        <w:tc>
          <w:tcPr>
            <w:tcBorders>
              <w:left w:val="nil"/>
              <w:right w:val="nil"/>
            </w:tcBorders>
          </w:tcPr>
          <w:p>
            <w:pPr>
              <w:pStyle w:val="TableBodyText"/>
            </w:pPr>
            <w:r>
              <w:t>Critical</w:t>
            </w:r>
          </w:p>
        </w:tc>
        <w:tc>
          <w:tcPr>
            <w:tcBorders>
              <w:left w:val="nil"/>
              <w:right w:val="nil"/>
            </w:tcBorders>
          </w:tcPr>
          <w:p>
            <w:pPr>
              <w:pStyle w:val="TableBodyText"/>
            </w:pPr>
            <w:r>
              <w:t>Not All Services Running</w:t>
            </w:r>
          </w:p>
        </w:tc>
        <w:tc>
          <w:tcPr>
            <w:tcBorders>
              <w:left w:val="nil"/>
              <w:right w:val="nil"/>
            </w:tcBorders>
          </w:tcPr>
          <w:p>
            <w:pPr>
              <w:pStyle w:val="TableBodyText"/>
            </w:pPr>
            <w:r>
              <w:t>One or more essential services are not running.</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1.3.6.1.4.1.6876.100.1.0.80510</w:t>
            </w:r>
          </w:p>
        </w:tc>
        <w:tc>
          <w:tcPr>
            <w:tcBorders>
              <w:left w:val="nil"/>
              <w:right w:val="nil"/>
            </w:tcBorders>
          </w:tcPr>
          <w:p>
            <w:pPr>
              <w:pStyle w:val="TableBodyText"/>
            </w:pPr>
            <w:r>
              <w:t>vmwNotAllServicesHealthyEvent</w:t>
            </w:r>
          </w:p>
        </w:tc>
        <w:tc>
          <w:tcPr>
            <w:tcBorders>
              <w:left w:val="nil"/>
              <w:right w:val="nil"/>
            </w:tcBorders>
          </w:tcPr>
          <w:p>
            <w:pPr>
              <w:pStyle w:val="TableBodyText"/>
            </w:pPr>
            <w:r>
              <w:t>Critical</w:t>
            </w:r>
          </w:p>
        </w:tc>
        <w:tc>
          <w:tcPr>
            <w:tcBorders>
              <w:left w:val="nil"/>
              <w:right w:val="nil"/>
            </w:tcBorders>
          </w:tcPr>
          <w:p>
            <w:pPr>
              <w:pStyle w:val="TableBodyText"/>
            </w:pPr>
            <w:r>
              <w:t>Not All Services Healthy</w:t>
            </w:r>
          </w:p>
        </w:tc>
        <w:tc>
          <w:tcPr>
            <w:tcBorders>
              <w:left w:val="nil"/>
              <w:right w:val="nil"/>
            </w:tcBorders>
          </w:tcPr>
          <w:p>
            <w:pPr>
              <w:pStyle w:val="TableBodyText"/>
            </w:pPr>
            <w:r>
              <w:t>One or more essential services are not healthy.</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1.3.6.1.4.1.6876.100.1.0.80511</w:t>
            </w:r>
          </w:p>
        </w:tc>
        <w:tc>
          <w:tcPr>
            <w:tcBorders>
              <w:left w:val="nil"/>
              <w:right w:val="nil"/>
            </w:tcBorders>
          </w:tcPr>
          <w:p>
            <w:pPr>
              <w:pStyle w:val="TableBodyText"/>
            </w:pPr>
            <w:r>
              <w:t>vmwExpandPartitionFailedEvent</w:t>
            </w:r>
          </w:p>
        </w:tc>
        <w:tc>
          <w:tcPr>
            <w:tcBorders>
              <w:left w:val="nil"/>
              <w:right w:val="nil"/>
            </w:tcBorders>
          </w:tcPr>
          <w:p>
            <w:pPr>
              <w:pStyle w:val="TableBodyText"/>
            </w:pPr>
            <w:r>
              <w:t>Critical</w:t>
            </w:r>
          </w:p>
        </w:tc>
        <w:tc>
          <w:tcPr>
            <w:tcBorders>
              <w:left w:val="nil"/>
              <w:right w:val="nil"/>
            </w:tcBorders>
          </w:tcPr>
          <w:p>
            <w:pPr>
              <w:pStyle w:val="TableBodyText"/>
            </w:pPr>
            <w:r>
              <w:t>Expand Partition Failed</w:t>
            </w:r>
          </w:p>
        </w:tc>
        <w:tc>
          <w:tcPr>
            <w:tcBorders>
              <w:left w:val="nil"/>
              <w:right w:val="nil"/>
            </w:tcBorders>
          </w:tcPr>
          <w:p>
            <w:pPr>
              <w:pStyle w:val="TableBodyText"/>
            </w:pPr>
            <w:r>
              <w:t>Failed to expand disk partition.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1.3.6.1.4.1.6876.100.1.0.80512</w:t>
            </w:r>
          </w:p>
        </w:tc>
        <w:tc>
          <w:tcPr>
            <w:tcBorders>
              <w:left w:val="nil"/>
              <w:right w:val="nil"/>
            </w:tcBorders>
          </w:tcPr>
          <w:p>
            <w:pPr>
              <w:pStyle w:val="TableBodyText"/>
            </w:pPr>
            <w:r>
              <w:t>vmwDiskCleanupFailedEvent</w:t>
            </w:r>
          </w:p>
        </w:tc>
        <w:tc>
          <w:tcPr>
            <w:tcBorders>
              <w:left w:val="nil"/>
              <w:right w:val="nil"/>
            </w:tcBorders>
          </w:tcPr>
          <w:p>
            <w:pPr>
              <w:pStyle w:val="TableBodyText"/>
            </w:pPr>
            <w:r>
              <w:t>Critical</w:t>
            </w:r>
          </w:p>
        </w:tc>
        <w:tc>
          <w:tcPr>
            <w:tcBorders>
              <w:left w:val="nil"/>
              <w:right w:val="nil"/>
            </w:tcBorders>
          </w:tcPr>
          <w:p>
            <w:pPr>
              <w:pStyle w:val="TableBodyText"/>
            </w:pPr>
            <w:r>
              <w:t>Disk Cleanup Failed</w:t>
            </w:r>
          </w:p>
        </w:tc>
        <w:tc>
          <w:tcPr>
            <w:tcBorders>
              <w:left w:val="nil"/>
              <w:right w:val="nil"/>
            </w:tcBorders>
          </w:tcPr>
          <w:p>
            <w:pPr>
              <w:pStyle w:val="TableBodyText"/>
            </w:pPr>
            <w:r>
              <w:t>Disk Cleanup service is unhealthy.</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1.3.6.1.4.1.6876.100.1.0.80513</w:t>
            </w:r>
          </w:p>
        </w:tc>
        <w:tc>
          <w:tcPr>
            <w:tcBorders>
              <w:left w:val="nil"/>
              <w:right w:val="nil"/>
            </w:tcBorders>
          </w:tcPr>
          <w:p>
            <w:pPr>
              <w:pStyle w:val="TableBodyText"/>
            </w:pPr>
            <w:r>
              <w:t>vmwVacuumFailedEvent</w:t>
            </w:r>
          </w:p>
        </w:tc>
        <w:tc>
          <w:tcPr>
            <w:tcBorders>
              <w:left w:val="nil"/>
              <w:right w:val="nil"/>
            </w:tcBorders>
          </w:tcPr>
          <w:p>
            <w:pPr>
              <w:pStyle w:val="TableBodyText"/>
            </w:pPr>
            <w:r>
              <w:t>Critical</w:t>
            </w:r>
          </w:p>
        </w:tc>
        <w:tc>
          <w:tcPr>
            <w:tcBorders>
              <w:left w:val="nil"/>
              <w:right w:val="nil"/>
            </w:tcBorders>
          </w:tcPr>
          <w:p>
            <w:pPr>
              <w:pStyle w:val="TableBodyText"/>
            </w:pPr>
            <w:r>
              <w:t>Vacuum Failed</w:t>
            </w:r>
          </w:p>
        </w:tc>
        <w:tc>
          <w:tcPr>
            <w:tcBorders>
              <w:left w:val="nil"/>
              <w:right w:val="nil"/>
            </w:tcBorders>
          </w:tcPr>
          <w:p>
            <w:pPr>
              <w:pStyle w:val="TableBodyText"/>
            </w:pPr>
            <w:r>
              <w:t>PostgreSQL Vacuum service is unhealthy.</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1.3.6.1.4.1.6876.100.1.0.80514</w:t>
            </w:r>
          </w:p>
        </w:tc>
        <w:tc>
          <w:tcPr>
            <w:tcBorders>
              <w:left w:val="nil"/>
              <w:right w:val="nil"/>
            </w:tcBorders>
          </w:tcPr>
          <w:p>
            <w:pPr>
              <w:pStyle w:val="TableBodyText"/>
            </w:pPr>
            <w:r>
              <w:t>vmwConfigStoreCleanupFailedEvent</w:t>
            </w:r>
          </w:p>
        </w:tc>
        <w:tc>
          <w:tcPr>
            <w:tcBorders>
              <w:left w:val="nil"/>
              <w:right w:val="nil"/>
            </w:tcBorders>
          </w:tcPr>
          <w:p>
            <w:pPr>
              <w:pStyle w:val="TableBodyText"/>
            </w:pPr>
            <w:r>
              <w:t>Critical</w:t>
            </w:r>
          </w:p>
        </w:tc>
        <w:tc>
          <w:tcPr>
            <w:tcBorders>
              <w:left w:val="nil"/>
              <w:right w:val="nil"/>
            </w:tcBorders>
          </w:tcPr>
          <w:p>
            <w:pPr>
              <w:pStyle w:val="TableBodyText"/>
            </w:pPr>
            <w:r>
              <w:t>Config Store Cleanup Failed</w:t>
            </w:r>
          </w:p>
        </w:tc>
        <w:tc>
          <w:tcPr>
            <w:tcBorders>
              <w:left w:val="nil"/>
              <w:right w:val="nil"/>
            </w:tcBorders>
          </w:tcPr>
          <w:p>
            <w:pPr>
              <w:pStyle w:val="TableBodyText"/>
            </w:pPr>
            <w:r>
              <w:t>Data Retention (Config Store Maintenance) service is unhealthy.</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1.3.6.1.4.1.6876.100.1.0.80515</w:t>
            </w:r>
          </w:p>
        </w:tc>
        <w:tc>
          <w:tcPr>
            <w:tcBorders>
              <w:left w:val="nil"/>
              <w:right w:val="nil"/>
            </w:tcBorders>
          </w:tcPr>
          <w:p>
            <w:pPr>
              <w:pStyle w:val="TableBodyText"/>
            </w:pPr>
            <w:r>
              <w:t>vmwHBaseRetentionToolFailedEvent</w:t>
            </w:r>
          </w:p>
        </w:tc>
        <w:tc>
          <w:tcPr>
            <w:tcBorders>
              <w:left w:val="nil"/>
              <w:right w:val="nil"/>
            </w:tcBorders>
          </w:tcPr>
          <w:p>
            <w:pPr>
              <w:pStyle w:val="TableBodyText"/>
            </w:pPr>
            <w:r>
              <w:t>Critical</w:t>
            </w:r>
          </w:p>
        </w:tc>
        <w:tc>
          <w:tcPr>
            <w:tcBorders>
              <w:left w:val="nil"/>
              <w:right w:val="nil"/>
            </w:tcBorders>
          </w:tcPr>
          <w:p>
            <w:pPr>
              <w:pStyle w:val="TableBodyText"/>
            </w:pPr>
            <w:r>
              <w:t>HBASE Retention Tool Failed</w:t>
            </w:r>
          </w:p>
        </w:tc>
        <w:tc>
          <w:tcPr>
            <w:tcBorders>
              <w:left w:val="nil"/>
              <w:right w:val="nil"/>
            </w:tcBorders>
          </w:tcPr>
          <w:p>
            <w:pPr>
              <w:pStyle w:val="TableBodyText"/>
            </w:pPr>
            <w:r>
              <w:t>Data Retention (Metric Retention Configuration) service is unhealthy.</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1.3.6.1.4.1.6876.100.1.0.80516</w:t>
            </w:r>
          </w:p>
        </w:tc>
        <w:tc>
          <w:tcPr>
            <w:tcBorders>
              <w:left w:val="nil"/>
              <w:right w:val="nil"/>
            </w:tcBorders>
          </w:tcPr>
          <w:p>
            <w:pPr>
              <w:pStyle w:val="TableBodyText"/>
            </w:pPr>
            <w:r>
              <w:t>vmwMetricStoreUpdaterFailedEvent</w:t>
            </w:r>
          </w:p>
        </w:tc>
        <w:tc>
          <w:tcPr>
            <w:tcBorders>
              <w:left w:val="nil"/>
              <w:right w:val="nil"/>
            </w:tcBorders>
          </w:tcPr>
          <w:p>
            <w:pPr>
              <w:pStyle w:val="TableBodyText"/>
            </w:pPr>
            <w:r>
              <w:t>Critical</w:t>
            </w:r>
          </w:p>
        </w:tc>
        <w:tc>
          <w:tcPr>
            <w:tcBorders>
              <w:left w:val="nil"/>
              <w:right w:val="nil"/>
            </w:tcBorders>
          </w:tcPr>
          <w:p>
            <w:pPr>
              <w:pStyle w:val="TableBodyText"/>
            </w:pPr>
            <w:r>
              <w:t>Metric Store Updater Failed</w:t>
            </w:r>
          </w:p>
        </w:tc>
        <w:tc>
          <w:tcPr>
            <w:tcBorders>
              <w:left w:val="nil"/>
              <w:right w:val="nil"/>
            </w:tcBorders>
          </w:tcPr>
          <w:p>
            <w:pPr>
              <w:pStyle w:val="TableBodyText"/>
            </w:pPr>
            <w:r>
              <w:t>Data Retention (Metric Store Maintenance) service is unhealthy.</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1.3.6.1.4.1.6876.100.1.0.80517</w:t>
            </w:r>
          </w:p>
        </w:tc>
        <w:tc>
          <w:tcPr>
            <w:tcBorders>
              <w:left w:val="nil"/>
              <w:right w:val="nil"/>
            </w:tcBorders>
          </w:tcPr>
          <w:p>
            <w:pPr>
              <w:pStyle w:val="TableBodyText"/>
            </w:pPr>
            <w:r>
              <w:t>vmwCollectorLagEvent</w:t>
            </w:r>
          </w:p>
        </w:tc>
        <w:tc>
          <w:tcPr>
            <w:tcBorders>
              <w:left w:val="nil"/>
              <w:right w:val="nil"/>
            </w:tcBorders>
          </w:tcPr>
          <w:p>
            <w:pPr>
              <w:pStyle w:val="TableBodyText"/>
            </w:pPr>
            <w:r>
              <w:t>Critical</w:t>
            </w:r>
          </w:p>
        </w:tc>
        <w:tc>
          <w:tcPr>
            <w:tcBorders>
              <w:left w:val="nil"/>
              <w:right w:val="nil"/>
            </w:tcBorders>
          </w:tcPr>
          <w:p>
            <w:pPr>
              <w:pStyle w:val="TableBodyText"/>
            </w:pPr>
            <w:r>
              <w:t>Collecter Lag</w:t>
            </w:r>
          </w:p>
        </w:tc>
        <w:tc>
          <w:tcPr>
            <w:tcBorders>
              <w:left w:val="nil"/>
              <w:right w:val="nil"/>
            </w:tcBorders>
          </w:tcPr>
          <w:p>
            <w:pPr>
              <w:pStyle w:val="TableBodyText"/>
            </w:pPr>
            <w:r>
              <w:t>Last data collection on collector was more than threshold ago</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1.3.6.1.4.1.6876.100.1.0.80518</w:t>
            </w:r>
          </w:p>
        </w:tc>
        <w:tc>
          <w:tcPr>
            <w:tcBorders>
              <w:left w:val="nil"/>
              <w:right w:val="nil"/>
            </w:tcBorders>
          </w:tcPr>
          <w:p>
            <w:pPr>
              <w:pStyle w:val="TableBodyText"/>
            </w:pPr>
            <w:r>
              <w:t>vmwCollectionLagEvent</w:t>
            </w:r>
          </w:p>
        </w:tc>
        <w:tc>
          <w:tcPr>
            <w:tcBorders>
              <w:left w:val="nil"/>
              <w:right w:val="nil"/>
            </w:tcBorders>
          </w:tcPr>
          <w:p>
            <w:pPr>
              <w:pStyle w:val="TableBodyText"/>
            </w:pPr>
            <w:r>
              <w:t>Critical</w:t>
            </w:r>
          </w:p>
        </w:tc>
        <w:tc>
          <w:tcPr>
            <w:tcBorders>
              <w:left w:val="nil"/>
              <w:right w:val="nil"/>
            </w:tcBorders>
          </w:tcPr>
          <w:p>
            <w:pPr>
              <w:pStyle w:val="TableBodyText"/>
            </w:pPr>
            <w:r>
              <w:t>Collection Lag</w:t>
            </w:r>
          </w:p>
        </w:tc>
        <w:tc>
          <w:tcPr>
            <w:tcBorders>
              <w:left w:val="nil"/>
              <w:right w:val="nil"/>
            </w:tcBorders>
          </w:tcPr>
          <w:p>
            <w:pPr>
              <w:pStyle w:val="TableBodyText"/>
            </w:pPr>
            <w:r>
              <w:t>Last data collection on data source was more than threshold ago</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1.3.6.1.4.1.6876.100.1.0.80519</w:t>
            </w:r>
          </w:p>
        </w:tc>
        <w:tc>
          <w:tcPr>
            <w:tcBorders>
              <w:left w:val="nil"/>
              <w:right w:val="nil"/>
            </w:tcBorders>
          </w:tcPr>
          <w:p>
            <w:pPr>
              <w:pStyle w:val="TableBodyText"/>
            </w:pPr>
            <w:r>
              <w:t>vmwGridProcessingLagEvent</w:t>
            </w:r>
          </w:p>
        </w:tc>
        <w:tc>
          <w:tcPr>
            <w:tcBorders>
              <w:left w:val="nil"/>
              <w:right w:val="nil"/>
            </w:tcBorders>
          </w:tcPr>
          <w:p>
            <w:pPr>
              <w:pStyle w:val="TableBodyText"/>
            </w:pPr>
            <w:r>
              <w:t>Critical</w:t>
            </w:r>
          </w:p>
        </w:tc>
        <w:tc>
          <w:tcPr>
            <w:tcBorders>
              <w:left w:val="nil"/>
              <w:right w:val="nil"/>
            </w:tcBorders>
          </w:tcPr>
          <w:p>
            <w:pPr>
              <w:pStyle w:val="TableBodyText"/>
            </w:pPr>
            <w:r>
              <w:t>Grid Processing Lag</w:t>
            </w:r>
          </w:p>
        </w:tc>
        <w:tc>
          <w:tcPr>
            <w:tcBorders>
              <w:left w:val="nil"/>
              <w:right w:val="nil"/>
            </w:tcBorders>
          </w:tcPr>
          <w:p>
            <w:pPr>
              <w:pStyle w:val="TableBodyText"/>
            </w:pPr>
            <w:r>
              <w:t>Grid processing is lagging by more than threshold ago</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1.3.6.1.4.1.6876.100.1.0.80520</w:t>
            </w:r>
          </w:p>
        </w:tc>
        <w:tc>
          <w:tcPr>
            <w:tcBorders>
              <w:left w:val="nil"/>
              <w:right w:val="nil"/>
            </w:tcBorders>
          </w:tcPr>
          <w:p>
            <w:pPr>
              <w:pStyle w:val="TableBodyText"/>
            </w:pPr>
            <w:r>
              <w:t>vmwConnectionErrorEvent</w:t>
            </w:r>
          </w:p>
        </w:tc>
        <w:tc>
          <w:tcPr>
            <w:tcBorders>
              <w:left w:val="nil"/>
              <w:right w:val="nil"/>
            </w:tcBorders>
          </w:tcPr>
          <w:p>
            <w:pPr>
              <w:pStyle w:val="TableBodyText"/>
            </w:pPr>
            <w:r>
              <w:t>Critical</w:t>
            </w:r>
          </w:p>
        </w:tc>
        <w:tc>
          <w:tcPr>
            <w:tcBorders>
              <w:left w:val="nil"/>
              <w:right w:val="nil"/>
            </w:tcBorders>
          </w:tcPr>
          <w:p>
            <w:pPr>
              <w:pStyle w:val="TableBodyText"/>
            </w:pPr>
            <w:r>
              <w:t>Connection Error</w:t>
            </w:r>
          </w:p>
        </w:tc>
        <w:tc>
          <w:tcPr>
            <w:tcBorders>
              <w:left w:val="nil"/>
              <w:right w:val="nil"/>
            </w:tcBorders>
          </w:tcPr>
          <w:p>
            <w:pPr>
              <w:pStyle w:val="TableBodyText"/>
            </w:pPr>
            <w:r>
              <w:t>Error connecting to data source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1.3.6.1.4.1.6876.100.1.0.80521</w:t>
            </w:r>
          </w:p>
        </w:tc>
        <w:tc>
          <w:tcPr>
            <w:tcBorders>
              <w:left w:val="nil"/>
              <w:right w:val="nil"/>
            </w:tcBorders>
          </w:tcPr>
          <w:p>
            <w:pPr>
              <w:pStyle w:val="TableBodyText"/>
            </w:pPr>
            <w:r>
              <w:t>vmwNodeNotActiveEvent</w:t>
            </w:r>
          </w:p>
        </w:tc>
        <w:tc>
          <w:tcPr>
            <w:tcBorders>
              <w:left w:val="nil"/>
              <w:right w:val="nil"/>
            </w:tcBorders>
          </w:tcPr>
          <w:p>
            <w:pPr>
              <w:pStyle w:val="TableBodyText"/>
            </w:pPr>
            <w:r>
              <w:t>Critical</w:t>
            </w:r>
          </w:p>
        </w:tc>
        <w:tc>
          <w:tcPr>
            <w:tcBorders>
              <w:left w:val="nil"/>
              <w:right w:val="nil"/>
            </w:tcBorders>
          </w:tcPr>
          <w:p>
            <w:pPr>
              <w:pStyle w:val="TableBodyText"/>
            </w:pPr>
            <w:r>
              <w:t>Node Not Active</w:t>
            </w:r>
          </w:p>
        </w:tc>
        <w:tc>
          <w:tcPr>
            <w:tcBorders>
              <w:left w:val="nil"/>
              <w:right w:val="nil"/>
            </w:tcBorders>
          </w:tcPr>
          <w:p>
            <w:pPr>
              <w:pStyle w:val="TableBodyText"/>
            </w:pPr>
            <w:r>
              <w:t>Node Not Active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1.3.6.1.4.1.6876.100.1.0.80522</w:t>
            </w:r>
          </w:p>
        </w:tc>
        <w:tc>
          <w:tcPr>
            <w:tcBorders>
              <w:left w:val="nil"/>
              <w:right w:val="nil"/>
            </w:tcBorders>
          </w:tcPr>
          <w:p>
            <w:pPr>
              <w:pStyle w:val="TableBodyText"/>
            </w:pPr>
            <w:r>
              <w:t>vmwHighDiskUtilizationEvent</w:t>
            </w:r>
          </w:p>
        </w:tc>
        <w:tc>
          <w:tcPr>
            <w:tcBorders>
              <w:left w:val="nil"/>
              <w:right w:val="nil"/>
            </w:tcBorders>
          </w:tcPr>
          <w:p>
            <w:pPr>
              <w:pStyle w:val="TableBodyText"/>
            </w:pPr>
            <w:r>
              <w:t>Critical</w:t>
            </w:r>
          </w:p>
        </w:tc>
        <w:tc>
          <w:tcPr>
            <w:tcBorders>
              <w:left w:val="nil"/>
              <w:right w:val="nil"/>
            </w:tcBorders>
          </w:tcPr>
          <w:p>
            <w:pPr>
              <w:pStyle w:val="TableBodyText"/>
            </w:pPr>
            <w:r>
              <w:t>High Disk Utilization</w:t>
            </w:r>
          </w:p>
        </w:tc>
        <w:tc>
          <w:tcPr>
            <w:tcBorders>
              <w:left w:val="nil"/>
              <w:right w:val="nil"/>
            </w:tcBorders>
          </w:tcPr>
          <w:p>
            <w:pPr>
              <w:pStyle w:val="TableBodyText"/>
            </w:pPr>
            <w:r>
              <w:t>High Disk Utilization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1.3.6.1.4.1.6876.100.1.0.80523</w:t>
            </w:r>
          </w:p>
        </w:tc>
        <w:tc>
          <w:tcPr>
            <w:tcBorders>
              <w:left w:val="nil"/>
              <w:right w:val="nil"/>
            </w:tcBorders>
          </w:tcPr>
          <w:p>
            <w:pPr>
              <w:pStyle w:val="TableBodyText"/>
            </w:pPr>
            <w:r>
              <w:t>vmwIndexingAbortedEvent</w:t>
            </w:r>
          </w:p>
        </w:tc>
        <w:tc>
          <w:tcPr>
            <w:tcBorders>
              <w:left w:val="nil"/>
              <w:right w:val="nil"/>
            </w:tcBorders>
          </w:tcPr>
          <w:p>
            <w:pPr>
              <w:pStyle w:val="TableBodyText"/>
            </w:pPr>
            <w:r>
              <w:t>Critical</w:t>
            </w:r>
          </w:p>
        </w:tc>
        <w:tc>
          <w:tcPr>
            <w:tcBorders>
              <w:left w:val="nil"/>
              <w:right w:val="nil"/>
            </w:tcBorders>
          </w:tcPr>
          <w:p>
            <w:pPr>
              <w:pStyle w:val="TableBodyText"/>
            </w:pPr>
            <w:r>
              <w:t>Indexing Aborted</w:t>
            </w:r>
          </w:p>
        </w:tc>
        <w:tc>
          <w:tcPr>
            <w:tcBorders>
              <w:left w:val="nil"/>
              <w:right w:val="nil"/>
            </w:tcBorders>
          </w:tcPr>
          <w:p>
            <w:pPr>
              <w:pStyle w:val="TableBodyText"/>
            </w:pPr>
            <w:r>
              <w:t>Indexing Aborted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1.3.6.1.4.1.6876.100.1.0.80524</w:t>
            </w:r>
          </w:p>
        </w:tc>
        <w:tc>
          <w:tcPr>
            <w:tcBorders>
              <w:left w:val="nil"/>
              <w:right w:val="nil"/>
            </w:tcBorders>
          </w:tcPr>
          <w:p>
            <w:pPr>
              <w:pStyle w:val="TableBodyText"/>
            </w:pPr>
            <w:r>
              <w:t>vmwUpgradeFailedEvent</w:t>
            </w:r>
          </w:p>
        </w:tc>
        <w:tc>
          <w:tcPr>
            <w:tcBorders>
              <w:left w:val="nil"/>
              <w:right w:val="nil"/>
            </w:tcBorders>
          </w:tcPr>
          <w:p>
            <w:pPr>
              <w:pStyle w:val="TableBodyText"/>
            </w:pPr>
            <w:r>
              <w:t>Critical</w:t>
            </w:r>
          </w:p>
        </w:tc>
        <w:tc>
          <w:tcPr>
            <w:tcBorders>
              <w:left w:val="nil"/>
              <w:right w:val="nil"/>
            </w:tcBorders>
          </w:tcPr>
          <w:p>
            <w:pPr>
              <w:pStyle w:val="TableBodyText"/>
            </w:pPr>
            <w:r>
              <w:t>Upgrade Failed</w:t>
            </w:r>
          </w:p>
        </w:tc>
        <w:tc>
          <w:tcPr>
            <w:tcBorders>
              <w:left w:val="nil"/>
              <w:right w:val="nil"/>
            </w:tcBorders>
          </w:tcPr>
          <w:p>
            <w:pPr>
              <w:pStyle w:val="TableBodyText"/>
            </w:pPr>
            <w:r>
              <w:t>Upgrade Failed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1.3.6.1.4.1.6876.100.1.0.80525</w:t>
            </w:r>
          </w:p>
        </w:tc>
        <w:tc>
          <w:tcPr>
            <w:tcBorders>
              <w:left w:val="nil"/>
              <w:right w:val="nil"/>
            </w:tcBorders>
          </w:tcPr>
          <w:p>
            <w:pPr>
              <w:pStyle w:val="TableBodyText"/>
            </w:pPr>
            <w:r>
              <w:t>vmwFlowProcessingSuspendedEvent</w:t>
            </w:r>
          </w:p>
        </w:tc>
        <w:tc>
          <w:tcPr>
            <w:tcBorders>
              <w:left w:val="nil"/>
              <w:right w:val="nil"/>
            </w:tcBorders>
          </w:tcPr>
          <w:p>
            <w:pPr>
              <w:pStyle w:val="TableBodyText"/>
            </w:pPr>
            <w:r>
              <w:t>Critical</w:t>
            </w:r>
          </w:p>
        </w:tc>
        <w:tc>
          <w:tcPr>
            <w:tcBorders>
              <w:left w:val="nil"/>
              <w:right w:val="nil"/>
            </w:tcBorders>
          </w:tcPr>
          <w:p>
            <w:pPr>
              <w:pStyle w:val="TableBodyText"/>
            </w:pPr>
            <w:r>
              <w:t>Flow Processing Suspended</w:t>
            </w:r>
          </w:p>
        </w:tc>
        <w:tc>
          <w:tcPr>
            <w:tcBorders>
              <w:left w:val="nil"/>
              <w:right w:val="nil"/>
            </w:tcBorders>
          </w:tcPr>
          <w:p>
            <w:pPr>
              <w:pStyle w:val="TableBodyText"/>
            </w:pPr>
            <w:r>
              <w:t>Flow processing suspended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1.3.6.1.4.1.6876.100.1.0.80526</w:t>
            </w:r>
          </w:p>
        </w:tc>
        <w:tc>
          <w:tcPr>
            <w:tcBorders>
              <w:left w:val="nil"/>
              <w:right w:val="nil"/>
            </w:tcBorders>
          </w:tcPr>
          <w:p>
            <w:pPr>
              <w:pStyle w:val="TableBodyText"/>
            </w:pPr>
            <w:r>
              <w:t>vmwLargeSdmsDroppedEvent</w:t>
            </w:r>
          </w:p>
        </w:tc>
        <w:tc>
          <w:tcPr>
            <w:tcBorders>
              <w:left w:val="nil"/>
              <w:right w:val="nil"/>
            </w:tcBorders>
          </w:tcPr>
          <w:p>
            <w:pPr>
              <w:pStyle w:val="TableBodyText"/>
            </w:pPr>
            <w:r>
              <w:t>Critical</w:t>
            </w:r>
          </w:p>
        </w:tc>
        <w:tc>
          <w:tcPr>
            <w:tcBorders>
              <w:left w:val="nil"/>
              <w:right w:val="nil"/>
            </w:tcBorders>
          </w:tcPr>
          <w:p>
            <w:pPr>
              <w:pStyle w:val="TableBodyText"/>
            </w:pPr>
            <w:r>
              <w:t>Data Processing Error</w:t>
            </w:r>
          </w:p>
        </w:tc>
        <w:tc>
          <w:tcPr>
            <w:tcBorders>
              <w:left w:val="nil"/>
              <w:right w:val="nil"/>
            </w:tcBorders>
          </w:tcPr>
          <w:p>
            <w:pPr>
              <w:pStyle w:val="TableBodyText"/>
            </w:pPr>
            <w:r>
              <w:t>Large SDMS Dropped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1.3.6.1.4.1.6876.100.1.0.80527</w:t>
            </w:r>
          </w:p>
        </w:tc>
        <w:tc>
          <w:tcPr>
            <w:tcBorders>
              <w:left w:val="nil"/>
              <w:right w:val="nil"/>
            </w:tcBorders>
          </w:tcPr>
          <w:p>
            <w:pPr>
              <w:pStyle w:val="TableBodyText"/>
            </w:pPr>
            <w:r>
              <w:t>vmwApplianceNotConfiguredEvent</w:t>
            </w:r>
          </w:p>
        </w:tc>
        <w:tc>
          <w:tcPr>
            <w:tcBorders>
              <w:left w:val="nil"/>
              <w:right w:val="nil"/>
            </w:tcBorders>
          </w:tcPr>
          <w:p>
            <w:pPr>
              <w:pStyle w:val="TableBodyText"/>
            </w:pPr>
            <w:r>
              <w:t>Critical</w:t>
            </w:r>
          </w:p>
        </w:tc>
        <w:tc>
          <w:tcPr>
            <w:tcBorders>
              <w:left w:val="nil"/>
              <w:right w:val="nil"/>
            </w:tcBorders>
          </w:tcPr>
          <w:p>
            <w:pPr>
              <w:pStyle w:val="TableBodyText"/>
            </w:pPr>
            <w:r>
              <w:t>Appliance Not Configured</w:t>
            </w:r>
          </w:p>
        </w:tc>
        <w:tc>
          <w:tcPr>
            <w:tcBorders>
              <w:left w:val="nil"/>
              <w:right w:val="nil"/>
            </w:tcBorders>
          </w:tcPr>
          <w:p>
            <w:pPr>
              <w:pStyle w:val="TableBodyText"/>
            </w:pPr>
            <w:r>
              <w:t>Collector VM configuration incomplete.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1.3.6.1.4.1.6876.100.1.0.80531</w:t>
            </w:r>
          </w:p>
        </w:tc>
        <w:tc>
          <w:tcPr>
            <w:tcBorders>
              <w:left w:val="nil"/>
              <w:right w:val="nil"/>
            </w:tcBorders>
          </w:tcPr>
          <w:p>
            <w:pPr>
              <w:pStyle w:val="TableBodyText"/>
            </w:pPr>
            <w:r>
              <w:t>vmwFdbConfigStoreCleanupFailedEvent</w:t>
            </w:r>
          </w:p>
        </w:tc>
        <w:tc>
          <w:tcPr>
            <w:tcBorders>
              <w:left w:val="nil"/>
              <w:right w:val="nil"/>
            </w:tcBorders>
          </w:tcPr>
          <w:p>
            <w:pPr>
              <w:pStyle w:val="TableBodyText"/>
            </w:pPr>
          </w:p>
        </w:tc>
        <w:tc>
          <w:tcPr>
            <w:tcBorders>
              <w:left w:val="nil"/>
              <w:right w:val="nil"/>
            </w:tcBorders>
          </w:tcPr>
          <w:p>
            <w:pPr>
              <w:pStyle w:val="TableBodyText"/>
            </w:pPr>
            <w:r>
              <w:t>FDB_CONFIG_STORE_CLEANUP_FAILED_EVENT</w:t>
            </w:r>
          </w:p>
        </w:tc>
        <w:tc>
          <w:tcPr>
            <w:tcBorders>
              <w:left w:val="nil"/>
              <w:right w:val="nil"/>
            </w:tcBorders>
          </w:tcPr>
          <w:p>
            <w:pPr>
              <w:pStyle w:val="TableBodyText"/>
            </w:pPr>
            <w:r>
              <w:t>FDB Config Store Cleanup Failed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1.3.6.1.4.1.6876.100.1.0.80531</w:t>
            </w:r>
          </w:p>
        </w:tc>
        <w:tc>
          <w:tcPr>
            <w:tcBorders>
              <w:left w:val="nil"/>
              <w:right w:val="nil"/>
            </w:tcBorders>
          </w:tcPr>
          <w:p>
            <w:pPr>
              <w:pStyle w:val="TableBodyText"/>
            </w:pPr>
            <w:r>
              <w:t>vmwDiskAllocationInsufficientEvent</w:t>
            </w:r>
          </w:p>
        </w:tc>
        <w:tc>
          <w:tcPr>
            <w:tcBorders>
              <w:left w:val="nil"/>
              <w:right w:val="nil"/>
            </w:tcBorders>
          </w:tcPr>
          <w:p>
            <w:pPr>
              <w:pStyle w:val="TableBodyText"/>
            </w:pPr>
            <w:r>
              <w:t>Info</w:t>
            </w:r>
          </w:p>
        </w:tc>
        <w:tc>
          <w:tcPr>
            <w:tcBorders>
              <w:left w:val="nil"/>
              <w:right w:val="nil"/>
            </w:tcBorders>
          </w:tcPr>
          <w:p>
            <w:pPr>
              <w:pStyle w:val="TableBodyText"/>
            </w:pPr>
            <w:r>
              <w:t>DISK_ALLOCATION_INSUFFICIENT_EVENT</w:t>
            </w:r>
          </w:p>
        </w:tc>
        <w:tc>
          <w:tcPr>
            <w:tcBorders>
              <w:left w:val="nil"/>
              <w:right w:val="nil"/>
            </w:tcBorders>
          </w:tcPr>
          <w:p>
            <w:pPr>
              <w:pStyle w:val="TableBodyText"/>
            </w:pPr>
            <w:r>
              <w:t>Disk Not Configured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1.3.6.1.4.1.6876.100.1.0.80601</w:t>
            </w:r>
          </w:p>
        </w:tc>
        <w:tc>
          <w:tcPr>
            <w:tcBorders>
              <w:left w:val="nil"/>
              <w:right w:val="nil"/>
            </w:tcBorders>
          </w:tcPr>
          <w:p>
            <w:pPr>
              <w:pStyle w:val="TableBodyText"/>
            </w:pPr>
            <w:r>
              <w:t>vmwFailedEvent</w:t>
            </w:r>
          </w:p>
        </w:tc>
        <w:tc>
          <w:tcPr>
            <w:tcBorders>
              <w:left w:val="nil"/>
              <w:right w:val="nil"/>
            </w:tcBorders>
          </w:tcPr>
          <w:p>
            <w:pPr>
              <w:pStyle w:val="TableBodyText"/>
            </w:pPr>
            <w:r>
              <w:t>Critical</w:t>
            </w:r>
          </w:p>
        </w:tc>
        <w:tc>
          <w:tcPr>
            <w:tcBorders>
              <w:left w:val="nil"/>
              <w:right w:val="nil"/>
            </w:tcBorders>
          </w:tcPr>
          <w:p>
            <w:pPr>
              <w:pStyle w:val="TableBodyText"/>
            </w:pPr>
            <w:r>
              <w:t>Data Source Failed</w:t>
            </w:r>
          </w:p>
        </w:tc>
        <w:tc>
          <w:tcPr>
            <w:tcBorders>
              <w:left w:val="nil"/>
              <w:right w:val="nil"/>
            </w:tcBorders>
          </w:tcPr>
          <w:p>
            <w:pPr>
              <w:pStyle w:val="TableBodyText"/>
            </w:pPr>
            <w:r>
              <w:t>Data Source Failed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1.3.6.1.4.1.6876.100.1.0.80602</w:t>
            </w:r>
          </w:p>
        </w:tc>
        <w:tc>
          <w:tcPr>
            <w:tcBorders>
              <w:left w:val="nil"/>
              <w:right w:val="nil"/>
            </w:tcBorders>
          </w:tcPr>
          <w:p>
            <w:pPr>
              <w:pStyle w:val="TableBodyText"/>
            </w:pPr>
            <w:r>
              <w:t>vmwTimeoutEvent</w:t>
            </w:r>
          </w:p>
        </w:tc>
        <w:tc>
          <w:tcPr>
            <w:tcBorders>
              <w:left w:val="nil"/>
              <w:right w:val="nil"/>
            </w:tcBorders>
          </w:tcPr>
          <w:p>
            <w:pPr>
              <w:pStyle w:val="TableBodyText"/>
            </w:pPr>
            <w:r>
              <w:t>Critical</w:t>
            </w:r>
          </w:p>
        </w:tc>
        <w:tc>
          <w:tcPr>
            <w:tcBorders>
              <w:left w:val="nil"/>
              <w:right w:val="nil"/>
            </w:tcBorders>
          </w:tcPr>
          <w:p>
            <w:pPr>
              <w:pStyle w:val="TableBodyText"/>
            </w:pPr>
            <w:r>
              <w:t>Data Source Timeout</w:t>
            </w:r>
          </w:p>
        </w:tc>
        <w:tc>
          <w:tcPr>
            <w:tcBorders>
              <w:left w:val="nil"/>
              <w:right w:val="nil"/>
            </w:tcBorders>
          </w:tcPr>
          <w:p>
            <w:pPr>
              <w:pStyle w:val="TableBodyText"/>
            </w:pPr>
            <w:r>
              <w:t>Data Source Timeout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1.3.6.1.4.1.6876.100.1.0.80603</w:t>
            </w:r>
          </w:p>
        </w:tc>
        <w:tc>
          <w:tcPr>
            <w:tcBorders>
              <w:left w:val="nil"/>
              <w:right w:val="nil"/>
            </w:tcBorders>
          </w:tcPr>
          <w:p>
            <w:pPr>
              <w:pStyle w:val="TableBodyText"/>
            </w:pPr>
            <w:r>
              <w:t>vmwConnectionRefusedEvent</w:t>
            </w:r>
          </w:p>
        </w:tc>
        <w:tc>
          <w:tcPr>
            <w:tcBorders>
              <w:left w:val="nil"/>
              <w:right w:val="nil"/>
            </w:tcBorders>
          </w:tcPr>
          <w:p>
            <w:pPr>
              <w:pStyle w:val="TableBodyText"/>
            </w:pPr>
            <w:r>
              <w:t>Critical</w:t>
            </w:r>
          </w:p>
        </w:tc>
        <w:tc>
          <w:tcPr>
            <w:tcBorders>
              <w:left w:val="nil"/>
              <w:right w:val="nil"/>
            </w:tcBorders>
          </w:tcPr>
          <w:p>
            <w:pPr>
              <w:pStyle w:val="TableBodyText"/>
            </w:pPr>
            <w:r>
              <w:t>Connection Refused</w:t>
            </w:r>
          </w:p>
        </w:tc>
        <w:tc>
          <w:tcPr>
            <w:tcBorders>
              <w:left w:val="nil"/>
              <w:right w:val="nil"/>
            </w:tcBorders>
          </w:tcPr>
          <w:p>
            <w:pPr>
              <w:pStyle w:val="TableBodyText"/>
            </w:pPr>
            <w:r>
              <w:t>Connection Refused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1.3.6.1.4.1.6876.100.1.0.80605</w:t>
            </w:r>
          </w:p>
        </w:tc>
        <w:tc>
          <w:tcPr>
            <w:tcBorders>
              <w:left w:val="nil"/>
              <w:right w:val="nil"/>
            </w:tcBorders>
          </w:tcPr>
          <w:p>
            <w:pPr>
              <w:pStyle w:val="TableBodyText"/>
            </w:pPr>
            <w:r>
              <w:t>vmwIncorrectConnectionStringEvent</w:t>
            </w:r>
          </w:p>
        </w:tc>
        <w:tc>
          <w:tcPr>
            <w:tcBorders>
              <w:left w:val="nil"/>
              <w:right w:val="nil"/>
            </w:tcBorders>
          </w:tcPr>
          <w:p>
            <w:pPr>
              <w:pStyle w:val="TableBodyText"/>
            </w:pPr>
            <w:r>
              <w:t>Critical</w:t>
            </w:r>
          </w:p>
        </w:tc>
        <w:tc>
          <w:tcPr>
            <w:tcBorders>
              <w:left w:val="nil"/>
              <w:right w:val="nil"/>
            </w:tcBorders>
          </w:tcPr>
          <w:p>
            <w:pPr>
              <w:pStyle w:val="TableBodyText"/>
            </w:pPr>
            <w:r>
              <w:t>Incorrect Connection String</w:t>
            </w:r>
          </w:p>
        </w:tc>
        <w:tc>
          <w:tcPr>
            <w:tcBorders>
              <w:left w:val="nil"/>
              <w:right w:val="nil"/>
            </w:tcBorders>
          </w:tcPr>
          <w:p>
            <w:pPr>
              <w:pStyle w:val="TableBodyText"/>
            </w:pPr>
            <w:r>
              <w:t>Incorrect Connection String</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1.3.6.1.4.1.6876.100.1.0.80606</w:t>
            </w:r>
          </w:p>
        </w:tc>
        <w:tc>
          <w:tcPr>
            <w:tcBorders>
              <w:left w:val="nil"/>
              <w:right w:val="nil"/>
            </w:tcBorders>
          </w:tcPr>
          <w:p>
            <w:pPr>
              <w:pStyle w:val="TableBodyText"/>
            </w:pPr>
            <w:r>
              <w:t>vmwInvalidCredentialsEvent</w:t>
            </w:r>
          </w:p>
        </w:tc>
        <w:tc>
          <w:tcPr>
            <w:tcBorders>
              <w:left w:val="nil"/>
              <w:right w:val="nil"/>
            </w:tcBorders>
          </w:tcPr>
          <w:p>
            <w:pPr>
              <w:pStyle w:val="TableBodyText"/>
            </w:pPr>
            <w:r>
              <w:t>Critical</w:t>
            </w:r>
          </w:p>
        </w:tc>
        <w:tc>
          <w:tcPr>
            <w:tcBorders>
              <w:left w:val="nil"/>
              <w:right w:val="nil"/>
            </w:tcBorders>
          </w:tcPr>
          <w:p>
            <w:pPr>
              <w:pStyle w:val="TableBodyText"/>
            </w:pPr>
            <w:r>
              <w:t>Invalid Credentials</w:t>
            </w:r>
          </w:p>
        </w:tc>
        <w:tc>
          <w:tcPr>
            <w:tcBorders>
              <w:left w:val="nil"/>
              <w:right w:val="nil"/>
            </w:tcBorders>
          </w:tcPr>
          <w:p>
            <w:pPr>
              <w:pStyle w:val="TableBodyText"/>
            </w:pPr>
            <w:r>
              <w:t>Invalid Credentials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1.3.6.1.4.1.6876.100.1.0.80608</w:t>
            </w:r>
          </w:p>
        </w:tc>
        <w:tc>
          <w:tcPr>
            <w:tcBorders>
              <w:left w:val="nil"/>
              <w:right w:val="nil"/>
            </w:tcBorders>
          </w:tcPr>
          <w:p>
            <w:pPr>
              <w:pStyle w:val="TableBodyText"/>
            </w:pPr>
            <w:r>
              <w:t>vmwUnknownHostEvent</w:t>
            </w:r>
          </w:p>
        </w:tc>
        <w:tc>
          <w:tcPr>
            <w:tcBorders>
              <w:left w:val="nil"/>
              <w:right w:val="nil"/>
            </w:tcBorders>
          </w:tcPr>
          <w:p>
            <w:pPr>
              <w:pStyle w:val="TableBodyText"/>
            </w:pPr>
            <w:r>
              <w:t>Critical</w:t>
            </w:r>
          </w:p>
        </w:tc>
        <w:tc>
          <w:tcPr>
            <w:tcBorders>
              <w:left w:val="nil"/>
              <w:right w:val="nil"/>
            </w:tcBorders>
          </w:tcPr>
          <w:p>
            <w:pPr>
              <w:pStyle w:val="TableBodyText"/>
            </w:pPr>
            <w:r>
              <w:t>Unknown Host</w:t>
            </w:r>
          </w:p>
        </w:tc>
        <w:tc>
          <w:tcPr>
            <w:tcBorders>
              <w:left w:val="nil"/>
              <w:right w:val="nil"/>
            </w:tcBorders>
          </w:tcPr>
          <w:p>
            <w:pPr>
              <w:pStyle w:val="TableBodyText"/>
            </w:pPr>
            <w:r>
              <w:t>Unknown Host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1.3.6.1.4.1.6876.100.1.0.80609</w:t>
            </w:r>
          </w:p>
        </w:tc>
        <w:tc>
          <w:tcPr>
            <w:tcBorders>
              <w:left w:val="nil"/>
              <w:right w:val="nil"/>
            </w:tcBorders>
          </w:tcPr>
          <w:p>
            <w:pPr>
              <w:pStyle w:val="TableBodyText"/>
            </w:pPr>
            <w:r>
              <w:t>vmwSNMPConnectionInvalidEvent</w:t>
            </w:r>
          </w:p>
        </w:tc>
        <w:tc>
          <w:tcPr>
            <w:tcBorders>
              <w:left w:val="nil"/>
              <w:right w:val="nil"/>
            </w:tcBorders>
          </w:tcPr>
          <w:p>
            <w:pPr>
              <w:pStyle w:val="TableBodyText"/>
            </w:pPr>
            <w:r>
              <w:t>Critical</w:t>
            </w:r>
          </w:p>
        </w:tc>
        <w:tc>
          <w:tcPr>
            <w:tcBorders>
              <w:left w:val="nil"/>
              <w:right w:val="nil"/>
            </w:tcBorders>
          </w:tcPr>
          <w:p>
            <w:pPr>
              <w:pStyle w:val="TableBodyText"/>
            </w:pPr>
            <w:r>
              <w:t>Invalid SNMP Connection</w:t>
            </w:r>
          </w:p>
        </w:tc>
        <w:tc>
          <w:tcPr>
            <w:tcBorders>
              <w:left w:val="nil"/>
              <w:right w:val="nil"/>
            </w:tcBorders>
          </w:tcPr>
          <w:p>
            <w:pPr>
              <w:pStyle w:val="TableBodyText"/>
            </w:pPr>
            <w:r>
              <w:t>Invalid SNMP Connection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1.3.6.1.4.1.6876.100.1.0.806100012</w:t>
            </w:r>
          </w:p>
        </w:tc>
        <w:tc>
          <w:tcPr>
            <w:tcBorders>
              <w:left w:val="nil"/>
              <w:right w:val="nil"/>
            </w:tcBorders>
          </w:tcPr>
          <w:p>
            <w:pPr>
              <w:pStyle w:val="TableBodyText"/>
            </w:pPr>
            <w:r>
              <w:t>vmwPwdAuthModeDisabledAristaEvent</w:t>
            </w:r>
          </w:p>
        </w:tc>
        <w:tc>
          <w:tcPr>
            <w:tcBorders>
              <w:left w:val="nil"/>
              <w:right w:val="nil"/>
            </w:tcBorders>
          </w:tcPr>
          <w:p>
            <w:pPr>
              <w:pStyle w:val="TableBodyText"/>
            </w:pPr>
            <w:r>
              <w:t>Critical</w:t>
            </w:r>
          </w:p>
        </w:tc>
        <w:tc>
          <w:tcPr>
            <w:tcBorders>
              <w:left w:val="nil"/>
              <w:right w:val="nil"/>
            </w:tcBorders>
          </w:tcPr>
          <w:p>
            <w:pPr>
              <w:pStyle w:val="TableBodyText"/>
            </w:pPr>
            <w:r>
              <w:t>Password Authentication Deactivated</w:t>
            </w:r>
          </w:p>
        </w:tc>
        <w:tc>
          <w:tcPr>
            <w:tcBorders>
              <w:left w:val="nil"/>
              <w:right w:val="nil"/>
            </w:tcBorders>
          </w:tcPr>
          <w:p>
            <w:pPr>
              <w:pStyle w:val="TableBodyText"/>
            </w:pPr>
            <w:r>
              <w:t>Password Authentication Deactivated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1.3.6.1.4.1.6876.100.1.0.806100018</w:t>
            </w:r>
          </w:p>
        </w:tc>
        <w:tc>
          <w:tcPr>
            <w:tcBorders>
              <w:left w:val="nil"/>
              <w:right w:val="nil"/>
            </w:tcBorders>
          </w:tcPr>
          <w:p>
            <w:pPr>
              <w:pStyle w:val="TableBodyText"/>
            </w:pPr>
            <w:r>
              <w:t>vmwUnsupportedNSXVersionEvent</w:t>
            </w:r>
          </w:p>
        </w:tc>
        <w:tc>
          <w:tcPr>
            <w:tcBorders>
              <w:left w:val="nil"/>
              <w:right w:val="nil"/>
            </w:tcBorders>
          </w:tcPr>
          <w:p>
            <w:pPr>
              <w:pStyle w:val="TableBodyText"/>
            </w:pPr>
            <w:r>
              <w:t>Critical</w:t>
            </w:r>
          </w:p>
        </w:tc>
        <w:tc>
          <w:tcPr>
            <w:tcBorders>
              <w:left w:val="nil"/>
              <w:right w:val="nil"/>
            </w:tcBorders>
          </w:tcPr>
          <w:p>
            <w:pPr>
              <w:pStyle w:val="TableBodyText"/>
            </w:pPr>
            <w:r>
              <w:t>Unsupported NSX Version</w:t>
            </w:r>
          </w:p>
        </w:tc>
        <w:tc>
          <w:tcPr>
            <w:tcBorders>
              <w:left w:val="nil"/>
              <w:right w:val="nil"/>
            </w:tcBorders>
          </w:tcPr>
          <w:p>
            <w:pPr>
              <w:pStyle w:val="TableBodyText"/>
            </w:pPr>
            <w:r>
              <w:t>Unsupported NSX Version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1.3.6.1.4.1.6876.100.1.0.80611</w:t>
            </w:r>
          </w:p>
        </w:tc>
        <w:tc>
          <w:tcPr>
            <w:tcBorders>
              <w:left w:val="nil"/>
              <w:right w:val="nil"/>
            </w:tcBorders>
          </w:tcPr>
          <w:p>
            <w:pPr>
              <w:pStyle w:val="TableBodyText"/>
            </w:pPr>
            <w:r>
              <w:t>vmwFailedCredsEncryptEvent</w:t>
            </w:r>
          </w:p>
        </w:tc>
        <w:tc>
          <w:tcPr>
            <w:tcBorders>
              <w:left w:val="nil"/>
              <w:right w:val="nil"/>
            </w:tcBorders>
          </w:tcPr>
          <w:p>
            <w:pPr>
              <w:pStyle w:val="TableBodyText"/>
            </w:pPr>
            <w:r>
              <w:t>Critical</w:t>
            </w:r>
          </w:p>
        </w:tc>
        <w:tc>
          <w:tcPr>
            <w:tcBorders>
              <w:left w:val="nil"/>
              <w:right w:val="nil"/>
            </w:tcBorders>
          </w:tcPr>
          <w:p>
            <w:pPr>
              <w:pStyle w:val="TableBodyText"/>
            </w:pPr>
            <w:r>
              <w:t>Credential Encryption Failed</w:t>
            </w:r>
          </w:p>
        </w:tc>
        <w:tc>
          <w:tcPr>
            <w:tcBorders>
              <w:left w:val="nil"/>
              <w:right w:val="nil"/>
            </w:tcBorders>
          </w:tcPr>
          <w:p>
            <w:pPr>
              <w:pStyle w:val="TableBodyText"/>
            </w:pPr>
            <w:r>
              <w:t>Credential Encryption Failed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1.3.6.1.4.1.6876.100.1.0.80612</w:t>
            </w:r>
          </w:p>
        </w:tc>
        <w:tc>
          <w:tcPr>
            <w:tcBorders>
              <w:left w:val="nil"/>
              <w:right w:val="nil"/>
            </w:tcBorders>
          </w:tcPr>
          <w:p>
            <w:pPr>
              <w:pStyle w:val="TableBodyText"/>
            </w:pPr>
            <w:r>
              <w:t>vmwPwdAuthModeDisabledEvent</w:t>
            </w:r>
          </w:p>
        </w:tc>
        <w:tc>
          <w:tcPr>
            <w:tcBorders>
              <w:left w:val="nil"/>
              <w:right w:val="nil"/>
            </w:tcBorders>
          </w:tcPr>
          <w:p>
            <w:pPr>
              <w:pStyle w:val="TableBodyText"/>
            </w:pPr>
            <w:r>
              <w:t>Critical</w:t>
            </w:r>
          </w:p>
        </w:tc>
        <w:tc>
          <w:tcPr>
            <w:tcBorders>
              <w:left w:val="nil"/>
              <w:right w:val="nil"/>
            </w:tcBorders>
          </w:tcPr>
          <w:p>
            <w:pPr>
              <w:pStyle w:val="TableBodyText"/>
            </w:pPr>
            <w:r>
              <w:t>Password Authentication Mode Deactivated</w:t>
            </w:r>
          </w:p>
        </w:tc>
        <w:tc>
          <w:tcPr>
            <w:tcBorders>
              <w:left w:val="nil"/>
              <w:right w:val="nil"/>
            </w:tcBorders>
          </w:tcPr>
          <w:p>
            <w:pPr>
              <w:pStyle w:val="TableBodyText"/>
            </w:pPr>
            <w:r>
              <w:t>Password Authentication Mode Deactivated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1.3.6.1.4.1.6876.100.1.0.80613</w:t>
            </w:r>
          </w:p>
        </w:tc>
        <w:tc>
          <w:tcPr>
            <w:tcBorders>
              <w:left w:val="nil"/>
              <w:right w:val="nil"/>
            </w:tcBorders>
          </w:tcPr>
          <w:p>
            <w:pPr>
              <w:pStyle w:val="TableBodyText"/>
            </w:pPr>
            <w:r>
              <w:t>vmwInsufficientPrivilegesEvent</w:t>
            </w:r>
          </w:p>
        </w:tc>
        <w:tc>
          <w:tcPr>
            <w:tcBorders>
              <w:left w:val="nil"/>
              <w:right w:val="nil"/>
            </w:tcBorders>
          </w:tcPr>
          <w:p>
            <w:pPr>
              <w:pStyle w:val="TableBodyText"/>
            </w:pPr>
            <w:r>
              <w:t>Critical</w:t>
            </w:r>
          </w:p>
        </w:tc>
        <w:tc>
          <w:tcPr>
            <w:tcBorders>
              <w:left w:val="nil"/>
              <w:right w:val="nil"/>
            </w:tcBorders>
          </w:tcPr>
          <w:p>
            <w:pPr>
              <w:pStyle w:val="TableBodyText"/>
            </w:pPr>
            <w:r>
              <w:t>Insufficient Privileges</w:t>
            </w:r>
          </w:p>
        </w:tc>
        <w:tc>
          <w:tcPr>
            <w:tcBorders>
              <w:left w:val="nil"/>
              <w:right w:val="nil"/>
            </w:tcBorders>
          </w:tcPr>
          <w:p>
            <w:pPr>
              <w:pStyle w:val="TableBodyText"/>
            </w:pPr>
            <w:r>
              <w:t>Insufficient Privileges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1.3.6.1.4.1.6876.100.1.0.8061313</w:t>
            </w:r>
          </w:p>
        </w:tc>
        <w:tc>
          <w:tcPr>
            <w:tcBorders>
              <w:left w:val="nil"/>
              <w:right w:val="nil"/>
            </w:tcBorders>
          </w:tcPr>
          <w:p>
            <w:pPr>
              <w:pStyle w:val="TableBodyText"/>
            </w:pPr>
            <w:r>
              <w:t>vmwFlowCollectionErrorEvent</w:t>
            </w:r>
          </w:p>
        </w:tc>
        <w:tc>
          <w:tcPr>
            <w:tcBorders>
              <w:left w:val="nil"/>
              <w:right w:val="nil"/>
            </w:tcBorders>
          </w:tcPr>
          <w:p>
            <w:pPr>
              <w:pStyle w:val="TableBodyText"/>
            </w:pPr>
            <w:r>
              <w:t>Critical</w:t>
            </w:r>
          </w:p>
        </w:tc>
        <w:tc>
          <w:tcPr>
            <w:tcBorders>
              <w:left w:val="nil"/>
              <w:right w:val="nil"/>
            </w:tcBorders>
          </w:tcPr>
          <w:p>
            <w:pPr>
              <w:pStyle w:val="TableBodyText"/>
            </w:pPr>
            <w:r>
              <w:t>Flow Collection Error</w:t>
            </w:r>
          </w:p>
        </w:tc>
        <w:tc>
          <w:tcPr>
            <w:tcBorders>
              <w:left w:val="nil"/>
              <w:right w:val="nil"/>
            </w:tcBorders>
          </w:tcPr>
          <w:p>
            <w:pPr>
              <w:pStyle w:val="TableBodyText"/>
            </w:pPr>
            <w:r>
              <w:t>Flow Collection Error</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1.3.6.1.4.1.6876.100.1.0.8061314</w:t>
            </w:r>
          </w:p>
        </w:tc>
        <w:tc>
          <w:tcPr>
            <w:tcBorders>
              <w:left w:val="nil"/>
              <w:right w:val="nil"/>
            </w:tcBorders>
          </w:tcPr>
          <w:p>
            <w:pPr>
              <w:pStyle w:val="TableBodyText"/>
            </w:pPr>
            <w:r>
              <w:t>vmwAWSThrottlingExceptionEvent</w:t>
            </w:r>
          </w:p>
        </w:tc>
        <w:tc>
          <w:tcPr>
            <w:tcBorders>
              <w:left w:val="nil"/>
              <w:right w:val="nil"/>
            </w:tcBorders>
          </w:tcPr>
          <w:p>
            <w:pPr>
              <w:pStyle w:val="TableBodyText"/>
            </w:pPr>
            <w:r>
              <w:t>Critical</w:t>
            </w:r>
          </w:p>
        </w:tc>
        <w:tc>
          <w:tcPr>
            <w:tcBorders>
              <w:left w:val="nil"/>
              <w:right w:val="nil"/>
            </w:tcBorders>
          </w:tcPr>
          <w:p>
            <w:pPr>
              <w:pStyle w:val="TableBodyText"/>
            </w:pPr>
            <w:r>
              <w:t>AWS Throttling Exception</w:t>
            </w:r>
          </w:p>
        </w:tc>
        <w:tc>
          <w:tcPr>
            <w:tcBorders>
              <w:left w:val="nil"/>
              <w:right w:val="nil"/>
            </w:tcBorders>
          </w:tcPr>
          <w:p>
            <w:pPr>
              <w:pStyle w:val="TableBodyText"/>
            </w:pPr>
            <w:r>
              <w:t>AWS Throttling Exception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1.3.6.1.4.1.6876.100.1.0.8061315</w:t>
            </w:r>
          </w:p>
        </w:tc>
        <w:tc>
          <w:tcPr>
            <w:tcBorders>
              <w:left w:val="nil"/>
              <w:right w:val="nil"/>
            </w:tcBorders>
          </w:tcPr>
          <w:p>
            <w:pPr>
              <w:pStyle w:val="TableBodyText"/>
            </w:pPr>
            <w:r>
              <w:t>vmwAWSFlowLogAccessDeniedExceptionEvent</w:t>
            </w:r>
          </w:p>
        </w:tc>
        <w:tc>
          <w:tcPr>
            <w:tcBorders>
              <w:left w:val="nil"/>
              <w:right w:val="nil"/>
            </w:tcBorders>
          </w:tcPr>
          <w:p>
            <w:pPr>
              <w:pStyle w:val="TableBodyText"/>
            </w:pPr>
            <w:r>
              <w:t>Critical</w:t>
            </w:r>
          </w:p>
        </w:tc>
        <w:tc>
          <w:tcPr>
            <w:tcBorders>
              <w:left w:val="nil"/>
              <w:right w:val="nil"/>
            </w:tcBorders>
          </w:tcPr>
          <w:p>
            <w:pPr>
              <w:pStyle w:val="TableBodyText"/>
            </w:pPr>
            <w:r>
              <w:t>AWS Flow Log Access Denied Exception</w:t>
            </w:r>
          </w:p>
        </w:tc>
        <w:tc>
          <w:tcPr>
            <w:tcBorders>
              <w:left w:val="nil"/>
              <w:right w:val="nil"/>
            </w:tcBorders>
          </w:tcPr>
          <w:p>
            <w:pPr>
              <w:pStyle w:val="TableBodyText"/>
            </w:pPr>
            <w:r>
              <w:t>AWS Flow Log Access Denied Exception. This alert is raised when user does not have necessary permissions required to collect flow logs.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1.3.6.1.4.1.6876.100.1.0.80614</w:t>
            </w:r>
          </w:p>
        </w:tc>
        <w:tc>
          <w:tcPr>
            <w:tcBorders>
              <w:left w:val="nil"/>
              <w:right w:val="nil"/>
            </w:tcBorders>
          </w:tcPr>
          <w:p>
            <w:pPr>
              <w:pStyle w:val="TableBodyText"/>
            </w:pPr>
            <w:r>
              <w:t>vmwNotFoundEvent</w:t>
            </w:r>
          </w:p>
        </w:tc>
        <w:tc>
          <w:tcPr>
            <w:tcBorders>
              <w:left w:val="nil"/>
              <w:right w:val="nil"/>
            </w:tcBorders>
          </w:tcPr>
          <w:p>
            <w:pPr>
              <w:pStyle w:val="TableBodyText"/>
            </w:pPr>
            <w:r>
              <w:t>Critical</w:t>
            </w:r>
          </w:p>
        </w:tc>
        <w:tc>
          <w:tcPr>
            <w:tcBorders>
              <w:left w:val="nil"/>
              <w:right w:val="nil"/>
            </w:tcBorders>
          </w:tcPr>
          <w:p>
            <w:pPr>
              <w:pStyle w:val="TableBodyText"/>
            </w:pPr>
            <w:r>
              <w:t>Not Found Alert</w:t>
            </w:r>
          </w:p>
        </w:tc>
        <w:tc>
          <w:tcPr>
            <w:tcBorders>
              <w:left w:val="nil"/>
              <w:right w:val="nil"/>
            </w:tcBorders>
          </w:tcPr>
          <w:p>
            <w:pPr>
              <w:pStyle w:val="TableBodyText"/>
            </w:pPr>
            <w:r>
              <w:t>Not Found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1.3.6.1.4.1.6876.100.1.0.80616</w:t>
            </w:r>
          </w:p>
        </w:tc>
        <w:tc>
          <w:tcPr>
            <w:tcBorders>
              <w:left w:val="nil"/>
              <w:right w:val="nil"/>
            </w:tcBorders>
          </w:tcPr>
          <w:p>
            <w:pPr>
              <w:pStyle w:val="TableBodyText"/>
            </w:pPr>
            <w:r>
              <w:t>vmwInvalidConfigEvent</w:t>
            </w:r>
          </w:p>
        </w:tc>
        <w:tc>
          <w:tcPr>
            <w:tcBorders>
              <w:left w:val="nil"/>
              <w:right w:val="nil"/>
            </w:tcBorders>
          </w:tcPr>
          <w:p>
            <w:pPr>
              <w:pStyle w:val="TableBodyText"/>
            </w:pPr>
            <w:r>
              <w:t>Critical</w:t>
            </w:r>
          </w:p>
        </w:tc>
        <w:tc>
          <w:tcPr>
            <w:tcBorders>
              <w:left w:val="nil"/>
              <w:right w:val="nil"/>
            </w:tcBorders>
          </w:tcPr>
          <w:p>
            <w:pPr>
              <w:pStyle w:val="TableBodyText"/>
            </w:pPr>
            <w:r>
              <w:t>Invalid Data Source Config</w:t>
            </w:r>
          </w:p>
        </w:tc>
        <w:tc>
          <w:tcPr>
            <w:tcBorders>
              <w:left w:val="nil"/>
              <w:right w:val="nil"/>
            </w:tcBorders>
          </w:tcPr>
          <w:p>
            <w:pPr>
              <w:pStyle w:val="TableBodyText"/>
            </w:pPr>
            <w:r>
              <w:t>Invalid Data Source Config</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1.3.6.1.4.1.6876.100.1.0.80617</w:t>
            </w:r>
          </w:p>
        </w:tc>
        <w:tc>
          <w:tcPr>
            <w:tcBorders>
              <w:left w:val="nil"/>
              <w:right w:val="nil"/>
            </w:tcBorders>
          </w:tcPr>
          <w:p>
            <w:pPr>
              <w:pStyle w:val="TableBodyText"/>
            </w:pPr>
            <w:r>
              <w:t>vmwWarnConfigEvent</w:t>
            </w:r>
          </w:p>
        </w:tc>
        <w:tc>
          <w:tcPr>
            <w:tcBorders>
              <w:left w:val="nil"/>
              <w:right w:val="nil"/>
            </w:tcBorders>
          </w:tcPr>
          <w:p>
            <w:pPr>
              <w:pStyle w:val="TableBodyText"/>
            </w:pPr>
            <w:r>
              <w:t>Critical</w:t>
            </w:r>
          </w:p>
        </w:tc>
        <w:tc>
          <w:tcPr>
            <w:tcBorders>
              <w:left w:val="nil"/>
              <w:right w:val="nil"/>
            </w:tcBorders>
          </w:tcPr>
          <w:p>
            <w:pPr>
              <w:pStyle w:val="TableBodyText"/>
            </w:pPr>
            <w:r>
              <w:t>Invalid Data Source Config</w:t>
            </w:r>
          </w:p>
        </w:tc>
        <w:tc>
          <w:tcPr>
            <w:tcBorders>
              <w:left w:val="nil"/>
              <w:right w:val="nil"/>
            </w:tcBorders>
          </w:tcPr>
          <w:p>
            <w:pPr>
              <w:pStyle w:val="TableBodyText"/>
            </w:pPr>
            <w:r>
              <w:t>Invalid Data Source Config</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1.3.6.1.4.1.6876.100.1.0.80618</w:t>
            </w:r>
          </w:p>
        </w:tc>
        <w:tc>
          <w:tcPr>
            <w:tcBorders>
              <w:left w:val="nil"/>
              <w:right w:val="nil"/>
            </w:tcBorders>
          </w:tcPr>
          <w:p>
            <w:pPr>
              <w:pStyle w:val="TableBodyText"/>
            </w:pPr>
            <w:r>
              <w:t>vmwUnexpectedDSTypeOrVersionEvent</w:t>
            </w:r>
          </w:p>
        </w:tc>
        <w:tc>
          <w:tcPr>
            <w:tcBorders>
              <w:left w:val="nil"/>
              <w:right w:val="nil"/>
            </w:tcBorders>
          </w:tcPr>
          <w:p>
            <w:pPr>
              <w:pStyle w:val="TableBodyText"/>
            </w:pPr>
            <w:r>
              <w:t>Critical</w:t>
            </w:r>
          </w:p>
        </w:tc>
        <w:tc>
          <w:tcPr>
            <w:tcBorders>
              <w:left w:val="nil"/>
              <w:right w:val="nil"/>
            </w:tcBorders>
          </w:tcPr>
          <w:p>
            <w:pPr>
              <w:pStyle w:val="TableBodyText"/>
            </w:pPr>
            <w:r>
              <w:t>Unexpected Datasource Type or Version</w:t>
            </w:r>
          </w:p>
        </w:tc>
        <w:tc>
          <w:tcPr>
            <w:tcBorders>
              <w:left w:val="nil"/>
              <w:right w:val="nil"/>
            </w:tcBorders>
          </w:tcPr>
          <w:p>
            <w:pPr>
              <w:pStyle w:val="TableBodyText"/>
            </w:pPr>
            <w:r>
              <w:t>Unexpected Datasource Type or Version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1.3.6.1.4.1.6876.100.1.0.80619</w:t>
            </w:r>
          </w:p>
        </w:tc>
        <w:tc>
          <w:tcPr>
            <w:tcBorders>
              <w:left w:val="nil"/>
              <w:right w:val="nil"/>
            </w:tcBorders>
          </w:tcPr>
          <w:p>
            <w:pPr>
              <w:pStyle w:val="TableBodyText"/>
            </w:pPr>
            <w:r>
              <w:t>vmwNSXControllerNotFoundEvent</w:t>
            </w:r>
          </w:p>
        </w:tc>
        <w:tc>
          <w:tcPr>
            <w:tcBorders>
              <w:left w:val="nil"/>
              <w:right w:val="nil"/>
            </w:tcBorders>
          </w:tcPr>
          <w:p>
            <w:pPr>
              <w:pStyle w:val="TableBodyText"/>
            </w:pPr>
            <w:r>
              <w:t>Critical</w:t>
            </w:r>
          </w:p>
        </w:tc>
        <w:tc>
          <w:tcPr>
            <w:tcBorders>
              <w:left w:val="nil"/>
              <w:right w:val="nil"/>
            </w:tcBorders>
          </w:tcPr>
          <w:p>
            <w:pPr>
              <w:pStyle w:val="TableBodyText"/>
            </w:pPr>
            <w:r>
              <w:t>NSX Controller Not Found</w:t>
            </w:r>
          </w:p>
        </w:tc>
        <w:tc>
          <w:tcPr>
            <w:tcBorders>
              <w:left w:val="nil"/>
              <w:right w:val="nil"/>
            </w:tcBorders>
          </w:tcPr>
          <w:p>
            <w:pPr>
              <w:pStyle w:val="TableBodyText"/>
            </w:pPr>
            <w:r>
              <w:t>NSX Controller Not Found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1.3.6.1.4.1.6876.100.1.0.80620</w:t>
            </w:r>
          </w:p>
        </w:tc>
        <w:tc>
          <w:tcPr>
            <w:tcBorders>
              <w:left w:val="nil"/>
              <w:right w:val="nil"/>
            </w:tcBorders>
          </w:tcPr>
          <w:p>
            <w:pPr>
              <w:pStyle w:val="TableBodyText"/>
            </w:pPr>
            <w:r>
              <w:t>vmwHostNotReachableEvent</w:t>
            </w:r>
          </w:p>
        </w:tc>
        <w:tc>
          <w:tcPr>
            <w:tcBorders>
              <w:left w:val="nil"/>
              <w:right w:val="nil"/>
            </w:tcBorders>
          </w:tcPr>
          <w:p>
            <w:pPr>
              <w:pStyle w:val="TableBodyText"/>
            </w:pPr>
            <w:r>
              <w:t>Critical</w:t>
            </w:r>
          </w:p>
        </w:tc>
        <w:tc>
          <w:tcPr>
            <w:tcBorders>
              <w:left w:val="nil"/>
              <w:right w:val="nil"/>
            </w:tcBorders>
          </w:tcPr>
          <w:p>
            <w:pPr>
              <w:pStyle w:val="TableBodyText"/>
            </w:pPr>
            <w:r>
              <w:t>Host Not Reachable</w:t>
            </w:r>
          </w:p>
        </w:tc>
        <w:tc>
          <w:tcPr>
            <w:tcBorders>
              <w:left w:val="nil"/>
              <w:right w:val="nil"/>
            </w:tcBorders>
          </w:tcPr>
          <w:p>
            <w:pPr>
              <w:pStyle w:val="TableBodyText"/>
            </w:pPr>
            <w:r>
              <w:t>Host Not Reachable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1.3.6.1.4.1.6876.100.1.0.80621</w:t>
            </w:r>
          </w:p>
        </w:tc>
        <w:tc>
          <w:tcPr>
            <w:tcBorders>
              <w:left w:val="nil"/>
              <w:right w:val="nil"/>
            </w:tcBorders>
          </w:tcPr>
          <w:p>
            <w:pPr>
              <w:pStyle w:val="TableBodyText"/>
            </w:pPr>
            <w:r>
              <w:t>vmwInvalidResponseFromDatasourceEvent</w:t>
            </w:r>
          </w:p>
        </w:tc>
        <w:tc>
          <w:tcPr>
            <w:tcBorders>
              <w:left w:val="nil"/>
              <w:right w:val="nil"/>
            </w:tcBorders>
          </w:tcPr>
          <w:p>
            <w:pPr>
              <w:pStyle w:val="TableBodyText"/>
            </w:pPr>
            <w:r>
              <w:t>Critical</w:t>
            </w:r>
          </w:p>
        </w:tc>
        <w:tc>
          <w:tcPr>
            <w:tcBorders>
              <w:left w:val="nil"/>
              <w:right w:val="nil"/>
            </w:tcBorders>
          </w:tcPr>
          <w:p>
            <w:pPr>
              <w:pStyle w:val="TableBodyText"/>
            </w:pPr>
            <w:r>
              <w:t>Invalid Response From Data Source</w:t>
            </w:r>
          </w:p>
        </w:tc>
        <w:tc>
          <w:tcPr>
            <w:tcBorders>
              <w:left w:val="nil"/>
              <w:right w:val="nil"/>
            </w:tcBorders>
          </w:tcPr>
          <w:p>
            <w:pPr>
              <w:pStyle w:val="TableBodyText"/>
            </w:pPr>
            <w:r>
              <w:t>Invalid Response From Data Source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1.3.6.1.4.1.6876.100.1.0.80622</w:t>
            </w:r>
          </w:p>
        </w:tc>
        <w:tc>
          <w:tcPr>
            <w:tcBorders>
              <w:left w:val="nil"/>
              <w:right w:val="nil"/>
            </w:tcBorders>
          </w:tcPr>
          <w:p>
            <w:pPr>
              <w:pStyle w:val="TableBodyText"/>
            </w:pPr>
            <w:r>
              <w:t>vmwDataProviderNotRunningEvent</w:t>
            </w:r>
          </w:p>
        </w:tc>
        <w:tc>
          <w:tcPr>
            <w:tcBorders>
              <w:left w:val="nil"/>
              <w:right w:val="nil"/>
            </w:tcBorders>
          </w:tcPr>
          <w:p>
            <w:pPr>
              <w:pStyle w:val="TableBodyText"/>
            </w:pPr>
            <w:r>
              <w:t>Critical</w:t>
            </w:r>
          </w:p>
        </w:tc>
        <w:tc>
          <w:tcPr>
            <w:tcBorders>
              <w:left w:val="nil"/>
              <w:right w:val="nil"/>
            </w:tcBorders>
          </w:tcPr>
          <w:p>
            <w:pPr>
              <w:pStyle w:val="TableBodyText"/>
            </w:pPr>
            <w:r>
              <w:t>Data Source Not Running</w:t>
            </w:r>
          </w:p>
        </w:tc>
        <w:tc>
          <w:tcPr>
            <w:tcBorders>
              <w:left w:val="nil"/>
              <w:right w:val="nil"/>
            </w:tcBorders>
          </w:tcPr>
          <w:p>
            <w:pPr>
              <w:pStyle w:val="TableBodyText"/>
            </w:pPr>
            <w:r>
              <w:t>Data Source Not Running</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1.3.6.1.4.1.6876.100.1.0.80623</w:t>
            </w:r>
          </w:p>
        </w:tc>
        <w:tc>
          <w:tcPr>
            <w:tcBorders>
              <w:left w:val="nil"/>
              <w:right w:val="nil"/>
            </w:tcBorders>
          </w:tcPr>
          <w:p>
            <w:pPr>
              <w:pStyle w:val="TableBodyText"/>
            </w:pPr>
            <w:r>
              <w:t>vmwPrimaryNSXNotAddedEvent</w:t>
            </w:r>
          </w:p>
        </w:tc>
        <w:tc>
          <w:tcPr>
            <w:tcBorders>
              <w:left w:val="nil"/>
              <w:right w:val="nil"/>
            </w:tcBorders>
          </w:tcPr>
          <w:p>
            <w:pPr>
              <w:pStyle w:val="TableBodyText"/>
            </w:pPr>
            <w:r>
              <w:t>Critical</w:t>
            </w:r>
          </w:p>
        </w:tc>
        <w:tc>
          <w:tcPr>
            <w:tcBorders>
              <w:left w:val="nil"/>
              <w:right w:val="nil"/>
            </w:tcBorders>
          </w:tcPr>
          <w:p>
            <w:pPr>
              <w:pStyle w:val="TableBodyText"/>
            </w:pPr>
            <w:r>
              <w:t>Primary NSX Not Added</w:t>
            </w:r>
          </w:p>
        </w:tc>
        <w:tc>
          <w:tcPr>
            <w:tcBorders>
              <w:left w:val="nil"/>
              <w:right w:val="nil"/>
            </w:tcBorders>
          </w:tcPr>
          <w:p>
            <w:pPr>
              <w:pStyle w:val="TableBodyText"/>
            </w:pPr>
            <w:r>
              <w:t>Primary NSX Not Added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1.3.6.1.4.1.6876.100.1.0.80624</w:t>
            </w:r>
          </w:p>
        </w:tc>
        <w:tc>
          <w:tcPr>
            <w:tcBorders>
              <w:left w:val="nil"/>
              <w:right w:val="nil"/>
            </w:tcBorders>
          </w:tcPr>
          <w:p>
            <w:pPr>
              <w:pStyle w:val="TableBodyText"/>
            </w:pPr>
            <w:r>
              <w:t>vmwHostnameResolutionErrorEvent</w:t>
            </w:r>
          </w:p>
        </w:tc>
        <w:tc>
          <w:tcPr>
            <w:tcBorders>
              <w:left w:val="nil"/>
              <w:right w:val="nil"/>
            </w:tcBorders>
          </w:tcPr>
          <w:p>
            <w:pPr>
              <w:pStyle w:val="TableBodyText"/>
            </w:pPr>
            <w:r>
              <w:t>Critical</w:t>
            </w:r>
          </w:p>
        </w:tc>
        <w:tc>
          <w:tcPr>
            <w:tcBorders>
              <w:left w:val="nil"/>
              <w:right w:val="nil"/>
            </w:tcBorders>
          </w:tcPr>
          <w:p>
            <w:pPr>
              <w:pStyle w:val="TableBodyText"/>
            </w:pPr>
            <w:r>
              <w:t>Hostname Resolution Error</w:t>
            </w:r>
          </w:p>
        </w:tc>
        <w:tc>
          <w:tcPr>
            <w:tcBorders>
              <w:left w:val="nil"/>
              <w:right w:val="nil"/>
            </w:tcBorders>
          </w:tcPr>
          <w:p>
            <w:pPr>
              <w:pStyle w:val="TableBodyText"/>
            </w:pPr>
            <w:r>
              <w:t>Hostname Resolution Error</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1.3.6.1.4.1.6876.100.1.0.80625</w:t>
            </w:r>
          </w:p>
        </w:tc>
        <w:tc>
          <w:tcPr>
            <w:tcBorders>
              <w:left w:val="nil"/>
              <w:right w:val="nil"/>
            </w:tcBorders>
          </w:tcPr>
          <w:p>
            <w:pPr>
              <w:pStyle w:val="TableBodyText"/>
            </w:pPr>
            <w:r>
              <w:t>vmwNumVMsOrHostsNotFoundEvent</w:t>
            </w:r>
          </w:p>
        </w:tc>
        <w:tc>
          <w:tcPr>
            <w:tcBorders>
              <w:left w:val="nil"/>
              <w:right w:val="nil"/>
            </w:tcBorders>
          </w:tcPr>
          <w:p>
            <w:pPr>
              <w:pStyle w:val="TableBodyText"/>
            </w:pPr>
            <w:r>
              <w:t>Critical</w:t>
            </w:r>
          </w:p>
        </w:tc>
        <w:tc>
          <w:tcPr>
            <w:tcBorders>
              <w:left w:val="nil"/>
              <w:right w:val="nil"/>
            </w:tcBorders>
          </w:tcPr>
          <w:p>
            <w:pPr>
              <w:pStyle w:val="TableBodyText"/>
            </w:pPr>
            <w:r>
              <w:t>Number of Vms or Hosts Not Found</w:t>
            </w:r>
          </w:p>
        </w:tc>
        <w:tc>
          <w:tcPr>
            <w:tcBorders>
              <w:left w:val="nil"/>
              <w:right w:val="nil"/>
            </w:tcBorders>
          </w:tcPr>
          <w:p>
            <w:pPr>
              <w:pStyle w:val="TableBodyText"/>
            </w:pPr>
            <w:r>
              <w:t>Number of Vms or Hosts Not Found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1.3.6.1.4.1.6876.100.1.0.80626</w:t>
            </w:r>
          </w:p>
        </w:tc>
        <w:tc>
          <w:tcPr>
            <w:tcBorders>
              <w:left w:val="nil"/>
              <w:right w:val="nil"/>
            </w:tcBorders>
          </w:tcPr>
          <w:p>
            <w:pPr>
              <w:pStyle w:val="TableBodyText"/>
            </w:pPr>
            <w:r>
              <w:t>vmwNSXIPFIXStatusMismatchEvent</w:t>
            </w:r>
          </w:p>
        </w:tc>
        <w:tc>
          <w:tcPr>
            <w:tcBorders>
              <w:left w:val="nil"/>
              <w:right w:val="nil"/>
            </w:tcBorders>
          </w:tcPr>
          <w:p>
            <w:pPr>
              <w:pStyle w:val="TableBodyText"/>
            </w:pPr>
            <w:r>
              <w:t>Critical</w:t>
            </w:r>
          </w:p>
        </w:tc>
        <w:tc>
          <w:tcPr>
            <w:tcBorders>
              <w:left w:val="nil"/>
              <w:right w:val="nil"/>
            </w:tcBorders>
          </w:tcPr>
          <w:p>
            <w:pPr>
              <w:pStyle w:val="TableBodyText"/>
            </w:pPr>
            <w:r>
              <w:t>NSX IPFIX Status Mismatch</w:t>
            </w:r>
          </w:p>
        </w:tc>
        <w:tc>
          <w:tcPr>
            <w:tcBorders>
              <w:left w:val="nil"/>
              <w:right w:val="nil"/>
            </w:tcBorders>
          </w:tcPr>
          <w:p>
            <w:pPr>
              <w:pStyle w:val="TableBodyText"/>
            </w:pPr>
            <w:r>
              <w:t>NSX IPFIX Status Mismatch</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1.3.6.1.4.1.6876.100.1.0.80627</w:t>
            </w:r>
          </w:p>
        </w:tc>
        <w:tc>
          <w:tcPr>
            <w:tcBorders>
              <w:left w:val="nil"/>
              <w:right w:val="nil"/>
            </w:tcBorders>
          </w:tcPr>
          <w:p>
            <w:pPr>
              <w:pStyle w:val="TableBodyText"/>
            </w:pPr>
            <w:r>
              <w:t>vmwFlowPhysicalNodeEvent</w:t>
            </w:r>
          </w:p>
        </w:tc>
        <w:tc>
          <w:tcPr>
            <w:tcBorders>
              <w:left w:val="nil"/>
              <w:right w:val="nil"/>
            </w:tcBorders>
          </w:tcPr>
          <w:p>
            <w:pPr>
              <w:pStyle w:val="TableBodyText"/>
            </w:pPr>
            <w:r>
              <w:t>Critical</w:t>
            </w:r>
          </w:p>
        </w:tc>
        <w:tc>
          <w:tcPr>
            <w:tcBorders>
              <w:left w:val="nil"/>
              <w:right w:val="nil"/>
            </w:tcBorders>
          </w:tcPr>
          <w:p>
            <w:pPr>
              <w:pStyle w:val="TableBodyText"/>
            </w:pPr>
            <w:r>
              <w:t>Flow Physical Node Alert</w:t>
            </w:r>
          </w:p>
        </w:tc>
        <w:tc>
          <w:tcPr>
            <w:tcBorders>
              <w:left w:val="nil"/>
              <w:right w:val="nil"/>
            </w:tcBorders>
          </w:tcPr>
          <w:p>
            <w:pPr>
              <w:pStyle w:val="TableBodyText"/>
            </w:pPr>
            <w:r>
              <w:t>Flow Physical Node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1.3.6.1.4.1.6876.100.1.0.80628</w:t>
            </w:r>
          </w:p>
        </w:tc>
        <w:tc>
          <w:tcPr>
            <w:tcBorders>
              <w:left w:val="nil"/>
              <w:right w:val="nil"/>
            </w:tcBorders>
          </w:tcPr>
          <w:p>
            <w:pPr>
              <w:pStyle w:val="TableBodyText"/>
            </w:pPr>
            <w:r>
              <w:t>vmwNotEmptyNodeEvent</w:t>
            </w:r>
          </w:p>
        </w:tc>
        <w:tc>
          <w:tcPr>
            <w:tcBorders>
              <w:left w:val="nil"/>
              <w:right w:val="nil"/>
            </w:tcBorders>
          </w:tcPr>
          <w:p>
            <w:pPr>
              <w:pStyle w:val="TableBodyText"/>
            </w:pPr>
            <w:r>
              <w:t>Critical</w:t>
            </w:r>
          </w:p>
        </w:tc>
        <w:tc>
          <w:tcPr>
            <w:tcBorders>
              <w:left w:val="nil"/>
              <w:right w:val="nil"/>
            </w:tcBorders>
          </w:tcPr>
          <w:p>
            <w:pPr>
              <w:pStyle w:val="TableBodyText"/>
            </w:pPr>
            <w:r>
              <w:t>Not Empty Node Alert</w:t>
            </w:r>
          </w:p>
        </w:tc>
        <w:tc>
          <w:tcPr>
            <w:tcBorders>
              <w:left w:val="nil"/>
              <w:right w:val="nil"/>
            </w:tcBorders>
          </w:tcPr>
          <w:p>
            <w:pPr>
              <w:pStyle w:val="TableBodyText"/>
            </w:pPr>
            <w:r>
              <w:t>Not Empty Node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1.3.6.1.4.1.6876.100.1.0.80629</w:t>
            </w:r>
          </w:p>
        </w:tc>
        <w:tc>
          <w:tcPr>
            <w:tcBorders>
              <w:left w:val="nil"/>
              <w:right w:val="nil"/>
            </w:tcBorders>
          </w:tcPr>
          <w:p>
            <w:pPr>
              <w:pStyle w:val="TableBodyText"/>
            </w:pPr>
            <w:r>
              <w:t>vmwUnsupportedNSXTVersionEvent</w:t>
            </w:r>
          </w:p>
        </w:tc>
        <w:tc>
          <w:tcPr>
            <w:tcBorders>
              <w:left w:val="nil"/>
              <w:right w:val="nil"/>
            </w:tcBorders>
          </w:tcPr>
          <w:p>
            <w:pPr>
              <w:pStyle w:val="TableBodyText"/>
            </w:pPr>
            <w:r>
              <w:t>Critical</w:t>
            </w:r>
          </w:p>
        </w:tc>
        <w:tc>
          <w:tcPr>
            <w:tcBorders>
              <w:left w:val="nil"/>
              <w:right w:val="nil"/>
            </w:tcBorders>
          </w:tcPr>
          <w:p>
            <w:pPr>
              <w:pStyle w:val="TableBodyText"/>
            </w:pPr>
            <w:r>
              <w:t>Unsupported NSXT Version</w:t>
            </w:r>
          </w:p>
        </w:tc>
        <w:tc>
          <w:tcPr>
            <w:tcBorders>
              <w:left w:val="nil"/>
              <w:right w:val="nil"/>
            </w:tcBorders>
          </w:tcPr>
          <w:p>
            <w:pPr>
              <w:pStyle w:val="TableBodyText"/>
            </w:pPr>
            <w:r>
              <w:t>Unsupported NSXT Version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1.3.6.1.4.1.6876.100.1.0.80630</w:t>
            </w:r>
          </w:p>
        </w:tc>
        <w:tc>
          <w:tcPr>
            <w:tcBorders>
              <w:left w:val="nil"/>
              <w:right w:val="nil"/>
            </w:tcBorders>
          </w:tcPr>
          <w:p>
            <w:pPr>
              <w:pStyle w:val="TableBodyText"/>
            </w:pPr>
            <w:r>
              <w:t>vmwComputeManagersNotFoundEvent</w:t>
            </w:r>
          </w:p>
        </w:tc>
        <w:tc>
          <w:tcPr>
            <w:tcBorders>
              <w:left w:val="nil"/>
              <w:right w:val="nil"/>
            </w:tcBorders>
          </w:tcPr>
          <w:p>
            <w:pPr>
              <w:pStyle w:val="TableBodyText"/>
            </w:pPr>
            <w:r>
              <w:t>Critical</w:t>
            </w:r>
          </w:p>
        </w:tc>
        <w:tc>
          <w:tcPr>
            <w:tcBorders>
              <w:left w:val="nil"/>
              <w:right w:val="nil"/>
            </w:tcBorders>
          </w:tcPr>
          <w:p>
            <w:pPr>
              <w:pStyle w:val="TableBodyText"/>
            </w:pPr>
            <w:r>
              <w:t>Compute Managers Not Found</w:t>
            </w:r>
          </w:p>
        </w:tc>
        <w:tc>
          <w:tcPr>
            <w:tcBorders>
              <w:left w:val="nil"/>
              <w:right w:val="nil"/>
            </w:tcBorders>
          </w:tcPr>
          <w:p>
            <w:pPr>
              <w:pStyle w:val="TableBodyText"/>
            </w:pPr>
            <w:r>
              <w:t>Compute Managers Not Found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1.3.6.1.4.1.6876.100.1.0.80631</w:t>
            </w:r>
          </w:p>
        </w:tc>
        <w:tc>
          <w:tcPr>
            <w:tcBorders>
              <w:left w:val="nil"/>
              <w:right w:val="nil"/>
            </w:tcBorders>
          </w:tcPr>
          <w:p>
            <w:pPr>
              <w:pStyle w:val="TableBodyText"/>
            </w:pPr>
            <w:r>
              <w:t>vmwComputeManagersNotAddedEvent</w:t>
            </w:r>
          </w:p>
        </w:tc>
        <w:tc>
          <w:tcPr>
            <w:tcBorders>
              <w:left w:val="nil"/>
              <w:right w:val="nil"/>
            </w:tcBorders>
          </w:tcPr>
          <w:p>
            <w:pPr>
              <w:pStyle w:val="TableBodyText"/>
            </w:pPr>
            <w:r>
              <w:t>Critical</w:t>
            </w:r>
          </w:p>
        </w:tc>
        <w:tc>
          <w:tcPr>
            <w:tcBorders>
              <w:left w:val="nil"/>
              <w:right w:val="nil"/>
            </w:tcBorders>
          </w:tcPr>
          <w:p>
            <w:pPr>
              <w:pStyle w:val="TableBodyText"/>
            </w:pPr>
            <w:r>
              <w:t>Compute Managers Not Added</w:t>
            </w:r>
          </w:p>
        </w:tc>
        <w:tc>
          <w:tcPr>
            <w:tcBorders>
              <w:left w:val="nil"/>
              <w:right w:val="nil"/>
            </w:tcBorders>
          </w:tcPr>
          <w:p>
            <w:pPr>
              <w:pStyle w:val="TableBodyText"/>
            </w:pPr>
            <w:r>
              <w:t>Compute Managers Not Added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1.3.6.1.4.1.6876.100.1.0.80632</w:t>
            </w:r>
          </w:p>
        </w:tc>
        <w:tc>
          <w:tcPr>
            <w:tcBorders>
              <w:left w:val="nil"/>
              <w:right w:val="nil"/>
            </w:tcBorders>
          </w:tcPr>
          <w:p>
            <w:pPr>
              <w:pStyle w:val="TableBodyText"/>
            </w:pPr>
            <w:r>
              <w:t>vmwUnsupportedLogInsightVersionEvent</w:t>
            </w:r>
          </w:p>
        </w:tc>
        <w:tc>
          <w:tcPr>
            <w:tcBorders>
              <w:left w:val="nil"/>
              <w:right w:val="nil"/>
            </w:tcBorders>
          </w:tcPr>
          <w:p>
            <w:pPr>
              <w:pStyle w:val="TableBodyText"/>
            </w:pPr>
            <w:r>
              <w:t>Critical</w:t>
            </w:r>
          </w:p>
        </w:tc>
        <w:tc>
          <w:tcPr>
            <w:tcBorders>
              <w:left w:val="nil"/>
              <w:right w:val="nil"/>
            </w:tcBorders>
          </w:tcPr>
          <w:p>
            <w:pPr>
              <w:pStyle w:val="TableBodyText"/>
            </w:pPr>
            <w:r>
              <w:t>VCF Operations for logs</w:t>
            </w:r>
            <w:r>
              <w:t xml:space="preserve"> version not supported</w:t>
            </w:r>
          </w:p>
        </w:tc>
        <w:tc>
          <w:tcPr>
            <w:tcBorders>
              <w:left w:val="nil"/>
              <w:right w:val="nil"/>
            </w:tcBorders>
          </w:tcPr>
          <w:p>
            <w:pPr>
              <w:pStyle w:val="TableBodyText"/>
            </w:pPr>
            <w:r>
              <w:t xml:space="preserve">VMware </w:t>
            </w:r>
            <w:r>
              <w:t>VCF Operations for logs</w:t>
            </w:r>
            <w:r>
              <w:t xml:space="preserve"> version not supported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1.3.6.1.4.1.6876.100.1.0.80633</w:t>
            </w:r>
          </w:p>
        </w:tc>
        <w:tc>
          <w:tcPr>
            <w:tcBorders>
              <w:left w:val="nil"/>
              <w:right w:val="nil"/>
            </w:tcBorders>
          </w:tcPr>
          <w:p>
            <w:pPr>
              <w:pStyle w:val="TableBodyText"/>
            </w:pPr>
            <w:r>
              <w:t>vmwUnsupportedVRNIContentPackVersionEvent</w:t>
            </w:r>
          </w:p>
        </w:tc>
        <w:tc>
          <w:tcPr>
            <w:tcBorders>
              <w:left w:val="nil"/>
              <w:right w:val="nil"/>
            </w:tcBorders>
          </w:tcPr>
          <w:p>
            <w:pPr>
              <w:pStyle w:val="TableBodyText"/>
            </w:pPr>
            <w:r>
              <w:t>Critical</w:t>
            </w:r>
          </w:p>
        </w:tc>
        <w:tc>
          <w:tcPr>
            <w:tcBorders>
              <w:left w:val="nil"/>
              <w:right w:val="nil"/>
            </w:tcBorders>
          </w:tcPr>
          <w:p>
            <w:pPr>
              <w:pStyle w:val="TableBodyText"/>
            </w:pPr>
            <w:r>
              <w:t>VCF Operations for networks</w:t>
            </w:r>
            <w:r>
              <w:t xml:space="preserve"> Content Pack version not supported</w:t>
            </w:r>
          </w:p>
        </w:tc>
        <w:tc>
          <w:tcPr>
            <w:tcBorders>
              <w:left w:val="nil"/>
              <w:right w:val="nil"/>
            </w:tcBorders>
          </w:tcPr>
          <w:p>
            <w:pPr>
              <w:pStyle w:val="TableBodyText"/>
            </w:pPr>
            <w:r>
              <w:t>VCF Operations for networks</w:t>
            </w:r>
            <w:r>
              <w:t xml:space="preserve"> Content Pack version not supported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1.3.6.1.4.1.6876.100.1.0.80634</w:t>
            </w:r>
          </w:p>
        </w:tc>
        <w:tc>
          <w:tcPr>
            <w:tcBorders>
              <w:left w:val="nil"/>
              <w:right w:val="nil"/>
            </w:tcBorders>
          </w:tcPr>
          <w:p>
            <w:pPr>
              <w:pStyle w:val="TableBodyText"/>
            </w:pPr>
            <w:r>
              <w:t>vmwVRNIContentPackNotInstalledEvent</w:t>
            </w:r>
          </w:p>
        </w:tc>
        <w:tc>
          <w:tcPr>
            <w:tcBorders>
              <w:left w:val="nil"/>
              <w:right w:val="nil"/>
            </w:tcBorders>
          </w:tcPr>
          <w:p>
            <w:pPr>
              <w:pStyle w:val="TableBodyText"/>
            </w:pPr>
            <w:r>
              <w:t>Critical</w:t>
            </w:r>
          </w:p>
        </w:tc>
        <w:tc>
          <w:tcPr>
            <w:tcBorders>
              <w:left w:val="nil"/>
              <w:right w:val="nil"/>
            </w:tcBorders>
          </w:tcPr>
          <w:p>
            <w:pPr>
              <w:pStyle w:val="TableBodyText"/>
            </w:pPr>
            <w:r>
              <w:t>VCF Operations for networks</w:t>
            </w:r>
            <w:r>
              <w:t xml:space="preserve"> Content Pack not found in </w:t>
            </w:r>
            <w:r>
              <w:t>VCF Operations for logs</w:t>
            </w:r>
          </w:p>
        </w:tc>
        <w:tc>
          <w:tcPr>
            <w:tcBorders>
              <w:left w:val="nil"/>
              <w:right w:val="nil"/>
            </w:tcBorders>
          </w:tcPr>
          <w:p>
            <w:pPr>
              <w:pStyle w:val="TableBodyText"/>
            </w:pPr>
            <w:r>
              <w:t>VCF Operations for networks</w:t>
            </w:r>
            <w:r>
              <w:t xml:space="preserve"> Content Pack not found in </w:t>
            </w:r>
            <w:r>
              <w:t>VCF Operations for logs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1.3.6.1.4.1.6876.100.1.0.80635</w:t>
            </w:r>
          </w:p>
        </w:tc>
        <w:tc>
          <w:tcPr>
            <w:tcBorders>
              <w:left w:val="nil"/>
              <w:right w:val="nil"/>
            </w:tcBorders>
          </w:tcPr>
          <w:p>
            <w:pPr>
              <w:pStyle w:val="TableBodyText"/>
            </w:pPr>
            <w:r>
              <w:t>vmwWebhookNotEnabledOnAlertEvent</w:t>
            </w:r>
          </w:p>
        </w:tc>
        <w:tc>
          <w:tcPr>
            <w:tcBorders>
              <w:left w:val="nil"/>
              <w:right w:val="nil"/>
            </w:tcBorders>
          </w:tcPr>
          <w:p>
            <w:pPr>
              <w:pStyle w:val="TableBodyText"/>
            </w:pPr>
            <w:r>
              <w:t>Critical</w:t>
            </w:r>
          </w:p>
        </w:tc>
        <w:tc>
          <w:tcPr>
            <w:tcBorders>
              <w:left w:val="nil"/>
              <w:right w:val="nil"/>
            </w:tcBorders>
          </w:tcPr>
          <w:p>
            <w:pPr>
              <w:pStyle w:val="TableBodyText"/>
            </w:pPr>
            <w:r>
              <w:t xml:space="preserve">Webhook not enabled on a </w:t>
            </w:r>
            <w:r>
              <w:t>VCF Operations for networks</w:t>
            </w:r>
            <w:r>
              <w:t xml:space="preserve"> alert</w:t>
            </w:r>
          </w:p>
        </w:tc>
        <w:tc>
          <w:tcPr>
            <w:tcBorders>
              <w:left w:val="nil"/>
              <w:right w:val="nil"/>
            </w:tcBorders>
          </w:tcPr>
          <w:p>
            <w:pPr>
              <w:pStyle w:val="TableBodyText"/>
            </w:pPr>
            <w:r>
              <w:t xml:space="preserve">Webhook not enabled for one or more alerts of </w:t>
            </w:r>
            <w:r>
              <w:t>VCF Operations for networks</w:t>
            </w:r>
            <w:r>
              <w:t xml:space="preserve"> Content Pack in </w:t>
            </w:r>
            <w:r>
              <w:t>VCF Operations for logs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1.3.6.1.4.1.6876.100.1.0.80636</w:t>
            </w:r>
          </w:p>
        </w:tc>
        <w:tc>
          <w:tcPr>
            <w:tcBorders>
              <w:left w:val="nil"/>
              <w:right w:val="nil"/>
            </w:tcBorders>
          </w:tcPr>
          <w:p>
            <w:pPr>
              <w:pStyle w:val="TableBodyText"/>
            </w:pPr>
            <w:r>
              <w:t>vmwIncorrectWebhookConfiguredOnAlertEvent</w:t>
            </w:r>
          </w:p>
        </w:tc>
        <w:tc>
          <w:tcPr>
            <w:tcBorders>
              <w:left w:val="nil"/>
              <w:right w:val="nil"/>
            </w:tcBorders>
          </w:tcPr>
          <w:p>
            <w:pPr>
              <w:pStyle w:val="TableBodyText"/>
            </w:pPr>
            <w:r>
              <w:t>Critical</w:t>
            </w:r>
          </w:p>
        </w:tc>
        <w:tc>
          <w:tcPr>
            <w:tcBorders>
              <w:left w:val="nil"/>
              <w:right w:val="nil"/>
            </w:tcBorders>
          </w:tcPr>
          <w:p>
            <w:pPr>
              <w:pStyle w:val="TableBodyText"/>
            </w:pPr>
            <w:r>
              <w:t xml:space="preserve">Incorrect webhook URL configured on a </w:t>
            </w:r>
            <w:r>
              <w:t>VCF Operations for logs</w:t>
            </w:r>
            <w:r>
              <w:t xml:space="preserve"> alert</w:t>
            </w:r>
          </w:p>
        </w:tc>
        <w:tc>
          <w:tcPr>
            <w:tcBorders>
              <w:left w:val="nil"/>
              <w:right w:val="nil"/>
            </w:tcBorders>
          </w:tcPr>
          <w:p>
            <w:pPr>
              <w:pStyle w:val="TableBodyText"/>
            </w:pPr>
            <w:r>
              <w:t xml:space="preserve">Incorrect webhook configuration found for one or more alerts of </w:t>
            </w:r>
            <w:r>
              <w:t>VCF Operations for networks</w:t>
            </w:r>
            <w:r>
              <w:t xml:space="preserve"> Content Pack in </w:t>
            </w:r>
            <w:r>
              <w:t>VCF Operations for logs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1.3.6.1.4.1.6876.100.1.0.80637</w:t>
            </w:r>
          </w:p>
        </w:tc>
        <w:tc>
          <w:tcPr>
            <w:tcBorders>
              <w:left w:val="nil"/>
              <w:right w:val="nil"/>
            </w:tcBorders>
          </w:tcPr>
          <w:p>
            <w:pPr>
              <w:pStyle w:val="TableBodyText"/>
            </w:pPr>
            <w:r>
              <w:t>vmwWebhookNotRunningEvent</w:t>
            </w:r>
          </w:p>
        </w:tc>
        <w:tc>
          <w:tcPr>
            <w:tcBorders>
              <w:left w:val="nil"/>
              <w:right w:val="nil"/>
            </w:tcBorders>
          </w:tcPr>
          <w:p>
            <w:pPr>
              <w:pStyle w:val="TableBodyText"/>
            </w:pPr>
            <w:r>
              <w:t>Critical</w:t>
            </w:r>
          </w:p>
        </w:tc>
        <w:tc>
          <w:tcPr>
            <w:tcBorders>
              <w:left w:val="nil"/>
              <w:right w:val="nil"/>
            </w:tcBorders>
          </w:tcPr>
          <w:p>
            <w:pPr>
              <w:pStyle w:val="TableBodyText"/>
            </w:pPr>
            <w:r>
              <w:t>Webhook is not running on the Collector(Proxy) VM</w:t>
            </w:r>
          </w:p>
        </w:tc>
        <w:tc>
          <w:tcPr>
            <w:tcBorders>
              <w:left w:val="nil"/>
              <w:right w:val="nil"/>
            </w:tcBorders>
          </w:tcPr>
          <w:p>
            <w:pPr>
              <w:pStyle w:val="TableBodyText"/>
            </w:pPr>
            <w:r>
              <w:t>Webhook is not running on the Collector(Proxy) VM</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1.3.6.1.4.1.6876.100.1.0.80638</w:t>
            </w:r>
          </w:p>
        </w:tc>
        <w:tc>
          <w:tcPr>
            <w:tcBorders>
              <w:left w:val="nil"/>
              <w:right w:val="nil"/>
            </w:tcBorders>
          </w:tcPr>
          <w:p>
            <w:pPr>
              <w:pStyle w:val="TableBodyText"/>
            </w:pPr>
            <w:r>
              <w:t>vmwInfobloxRecordLimitExceededEvent</w:t>
            </w:r>
          </w:p>
        </w:tc>
        <w:tc>
          <w:tcPr>
            <w:tcBorders>
              <w:left w:val="nil"/>
              <w:right w:val="nil"/>
            </w:tcBorders>
          </w:tcPr>
          <w:p>
            <w:pPr>
              <w:pStyle w:val="TableBodyText"/>
            </w:pPr>
            <w:r>
              <w:t>Critical</w:t>
            </w:r>
          </w:p>
        </w:tc>
        <w:tc>
          <w:tcPr>
            <w:tcBorders>
              <w:left w:val="nil"/>
              <w:right w:val="nil"/>
            </w:tcBorders>
          </w:tcPr>
          <w:p>
            <w:pPr>
              <w:pStyle w:val="TableBodyText"/>
            </w:pPr>
            <w:r>
              <w:t>The number of records from Infoblox exceeds current limit</w:t>
            </w:r>
          </w:p>
        </w:tc>
        <w:tc>
          <w:tcPr>
            <w:tcBorders>
              <w:left w:val="nil"/>
              <w:right w:val="nil"/>
            </w:tcBorders>
          </w:tcPr>
          <w:p>
            <w:pPr>
              <w:pStyle w:val="TableBodyText"/>
            </w:pPr>
            <w:r>
              <w:t>The number of records from Infoblox exceeds current limit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1.3.6.1.4.1.6876.100.1.0.80639</w:t>
            </w:r>
          </w:p>
        </w:tc>
        <w:tc>
          <w:tcPr>
            <w:tcBorders>
              <w:left w:val="nil"/>
              <w:right w:val="nil"/>
            </w:tcBorders>
          </w:tcPr>
          <w:p>
            <w:pPr>
              <w:pStyle w:val="TableBodyText"/>
            </w:pPr>
            <w:r>
              <w:t>vmwIncorrectInfobloxCredentialEvent</w:t>
            </w:r>
          </w:p>
        </w:tc>
        <w:tc>
          <w:tcPr>
            <w:tcBorders>
              <w:left w:val="nil"/>
              <w:right w:val="nil"/>
            </w:tcBorders>
          </w:tcPr>
          <w:p>
            <w:pPr>
              <w:pStyle w:val="TableBodyText"/>
            </w:pPr>
            <w:r>
              <w:t>Critical</w:t>
            </w:r>
          </w:p>
        </w:tc>
        <w:tc>
          <w:tcPr>
            <w:tcBorders>
              <w:left w:val="nil"/>
              <w:right w:val="nil"/>
            </w:tcBorders>
          </w:tcPr>
          <w:p>
            <w:pPr>
              <w:pStyle w:val="TableBodyText"/>
            </w:pPr>
            <w:r>
              <w:t>Incorrect Infoblox Credentials</w:t>
            </w:r>
          </w:p>
        </w:tc>
        <w:tc>
          <w:tcPr>
            <w:tcBorders>
              <w:left w:val="nil"/>
              <w:right w:val="nil"/>
            </w:tcBorders>
          </w:tcPr>
          <w:p>
            <w:pPr>
              <w:pStyle w:val="TableBodyText"/>
            </w:pPr>
            <w:r>
              <w:t>Infoblox credentials are invalid or the user does not have the "API Privilege" to access Infoblox data</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1.3.6.1.4.1.6876.100.1.0.80640</w:t>
            </w:r>
          </w:p>
        </w:tc>
        <w:tc>
          <w:tcPr>
            <w:tcBorders>
              <w:left w:val="nil"/>
              <w:right w:val="nil"/>
            </w:tcBorders>
          </w:tcPr>
          <w:p>
            <w:pPr>
              <w:pStyle w:val="TableBodyText"/>
            </w:pPr>
            <w:r>
              <w:t>vmwUnsupportedInfobloxVersionEvent</w:t>
            </w:r>
          </w:p>
        </w:tc>
        <w:tc>
          <w:tcPr>
            <w:tcBorders>
              <w:left w:val="nil"/>
              <w:right w:val="nil"/>
            </w:tcBorders>
          </w:tcPr>
          <w:p>
            <w:pPr>
              <w:pStyle w:val="TableBodyText"/>
            </w:pPr>
            <w:r>
              <w:t>Critical</w:t>
            </w:r>
          </w:p>
        </w:tc>
        <w:tc>
          <w:tcPr>
            <w:tcBorders>
              <w:left w:val="nil"/>
              <w:right w:val="nil"/>
            </w:tcBorders>
          </w:tcPr>
          <w:p>
            <w:pPr>
              <w:pStyle w:val="TableBodyText"/>
            </w:pPr>
            <w:r>
              <w:t>Unsupported Infoblox Version</w:t>
            </w:r>
          </w:p>
        </w:tc>
        <w:tc>
          <w:tcPr>
            <w:tcBorders>
              <w:left w:val="nil"/>
              <w:right w:val="nil"/>
            </w:tcBorders>
          </w:tcPr>
          <w:p>
            <w:pPr>
              <w:pStyle w:val="TableBodyText"/>
            </w:pPr>
            <w:r>
              <w:t>The version of NIOS is not supported.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1.3.6.1.4.1.6876.100.1.0.80641</w:t>
            </w:r>
          </w:p>
        </w:tc>
        <w:tc>
          <w:tcPr>
            <w:tcBorders>
              <w:left w:val="nil"/>
              <w:right w:val="nil"/>
            </w:tcBorders>
          </w:tcPr>
          <w:p>
            <w:pPr>
              <w:pStyle w:val="TableBodyText"/>
            </w:pPr>
            <w:r>
              <w:t>vmwUnknownInfobloxVersionEvent</w:t>
            </w:r>
          </w:p>
        </w:tc>
        <w:tc>
          <w:tcPr>
            <w:tcBorders>
              <w:left w:val="nil"/>
              <w:right w:val="nil"/>
            </w:tcBorders>
          </w:tcPr>
          <w:p>
            <w:pPr>
              <w:pStyle w:val="TableBodyText"/>
            </w:pPr>
            <w:r>
              <w:t>Critical</w:t>
            </w:r>
          </w:p>
        </w:tc>
        <w:tc>
          <w:tcPr>
            <w:tcBorders>
              <w:left w:val="nil"/>
              <w:right w:val="nil"/>
            </w:tcBorders>
          </w:tcPr>
          <w:p>
            <w:pPr>
              <w:pStyle w:val="TableBodyText"/>
            </w:pPr>
            <w:r>
              <w:t>Unknown Infoblox Version</w:t>
            </w:r>
          </w:p>
        </w:tc>
        <w:tc>
          <w:tcPr>
            <w:tcBorders>
              <w:left w:val="nil"/>
              <w:right w:val="nil"/>
            </w:tcBorders>
          </w:tcPr>
          <w:p>
            <w:pPr>
              <w:pStyle w:val="TableBodyText"/>
            </w:pPr>
            <w:r>
              <w:t>The version of NIOS cannot be determined.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1.3.6.1.4.1.6876.100.1.0.80642</w:t>
            </w:r>
          </w:p>
        </w:tc>
        <w:tc>
          <w:tcPr>
            <w:tcBorders>
              <w:left w:val="nil"/>
              <w:right w:val="nil"/>
            </w:tcBorders>
          </w:tcPr>
          <w:p>
            <w:pPr>
              <w:pStyle w:val="TableBodyText"/>
            </w:pPr>
            <w:r>
              <w:t>vmwNoDVSAvailableEvent</w:t>
            </w:r>
          </w:p>
        </w:tc>
        <w:tc>
          <w:tcPr>
            <w:tcBorders>
              <w:left w:val="nil"/>
              <w:right w:val="nil"/>
            </w:tcBorders>
          </w:tcPr>
          <w:p>
            <w:pPr>
              <w:pStyle w:val="TableBodyText"/>
            </w:pPr>
            <w:r>
              <w:t>Critical</w:t>
            </w:r>
          </w:p>
        </w:tc>
        <w:tc>
          <w:tcPr>
            <w:tcBorders>
              <w:left w:val="nil"/>
              <w:right w:val="nil"/>
            </w:tcBorders>
          </w:tcPr>
          <w:p>
            <w:pPr>
              <w:pStyle w:val="TableBodyText"/>
            </w:pPr>
            <w:r>
              <w:t>IPFIX cannot be enabled</w:t>
            </w:r>
          </w:p>
        </w:tc>
        <w:tc>
          <w:tcPr>
            <w:tcBorders>
              <w:left w:val="nil"/>
              <w:right w:val="nil"/>
            </w:tcBorders>
          </w:tcPr>
          <w:p>
            <w:pPr>
              <w:pStyle w:val="TableBodyText"/>
            </w:pPr>
            <w:r>
              <w:t>IPFIX cannot be enabled since no DVS found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1.3.6.1.4.1.6876.100.1.0.80643</w:t>
            </w:r>
          </w:p>
        </w:tc>
        <w:tc>
          <w:tcPr>
            <w:tcBorders>
              <w:left w:val="nil"/>
              <w:right w:val="nil"/>
            </w:tcBorders>
          </w:tcPr>
          <w:p>
            <w:pPr>
              <w:pStyle w:val="TableBodyText"/>
            </w:pPr>
            <w:r>
              <w:t>vmwVCNotOnSameProxyEvent</w:t>
            </w:r>
          </w:p>
        </w:tc>
        <w:tc>
          <w:tcPr>
            <w:tcBorders>
              <w:left w:val="nil"/>
              <w:right w:val="nil"/>
            </w:tcBorders>
          </w:tcPr>
          <w:p>
            <w:pPr>
              <w:pStyle w:val="TableBodyText"/>
            </w:pPr>
            <w:r>
              <w:t>Critical</w:t>
            </w:r>
          </w:p>
        </w:tc>
        <w:tc>
          <w:tcPr>
            <w:tcBorders>
              <w:left w:val="nil"/>
              <w:right w:val="nil"/>
            </w:tcBorders>
          </w:tcPr>
          <w:p>
            <w:pPr>
              <w:pStyle w:val="TableBodyText"/>
            </w:pPr>
            <w:r>
              <w:t>NSX Manager and the vCenter DataSource not on the same Collector VM</w:t>
            </w:r>
          </w:p>
        </w:tc>
        <w:tc>
          <w:tcPr>
            <w:tcBorders>
              <w:left w:val="nil"/>
              <w:right w:val="nil"/>
            </w:tcBorders>
          </w:tcPr>
          <w:p>
            <w:pPr>
              <w:pStyle w:val="TableBodyText"/>
            </w:pPr>
            <w:r>
              <w:t>NSX Manager and the associated vCenter DataSources is not on the same Collector VM.</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1.3.6.1.4.1.6876.100.1.0.80644</w:t>
            </w:r>
          </w:p>
        </w:tc>
        <w:tc>
          <w:tcPr>
            <w:tcBorders>
              <w:left w:val="nil"/>
              <w:right w:val="nil"/>
            </w:tcBorders>
          </w:tcPr>
          <w:p>
            <w:pPr>
              <w:pStyle w:val="TableBodyText"/>
            </w:pPr>
            <w:r>
              <w:t>vmwNSXTIPFixNoCollectorProfileEvent</w:t>
            </w:r>
          </w:p>
        </w:tc>
        <w:tc>
          <w:tcPr>
            <w:tcBorders>
              <w:left w:val="nil"/>
              <w:right w:val="nil"/>
            </w:tcBorders>
          </w:tcPr>
          <w:p>
            <w:pPr>
              <w:pStyle w:val="TableBodyText"/>
            </w:pPr>
            <w:r>
              <w:t>Critical</w:t>
            </w:r>
          </w:p>
        </w:tc>
        <w:tc>
          <w:tcPr>
            <w:tcBorders>
              <w:left w:val="nil"/>
              <w:right w:val="nil"/>
            </w:tcBorders>
          </w:tcPr>
          <w:p>
            <w:pPr>
              <w:pStyle w:val="TableBodyText"/>
            </w:pPr>
            <w:r>
              <w:t>NSX-T IPFIX No Collector Profile</w:t>
            </w:r>
          </w:p>
        </w:tc>
        <w:tc>
          <w:tcPr>
            <w:tcBorders>
              <w:left w:val="nil"/>
              <w:right w:val="nil"/>
            </w:tcBorders>
          </w:tcPr>
          <w:p>
            <w:pPr>
              <w:pStyle w:val="TableBodyText"/>
            </w:pPr>
            <w:r>
              <w:t>NSXT IPFIX No Collector Profile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1.3.6.1.4.1.6876.100.1.0.80645</w:t>
            </w:r>
          </w:p>
        </w:tc>
        <w:tc>
          <w:tcPr>
            <w:tcBorders>
              <w:left w:val="nil"/>
              <w:right w:val="nil"/>
            </w:tcBorders>
          </w:tcPr>
          <w:p>
            <w:pPr>
              <w:pStyle w:val="TableBodyText"/>
            </w:pPr>
            <w:r>
              <w:t>vmwNSXTIPFixNoNewCollectorProfileCanBeAddedEvent</w:t>
            </w:r>
          </w:p>
        </w:tc>
        <w:tc>
          <w:tcPr>
            <w:tcBorders>
              <w:left w:val="nil"/>
              <w:right w:val="nil"/>
            </w:tcBorders>
          </w:tcPr>
          <w:p>
            <w:pPr>
              <w:pStyle w:val="TableBodyText"/>
            </w:pPr>
            <w:r>
              <w:t>Critical</w:t>
            </w:r>
          </w:p>
        </w:tc>
        <w:tc>
          <w:tcPr>
            <w:tcBorders>
              <w:left w:val="nil"/>
              <w:right w:val="nil"/>
            </w:tcBorders>
          </w:tcPr>
          <w:p>
            <w:pPr>
              <w:pStyle w:val="TableBodyText"/>
            </w:pPr>
            <w:r>
              <w:t>NSX-T IPFIX no new Collector Profile can be added</w:t>
            </w:r>
          </w:p>
        </w:tc>
        <w:tc>
          <w:tcPr>
            <w:tcBorders>
              <w:left w:val="nil"/>
              <w:right w:val="nil"/>
            </w:tcBorders>
          </w:tcPr>
          <w:p>
            <w:pPr>
              <w:pStyle w:val="TableBodyText"/>
            </w:pPr>
            <w:r>
              <w:t>NSXT IPFIX no new Collector Profile can be added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1.3.6.1.4.1.6876.100.1.0.80646</w:t>
            </w:r>
          </w:p>
        </w:tc>
        <w:tc>
          <w:tcPr>
            <w:tcBorders>
              <w:left w:val="nil"/>
              <w:right w:val="nil"/>
            </w:tcBorders>
          </w:tcPr>
          <w:p>
            <w:pPr>
              <w:pStyle w:val="TableBodyText"/>
            </w:pPr>
            <w:r>
              <w:t>vmwNSXTIPFixNoIPFixProfileEvent</w:t>
            </w:r>
          </w:p>
        </w:tc>
        <w:tc>
          <w:tcPr>
            <w:tcBorders>
              <w:left w:val="nil"/>
              <w:right w:val="nil"/>
            </w:tcBorders>
          </w:tcPr>
          <w:p>
            <w:pPr>
              <w:pStyle w:val="TableBodyText"/>
            </w:pPr>
            <w:r>
              <w:t>Critical</w:t>
            </w:r>
          </w:p>
        </w:tc>
        <w:tc>
          <w:tcPr>
            <w:tcBorders>
              <w:left w:val="nil"/>
              <w:right w:val="nil"/>
            </w:tcBorders>
          </w:tcPr>
          <w:p>
            <w:pPr>
              <w:pStyle w:val="TableBodyText"/>
            </w:pPr>
            <w:r>
              <w:t>NSX-T IPFIX No Ipfix Profile</w:t>
            </w:r>
          </w:p>
        </w:tc>
        <w:tc>
          <w:tcPr>
            <w:tcBorders>
              <w:left w:val="nil"/>
              <w:right w:val="nil"/>
            </w:tcBorders>
          </w:tcPr>
          <w:p>
            <w:pPr>
              <w:pStyle w:val="TableBodyText"/>
            </w:pPr>
            <w:r>
              <w:t>NSXT IPFIX No Ipfix Profile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1.3.6.1.4.1.6876.100.1.0.80647</w:t>
            </w:r>
          </w:p>
        </w:tc>
        <w:tc>
          <w:tcPr>
            <w:tcBorders>
              <w:left w:val="nil"/>
              <w:right w:val="nil"/>
            </w:tcBorders>
          </w:tcPr>
          <w:p>
            <w:pPr>
              <w:pStyle w:val="TableBodyText"/>
            </w:pPr>
            <w:r>
              <w:t>vmwNSXTIPFixIPFixProfilePriorityNotZeroEvent</w:t>
            </w:r>
          </w:p>
        </w:tc>
        <w:tc>
          <w:tcPr>
            <w:tcBorders>
              <w:left w:val="nil"/>
              <w:right w:val="nil"/>
            </w:tcBorders>
          </w:tcPr>
          <w:p>
            <w:pPr>
              <w:pStyle w:val="TableBodyText"/>
            </w:pPr>
            <w:r>
              <w:t>Critical</w:t>
            </w:r>
          </w:p>
        </w:tc>
        <w:tc>
          <w:tcPr>
            <w:tcBorders>
              <w:left w:val="nil"/>
              <w:right w:val="nil"/>
            </w:tcBorders>
          </w:tcPr>
          <w:p>
            <w:pPr>
              <w:pStyle w:val="TableBodyText"/>
            </w:pPr>
            <w:r>
              <w:t>NSX-T IPFIX Ipfix Profile Priority not zero</w:t>
            </w:r>
          </w:p>
        </w:tc>
        <w:tc>
          <w:tcPr>
            <w:tcBorders>
              <w:left w:val="nil"/>
              <w:right w:val="nil"/>
            </w:tcBorders>
          </w:tcPr>
          <w:p>
            <w:pPr>
              <w:pStyle w:val="TableBodyText"/>
            </w:pPr>
            <w:r>
              <w:t>NSXT IPFIX Ipfix Profile Priority not zero</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1.3.6.1.4.1.6876.100.1.0.80648</w:t>
            </w:r>
          </w:p>
        </w:tc>
        <w:tc>
          <w:tcPr>
            <w:tcBorders>
              <w:left w:val="nil"/>
              <w:right w:val="nil"/>
            </w:tcBorders>
          </w:tcPr>
          <w:p>
            <w:pPr>
              <w:pStyle w:val="TableBodyText"/>
            </w:pPr>
            <w:r>
              <w:t>vmwNSXTIPFixCollectorAndIPFixProfileMismatchEvent</w:t>
            </w:r>
          </w:p>
        </w:tc>
        <w:tc>
          <w:tcPr>
            <w:tcBorders>
              <w:left w:val="nil"/>
              <w:right w:val="nil"/>
            </w:tcBorders>
          </w:tcPr>
          <w:p>
            <w:pPr>
              <w:pStyle w:val="TableBodyText"/>
            </w:pPr>
            <w:r>
              <w:t>Critical</w:t>
            </w:r>
          </w:p>
        </w:tc>
        <w:tc>
          <w:tcPr>
            <w:tcBorders>
              <w:left w:val="nil"/>
              <w:right w:val="nil"/>
            </w:tcBorders>
          </w:tcPr>
          <w:p>
            <w:pPr>
              <w:pStyle w:val="TableBodyText"/>
            </w:pPr>
            <w:r>
              <w:t>NSX-T IPFIX Collector and Ipfix Profile Mismatch</w:t>
            </w:r>
          </w:p>
        </w:tc>
        <w:tc>
          <w:tcPr>
            <w:tcBorders>
              <w:left w:val="nil"/>
              <w:right w:val="nil"/>
            </w:tcBorders>
          </w:tcPr>
          <w:p>
            <w:pPr>
              <w:pStyle w:val="TableBodyText"/>
            </w:pPr>
            <w:r>
              <w:t>NSXT IPFIX Collector and Ipfix Profile Mismatch</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1.3.6.1.4.1.6876.100.1.0.80649</w:t>
            </w:r>
          </w:p>
        </w:tc>
        <w:tc>
          <w:tcPr>
            <w:tcBorders>
              <w:left w:val="nil"/>
              <w:right w:val="nil"/>
            </w:tcBorders>
          </w:tcPr>
          <w:p>
            <w:pPr>
              <w:pStyle w:val="TableBodyText"/>
            </w:pPr>
            <w:r>
              <w:t>vmwNSXTIPFixPortIncorrectEvent</w:t>
            </w:r>
          </w:p>
        </w:tc>
        <w:tc>
          <w:tcPr>
            <w:tcBorders>
              <w:left w:val="nil"/>
              <w:right w:val="nil"/>
            </w:tcBorders>
          </w:tcPr>
          <w:p>
            <w:pPr>
              <w:pStyle w:val="TableBodyText"/>
            </w:pPr>
            <w:r>
              <w:t>Critical</w:t>
            </w:r>
          </w:p>
        </w:tc>
        <w:tc>
          <w:tcPr>
            <w:tcBorders>
              <w:left w:val="nil"/>
              <w:right w:val="nil"/>
            </w:tcBorders>
          </w:tcPr>
          <w:p>
            <w:pPr>
              <w:pStyle w:val="TableBodyText"/>
            </w:pPr>
            <w:r>
              <w:t>NSX-T IPFIX Collector Port Incorrect</w:t>
            </w:r>
          </w:p>
        </w:tc>
        <w:tc>
          <w:tcPr>
            <w:tcBorders>
              <w:left w:val="nil"/>
              <w:right w:val="nil"/>
            </w:tcBorders>
          </w:tcPr>
          <w:p>
            <w:pPr>
              <w:pStyle w:val="TableBodyText"/>
            </w:pPr>
            <w:r>
              <w:t>Collector Port in Collector Profile is incorrect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1.3.6.1.4.1.6876.100.1.0.80650</w:t>
            </w:r>
          </w:p>
        </w:tc>
        <w:tc>
          <w:tcPr>
            <w:tcBorders>
              <w:left w:val="nil"/>
              <w:right w:val="nil"/>
            </w:tcBorders>
          </w:tcPr>
          <w:p>
            <w:pPr>
              <w:pStyle w:val="TableBodyText"/>
            </w:pPr>
            <w:r>
              <w:t>vmwNSXTIPFixDFWStatusNotEnabledEvent</w:t>
            </w:r>
          </w:p>
        </w:tc>
        <w:tc>
          <w:tcPr>
            <w:tcBorders>
              <w:left w:val="nil"/>
              <w:right w:val="nil"/>
            </w:tcBorders>
          </w:tcPr>
          <w:p>
            <w:pPr>
              <w:pStyle w:val="TableBodyText"/>
            </w:pPr>
            <w:r>
              <w:t>Critical</w:t>
            </w:r>
          </w:p>
        </w:tc>
        <w:tc>
          <w:tcPr>
            <w:tcBorders>
              <w:left w:val="nil"/>
              <w:right w:val="nil"/>
            </w:tcBorders>
          </w:tcPr>
          <w:p>
            <w:pPr>
              <w:pStyle w:val="TableBodyText"/>
            </w:pPr>
            <w:r>
              <w:t>NSX-T IPFIX DFW is not Enabled</w:t>
            </w:r>
          </w:p>
        </w:tc>
        <w:tc>
          <w:tcPr>
            <w:tcBorders>
              <w:left w:val="nil"/>
              <w:right w:val="nil"/>
            </w:tcBorders>
          </w:tcPr>
          <w:p>
            <w:pPr>
              <w:pStyle w:val="TableBodyText"/>
            </w:pPr>
            <w:r>
              <w:t>NSX-T IPFIX DFW is not Enabled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1.3.6.1.4.1.6876.100.1.0.80651</w:t>
            </w:r>
          </w:p>
        </w:tc>
        <w:tc>
          <w:tcPr>
            <w:tcBorders>
              <w:left w:val="nil"/>
              <w:right w:val="nil"/>
            </w:tcBorders>
          </w:tcPr>
          <w:p>
            <w:pPr>
              <w:pStyle w:val="TableBodyText"/>
            </w:pPr>
            <w:r>
              <w:t>vmwPolicyManagerNoDfwIPFixProfile</w:t>
            </w:r>
          </w:p>
        </w:tc>
        <w:tc>
          <w:tcPr>
            <w:tcBorders>
              <w:left w:val="nil"/>
              <w:right w:val="nil"/>
            </w:tcBorders>
          </w:tcPr>
          <w:p>
            <w:pPr>
              <w:pStyle w:val="TableBodyText"/>
            </w:pPr>
            <w:r>
              <w:t>Critical</w:t>
            </w:r>
          </w:p>
        </w:tc>
        <w:tc>
          <w:tcPr>
            <w:tcBorders>
              <w:left w:val="nil"/>
              <w:right w:val="nil"/>
            </w:tcBorders>
          </w:tcPr>
          <w:p>
            <w:pPr>
              <w:pStyle w:val="TableBodyText"/>
            </w:pPr>
            <w:r>
              <w:t>DFW IPFIX Profile absent on NSX Policy Manager</w:t>
            </w:r>
          </w:p>
        </w:tc>
        <w:tc>
          <w:tcPr>
            <w:tcBorders>
              <w:left w:val="nil"/>
              <w:right w:val="nil"/>
            </w:tcBorders>
          </w:tcPr>
          <w:p>
            <w:pPr>
              <w:pStyle w:val="TableBodyText"/>
            </w:pPr>
            <w:r>
              <w:t>DFW IPFIX Profile is not found on NSX Policy Manager</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1.3.6.1.4.1.6876.100.1.0.80652</w:t>
            </w:r>
          </w:p>
        </w:tc>
        <w:tc>
          <w:tcPr>
            <w:tcBorders>
              <w:left w:val="nil"/>
              <w:right w:val="nil"/>
            </w:tcBorders>
          </w:tcPr>
          <w:p>
            <w:pPr>
              <w:pStyle w:val="TableBodyText"/>
            </w:pPr>
            <w:r>
              <w:t>vmwPolicyManagerVrniDfwIPFixCollectorAbsent</w:t>
            </w:r>
          </w:p>
        </w:tc>
        <w:tc>
          <w:tcPr>
            <w:tcBorders>
              <w:left w:val="nil"/>
              <w:right w:val="nil"/>
            </w:tcBorders>
          </w:tcPr>
          <w:p>
            <w:pPr>
              <w:pStyle w:val="TableBodyText"/>
            </w:pPr>
            <w:r>
              <w:t>Critical</w:t>
            </w:r>
          </w:p>
        </w:tc>
        <w:tc>
          <w:tcPr>
            <w:tcBorders>
              <w:left w:val="nil"/>
              <w:right w:val="nil"/>
            </w:tcBorders>
          </w:tcPr>
          <w:p>
            <w:pPr>
              <w:pStyle w:val="TableBodyText"/>
            </w:pPr>
            <w:r>
              <w:t>VCF Operations for networks</w:t>
            </w:r>
            <w:r>
              <w:t xml:space="preserve"> IPFIX Collector configuration is absent on NSX Policy Manager</w:t>
            </w:r>
          </w:p>
        </w:tc>
        <w:tc>
          <w:tcPr>
            <w:tcBorders>
              <w:left w:val="nil"/>
              <w:right w:val="nil"/>
            </w:tcBorders>
          </w:tcPr>
          <w:p>
            <w:pPr>
              <w:pStyle w:val="TableBodyText"/>
            </w:pPr>
            <w:r>
              <w:t>VCF Operations for networks</w:t>
            </w:r>
            <w:r>
              <w:t xml:space="preserve"> IPFIX Collector IP and port are not present in DFW IPFIX Collector Profile on NSX Policy Manager.</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1.3.6.1.4.1.6876.100.1.0.80653</w:t>
            </w:r>
          </w:p>
        </w:tc>
        <w:tc>
          <w:tcPr>
            <w:tcBorders>
              <w:left w:val="nil"/>
              <w:right w:val="nil"/>
            </w:tcBorders>
          </w:tcPr>
          <w:p>
            <w:pPr>
              <w:pStyle w:val="TableBodyText"/>
            </w:pPr>
            <w:r>
              <w:t>vmwDatasourceIdentificationChangedEvent</w:t>
            </w:r>
          </w:p>
        </w:tc>
        <w:tc>
          <w:tcPr>
            <w:tcBorders>
              <w:left w:val="nil"/>
              <w:right w:val="nil"/>
            </w:tcBorders>
          </w:tcPr>
          <w:p>
            <w:pPr>
              <w:pStyle w:val="TableBodyText"/>
            </w:pPr>
            <w:r>
              <w:t>Info</w:t>
            </w:r>
          </w:p>
        </w:tc>
        <w:tc>
          <w:tcPr>
            <w:tcBorders>
              <w:left w:val="nil"/>
              <w:right w:val="nil"/>
            </w:tcBorders>
          </w:tcPr>
          <w:p>
            <w:pPr>
              <w:pStyle w:val="TableBodyText"/>
            </w:pPr>
            <w:r>
              <w:t>Identity information for Data Source changed</w:t>
            </w:r>
          </w:p>
        </w:tc>
        <w:tc>
          <w:tcPr>
            <w:tcBorders>
              <w:left w:val="nil"/>
              <w:right w:val="nil"/>
            </w:tcBorders>
          </w:tcPr>
          <w:p>
            <w:pPr>
              <w:pStyle w:val="TableBodyText"/>
            </w:pPr>
            <w:r>
              <w:t>The data source identity information such as certificate or the key has changed.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1.3.6.1.4.1.6876.100.1.0.80654</w:t>
            </w:r>
          </w:p>
        </w:tc>
        <w:tc>
          <w:tcPr>
            <w:tcBorders>
              <w:left w:val="nil"/>
              <w:right w:val="nil"/>
            </w:tcBorders>
          </w:tcPr>
          <w:p>
            <w:pPr>
              <w:pStyle w:val="TableBodyText"/>
            </w:pPr>
            <w:r>
              <w:t>vmwPKSKubernetesUnknownHostEvent</w:t>
            </w:r>
          </w:p>
        </w:tc>
        <w:tc>
          <w:tcPr>
            <w:tcBorders>
              <w:left w:val="nil"/>
              <w:right w:val="nil"/>
            </w:tcBorders>
          </w:tcPr>
          <w:p>
            <w:pPr>
              <w:pStyle w:val="TableBodyText"/>
            </w:pPr>
            <w:r>
              <w:t>Critical</w:t>
            </w:r>
          </w:p>
        </w:tc>
        <w:tc>
          <w:tcPr>
            <w:tcBorders>
              <w:left w:val="nil"/>
              <w:right w:val="nil"/>
            </w:tcBorders>
          </w:tcPr>
          <w:p>
            <w:pPr>
              <w:pStyle w:val="TableBodyText"/>
            </w:pPr>
            <w:r>
              <w:t>Kubernetes Cluster API Servers not reachable</w:t>
            </w:r>
          </w:p>
        </w:tc>
        <w:tc>
          <w:tcPr>
            <w:tcBorders>
              <w:left w:val="nil"/>
              <w:right w:val="nil"/>
            </w:tcBorders>
          </w:tcPr>
          <w:p>
            <w:pPr>
              <w:pStyle w:val="TableBodyText"/>
            </w:pPr>
            <w:r>
              <w:t>One or more Kubernetes Cluster's Kube Config file in Tanzu Kubernetes Grid Integrated Edition is not valid.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1.3.6.1.4.1.6876.100.1.0.80655</w:t>
            </w:r>
          </w:p>
        </w:tc>
        <w:tc>
          <w:tcPr>
            <w:tcBorders>
              <w:left w:val="nil"/>
              <w:right w:val="nil"/>
            </w:tcBorders>
          </w:tcPr>
          <w:p>
            <w:pPr>
              <w:pStyle w:val="TableBodyText"/>
            </w:pPr>
            <w:r>
              <w:t>vmwKubernetesInsufficientPrivilegesEvent</w:t>
            </w:r>
          </w:p>
        </w:tc>
        <w:tc>
          <w:tcPr>
            <w:tcBorders>
              <w:left w:val="nil"/>
              <w:right w:val="nil"/>
            </w:tcBorders>
          </w:tcPr>
          <w:p>
            <w:pPr>
              <w:pStyle w:val="TableBodyText"/>
            </w:pPr>
            <w:r>
              <w:t>Critical</w:t>
            </w:r>
          </w:p>
        </w:tc>
        <w:tc>
          <w:tcPr>
            <w:tcBorders>
              <w:left w:val="nil"/>
              <w:right w:val="nil"/>
            </w:tcBorders>
          </w:tcPr>
          <w:p>
            <w:pPr>
              <w:pStyle w:val="TableBodyText"/>
            </w:pPr>
            <w:r>
              <w:t>Kubernetes Cluster Service Accounts do not have sufficient privileges</w:t>
            </w:r>
          </w:p>
        </w:tc>
        <w:tc>
          <w:tcPr>
            <w:tcBorders>
              <w:left w:val="nil"/>
              <w:right w:val="nil"/>
            </w:tcBorders>
          </w:tcPr>
          <w:p>
            <w:pPr>
              <w:pStyle w:val="TableBodyText"/>
            </w:pPr>
            <w:r>
              <w:t>One or more Kubernetes Cluster Service Accounts do not have sufficient privileges.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1.3.6.1.4.1.6876.100.1.0.80657</w:t>
            </w:r>
          </w:p>
        </w:tc>
        <w:tc>
          <w:tcPr>
            <w:tcBorders>
              <w:left w:val="nil"/>
              <w:right w:val="nil"/>
            </w:tcBorders>
          </w:tcPr>
          <w:p>
            <w:pPr>
              <w:pStyle w:val="TableBodyText"/>
            </w:pPr>
            <w:r>
              <w:t>vmwUANIFileNotProvidedEvent</w:t>
            </w:r>
          </w:p>
        </w:tc>
        <w:tc>
          <w:tcPr>
            <w:tcBorders>
              <w:left w:val="nil"/>
              <w:right w:val="nil"/>
            </w:tcBorders>
          </w:tcPr>
          <w:p>
            <w:pPr>
              <w:pStyle w:val="TableBodyText"/>
            </w:pPr>
            <w:r>
              <w:t>Critical</w:t>
            </w:r>
          </w:p>
        </w:tc>
        <w:tc>
          <w:tcPr>
            <w:tcBorders>
              <w:left w:val="nil"/>
              <w:right w:val="nil"/>
            </w:tcBorders>
          </w:tcPr>
          <w:p>
            <w:pPr>
              <w:pStyle w:val="TableBodyText"/>
            </w:pPr>
            <w:r>
              <w:t>File required by Generic Routers &amp; Switches Data Source not provided</w:t>
            </w:r>
          </w:p>
        </w:tc>
        <w:tc>
          <w:tcPr>
            <w:tcBorders>
              <w:left w:val="nil"/>
              <w:right w:val="nil"/>
            </w:tcBorders>
          </w:tcPr>
          <w:p>
            <w:pPr>
              <w:pStyle w:val="TableBodyText"/>
            </w:pPr>
            <w:r>
              <w:t>File required by Generic Routers &amp; Switches Data Source not provided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1.3.6.1.4.1.6876.100.1.0.80658</w:t>
            </w:r>
          </w:p>
        </w:tc>
        <w:tc>
          <w:tcPr>
            <w:tcBorders>
              <w:left w:val="nil"/>
              <w:right w:val="nil"/>
            </w:tcBorders>
          </w:tcPr>
          <w:p>
            <w:pPr>
              <w:pStyle w:val="TableBodyText"/>
            </w:pPr>
            <w:r>
              <w:t>vmwUANIFileDoesNotExistEvent</w:t>
            </w:r>
          </w:p>
        </w:tc>
        <w:tc>
          <w:tcPr>
            <w:tcBorders>
              <w:left w:val="nil"/>
              <w:right w:val="nil"/>
            </w:tcBorders>
          </w:tcPr>
          <w:p>
            <w:pPr>
              <w:pStyle w:val="TableBodyText"/>
            </w:pPr>
            <w:r>
              <w:t>Critical</w:t>
            </w:r>
          </w:p>
        </w:tc>
        <w:tc>
          <w:tcPr>
            <w:tcBorders>
              <w:left w:val="nil"/>
              <w:right w:val="nil"/>
            </w:tcBorders>
          </w:tcPr>
          <w:p>
            <w:pPr>
              <w:pStyle w:val="TableBodyText"/>
            </w:pPr>
            <w:r>
              <w:t>File required by Generic Routers &amp; Switches Data Source does not exist</w:t>
            </w:r>
          </w:p>
        </w:tc>
        <w:tc>
          <w:tcPr>
            <w:tcBorders>
              <w:left w:val="nil"/>
              <w:right w:val="nil"/>
            </w:tcBorders>
          </w:tcPr>
          <w:p>
            <w:pPr>
              <w:pStyle w:val="TableBodyText"/>
            </w:pPr>
            <w:r>
              <w:t>File required by Generic Routers &amp; Switches Data Source does not exist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1.3.6.1.4.1.6876.100.1.0.80659</w:t>
            </w:r>
          </w:p>
        </w:tc>
        <w:tc>
          <w:tcPr>
            <w:tcBorders>
              <w:left w:val="nil"/>
              <w:right w:val="nil"/>
            </w:tcBorders>
          </w:tcPr>
          <w:p>
            <w:pPr>
              <w:pStyle w:val="TableBodyText"/>
            </w:pPr>
            <w:r>
              <w:t>vmwNSXTLatencyNotEnabledEvent</w:t>
            </w:r>
          </w:p>
        </w:tc>
        <w:tc>
          <w:tcPr>
            <w:tcBorders>
              <w:left w:val="nil"/>
              <w:right w:val="nil"/>
            </w:tcBorders>
          </w:tcPr>
          <w:p>
            <w:pPr>
              <w:pStyle w:val="TableBodyText"/>
            </w:pPr>
            <w:r>
              <w:t>Critical</w:t>
            </w:r>
          </w:p>
        </w:tc>
        <w:tc>
          <w:tcPr>
            <w:tcBorders>
              <w:left w:val="nil"/>
              <w:right w:val="nil"/>
            </w:tcBorders>
          </w:tcPr>
          <w:p>
            <w:pPr>
              <w:pStyle w:val="TableBodyText"/>
            </w:pPr>
            <w:r>
              <w:t>NSXT_LATENCY_NOT_ENABLED_EVENT</w:t>
            </w:r>
          </w:p>
        </w:tc>
        <w:tc>
          <w:tcPr>
            <w:tcBorders>
              <w:left w:val="nil"/>
              <w:right w:val="nil"/>
            </w:tcBorders>
          </w:tcPr>
          <w:p>
            <w:pPr>
              <w:pStyle w:val="TableBodyText"/>
            </w:pPr>
            <w:r>
              <w:t>NSX-T latency collection is not enabled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1.3.6.1.4.1.6876.100.1.0.80660</w:t>
            </w:r>
          </w:p>
        </w:tc>
        <w:tc>
          <w:tcPr>
            <w:tcBorders>
              <w:left w:val="nil"/>
              <w:right w:val="nil"/>
            </w:tcBorders>
          </w:tcPr>
          <w:p>
            <w:pPr>
              <w:pStyle w:val="TableBodyText"/>
            </w:pPr>
            <w:r>
              <w:t>vmwNSXTLatencyMoreBFDProfileEvent</w:t>
            </w:r>
          </w:p>
        </w:tc>
        <w:tc>
          <w:tcPr>
            <w:tcBorders>
              <w:left w:val="nil"/>
              <w:right w:val="nil"/>
            </w:tcBorders>
          </w:tcPr>
          <w:p>
            <w:pPr>
              <w:pStyle w:val="TableBodyText"/>
            </w:pPr>
          </w:p>
        </w:tc>
        <w:tc>
          <w:tcPr>
            <w:tcBorders>
              <w:left w:val="nil"/>
              <w:right w:val="nil"/>
            </w:tcBorders>
          </w:tcPr>
          <w:p>
            <w:pPr>
              <w:pStyle w:val="TableBodyText"/>
            </w:pPr>
            <w:r>
              <w:t>NSXT_LATENCY_MORE_BFD_PROFILE_EVENT</w:t>
            </w: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1.3.6.1.4.1.6876.100.1.0.80662</w:t>
            </w:r>
          </w:p>
        </w:tc>
        <w:tc>
          <w:tcPr>
            <w:tcBorders>
              <w:left w:val="nil"/>
              <w:right w:val="nil"/>
            </w:tcBorders>
          </w:tcPr>
          <w:p>
            <w:pPr>
              <w:pStyle w:val="TableBodyText"/>
            </w:pPr>
            <w:r>
              <w:t>vmwNSXTLatencyCollectorMismatchEvent</w:t>
            </w:r>
          </w:p>
        </w:tc>
        <w:tc>
          <w:tcPr>
            <w:tcBorders>
              <w:left w:val="nil"/>
              <w:right w:val="nil"/>
            </w:tcBorders>
          </w:tcPr>
          <w:p>
            <w:pPr>
              <w:pStyle w:val="TableBodyText"/>
            </w:pPr>
            <w:r>
              <w:t>Critical</w:t>
            </w:r>
          </w:p>
        </w:tc>
        <w:tc>
          <w:tcPr>
            <w:tcBorders>
              <w:left w:val="nil"/>
              <w:right w:val="nil"/>
            </w:tcBorders>
          </w:tcPr>
          <w:p>
            <w:pPr>
              <w:pStyle w:val="TableBodyText"/>
            </w:pPr>
            <w:r>
              <w:t>NSXT_LATENCY_COLLECTOR_MISMATCH_EVENT</w:t>
            </w:r>
          </w:p>
        </w:tc>
        <w:tc>
          <w:tcPr>
            <w:tcBorders>
              <w:left w:val="nil"/>
              <w:right w:val="nil"/>
            </w:tcBorders>
          </w:tcPr>
          <w:p>
            <w:pPr>
              <w:pStyle w:val="TableBodyText"/>
            </w:pPr>
            <w:r>
              <w:t>NSX-T latency collector not configured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1.3.6.1.4.1.6876.100.1.0.80663</w:t>
            </w:r>
          </w:p>
        </w:tc>
        <w:tc>
          <w:tcPr>
            <w:tcBorders>
              <w:left w:val="nil"/>
              <w:right w:val="nil"/>
            </w:tcBorders>
          </w:tcPr>
          <w:p>
            <w:pPr>
              <w:pStyle w:val="TableBodyText"/>
            </w:pPr>
            <w:r>
              <w:t>vmwBigIpInsufficientShellAccessEvent</w:t>
            </w:r>
          </w:p>
        </w:tc>
        <w:tc>
          <w:tcPr>
            <w:tcBorders>
              <w:left w:val="nil"/>
              <w:right w:val="nil"/>
            </w:tcBorders>
          </w:tcPr>
          <w:p>
            <w:pPr>
              <w:pStyle w:val="TableBodyText"/>
            </w:pPr>
            <w:r>
              <w:t>Critical</w:t>
            </w:r>
          </w:p>
        </w:tc>
        <w:tc>
          <w:tcPr>
            <w:tcBorders>
              <w:left w:val="nil"/>
              <w:right w:val="nil"/>
            </w:tcBorders>
          </w:tcPr>
          <w:p>
            <w:pPr>
              <w:pStyle w:val="TableBodyText"/>
            </w:pPr>
            <w:r>
              <w:t>BIGIP_INSUFFICIENT_SHELL_ACCESS_EVENT</w:t>
            </w:r>
          </w:p>
        </w:tc>
        <w:tc>
          <w:tcPr>
            <w:tcBorders>
              <w:left w:val="nil"/>
              <w:right w:val="nil"/>
            </w:tcBorders>
          </w:tcPr>
          <w:p>
            <w:pPr>
              <w:pStyle w:val="TableBodyText"/>
            </w:pPr>
            <w:r>
              <w:t>No access to shell</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1.3.6.1.4.1.6876.100.1.0.80664</w:t>
            </w:r>
          </w:p>
        </w:tc>
        <w:tc>
          <w:tcPr>
            <w:tcBorders>
              <w:left w:val="nil"/>
              <w:right w:val="nil"/>
            </w:tcBorders>
          </w:tcPr>
          <w:p>
            <w:pPr>
              <w:pStyle w:val="TableBodyText"/>
            </w:pPr>
            <w:r>
              <w:t>vmwBigIpInsufficientPartitionAccessEvent</w:t>
            </w:r>
          </w:p>
        </w:tc>
        <w:tc>
          <w:tcPr>
            <w:tcBorders>
              <w:left w:val="nil"/>
              <w:right w:val="nil"/>
            </w:tcBorders>
          </w:tcPr>
          <w:p>
            <w:pPr>
              <w:pStyle w:val="TableBodyText"/>
            </w:pPr>
            <w:r>
              <w:t>Critical</w:t>
            </w:r>
          </w:p>
        </w:tc>
        <w:tc>
          <w:tcPr>
            <w:tcBorders>
              <w:left w:val="nil"/>
              <w:right w:val="nil"/>
            </w:tcBorders>
          </w:tcPr>
          <w:p>
            <w:pPr>
              <w:pStyle w:val="TableBodyText"/>
            </w:pPr>
            <w:r>
              <w:t>BIGIP_INSUFFICIENT_PARTITION_ACCESS_EVENT</w:t>
            </w:r>
          </w:p>
        </w:tc>
        <w:tc>
          <w:tcPr>
            <w:tcBorders>
              <w:left w:val="nil"/>
              <w:right w:val="nil"/>
            </w:tcBorders>
          </w:tcPr>
          <w:p>
            <w:pPr>
              <w:pStyle w:val="TableBodyText"/>
            </w:pPr>
            <w:r>
              <w:t>Insufficient Partition Access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1.3.6.1.4.1.6876.100.1.0.80665</w:t>
            </w:r>
          </w:p>
        </w:tc>
        <w:tc>
          <w:tcPr>
            <w:tcBorders>
              <w:left w:val="nil"/>
              <w:right w:val="nil"/>
            </w:tcBorders>
          </w:tcPr>
          <w:p>
            <w:pPr>
              <w:pStyle w:val="TableBodyText"/>
            </w:pPr>
            <w:r>
              <w:t>vmwBigIpInsufficientRoleEvent</w:t>
            </w:r>
          </w:p>
        </w:tc>
        <w:tc>
          <w:tcPr>
            <w:tcBorders>
              <w:left w:val="nil"/>
              <w:right w:val="nil"/>
            </w:tcBorders>
          </w:tcPr>
          <w:p>
            <w:pPr>
              <w:pStyle w:val="TableBodyText"/>
            </w:pPr>
            <w:r>
              <w:t>Critical</w:t>
            </w:r>
          </w:p>
        </w:tc>
        <w:tc>
          <w:tcPr>
            <w:tcBorders>
              <w:left w:val="nil"/>
              <w:right w:val="nil"/>
            </w:tcBorders>
          </w:tcPr>
          <w:p>
            <w:pPr>
              <w:pStyle w:val="TableBodyText"/>
            </w:pPr>
            <w:r>
              <w:t>BIGIP_INSUFFICIENT_ROLE_EVENT</w:t>
            </w:r>
          </w:p>
        </w:tc>
        <w:tc>
          <w:tcPr>
            <w:tcBorders>
              <w:left w:val="nil"/>
              <w:right w:val="nil"/>
            </w:tcBorders>
          </w:tcPr>
          <w:p>
            <w:pPr>
              <w:pStyle w:val="TableBodyText"/>
            </w:pPr>
            <w:r>
              <w:t>Insufficient Role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1.3.6.1.4.1.6876.100.1.0.90001</w:t>
            </w:r>
          </w:p>
        </w:tc>
        <w:tc>
          <w:tcPr>
            <w:tcBorders>
              <w:left w:val="nil"/>
              <w:right w:val="nil"/>
            </w:tcBorders>
          </w:tcPr>
          <w:p>
            <w:pPr>
              <w:pStyle w:val="TableBodyText"/>
            </w:pPr>
            <w:r>
              <w:t>vmwVeloCloudEdgeDownEvent</w:t>
            </w:r>
          </w:p>
        </w:tc>
        <w:tc>
          <w:tcPr>
            <w:tcBorders>
              <w:left w:val="nil"/>
              <w:right w:val="nil"/>
            </w:tcBorders>
          </w:tcPr>
          <w:p>
            <w:pPr>
              <w:pStyle w:val="TableBodyText"/>
            </w:pPr>
            <w:r>
              <w:t>Warning</w:t>
            </w:r>
          </w:p>
        </w:tc>
        <w:tc>
          <w:tcPr>
            <w:tcBorders>
              <w:left w:val="nil"/>
              <w:right w:val="nil"/>
            </w:tcBorders>
          </w:tcPr>
          <w:p>
            <w:pPr>
              <w:pStyle w:val="TableBodyText"/>
            </w:pPr>
            <w:r>
              <w:t>VeloCloud Edge is not healthy</w:t>
            </w:r>
          </w:p>
        </w:tc>
        <w:tc>
          <w:tcPr>
            <w:tcBorders>
              <w:left w:val="nil"/>
              <w:right w:val="nil"/>
            </w:tcBorders>
          </w:tcPr>
          <w:p>
            <w:pPr>
              <w:pStyle w:val="TableBodyText"/>
            </w:pPr>
            <w:r>
              <w:t>Edge State of VeloCloud Edge is not connected.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1.3.6.1.4.1.6876.100.1.0.90002</w:t>
            </w:r>
          </w:p>
        </w:tc>
        <w:tc>
          <w:tcPr>
            <w:tcBorders>
              <w:left w:val="nil"/>
              <w:right w:val="nil"/>
            </w:tcBorders>
          </w:tcPr>
          <w:p>
            <w:pPr>
              <w:pStyle w:val="TableBodyText"/>
            </w:pPr>
            <w:r>
              <w:t>vmwVeloCloudLinkDownEvent</w:t>
            </w:r>
          </w:p>
        </w:tc>
        <w:tc>
          <w:tcPr>
            <w:tcBorders>
              <w:left w:val="nil"/>
              <w:right w:val="nil"/>
            </w:tcBorders>
          </w:tcPr>
          <w:p>
            <w:pPr>
              <w:pStyle w:val="TableBodyText"/>
            </w:pPr>
            <w:r>
              <w:t>Warning</w:t>
            </w:r>
          </w:p>
        </w:tc>
        <w:tc>
          <w:tcPr>
            <w:tcBorders>
              <w:left w:val="nil"/>
              <w:right w:val="nil"/>
            </w:tcBorders>
          </w:tcPr>
          <w:p>
            <w:pPr>
              <w:pStyle w:val="TableBodyText"/>
            </w:pPr>
            <w:r>
              <w:t>VeloCloud Link is not healthy</w:t>
            </w:r>
          </w:p>
        </w:tc>
        <w:tc>
          <w:tcPr>
            <w:tcBorders>
              <w:left w:val="nil"/>
              <w:right w:val="nil"/>
            </w:tcBorders>
          </w:tcPr>
          <w:p>
            <w:pPr>
              <w:pStyle w:val="TableBodyText"/>
            </w:pPr>
            <w:r>
              <w:t>Link State of VeloCloud Edge is not connected.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1.3.6.1.4.1.6876.100.1.0.90003</w:t>
            </w:r>
          </w:p>
        </w:tc>
        <w:tc>
          <w:tcPr>
            <w:tcBorders>
              <w:left w:val="nil"/>
              <w:right w:val="nil"/>
            </w:tcBorders>
          </w:tcPr>
          <w:p>
            <w:pPr>
              <w:pStyle w:val="TableBodyText"/>
            </w:pPr>
            <w:r>
              <w:t>vmwVeloCloudEdgeL7ApplicationLostPacketEvent</w:t>
            </w:r>
          </w:p>
        </w:tc>
        <w:tc>
          <w:tcPr>
            <w:tcBorders>
              <w:left w:val="nil"/>
              <w:right w:val="nil"/>
            </w:tcBorders>
          </w:tcPr>
          <w:p>
            <w:pPr>
              <w:pStyle w:val="TableBodyText"/>
            </w:pPr>
            <w:r>
              <w:t>Critical</w:t>
            </w:r>
          </w:p>
        </w:tc>
        <w:tc>
          <w:tcPr>
            <w:tcBorders>
              <w:left w:val="nil"/>
              <w:right w:val="nil"/>
            </w:tcBorders>
          </w:tcPr>
          <w:p>
            <w:pPr>
              <w:pStyle w:val="TableBodyText"/>
            </w:pPr>
            <w:r>
              <w:t>Packet Drop Alert</w:t>
            </w:r>
          </w:p>
        </w:tc>
        <w:tc>
          <w:tcPr>
            <w:tcBorders>
              <w:left w:val="nil"/>
              <w:right w:val="nil"/>
            </w:tcBorders>
          </w:tcPr>
          <w:p>
            <w:pPr>
              <w:pStyle w:val="TableBodyText"/>
            </w:pPr>
            <w:r>
              <w:t>Packet Drop Alert on Edge for Application. This is raised when the total packets are more than 1000 and packet drop percentage is greater than 3% and the edge QoE value is less than 9.</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1.3.6.1.4.1.6876.100.1.0.90004</w:t>
            </w:r>
          </w:p>
        </w:tc>
        <w:tc>
          <w:tcPr>
            <w:tcBorders>
              <w:left w:val="nil"/>
              <w:right w:val="nil"/>
            </w:tcBorders>
          </w:tcPr>
          <w:p>
            <w:pPr>
              <w:pStyle w:val="TableBodyText"/>
            </w:pPr>
            <w:r>
              <w:t>vmwVeloCloudEdgeL7ApplicationRetransmittedPacketEvent</w:t>
            </w:r>
          </w:p>
        </w:tc>
        <w:tc>
          <w:tcPr>
            <w:tcBorders>
              <w:left w:val="nil"/>
              <w:right w:val="nil"/>
            </w:tcBorders>
          </w:tcPr>
          <w:p>
            <w:pPr>
              <w:pStyle w:val="TableBodyText"/>
            </w:pPr>
            <w:r>
              <w:t>Warning</w:t>
            </w:r>
          </w:p>
        </w:tc>
        <w:tc>
          <w:tcPr>
            <w:tcBorders>
              <w:left w:val="nil"/>
              <w:right w:val="nil"/>
            </w:tcBorders>
          </w:tcPr>
          <w:p>
            <w:pPr>
              <w:pStyle w:val="TableBodyText"/>
            </w:pPr>
            <w:r>
              <w:t>Retransmitted Packet Alert.</w:t>
            </w:r>
          </w:p>
        </w:tc>
        <w:tc>
          <w:tcPr>
            <w:tcBorders>
              <w:left w:val="nil"/>
              <w:right w:val="nil"/>
            </w:tcBorders>
          </w:tcPr>
          <w:p>
            <w:pPr>
              <w:pStyle w:val="TableBodyText"/>
            </w:pPr>
            <w:r>
              <w:t>Retransmitted Packet Alert on Edge for Application. This alert is raised when total packets are more than 1000 and retransmitted packet percentage is greater than 5% and the edge QoE value is less than 9.</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1.3.6.1.4.1.6876.100.1.0.90005</w:t>
            </w:r>
          </w:p>
        </w:tc>
        <w:tc>
          <w:tcPr>
            <w:tcBorders>
              <w:left w:val="nil"/>
              <w:right w:val="nil"/>
            </w:tcBorders>
          </w:tcPr>
          <w:p>
            <w:pPr>
              <w:pStyle w:val="TableBodyText"/>
            </w:pPr>
            <w:r>
              <w:t>vmwVeloCloudLinkLostPacketEventTx</w:t>
            </w:r>
          </w:p>
        </w:tc>
        <w:tc>
          <w:tcPr>
            <w:tcBorders>
              <w:left w:val="nil"/>
              <w:right w:val="nil"/>
            </w:tcBorders>
          </w:tcPr>
          <w:p>
            <w:pPr>
              <w:pStyle w:val="TableBodyText"/>
            </w:pPr>
            <w:r>
              <w:t>Critical</w:t>
            </w:r>
          </w:p>
        </w:tc>
        <w:tc>
          <w:tcPr>
            <w:tcBorders>
              <w:left w:val="nil"/>
              <w:right w:val="nil"/>
            </w:tcBorders>
          </w:tcPr>
          <w:p>
            <w:pPr>
              <w:pStyle w:val="TableBodyText"/>
            </w:pPr>
            <w:r>
              <w:t>VeloCloud Link Upstream Packet Loss exceeds threshold.</w:t>
            </w:r>
          </w:p>
        </w:tc>
        <w:tc>
          <w:tcPr>
            <w:tcBorders>
              <w:left w:val="nil"/>
              <w:right w:val="nil"/>
            </w:tcBorders>
          </w:tcPr>
          <w:p>
            <w:pPr>
              <w:pStyle w:val="TableBodyText"/>
            </w:pPr>
            <w:r>
              <w:t>VeloCloud Link Tx Packet Loss.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1.3.6.1.4.1.6876.100.1.0.90006</w:t>
            </w:r>
          </w:p>
        </w:tc>
        <w:tc>
          <w:tcPr>
            <w:tcBorders>
              <w:left w:val="nil"/>
              <w:right w:val="nil"/>
            </w:tcBorders>
          </w:tcPr>
          <w:p>
            <w:pPr>
              <w:pStyle w:val="TableBodyText"/>
            </w:pPr>
            <w:r>
              <w:t>vmwVeloCloudEdgeLocationNotSetEvent</w:t>
            </w:r>
          </w:p>
        </w:tc>
        <w:tc>
          <w:tcPr>
            <w:tcBorders>
              <w:left w:val="nil"/>
              <w:right w:val="nil"/>
            </w:tcBorders>
          </w:tcPr>
          <w:p>
            <w:pPr>
              <w:pStyle w:val="TableBodyText"/>
            </w:pPr>
            <w:r>
              <w:t>Info</w:t>
            </w:r>
          </w:p>
        </w:tc>
        <w:tc>
          <w:tcPr>
            <w:tcBorders>
              <w:left w:val="nil"/>
              <w:right w:val="nil"/>
            </w:tcBorders>
          </w:tcPr>
          <w:p>
            <w:pPr>
              <w:pStyle w:val="TableBodyText"/>
            </w:pPr>
            <w:r>
              <w:t>VeloCloud Edge location is not set.</w:t>
            </w:r>
          </w:p>
        </w:tc>
        <w:tc>
          <w:tcPr>
            <w:tcBorders>
              <w:left w:val="nil"/>
              <w:right w:val="nil"/>
            </w:tcBorders>
          </w:tcPr>
          <w:p>
            <w:pPr>
              <w:pStyle w:val="TableBodyText"/>
            </w:pPr>
            <w:r>
              <w:t>VeloCloud Edge location is not set.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1.3.6.1.4.1.6876.100.1.0.90007</w:t>
            </w:r>
          </w:p>
        </w:tc>
        <w:tc>
          <w:tcPr>
            <w:tcBorders>
              <w:left w:val="nil"/>
              <w:right w:val="nil"/>
            </w:tcBorders>
          </w:tcPr>
          <w:p>
            <w:pPr>
              <w:pStyle w:val="TableBodyText"/>
            </w:pPr>
            <w:r>
              <w:t>vmwVeloCloudLinkDegradedVoiceQoeEvent</w:t>
            </w:r>
          </w:p>
        </w:tc>
        <w:tc>
          <w:tcPr>
            <w:tcBorders>
              <w:left w:val="nil"/>
              <w:right w:val="nil"/>
            </w:tcBorders>
          </w:tcPr>
          <w:p>
            <w:pPr>
              <w:pStyle w:val="TableBodyText"/>
            </w:pPr>
            <w:r>
              <w:t>Critical</w:t>
            </w:r>
          </w:p>
        </w:tc>
        <w:tc>
          <w:tcPr>
            <w:tcBorders>
              <w:left w:val="nil"/>
              <w:right w:val="nil"/>
            </w:tcBorders>
          </w:tcPr>
          <w:p>
            <w:pPr>
              <w:pStyle w:val="TableBodyText"/>
            </w:pPr>
            <w:r>
              <w:t>VeloCloud Link Voice QOE degraded.</w:t>
            </w:r>
          </w:p>
        </w:tc>
        <w:tc>
          <w:tcPr>
            <w:tcBorders>
              <w:left w:val="nil"/>
              <w:right w:val="nil"/>
            </w:tcBorders>
          </w:tcPr>
          <w:p>
            <w:pPr>
              <w:pStyle w:val="TableBodyText"/>
            </w:pPr>
            <w:r>
              <w:t>VeloCloud Link Voice QOE Degraded.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1.3.6.1.4.1.6876.100.1.0.90008</w:t>
            </w:r>
          </w:p>
        </w:tc>
        <w:tc>
          <w:tcPr>
            <w:tcBorders>
              <w:left w:val="nil"/>
              <w:right w:val="nil"/>
            </w:tcBorders>
          </w:tcPr>
          <w:p>
            <w:pPr>
              <w:pStyle w:val="TableBodyText"/>
            </w:pPr>
            <w:r>
              <w:t>vmwVeloCloudLinkDegradedVideoQoeEvent</w:t>
            </w:r>
          </w:p>
        </w:tc>
        <w:tc>
          <w:tcPr>
            <w:tcBorders>
              <w:left w:val="nil"/>
              <w:right w:val="nil"/>
            </w:tcBorders>
          </w:tcPr>
          <w:p>
            <w:pPr>
              <w:pStyle w:val="TableBodyText"/>
            </w:pPr>
            <w:r>
              <w:t>Critical</w:t>
            </w:r>
          </w:p>
        </w:tc>
        <w:tc>
          <w:tcPr>
            <w:tcBorders>
              <w:left w:val="nil"/>
              <w:right w:val="nil"/>
            </w:tcBorders>
          </w:tcPr>
          <w:p>
            <w:pPr>
              <w:pStyle w:val="TableBodyText"/>
            </w:pPr>
            <w:r>
              <w:t>VeloCloud Link Video QOE degraded.</w:t>
            </w:r>
          </w:p>
        </w:tc>
        <w:tc>
          <w:tcPr>
            <w:tcBorders>
              <w:left w:val="nil"/>
              <w:right w:val="nil"/>
            </w:tcBorders>
          </w:tcPr>
          <w:p>
            <w:pPr>
              <w:pStyle w:val="TableBodyText"/>
            </w:pPr>
            <w:r>
              <w:t>VeloCloud Link Video QOE Degraded.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1.3.6.1.4.1.6876.100.1.0.90009</w:t>
            </w:r>
          </w:p>
        </w:tc>
        <w:tc>
          <w:tcPr>
            <w:tcBorders>
              <w:left w:val="nil"/>
              <w:right w:val="nil"/>
            </w:tcBorders>
          </w:tcPr>
          <w:p>
            <w:pPr>
              <w:pStyle w:val="TableBodyText"/>
            </w:pPr>
            <w:r>
              <w:t>vmwVeloCloudLinkDegradedTransQoeEvent</w:t>
            </w:r>
          </w:p>
        </w:tc>
        <w:tc>
          <w:tcPr>
            <w:tcBorders>
              <w:left w:val="nil"/>
              <w:right w:val="nil"/>
            </w:tcBorders>
          </w:tcPr>
          <w:p>
            <w:pPr>
              <w:pStyle w:val="TableBodyText"/>
            </w:pPr>
            <w:r>
              <w:t>Critical</w:t>
            </w:r>
          </w:p>
        </w:tc>
        <w:tc>
          <w:tcPr>
            <w:tcBorders>
              <w:left w:val="nil"/>
              <w:right w:val="nil"/>
            </w:tcBorders>
          </w:tcPr>
          <w:p>
            <w:pPr>
              <w:pStyle w:val="TableBodyText"/>
            </w:pPr>
            <w:r>
              <w:t>VeloCloud Link Transactional QOE degraded.</w:t>
            </w:r>
          </w:p>
        </w:tc>
        <w:tc>
          <w:tcPr>
            <w:tcBorders>
              <w:left w:val="nil"/>
              <w:right w:val="nil"/>
            </w:tcBorders>
          </w:tcPr>
          <w:p>
            <w:pPr>
              <w:pStyle w:val="TableBodyText"/>
            </w:pPr>
            <w:r>
              <w:t>VeloCloud Link Transactional QOE Degraded.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1.3.6.1.4.1.6876.100.1.0.90010</w:t>
            </w:r>
          </w:p>
        </w:tc>
        <w:tc>
          <w:tcPr>
            <w:tcBorders>
              <w:left w:val="nil"/>
              <w:right w:val="nil"/>
            </w:tcBorders>
          </w:tcPr>
          <w:p>
            <w:pPr>
              <w:pStyle w:val="TableBodyText"/>
            </w:pPr>
            <w:r>
              <w:t>vmwVeloCloudEdgeDegradedVoiceQoeEvent</w:t>
            </w:r>
          </w:p>
        </w:tc>
        <w:tc>
          <w:tcPr>
            <w:tcBorders>
              <w:left w:val="nil"/>
              <w:right w:val="nil"/>
            </w:tcBorders>
          </w:tcPr>
          <w:p>
            <w:pPr>
              <w:pStyle w:val="TableBodyText"/>
            </w:pPr>
            <w:r>
              <w:t>Critical</w:t>
            </w:r>
          </w:p>
        </w:tc>
        <w:tc>
          <w:tcPr>
            <w:tcBorders>
              <w:left w:val="nil"/>
              <w:right w:val="nil"/>
            </w:tcBorders>
          </w:tcPr>
          <w:p>
            <w:pPr>
              <w:pStyle w:val="TableBodyText"/>
            </w:pPr>
            <w:r>
              <w:t>VeloCloud Edge Voice QOE degraded.</w:t>
            </w:r>
          </w:p>
        </w:tc>
        <w:tc>
          <w:tcPr>
            <w:tcBorders>
              <w:left w:val="nil"/>
              <w:right w:val="nil"/>
            </w:tcBorders>
          </w:tcPr>
          <w:p>
            <w:pPr>
              <w:pStyle w:val="TableBodyText"/>
            </w:pPr>
            <w:r>
              <w:t>VeloCloud Edge Voice QOE degraded.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1.3.6.1.4.1.6876.100.1.0.90011</w:t>
            </w:r>
          </w:p>
        </w:tc>
        <w:tc>
          <w:tcPr>
            <w:tcBorders>
              <w:left w:val="nil"/>
              <w:right w:val="nil"/>
            </w:tcBorders>
          </w:tcPr>
          <w:p>
            <w:pPr>
              <w:pStyle w:val="TableBodyText"/>
            </w:pPr>
            <w:r>
              <w:t>vmwVeloCloudEdgeDegradedVideoQoeEvent</w:t>
            </w:r>
          </w:p>
        </w:tc>
        <w:tc>
          <w:tcPr>
            <w:tcBorders>
              <w:left w:val="nil"/>
              <w:right w:val="nil"/>
            </w:tcBorders>
          </w:tcPr>
          <w:p>
            <w:pPr>
              <w:pStyle w:val="TableBodyText"/>
            </w:pPr>
            <w:r>
              <w:t>Critical</w:t>
            </w:r>
          </w:p>
        </w:tc>
        <w:tc>
          <w:tcPr>
            <w:tcBorders>
              <w:left w:val="nil"/>
              <w:right w:val="nil"/>
            </w:tcBorders>
          </w:tcPr>
          <w:p>
            <w:pPr>
              <w:pStyle w:val="TableBodyText"/>
            </w:pPr>
            <w:r>
              <w:t>VeloCloud Edge Video QOE degraded.</w:t>
            </w:r>
          </w:p>
        </w:tc>
        <w:tc>
          <w:tcPr>
            <w:tcBorders>
              <w:left w:val="nil"/>
              <w:right w:val="nil"/>
            </w:tcBorders>
          </w:tcPr>
          <w:p>
            <w:pPr>
              <w:pStyle w:val="TableBodyText"/>
            </w:pPr>
            <w:r>
              <w:t>VeloCloud Edge Video QOE degraded.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1.3.6.1.4.1.6876.100.1.0.90012</w:t>
            </w:r>
          </w:p>
        </w:tc>
        <w:tc>
          <w:tcPr>
            <w:tcBorders>
              <w:left w:val="nil"/>
              <w:right w:val="nil"/>
            </w:tcBorders>
          </w:tcPr>
          <w:p>
            <w:pPr>
              <w:pStyle w:val="TableBodyText"/>
            </w:pPr>
            <w:r>
              <w:t>vmwVeloCloudEdgeDegradedTransQoeEvent</w:t>
            </w:r>
          </w:p>
        </w:tc>
        <w:tc>
          <w:tcPr>
            <w:tcBorders>
              <w:left w:val="nil"/>
              <w:right w:val="nil"/>
            </w:tcBorders>
          </w:tcPr>
          <w:p>
            <w:pPr>
              <w:pStyle w:val="TableBodyText"/>
            </w:pPr>
            <w:r>
              <w:t>Critical</w:t>
            </w:r>
          </w:p>
        </w:tc>
        <w:tc>
          <w:tcPr>
            <w:tcBorders>
              <w:left w:val="nil"/>
              <w:right w:val="nil"/>
            </w:tcBorders>
          </w:tcPr>
          <w:p>
            <w:pPr>
              <w:pStyle w:val="TableBodyText"/>
            </w:pPr>
            <w:r>
              <w:t>VeloCloud Edge Transactional QOE degraded.</w:t>
            </w:r>
          </w:p>
        </w:tc>
        <w:tc>
          <w:tcPr>
            <w:tcBorders>
              <w:left w:val="nil"/>
              <w:right w:val="nil"/>
            </w:tcBorders>
          </w:tcPr>
          <w:p>
            <w:pPr>
              <w:pStyle w:val="TableBodyText"/>
            </w:pPr>
            <w:r>
              <w:t>VeloCloud Edge Transactional QOE degraded.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1.3.6.1.4.1.6876.100.1.0.90013</w:t>
            </w:r>
          </w:p>
        </w:tc>
        <w:tc>
          <w:tcPr>
            <w:tcBorders>
              <w:left w:val="nil"/>
              <w:right w:val="nil"/>
            </w:tcBorders>
          </w:tcPr>
          <w:p>
            <w:pPr>
              <w:pStyle w:val="TableBodyText"/>
            </w:pPr>
            <w:r>
              <w:t>vmwVeloCloudLinkLostPacketEventRx</w:t>
            </w:r>
          </w:p>
        </w:tc>
        <w:tc>
          <w:tcPr>
            <w:tcBorders>
              <w:left w:val="nil"/>
              <w:right w:val="nil"/>
            </w:tcBorders>
          </w:tcPr>
          <w:p>
            <w:pPr>
              <w:pStyle w:val="TableBodyText"/>
            </w:pPr>
            <w:r>
              <w:t>Critical</w:t>
            </w:r>
          </w:p>
        </w:tc>
        <w:tc>
          <w:tcPr>
            <w:tcBorders>
              <w:left w:val="nil"/>
              <w:right w:val="nil"/>
            </w:tcBorders>
          </w:tcPr>
          <w:p>
            <w:pPr>
              <w:pStyle w:val="TableBodyText"/>
            </w:pPr>
            <w:r>
              <w:t>VeloCloud Link Downstream Packet Loss exceeds threshold.</w:t>
            </w:r>
          </w:p>
        </w:tc>
        <w:tc>
          <w:tcPr>
            <w:tcBorders>
              <w:left w:val="nil"/>
              <w:right w:val="nil"/>
            </w:tcBorders>
          </w:tcPr>
          <w:p>
            <w:pPr>
              <w:pStyle w:val="TableBodyText"/>
            </w:pPr>
            <w:r>
              <w:t>VeloCloud Link RX Packet Loss.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1.3.6.1.4.1.6876.100.1.0.90014</w:t>
            </w:r>
          </w:p>
        </w:tc>
        <w:tc>
          <w:tcPr>
            <w:tcBorders>
              <w:left w:val="nil"/>
              <w:right w:val="nil"/>
            </w:tcBorders>
          </w:tcPr>
          <w:p>
            <w:pPr>
              <w:pStyle w:val="TableBodyText"/>
            </w:pPr>
            <w:r>
              <w:t>vmwVeloCloudTunnelDegradedVoiceQoeEvent</w:t>
            </w:r>
          </w:p>
        </w:tc>
        <w:tc>
          <w:tcPr>
            <w:tcBorders>
              <w:left w:val="nil"/>
              <w:right w:val="nil"/>
            </w:tcBorders>
          </w:tcPr>
          <w:p>
            <w:pPr>
              <w:pStyle w:val="TableBodyText"/>
            </w:pPr>
            <w:r>
              <w:t>Critical</w:t>
            </w:r>
          </w:p>
        </w:tc>
        <w:tc>
          <w:tcPr>
            <w:tcBorders>
              <w:left w:val="nil"/>
              <w:right w:val="nil"/>
            </w:tcBorders>
          </w:tcPr>
          <w:p>
            <w:pPr>
              <w:pStyle w:val="TableBodyText"/>
            </w:pPr>
            <w:r>
              <w:t>VeloCloud Tunnel Voice QOE Degraded.</w:t>
            </w:r>
          </w:p>
        </w:tc>
        <w:tc>
          <w:tcPr>
            <w:tcBorders>
              <w:left w:val="nil"/>
              <w:right w:val="nil"/>
            </w:tcBorders>
          </w:tcPr>
          <w:p>
            <w:pPr>
              <w:pStyle w:val="TableBodyText"/>
            </w:pPr>
            <w:r>
              <w:t>VeloCloud Tunnel Voice QOE Degraded.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1.3.6.1.4.1.6876.100.1.0.90015</w:t>
            </w:r>
          </w:p>
        </w:tc>
        <w:tc>
          <w:tcPr>
            <w:tcBorders>
              <w:left w:val="nil"/>
              <w:right w:val="nil"/>
            </w:tcBorders>
          </w:tcPr>
          <w:p>
            <w:pPr>
              <w:pStyle w:val="TableBodyText"/>
            </w:pPr>
            <w:r>
              <w:t>vmwVeloCloudTunnelDegradedVideoQoeEvent</w:t>
            </w:r>
          </w:p>
        </w:tc>
        <w:tc>
          <w:tcPr>
            <w:tcBorders>
              <w:left w:val="nil"/>
              <w:right w:val="nil"/>
            </w:tcBorders>
          </w:tcPr>
          <w:p>
            <w:pPr>
              <w:pStyle w:val="TableBodyText"/>
            </w:pPr>
            <w:r>
              <w:t>Critical</w:t>
            </w:r>
          </w:p>
        </w:tc>
        <w:tc>
          <w:tcPr>
            <w:tcBorders>
              <w:left w:val="nil"/>
              <w:right w:val="nil"/>
            </w:tcBorders>
          </w:tcPr>
          <w:p>
            <w:pPr>
              <w:pStyle w:val="TableBodyText"/>
            </w:pPr>
            <w:r>
              <w:t>VeloCloud Tunnel Video QOE Degraded.</w:t>
            </w:r>
          </w:p>
        </w:tc>
        <w:tc>
          <w:tcPr>
            <w:tcBorders>
              <w:left w:val="nil"/>
              <w:right w:val="nil"/>
            </w:tcBorders>
          </w:tcPr>
          <w:p>
            <w:pPr>
              <w:pStyle w:val="TableBodyText"/>
            </w:pPr>
            <w:r>
              <w:t>VeloCloud Tunnel Video QOE Degraded.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1.3.6.1.4.1.6876.100.1.0.90016</w:t>
            </w:r>
          </w:p>
        </w:tc>
        <w:tc>
          <w:tcPr>
            <w:tcBorders>
              <w:left w:val="nil"/>
              <w:right w:val="nil"/>
            </w:tcBorders>
          </w:tcPr>
          <w:p>
            <w:pPr>
              <w:pStyle w:val="TableBodyText"/>
            </w:pPr>
            <w:r>
              <w:t>vmwVeloCloudTunnelDegradedTransQoeEvent</w:t>
            </w:r>
          </w:p>
        </w:tc>
        <w:tc>
          <w:tcPr>
            <w:tcBorders>
              <w:left w:val="nil"/>
              <w:right w:val="nil"/>
            </w:tcBorders>
          </w:tcPr>
          <w:p>
            <w:pPr>
              <w:pStyle w:val="TableBodyText"/>
            </w:pPr>
            <w:r>
              <w:t>Critical</w:t>
            </w:r>
          </w:p>
        </w:tc>
        <w:tc>
          <w:tcPr>
            <w:tcBorders>
              <w:left w:val="nil"/>
              <w:right w:val="nil"/>
            </w:tcBorders>
          </w:tcPr>
          <w:p>
            <w:pPr>
              <w:pStyle w:val="TableBodyText"/>
            </w:pPr>
            <w:r>
              <w:t>VeloCloud Tunnel Transaction QOE Degraded.</w:t>
            </w:r>
          </w:p>
        </w:tc>
        <w:tc>
          <w:tcPr>
            <w:tcBorders>
              <w:left w:val="nil"/>
              <w:right w:val="nil"/>
            </w:tcBorders>
          </w:tcPr>
          <w:p>
            <w:pPr>
              <w:pStyle w:val="TableBodyText"/>
            </w:pPr>
            <w:r>
              <w:t>VeloCloud Tunnel Transaction QOE Degraded.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1.3.6.1.4.1.6876.100.1.0.974</w:t>
            </w:r>
          </w:p>
        </w:tc>
        <w:tc>
          <w:tcPr>
            <w:tcBorders>
              <w:left w:val="nil"/>
              <w:right w:val="nil"/>
            </w:tcBorders>
          </w:tcPr>
          <w:p>
            <w:pPr>
              <w:pStyle w:val="TableBodyText"/>
            </w:pPr>
            <w:r>
              <w:t>vmwNSXIApplianceAvailableEvent</w:t>
            </w:r>
          </w:p>
        </w:tc>
        <w:tc>
          <w:tcPr>
            <w:tcBorders>
              <w:left w:val="nil"/>
              <w:right w:val="nil"/>
            </w:tcBorders>
          </w:tcPr>
          <w:p>
            <w:pPr>
              <w:pStyle w:val="TableBodyText"/>
            </w:pPr>
            <w:r>
              <w:t>Info</w:t>
            </w:r>
          </w:p>
        </w:tc>
        <w:tc>
          <w:tcPr>
            <w:tcBorders>
              <w:left w:val="nil"/>
              <w:right w:val="nil"/>
            </w:tcBorders>
          </w:tcPr>
          <w:p>
            <w:pPr>
              <w:pStyle w:val="TableBodyText"/>
            </w:pPr>
            <w:r>
              <w:t>Security Intelligence Appliance Available</w:t>
            </w:r>
          </w:p>
        </w:tc>
        <w:tc>
          <w:tcPr>
            <w:tcBorders>
              <w:left w:val="nil"/>
              <w:right w:val="nil"/>
            </w:tcBorders>
          </w:tcPr>
          <w:p>
            <w:pPr>
              <w:pStyle w:val="TableBodyText"/>
            </w:pPr>
            <w:r>
              <w:t xml:space="preserve">This event is raised when </w:t>
            </w:r>
            <w:r>
              <w:t>VCF Operations for networks</w:t>
            </w:r>
            <w:r>
              <w:t xml:space="preserve"> detects that Security Intelligence appliance is available for an NSX data source.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1.3.6.1.4.1.6876.100.1.0.975</w:t>
            </w:r>
          </w:p>
        </w:tc>
        <w:tc>
          <w:tcPr>
            <w:tcBorders>
              <w:left w:val="nil"/>
              <w:right w:val="nil"/>
            </w:tcBorders>
          </w:tcPr>
          <w:p>
            <w:pPr>
              <w:pStyle w:val="TableBodyText"/>
            </w:pPr>
            <w:r>
              <w:t>vmwNSXISubscriptionCreateFailedEvent</w:t>
            </w:r>
          </w:p>
        </w:tc>
        <w:tc>
          <w:tcPr>
            <w:tcBorders>
              <w:left w:val="nil"/>
              <w:right w:val="nil"/>
            </w:tcBorders>
          </w:tcPr>
          <w:p>
            <w:pPr>
              <w:pStyle w:val="TableBodyText"/>
            </w:pPr>
            <w:r>
              <w:t>Critical</w:t>
            </w:r>
          </w:p>
        </w:tc>
        <w:tc>
          <w:tcPr>
            <w:tcBorders>
              <w:left w:val="nil"/>
              <w:right w:val="nil"/>
            </w:tcBorders>
          </w:tcPr>
          <w:p>
            <w:pPr>
              <w:pStyle w:val="TableBodyText"/>
            </w:pPr>
            <w:r>
              <w:t>Failed to enable data collection from Security Intelligence</w:t>
            </w:r>
          </w:p>
        </w:tc>
        <w:tc>
          <w:tcPr>
            <w:tcBorders>
              <w:left w:val="nil"/>
              <w:right w:val="nil"/>
            </w:tcBorders>
          </w:tcPr>
          <w:p>
            <w:pPr>
              <w:pStyle w:val="TableBodyText"/>
            </w:pPr>
            <w:r>
              <w:t xml:space="preserve">This event is raised when </w:t>
            </w:r>
            <w:r>
              <w:t>VCF Operations for networks</w:t>
            </w:r>
            <w:r>
              <w:t xml:space="preserve"> is unable to create a subscription with the Security Intelligence Appliance.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1.3.6.1.4.1.6876.100.1.0.976</w:t>
            </w:r>
          </w:p>
        </w:tc>
        <w:tc>
          <w:tcPr>
            <w:tcBorders>
              <w:left w:val="nil"/>
              <w:right w:val="nil"/>
            </w:tcBorders>
          </w:tcPr>
          <w:p>
            <w:pPr>
              <w:pStyle w:val="TableBodyText"/>
            </w:pPr>
            <w:r>
              <w:t>vmwNSXISubscriptionDeleteFailedEvent</w:t>
            </w:r>
          </w:p>
        </w:tc>
        <w:tc>
          <w:tcPr>
            <w:tcBorders>
              <w:left w:val="nil"/>
              <w:right w:val="nil"/>
            </w:tcBorders>
          </w:tcPr>
          <w:p>
            <w:pPr>
              <w:pStyle w:val="TableBodyText"/>
            </w:pPr>
            <w:r>
              <w:t>Critical</w:t>
            </w:r>
          </w:p>
        </w:tc>
        <w:tc>
          <w:tcPr>
            <w:tcBorders>
              <w:left w:val="nil"/>
              <w:right w:val="nil"/>
            </w:tcBorders>
          </w:tcPr>
          <w:p>
            <w:pPr>
              <w:pStyle w:val="TableBodyText"/>
            </w:pPr>
            <w:r>
              <w:t>Security Intelligence cleanup failed</w:t>
            </w:r>
          </w:p>
        </w:tc>
        <w:tc>
          <w:tcPr>
            <w:tcBorders>
              <w:left w:val="nil"/>
              <w:right w:val="nil"/>
            </w:tcBorders>
          </w:tcPr>
          <w:p>
            <w:pPr>
              <w:pStyle w:val="TableBodyText"/>
            </w:pPr>
            <w:r>
              <w:t xml:space="preserve">This event is raised when </w:t>
            </w:r>
            <w:r>
              <w:t>VCF Operations for networks</w:t>
            </w:r>
            <w:r>
              <w:t xml:space="preserve"> is unable to delete a subscription with the Security Intelligence Appliance.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1.3.6.1.4.1.6876.100.1.0.977</w:t>
            </w:r>
          </w:p>
        </w:tc>
        <w:tc>
          <w:tcPr>
            <w:tcBorders>
              <w:left w:val="nil"/>
              <w:right w:val="nil"/>
            </w:tcBorders>
          </w:tcPr>
          <w:p>
            <w:pPr>
              <w:pStyle w:val="TableBodyText"/>
            </w:pPr>
            <w:r>
              <w:t>vmwNSXISubscriptionUpdateFailedEvent</w:t>
            </w:r>
          </w:p>
        </w:tc>
        <w:tc>
          <w:tcPr>
            <w:tcBorders>
              <w:left w:val="nil"/>
              <w:right w:val="nil"/>
            </w:tcBorders>
          </w:tcPr>
          <w:p>
            <w:pPr>
              <w:pStyle w:val="TableBodyText"/>
            </w:pPr>
            <w:r>
              <w:t>Critical</w:t>
            </w:r>
          </w:p>
        </w:tc>
        <w:tc>
          <w:tcPr>
            <w:tcBorders>
              <w:left w:val="nil"/>
              <w:right w:val="nil"/>
            </w:tcBorders>
          </w:tcPr>
          <w:p>
            <w:pPr>
              <w:pStyle w:val="TableBodyText"/>
            </w:pPr>
            <w:r>
              <w:t>Failed to initiate data collection from Security Intelligence</w:t>
            </w:r>
          </w:p>
        </w:tc>
        <w:tc>
          <w:tcPr>
            <w:tcBorders>
              <w:left w:val="nil"/>
              <w:right w:val="nil"/>
            </w:tcBorders>
          </w:tcPr>
          <w:p>
            <w:pPr>
              <w:pStyle w:val="TableBodyText"/>
            </w:pPr>
            <w:r>
              <w:t xml:space="preserve">This event is raised when </w:t>
            </w:r>
            <w:r>
              <w:t>VCF Operations for networks</w:t>
            </w:r>
            <w:r>
              <w:t xml:space="preserve"> is unable to update a subscription with the Security Intelligence Appliance.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1.3.6.1.4.1.6876.100.1.0.978</w:t>
            </w:r>
          </w:p>
        </w:tc>
        <w:tc>
          <w:tcPr>
            <w:tcBorders>
              <w:left w:val="nil"/>
              <w:right w:val="nil"/>
            </w:tcBorders>
          </w:tcPr>
          <w:p>
            <w:pPr>
              <w:pStyle w:val="TableBodyText"/>
            </w:pPr>
            <w:r>
              <w:t>vmwNSXISSLHandshakeFailedEvent</w:t>
            </w:r>
          </w:p>
        </w:tc>
        <w:tc>
          <w:tcPr>
            <w:tcBorders>
              <w:left w:val="nil"/>
              <w:right w:val="nil"/>
            </w:tcBorders>
          </w:tcPr>
          <w:p>
            <w:pPr>
              <w:pStyle w:val="TableBodyText"/>
            </w:pPr>
            <w:r>
              <w:t>Critical</w:t>
            </w:r>
          </w:p>
        </w:tc>
        <w:tc>
          <w:tcPr>
            <w:tcBorders>
              <w:left w:val="nil"/>
              <w:right w:val="nil"/>
            </w:tcBorders>
          </w:tcPr>
          <w:p>
            <w:pPr>
              <w:pStyle w:val="TableBodyText"/>
            </w:pPr>
            <w:r>
              <w:t>Security Intelligence SSL Handshake Failed</w:t>
            </w:r>
          </w:p>
        </w:tc>
        <w:tc>
          <w:tcPr>
            <w:tcBorders>
              <w:left w:val="nil"/>
              <w:right w:val="nil"/>
            </w:tcBorders>
          </w:tcPr>
          <w:p>
            <w:pPr>
              <w:pStyle w:val="TableBodyText"/>
            </w:pPr>
            <w:r>
              <w:t xml:space="preserve">This event is raised when the SSL Handshake between </w:t>
            </w:r>
            <w:r>
              <w:t>VCF Operations for networks</w:t>
            </w:r>
            <w:r>
              <w:t xml:space="preserve"> Collector and Security Intelligence Appliance fails.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1.3.6.1.4.1.6876.100.1.0.80539</w:t>
            </w:r>
          </w:p>
        </w:tc>
        <w:tc>
          <w:tcPr>
            <w:tcBorders>
              <w:left w:val="nil"/>
              <w:right w:val="nil"/>
            </w:tcBorders>
          </w:tcPr>
          <w:p>
            <w:pPr>
              <w:pStyle w:val="TableBodyText"/>
            </w:pPr>
            <w:r>
              <w:t>UNABLE_TO_SEND_SNMP_TRAPS_EVENT</w:t>
            </w:r>
          </w:p>
        </w:tc>
        <w:tc>
          <w:tcPr>
            <w:tcBorders>
              <w:left w:val="nil"/>
              <w:right w:val="nil"/>
            </w:tcBorders>
          </w:tcPr>
          <w:p>
            <w:pPr>
              <w:pStyle w:val="TableBodyText"/>
            </w:pPr>
            <w:r>
              <w:t>Critical</w:t>
            </w:r>
          </w:p>
        </w:tc>
        <w:tc>
          <w:tcPr>
            <w:tcBorders>
              <w:left w:val="nil"/>
              <w:right w:val="nil"/>
            </w:tcBorders>
          </w:tcPr>
          <w:p>
            <w:pPr>
              <w:pStyle w:val="TableBodyText"/>
            </w:pPr>
            <w:r>
              <w:t>Unable to Send SNMP Traps</w:t>
            </w:r>
          </w:p>
        </w:tc>
        <w:tc>
          <w:tcPr>
            <w:tcBorders>
              <w:left w:val="nil"/>
              <w:right w:val="nil"/>
            </w:tcBorders>
          </w:tcPr>
          <w:p>
            <w:pPr>
              <w:pStyle w:val="TableBodyText"/>
            </w:pPr>
            <w:r>
              <w:t>Unable to Send SNMP Traps.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1.3.6.1.4.1.6876.100.1.0.80540</w:t>
            </w:r>
          </w:p>
        </w:tc>
        <w:tc>
          <w:tcPr>
            <w:tcBorders>
              <w:left w:val="nil"/>
              <w:right w:val="nil"/>
            </w:tcBorders>
          </w:tcPr>
          <w:p>
            <w:pPr>
              <w:pStyle w:val="TableBodyText"/>
            </w:pPr>
            <w:r>
              <w:t>STREAM_PROCESSING_FAILED_EVENT</w:t>
            </w:r>
          </w:p>
        </w:tc>
        <w:tc>
          <w:tcPr>
            <w:tcBorders>
              <w:left w:val="nil"/>
              <w:right w:val="nil"/>
            </w:tcBorders>
          </w:tcPr>
          <w:p>
            <w:pPr>
              <w:pStyle w:val="TableBodyText"/>
            </w:pPr>
            <w:r>
              <w:t>Critical</w:t>
            </w:r>
          </w:p>
        </w:tc>
        <w:tc>
          <w:tcPr>
            <w:tcBorders>
              <w:left w:val="nil"/>
              <w:right w:val="nil"/>
            </w:tcBorders>
          </w:tcPr>
          <w:p>
            <w:pPr>
              <w:pStyle w:val="TableBodyText"/>
            </w:pPr>
            <w:r>
              <w:t>Realtime stream processing failure</w:t>
            </w:r>
          </w:p>
        </w:tc>
        <w:tc>
          <w:tcPr>
            <w:tcBorders>
              <w:left w:val="nil"/>
              <w:right w:val="nil"/>
            </w:tcBorders>
          </w:tcPr>
          <w:p>
            <w:pPr>
              <w:pStyle w:val="TableBodyText"/>
            </w:pPr>
            <w:r>
              <w:t>Real-time stream processing has failed.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1.3.6.1.4.1.6876.100.1.0.20018</w:t>
            </w:r>
          </w:p>
        </w:tc>
        <w:tc>
          <w:tcPr>
            <w:tcBorders>
              <w:left w:val="nil"/>
              <w:right w:val="nil"/>
            </w:tcBorders>
          </w:tcPr>
          <w:p>
            <w:pPr>
              <w:pStyle w:val="TableBodyText"/>
            </w:pPr>
            <w:r>
              <w:t>VMotionEvent</w:t>
            </w:r>
          </w:p>
        </w:tc>
        <w:tc>
          <w:tcPr>
            <w:tcBorders>
              <w:left w:val="nil"/>
              <w:right w:val="nil"/>
            </w:tcBorders>
          </w:tcPr>
          <w:p>
            <w:pPr>
              <w:pStyle w:val="TableBodyText"/>
            </w:pPr>
            <w:r>
              <w:t>Info</w:t>
            </w:r>
          </w:p>
        </w:tc>
        <w:tc>
          <w:tcPr>
            <w:tcBorders>
              <w:left w:val="nil"/>
              <w:right w:val="nil"/>
            </w:tcBorders>
          </w:tcPr>
          <w:p>
            <w:pPr>
              <w:pStyle w:val="TableBodyText"/>
            </w:pPr>
            <w:r>
              <w:t>VMotion</w:t>
            </w:r>
          </w:p>
        </w:tc>
        <w:tc>
          <w:tcPr>
            <w:tcBorders>
              <w:left w:val="nil"/>
              <w:right w:val="nil"/>
            </w:tcBorders>
          </w:tcPr>
          <w:p>
            <w:pPr>
              <w:pStyle w:val="TableBodyText"/>
            </w:pPr>
            <w:r>
              <w:t>This alert is raised when a VM moves from one host to another through live migration.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1.3.6.1.4.1.6876.100.1.0.20018</w:t>
            </w:r>
          </w:p>
        </w:tc>
        <w:tc>
          <w:tcPr>
            <w:tcBorders>
              <w:left w:val="nil"/>
              <w:right w:val="nil"/>
            </w:tcBorders>
          </w:tcPr>
          <w:p>
            <w:pPr>
              <w:pStyle w:val="TableBodyText"/>
            </w:pPr>
            <w:r>
              <w:t>VMCSDDCTGWConnectivityFailedEvent</w:t>
            </w:r>
          </w:p>
        </w:tc>
        <w:tc>
          <w:tcPr>
            <w:tcBorders>
              <w:left w:val="nil"/>
              <w:right w:val="nil"/>
            </w:tcBorders>
          </w:tcPr>
          <w:p>
            <w:pPr>
              <w:pStyle w:val="TableBodyText"/>
            </w:pPr>
            <w:r>
              <w:t>Critical</w:t>
            </w:r>
          </w:p>
        </w:tc>
        <w:tc>
          <w:tcPr>
            <w:tcBorders>
              <w:left w:val="nil"/>
              <w:right w:val="nil"/>
            </w:tcBorders>
          </w:tcPr>
          <w:p>
            <w:pPr>
              <w:pStyle w:val="TableBodyText"/>
            </w:pPr>
            <w:r>
              <w:t>VMC SDDC VTGW Connectivity Failure</w:t>
            </w:r>
          </w:p>
        </w:tc>
        <w:tc>
          <w:tcPr>
            <w:tcBorders>
              <w:left w:val="nil"/>
              <w:right w:val="nil"/>
            </w:tcBorders>
          </w:tcPr>
          <w:p>
            <w:pPr>
              <w:pStyle w:val="TableBodyText"/>
            </w:pPr>
            <w:r>
              <w:t>This alert is raised when SDDC within SDDC Group loses connectivity with VTGW</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1.3.6.1.4.1.6876.100.1.0.110014</w:t>
            </w:r>
          </w:p>
        </w:tc>
        <w:tc>
          <w:tcPr>
            <w:tcBorders>
              <w:left w:val="nil"/>
              <w:right w:val="nil"/>
            </w:tcBorders>
          </w:tcPr>
          <w:p>
            <w:pPr>
              <w:pStyle w:val="TableBodyText"/>
            </w:pPr>
            <w:r>
              <w:t>HSRPConfigurationEvent</w:t>
            </w:r>
          </w:p>
        </w:tc>
        <w:tc>
          <w:tcPr>
            <w:tcBorders>
              <w:left w:val="nil"/>
              <w:right w:val="nil"/>
            </w:tcBorders>
          </w:tcPr>
          <w:p>
            <w:pPr>
              <w:pStyle w:val="TableBodyText"/>
            </w:pPr>
            <w:r>
              <w:t>Critical</w:t>
            </w:r>
          </w:p>
        </w:tc>
        <w:tc>
          <w:tcPr>
            <w:tcBorders>
              <w:left w:val="nil"/>
              <w:right w:val="nil"/>
            </w:tcBorders>
          </w:tcPr>
          <w:p>
            <w:pPr>
              <w:pStyle w:val="TableBodyText"/>
            </w:pPr>
            <w:r>
              <w:t>HSRP/VRRP Configuration Error</w:t>
            </w:r>
          </w:p>
        </w:tc>
        <w:tc>
          <w:tcPr>
            <w:tcBorders>
              <w:left w:val="nil"/>
              <w:right w:val="nil"/>
            </w:tcBorders>
          </w:tcPr>
          <w:p>
            <w:pPr>
              <w:pStyle w:val="TableBodyText"/>
            </w:pPr>
            <w:r>
              <w:t>Identifies HSRP/VRRP configuration errors in the network.</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1.3.6.1.4.1.6876.100.1.0.90502</w:t>
            </w:r>
          </w:p>
        </w:tc>
        <w:tc>
          <w:tcPr>
            <w:tcBorders>
              <w:left w:val="nil"/>
              <w:right w:val="nil"/>
            </w:tcBorders>
          </w:tcPr>
          <w:p>
            <w:pPr>
              <w:pStyle w:val="TableBodyText"/>
            </w:pPr>
            <w:r>
              <w:t>HcxIXApplianceEncryptionTunnelStatusEvent</w:t>
            </w:r>
          </w:p>
        </w:tc>
        <w:tc>
          <w:tcPr>
            <w:tcBorders>
              <w:left w:val="nil"/>
              <w:right w:val="nil"/>
            </w:tcBorders>
          </w:tcPr>
          <w:p>
            <w:pPr>
              <w:pStyle w:val="TableBodyText"/>
            </w:pPr>
            <w:r>
              <w:t>Critical</w:t>
            </w:r>
          </w:p>
        </w:tc>
        <w:tc>
          <w:tcPr>
            <w:tcBorders>
              <w:left w:val="nil"/>
              <w:right w:val="nil"/>
            </w:tcBorders>
          </w:tcPr>
          <w:p>
            <w:pPr>
              <w:pStyle w:val="TableBodyText"/>
            </w:pPr>
            <w:r>
              <w:t>Hybrid Interconnect Service Encryption Tunnel Status Alert</w:t>
            </w:r>
          </w:p>
        </w:tc>
        <w:tc>
          <w:tcPr>
            <w:tcBorders>
              <w:left w:val="nil"/>
              <w:right w:val="nil"/>
            </w:tcBorders>
          </w:tcPr>
          <w:p>
            <w:pPr>
              <w:pStyle w:val="TableBodyText"/>
            </w:pPr>
            <w:r>
              <w:t>Hybrid Interconnect Service Encryption Tunnel Status is not up.</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1.3.6.1.4.1.6876.100.1.0.90503</w:t>
            </w:r>
          </w:p>
        </w:tc>
        <w:tc>
          <w:tcPr>
            <w:tcBorders>
              <w:left w:val="nil"/>
              <w:right w:val="nil"/>
            </w:tcBorders>
          </w:tcPr>
          <w:p>
            <w:pPr>
              <w:pStyle w:val="TableBodyText"/>
            </w:pPr>
            <w:r>
              <w:t>HcxNEServiceStatusEvent</w:t>
            </w:r>
          </w:p>
        </w:tc>
        <w:tc>
          <w:tcPr>
            <w:tcBorders>
              <w:left w:val="nil"/>
              <w:right w:val="nil"/>
            </w:tcBorders>
          </w:tcPr>
          <w:p>
            <w:pPr>
              <w:pStyle w:val="TableBodyText"/>
            </w:pPr>
            <w:r>
              <w:t>Critical</w:t>
            </w:r>
          </w:p>
        </w:tc>
        <w:tc>
          <w:tcPr>
            <w:tcBorders>
              <w:left w:val="nil"/>
              <w:right w:val="nil"/>
            </w:tcBorders>
          </w:tcPr>
          <w:p>
            <w:pPr>
              <w:pStyle w:val="TableBodyText"/>
            </w:pPr>
            <w:r>
              <w:t>HCX Network Extension Service Status Alert</w:t>
            </w:r>
          </w:p>
        </w:tc>
        <w:tc>
          <w:tcPr>
            <w:tcBorders>
              <w:left w:val="nil"/>
              <w:right w:val="nil"/>
            </w:tcBorders>
          </w:tcPr>
          <w:p>
            <w:pPr>
              <w:pStyle w:val="TableBodyText"/>
            </w:pPr>
            <w:r>
              <w:t>Network Extension Service is not up.</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1.3.6.1.4.1.6876.100.1.0.90504</w:t>
            </w:r>
          </w:p>
        </w:tc>
        <w:tc>
          <w:tcPr>
            <w:tcBorders>
              <w:left w:val="nil"/>
              <w:right w:val="nil"/>
            </w:tcBorders>
          </w:tcPr>
          <w:p>
            <w:pPr>
              <w:pStyle w:val="TableBodyText"/>
            </w:pPr>
            <w:r>
              <w:t>HcxNEApplianceEncryptionTunnelStatusEvent</w:t>
            </w:r>
          </w:p>
        </w:tc>
        <w:tc>
          <w:tcPr>
            <w:tcBorders>
              <w:left w:val="nil"/>
              <w:right w:val="nil"/>
            </w:tcBorders>
          </w:tcPr>
          <w:p>
            <w:pPr>
              <w:pStyle w:val="TableBodyText"/>
            </w:pPr>
            <w:r>
              <w:t>Critical</w:t>
            </w:r>
          </w:p>
        </w:tc>
        <w:tc>
          <w:tcPr>
            <w:tcBorders>
              <w:left w:val="nil"/>
              <w:right w:val="nil"/>
            </w:tcBorders>
          </w:tcPr>
          <w:p>
            <w:pPr>
              <w:pStyle w:val="TableBodyText"/>
            </w:pPr>
            <w:r>
              <w:t>Network Extension Service Encryption Tunnel Status Alert</w:t>
            </w:r>
          </w:p>
        </w:tc>
        <w:tc>
          <w:tcPr>
            <w:tcBorders>
              <w:left w:val="nil"/>
              <w:right w:val="nil"/>
            </w:tcBorders>
          </w:tcPr>
          <w:p>
            <w:pPr>
              <w:pStyle w:val="TableBodyText"/>
            </w:pPr>
            <w:r>
              <w:t>Network Extension Service Encryption Tunnel Status is not up</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1.3.6.1.4.1.6876.100.1.0.90505</w:t>
            </w:r>
          </w:p>
        </w:tc>
        <w:tc>
          <w:tcPr>
            <w:tcBorders>
              <w:left w:val="nil"/>
              <w:right w:val="nil"/>
            </w:tcBorders>
          </w:tcPr>
          <w:p>
            <w:pPr>
              <w:pStyle w:val="TableBodyText"/>
            </w:pPr>
            <w:r>
              <w:t>HcxIXApplianceServicePipelineStatusEvent</w:t>
            </w:r>
          </w:p>
        </w:tc>
        <w:tc>
          <w:tcPr>
            <w:tcBorders>
              <w:left w:val="nil"/>
              <w:right w:val="nil"/>
            </w:tcBorders>
          </w:tcPr>
          <w:p>
            <w:pPr>
              <w:pStyle w:val="TableBodyText"/>
            </w:pPr>
            <w:r>
              <w:t>Critical</w:t>
            </w:r>
          </w:p>
        </w:tc>
        <w:tc>
          <w:tcPr>
            <w:tcBorders>
              <w:left w:val="nil"/>
              <w:right w:val="nil"/>
            </w:tcBorders>
          </w:tcPr>
          <w:p>
            <w:pPr>
              <w:pStyle w:val="TableBodyText"/>
            </w:pPr>
            <w:r>
              <w:t>Hybrid Interconnect Service Pipeline Status Alert</w:t>
            </w:r>
          </w:p>
        </w:tc>
        <w:tc>
          <w:tcPr>
            <w:tcBorders>
              <w:left w:val="nil"/>
              <w:right w:val="nil"/>
            </w:tcBorders>
          </w:tcPr>
          <w:p>
            <w:pPr>
              <w:pStyle w:val="TableBodyText"/>
            </w:pPr>
            <w:r>
              <w:t>Hybrid Interconnect Service Pipeline Status is not up.</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1.3.6.1.4.1.6876.100.1.0.90506</w:t>
            </w:r>
          </w:p>
        </w:tc>
        <w:tc>
          <w:tcPr>
            <w:tcBorders>
              <w:left w:val="nil"/>
              <w:right w:val="nil"/>
            </w:tcBorders>
          </w:tcPr>
          <w:p>
            <w:pPr>
              <w:pStyle w:val="TableBodyText"/>
            </w:pPr>
            <w:r>
              <w:t>HcxNEApplianceServicePipelineStatusEvent</w:t>
            </w:r>
          </w:p>
        </w:tc>
        <w:tc>
          <w:tcPr>
            <w:tcBorders>
              <w:left w:val="nil"/>
              <w:right w:val="nil"/>
            </w:tcBorders>
          </w:tcPr>
          <w:p>
            <w:pPr>
              <w:pStyle w:val="TableBodyText"/>
            </w:pPr>
            <w:r>
              <w:t>Critical</w:t>
            </w:r>
          </w:p>
        </w:tc>
        <w:tc>
          <w:tcPr>
            <w:tcBorders>
              <w:left w:val="nil"/>
              <w:right w:val="nil"/>
            </w:tcBorders>
          </w:tcPr>
          <w:p>
            <w:pPr>
              <w:pStyle w:val="TableBodyText"/>
            </w:pPr>
            <w:r>
              <w:t>Network Extension Service Pipeline Status Alert</w:t>
            </w:r>
          </w:p>
        </w:tc>
        <w:tc>
          <w:tcPr>
            <w:tcBorders>
              <w:left w:val="nil"/>
              <w:right w:val="nil"/>
            </w:tcBorders>
          </w:tcPr>
          <w:p>
            <w:pPr>
              <w:pStyle w:val="TableBodyText"/>
            </w:pPr>
            <w:r>
              <w:t>Network Extension Service Pipeline Status is not up.</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1.3.6.1.4.1.6876.100.1.0.90507</w:t>
            </w:r>
          </w:p>
        </w:tc>
        <w:tc>
          <w:tcPr>
            <w:tcBorders>
              <w:left w:val="nil"/>
              <w:right w:val="nil"/>
            </w:tcBorders>
          </w:tcPr>
          <w:p>
            <w:pPr>
              <w:pStyle w:val="TableBodyText"/>
            </w:pPr>
            <w:r>
              <w:t>HcxIXApplianceServiceTransportStatusEvent</w:t>
            </w:r>
          </w:p>
        </w:tc>
        <w:tc>
          <w:tcPr>
            <w:tcBorders>
              <w:left w:val="nil"/>
              <w:right w:val="nil"/>
            </w:tcBorders>
          </w:tcPr>
          <w:p>
            <w:pPr>
              <w:pStyle w:val="TableBodyText"/>
            </w:pPr>
            <w:r>
              <w:t>Critical</w:t>
            </w:r>
          </w:p>
        </w:tc>
        <w:tc>
          <w:tcPr>
            <w:tcBorders>
              <w:left w:val="nil"/>
              <w:right w:val="nil"/>
            </w:tcBorders>
          </w:tcPr>
          <w:p>
            <w:pPr>
              <w:pStyle w:val="TableBodyText"/>
            </w:pPr>
            <w:r>
              <w:t>Hybrid Interconnect Service Transport Status Alert</w:t>
            </w:r>
          </w:p>
        </w:tc>
        <w:tc>
          <w:tcPr>
            <w:tcBorders>
              <w:left w:val="nil"/>
              <w:right w:val="nil"/>
            </w:tcBorders>
          </w:tcPr>
          <w:p>
            <w:pPr>
              <w:pStyle w:val="TableBodyText"/>
            </w:pPr>
            <w:r>
              <w:t>Hybrid Interconnect Service Transport Status is not up.</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1.3.6.1.4.1.6876.100.1.0.90508</w:t>
            </w:r>
          </w:p>
        </w:tc>
        <w:tc>
          <w:tcPr>
            <w:tcBorders>
              <w:left w:val="nil"/>
              <w:right w:val="nil"/>
            </w:tcBorders>
          </w:tcPr>
          <w:p>
            <w:pPr>
              <w:pStyle w:val="TableBodyText"/>
            </w:pPr>
            <w:r>
              <w:t>HcxNEApplianceServiceTransportStatusEvent</w:t>
            </w:r>
          </w:p>
        </w:tc>
        <w:tc>
          <w:tcPr>
            <w:tcBorders>
              <w:left w:val="nil"/>
              <w:right w:val="nil"/>
            </w:tcBorders>
          </w:tcPr>
          <w:p>
            <w:pPr>
              <w:pStyle w:val="TableBodyText"/>
            </w:pPr>
            <w:r>
              <w:t>Critical</w:t>
            </w:r>
          </w:p>
        </w:tc>
        <w:tc>
          <w:tcPr>
            <w:tcBorders>
              <w:left w:val="nil"/>
              <w:right w:val="nil"/>
            </w:tcBorders>
          </w:tcPr>
          <w:p>
            <w:pPr>
              <w:pStyle w:val="TableBodyText"/>
            </w:pPr>
            <w:r>
              <w:t>Network Extension Service Transport Status Alert</w:t>
            </w:r>
          </w:p>
        </w:tc>
        <w:tc>
          <w:tcPr>
            <w:tcBorders>
              <w:left w:val="nil"/>
              <w:right w:val="nil"/>
            </w:tcBorders>
          </w:tcPr>
          <w:p>
            <w:pPr>
              <w:pStyle w:val="TableBodyText"/>
            </w:pPr>
            <w:r>
              <w:t>Network Extension Service Transport Status is not up.</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1.3.6.1.4.1.6876.100.1.0.90509</w:t>
            </w:r>
          </w:p>
        </w:tc>
        <w:tc>
          <w:tcPr>
            <w:tcBorders>
              <w:left w:val="nil"/>
              <w:right w:val="nil"/>
            </w:tcBorders>
          </w:tcPr>
          <w:p>
            <w:pPr>
              <w:pStyle w:val="TableBodyText"/>
            </w:pPr>
            <w:r>
              <w:t>HcxIXApplianceServiceSystemStateEvent</w:t>
            </w:r>
          </w:p>
        </w:tc>
        <w:tc>
          <w:tcPr>
            <w:tcBorders>
              <w:left w:val="nil"/>
              <w:right w:val="nil"/>
            </w:tcBorders>
          </w:tcPr>
          <w:p>
            <w:pPr>
              <w:pStyle w:val="TableBodyText"/>
            </w:pPr>
            <w:r>
              <w:t>Critical</w:t>
            </w:r>
          </w:p>
        </w:tc>
        <w:tc>
          <w:tcPr>
            <w:tcBorders>
              <w:left w:val="nil"/>
              <w:right w:val="nil"/>
            </w:tcBorders>
          </w:tcPr>
          <w:p>
            <w:pPr>
              <w:pStyle w:val="TableBodyText"/>
            </w:pPr>
            <w:r>
              <w:t>Hybrid Interconnect Service System State Alert</w:t>
            </w:r>
          </w:p>
        </w:tc>
        <w:tc>
          <w:tcPr>
            <w:tcBorders>
              <w:left w:val="nil"/>
              <w:right w:val="nil"/>
            </w:tcBorders>
          </w:tcPr>
          <w:p>
            <w:pPr>
              <w:pStyle w:val="TableBodyText"/>
            </w:pPr>
            <w:r>
              <w:t>Hybrid Interconnect Service System State is not good.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1.3.6.1.4.1.6876.100.1.0.90510</w:t>
            </w:r>
          </w:p>
        </w:tc>
        <w:tc>
          <w:tcPr>
            <w:tcBorders>
              <w:left w:val="nil"/>
              <w:right w:val="nil"/>
            </w:tcBorders>
          </w:tcPr>
          <w:p>
            <w:pPr>
              <w:pStyle w:val="TableBodyText"/>
            </w:pPr>
            <w:r>
              <w:t>HcxNEApplianceServiceSystemStateEvent</w:t>
            </w:r>
          </w:p>
        </w:tc>
        <w:tc>
          <w:tcPr>
            <w:tcBorders>
              <w:left w:val="nil"/>
              <w:right w:val="nil"/>
            </w:tcBorders>
          </w:tcPr>
          <w:p>
            <w:pPr>
              <w:pStyle w:val="TableBodyText"/>
            </w:pPr>
            <w:r>
              <w:t>Critical</w:t>
            </w:r>
          </w:p>
        </w:tc>
        <w:tc>
          <w:tcPr>
            <w:tcBorders>
              <w:left w:val="nil"/>
              <w:right w:val="nil"/>
            </w:tcBorders>
          </w:tcPr>
          <w:p>
            <w:pPr>
              <w:pStyle w:val="TableBodyText"/>
            </w:pPr>
            <w:r>
              <w:t>Network Extension Service System State Alert</w:t>
            </w:r>
          </w:p>
        </w:tc>
        <w:tc>
          <w:tcPr>
            <w:tcBorders>
              <w:left w:val="nil"/>
              <w:right w:val="nil"/>
            </w:tcBorders>
          </w:tcPr>
          <w:p>
            <w:pPr>
              <w:pStyle w:val="TableBodyText"/>
            </w:pPr>
            <w:r>
              <w:t>Network Extension Service System State is not good.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1.3.6.1.4.1.6876.100.1.0.90512</w:t>
            </w:r>
          </w:p>
        </w:tc>
        <w:tc>
          <w:tcPr>
            <w:tcBorders>
              <w:left w:val="nil"/>
              <w:right w:val="nil"/>
            </w:tcBorders>
          </w:tcPr>
          <w:p>
            <w:pPr>
              <w:pStyle w:val="TableBodyText"/>
            </w:pPr>
            <w:r>
              <w:t>HcxBMServiceStatusEvent</w:t>
            </w:r>
          </w:p>
        </w:tc>
        <w:tc>
          <w:tcPr>
            <w:tcBorders>
              <w:left w:val="nil"/>
              <w:right w:val="nil"/>
            </w:tcBorders>
          </w:tcPr>
          <w:p>
            <w:pPr>
              <w:pStyle w:val="TableBodyText"/>
            </w:pPr>
            <w:r>
              <w:t>Critical</w:t>
            </w:r>
          </w:p>
        </w:tc>
        <w:tc>
          <w:tcPr>
            <w:tcBorders>
              <w:left w:val="nil"/>
              <w:right w:val="nil"/>
            </w:tcBorders>
          </w:tcPr>
          <w:p>
            <w:pPr>
              <w:pStyle w:val="TableBodyText"/>
            </w:pPr>
            <w:r>
              <w:t>HCX Bulk Migration Service Status Alert</w:t>
            </w:r>
          </w:p>
        </w:tc>
        <w:tc>
          <w:tcPr>
            <w:tcBorders>
              <w:left w:val="nil"/>
              <w:right w:val="nil"/>
            </w:tcBorders>
          </w:tcPr>
          <w:p>
            <w:pPr>
              <w:pStyle w:val="TableBodyText"/>
            </w:pPr>
            <w:r>
              <w:t>Bulk Migration Service is not up.</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1.3.6.1.4.1.6876.100.1.0.90513</w:t>
            </w:r>
          </w:p>
        </w:tc>
        <w:tc>
          <w:tcPr>
            <w:tcBorders>
              <w:left w:val="nil"/>
              <w:right w:val="nil"/>
            </w:tcBorders>
          </w:tcPr>
          <w:p>
            <w:pPr>
              <w:pStyle w:val="TableBodyText"/>
            </w:pPr>
            <w:r>
              <w:t>HcxVMotionServiceStatusEvent</w:t>
            </w:r>
          </w:p>
        </w:tc>
        <w:tc>
          <w:tcPr>
            <w:tcBorders>
              <w:left w:val="nil"/>
              <w:right w:val="nil"/>
            </w:tcBorders>
          </w:tcPr>
          <w:p>
            <w:pPr>
              <w:pStyle w:val="TableBodyText"/>
            </w:pPr>
            <w:r>
              <w:t>Critical</w:t>
            </w:r>
          </w:p>
        </w:tc>
        <w:tc>
          <w:tcPr>
            <w:tcBorders>
              <w:left w:val="nil"/>
              <w:right w:val="nil"/>
            </w:tcBorders>
          </w:tcPr>
          <w:p>
            <w:pPr>
              <w:pStyle w:val="TableBodyText"/>
            </w:pPr>
            <w:r>
              <w:t>HCX VMotion Service Status Alert</w:t>
            </w:r>
          </w:p>
        </w:tc>
        <w:tc>
          <w:tcPr>
            <w:tcBorders>
              <w:left w:val="nil"/>
              <w:right w:val="nil"/>
            </w:tcBorders>
          </w:tcPr>
          <w:p>
            <w:pPr>
              <w:pStyle w:val="TableBodyText"/>
            </w:pPr>
            <w:r>
              <w:t>VMotion Service is not up.</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1.3.6.1.4.1.6876.100.1.0.90514</w:t>
            </w:r>
          </w:p>
        </w:tc>
        <w:tc>
          <w:tcPr>
            <w:tcBorders>
              <w:left w:val="nil"/>
              <w:right w:val="nil"/>
            </w:tcBorders>
          </w:tcPr>
          <w:p>
            <w:pPr>
              <w:pStyle w:val="TableBodyText"/>
            </w:pPr>
            <w:r>
              <w:t>HcxIXServiceNotRunningEvent</w:t>
            </w:r>
          </w:p>
        </w:tc>
        <w:tc>
          <w:tcPr>
            <w:tcBorders>
              <w:left w:val="nil"/>
              <w:right w:val="nil"/>
            </w:tcBorders>
          </w:tcPr>
          <w:p>
            <w:pPr>
              <w:pStyle w:val="TableBodyText"/>
            </w:pPr>
            <w:r>
              <w:t>Critical</w:t>
            </w:r>
          </w:p>
        </w:tc>
        <w:tc>
          <w:tcPr>
            <w:tcBorders>
              <w:left w:val="nil"/>
              <w:right w:val="nil"/>
            </w:tcBorders>
          </w:tcPr>
          <w:p>
            <w:pPr>
              <w:pStyle w:val="TableBodyText"/>
            </w:pPr>
            <w:r>
              <w:t>Hybrid Interconnect Service Not Running Alert</w:t>
            </w:r>
          </w:p>
        </w:tc>
        <w:tc>
          <w:tcPr>
            <w:tcBorders>
              <w:left w:val="nil"/>
              <w:right w:val="nil"/>
            </w:tcBorders>
          </w:tcPr>
          <w:p>
            <w:pPr>
              <w:pStyle w:val="TableBodyText"/>
            </w:pPr>
            <w:r>
              <w:t>Hybrid Interconnect Service is not running.</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1.3.6.1.4.1.6876.100.1.0.90515</w:t>
            </w:r>
          </w:p>
        </w:tc>
        <w:tc>
          <w:tcPr>
            <w:tcBorders>
              <w:left w:val="nil"/>
              <w:right w:val="nil"/>
            </w:tcBorders>
          </w:tcPr>
          <w:p>
            <w:pPr>
              <w:pStyle w:val="TableBodyText"/>
            </w:pPr>
            <w:r>
              <w:t>HcxNEServiceNotRunningEvent</w:t>
            </w:r>
          </w:p>
        </w:tc>
        <w:tc>
          <w:tcPr>
            <w:tcBorders>
              <w:left w:val="nil"/>
              <w:right w:val="nil"/>
            </w:tcBorders>
          </w:tcPr>
          <w:p>
            <w:pPr>
              <w:pStyle w:val="TableBodyText"/>
            </w:pPr>
            <w:r>
              <w:t>Critical</w:t>
            </w:r>
          </w:p>
        </w:tc>
        <w:tc>
          <w:tcPr>
            <w:tcBorders>
              <w:left w:val="nil"/>
              <w:right w:val="nil"/>
            </w:tcBorders>
          </w:tcPr>
          <w:p>
            <w:pPr>
              <w:pStyle w:val="TableBodyText"/>
            </w:pPr>
            <w:r>
              <w:t>Network Extension Service Not Running Alert</w:t>
            </w:r>
          </w:p>
        </w:tc>
        <w:tc>
          <w:tcPr>
            <w:tcBorders>
              <w:left w:val="nil"/>
              <w:right w:val="nil"/>
            </w:tcBorders>
          </w:tcPr>
          <w:p>
            <w:pPr>
              <w:pStyle w:val="TableBodyText"/>
            </w:pPr>
            <w:r>
              <w:t>Network Extension Service is not running.</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1.3.6.1.4.1.6876.100.1.0.90516</w:t>
            </w:r>
          </w:p>
        </w:tc>
        <w:tc>
          <w:tcPr>
            <w:tcBorders>
              <w:left w:val="nil"/>
              <w:right w:val="nil"/>
            </w:tcBorders>
          </w:tcPr>
          <w:p>
            <w:pPr>
              <w:pStyle w:val="TableBodyText"/>
            </w:pPr>
            <w:r>
              <w:t>HcxWanOptServiceNotRunningEvent</w:t>
            </w:r>
          </w:p>
        </w:tc>
        <w:tc>
          <w:tcPr>
            <w:tcBorders>
              <w:left w:val="nil"/>
              <w:right w:val="nil"/>
            </w:tcBorders>
          </w:tcPr>
          <w:p>
            <w:pPr>
              <w:pStyle w:val="TableBodyText"/>
            </w:pPr>
            <w:r>
              <w:t>Critical</w:t>
            </w:r>
          </w:p>
        </w:tc>
        <w:tc>
          <w:tcPr>
            <w:tcBorders>
              <w:left w:val="nil"/>
              <w:right w:val="nil"/>
            </w:tcBorders>
          </w:tcPr>
          <w:p>
            <w:pPr>
              <w:pStyle w:val="TableBodyText"/>
            </w:pPr>
            <w:r>
              <w:t>WAN Optimisation Service Not Running Alert</w:t>
            </w:r>
          </w:p>
        </w:tc>
        <w:tc>
          <w:tcPr>
            <w:tcBorders>
              <w:left w:val="nil"/>
              <w:right w:val="nil"/>
            </w:tcBorders>
          </w:tcPr>
          <w:p>
            <w:pPr>
              <w:pStyle w:val="TableBodyText"/>
            </w:pPr>
            <w:r>
              <w:t>WAN Optimisation Service is not running</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1.3.6.1.4.1.6876.100.1.0.80542</w:t>
            </w:r>
          </w:p>
        </w:tc>
        <w:tc>
          <w:tcPr>
            <w:tcBorders>
              <w:left w:val="nil"/>
              <w:right w:val="nil"/>
            </w:tcBorders>
          </w:tcPr>
          <w:p>
            <w:pPr>
              <w:pStyle w:val="TableBodyText"/>
            </w:pPr>
            <w:r>
              <w:t>CHANGE_EVENTS_DROPPED_EVENT</w:t>
            </w:r>
          </w:p>
        </w:tc>
        <w:tc>
          <w:tcPr>
            <w:tcBorders>
              <w:left w:val="nil"/>
              <w:right w:val="nil"/>
            </w:tcBorders>
          </w:tcPr>
          <w:p>
            <w:pPr>
              <w:pStyle w:val="TableBodyText"/>
            </w:pPr>
            <w:r>
              <w:t>Warning</w:t>
            </w:r>
          </w:p>
        </w:tc>
        <w:tc>
          <w:tcPr>
            <w:tcBorders>
              <w:left w:val="nil"/>
              <w:right w:val="nil"/>
            </w:tcBorders>
          </w:tcPr>
          <w:p>
            <w:pPr>
              <w:pStyle w:val="TableBodyText"/>
            </w:pPr>
            <w:r>
              <w:t>Realtime Processing Suppressed</w:t>
            </w:r>
          </w:p>
        </w:tc>
        <w:tc>
          <w:tcPr>
            <w:tcBorders>
              <w:left w:val="nil"/>
              <w:right w:val="nil"/>
            </w:tcBorders>
          </w:tcPr>
          <w:p>
            <w:pPr>
              <w:pStyle w:val="TableBodyText"/>
            </w:pPr>
            <w:r>
              <w:t>This alerts is raised when realtime processing has stopped due to high system load. Here, some updates can be delayed.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1.3.6.1.4.1.6876.100.1.0.80636</w:t>
            </w:r>
          </w:p>
        </w:tc>
        <w:tc>
          <w:tcPr>
            <w:tcBorders>
              <w:left w:val="nil"/>
              <w:right w:val="nil"/>
            </w:tcBorders>
          </w:tcPr>
          <w:p>
            <w:pPr>
              <w:pStyle w:val="TableBodyText"/>
            </w:pPr>
            <w:r>
              <w:t>INCORRECT_WEBHOOK_CONFIGURED_ON_ALERT_EVENT</w:t>
            </w:r>
          </w:p>
        </w:tc>
        <w:tc>
          <w:tcPr>
            <w:tcBorders>
              <w:left w:val="nil"/>
              <w:right w:val="nil"/>
            </w:tcBorders>
          </w:tcPr>
          <w:p>
            <w:pPr>
              <w:pStyle w:val="TableBodyText"/>
            </w:pPr>
            <w:r>
              <w:t>Critical</w:t>
            </w:r>
          </w:p>
        </w:tc>
        <w:tc>
          <w:tcPr>
            <w:tcBorders>
              <w:left w:val="nil"/>
              <w:right w:val="nil"/>
            </w:tcBorders>
          </w:tcPr>
          <w:p>
            <w:pPr>
              <w:pStyle w:val="TableBodyText"/>
            </w:pPr>
            <w:r>
              <w:t xml:space="preserve">Incorrect webhook URL configured on a </w:t>
            </w:r>
            <w:r>
              <w:t>VCF Operations for logs</w:t>
            </w:r>
            <w:r>
              <w:t xml:space="preserve"> alert</w:t>
            </w:r>
          </w:p>
        </w:tc>
        <w:tc>
          <w:tcPr>
            <w:tcBorders>
              <w:left w:val="nil"/>
              <w:right w:val="nil"/>
            </w:tcBorders>
          </w:tcPr>
          <w:p>
            <w:pPr>
              <w:pStyle w:val="TableBodyText"/>
            </w:pPr>
            <w:r>
              <w:t xml:space="preserve">Incorrect webhook configuration found for one or more alerts of </w:t>
            </w:r>
            <w:r>
              <w:t>VCF Operations for networks</w:t>
            </w:r>
            <w:r>
              <w:t xml:space="preserve"> Content Pack in </w:t>
            </w:r>
            <w:r>
              <w:t>VCF Operations for logs</w:t>
            </w:r>
            <w:r>
              <w: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1.3.6.1.4.1.6876.100.1.0.80632</w:t>
            </w:r>
          </w:p>
        </w:tc>
        <w:tc>
          <w:tcPr>
            <w:tcBorders>
              <w:left w:val="nil"/>
              <w:right w:val="nil"/>
            </w:tcBorders>
          </w:tcPr>
          <w:p>
            <w:pPr>
              <w:pStyle w:val="TableBodyText"/>
            </w:pPr>
            <w:r>
              <w:t>UNSUPPORTED_LOG_INSIGHT_VERSION_EVENT</w:t>
            </w:r>
          </w:p>
        </w:tc>
        <w:tc>
          <w:tcPr>
            <w:tcBorders>
              <w:left w:val="nil"/>
              <w:right w:val="nil"/>
            </w:tcBorders>
          </w:tcPr>
          <w:p>
            <w:pPr>
              <w:pStyle w:val="TableBodyText"/>
            </w:pPr>
            <w:r>
              <w:t>Critical</w:t>
            </w:r>
          </w:p>
        </w:tc>
        <w:tc>
          <w:tcPr>
            <w:tcBorders>
              <w:left w:val="nil"/>
              <w:right w:val="nil"/>
            </w:tcBorders>
          </w:tcPr>
          <w:p>
            <w:pPr>
              <w:pStyle w:val="TableBodyText"/>
            </w:pPr>
            <w:r>
              <w:t>VCF Operations for logs</w:t>
            </w:r>
            <w:r>
              <w:t xml:space="preserve"> version not supported</w:t>
            </w:r>
          </w:p>
        </w:tc>
        <w:tc>
          <w:tcPr>
            <w:tcBorders>
              <w:left w:val="nil"/>
              <w:right w:val="nil"/>
            </w:tcBorders>
          </w:tcPr>
          <w:p>
            <w:pPr>
              <w:pStyle w:val="TableBodyText"/>
            </w:pPr>
            <w:r>
              <w:t>VCF Operations for logs</w:t>
            </w:r>
            <w:r>
              <w:t xml:space="preserve"> version is not supported.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1.3.6.1.4.1.6876.100.1.0.80633</w:t>
            </w:r>
          </w:p>
        </w:tc>
        <w:tc>
          <w:tcPr>
            <w:tcBorders>
              <w:left w:val="nil"/>
              <w:right w:val="nil"/>
            </w:tcBorders>
          </w:tcPr>
          <w:p>
            <w:pPr>
              <w:pStyle w:val="TableBodyText"/>
            </w:pPr>
            <w:r>
              <w:t>UNSUPPORTED_vRNI_CONTENT_PACK_VERSION_EVENT</w:t>
            </w:r>
          </w:p>
        </w:tc>
        <w:tc>
          <w:tcPr>
            <w:tcBorders>
              <w:left w:val="nil"/>
              <w:right w:val="nil"/>
            </w:tcBorders>
          </w:tcPr>
          <w:p>
            <w:pPr>
              <w:pStyle w:val="TableBodyText"/>
            </w:pPr>
            <w:r>
              <w:t>Critical</w:t>
            </w:r>
          </w:p>
        </w:tc>
        <w:tc>
          <w:tcPr>
            <w:tcBorders>
              <w:left w:val="nil"/>
              <w:right w:val="nil"/>
            </w:tcBorders>
          </w:tcPr>
          <w:p>
            <w:pPr>
              <w:pStyle w:val="TableBodyText"/>
            </w:pPr>
            <w:r>
              <w:t>VCF Operations for networks</w:t>
            </w:r>
            <w:r>
              <w:t xml:space="preserve"> Content Pack version not supported</w:t>
            </w:r>
          </w:p>
        </w:tc>
        <w:tc>
          <w:tcPr>
            <w:tcBorders>
              <w:left w:val="nil"/>
              <w:right w:val="nil"/>
            </w:tcBorders>
          </w:tcPr>
          <w:p>
            <w:pPr>
              <w:pStyle w:val="TableBodyText"/>
            </w:pPr>
            <w:r>
              <w:t>VCF Operations for networks</w:t>
            </w:r>
            <w:r>
              <w:t xml:space="preserve"> Content Pack version is not supported.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1.3.6.1.4.1.6876.100.1.0.80635</w:t>
            </w:r>
          </w:p>
        </w:tc>
        <w:tc>
          <w:tcPr>
            <w:tcBorders>
              <w:left w:val="nil"/>
              <w:right w:val="nil"/>
            </w:tcBorders>
          </w:tcPr>
          <w:p>
            <w:pPr>
              <w:pStyle w:val="TableBodyText"/>
            </w:pPr>
            <w:r>
              <w:t>WEBHOOK_NOT_ENABLED_ON_ALERT_EVENT</w:t>
            </w:r>
          </w:p>
        </w:tc>
        <w:tc>
          <w:tcPr>
            <w:tcBorders>
              <w:left w:val="nil"/>
              <w:right w:val="nil"/>
            </w:tcBorders>
          </w:tcPr>
          <w:p>
            <w:pPr>
              <w:pStyle w:val="TableBodyText"/>
            </w:pPr>
            <w:r>
              <w:t>Critical</w:t>
            </w:r>
          </w:p>
        </w:tc>
        <w:tc>
          <w:tcPr>
            <w:tcBorders>
              <w:left w:val="nil"/>
              <w:right w:val="nil"/>
            </w:tcBorders>
          </w:tcPr>
          <w:p>
            <w:pPr>
              <w:pStyle w:val="TableBodyText"/>
            </w:pPr>
            <w:r>
              <w:t>Webhook not enabled on a Operations for Networks alert</w:t>
            </w:r>
          </w:p>
        </w:tc>
        <w:tc>
          <w:tcPr>
            <w:tcBorders>
              <w:left w:val="nil"/>
              <w:right w:val="nil"/>
            </w:tcBorders>
          </w:tcPr>
          <w:p>
            <w:pPr>
              <w:pStyle w:val="TableBodyText"/>
            </w:pPr>
            <w:r>
              <w:t xml:space="preserve">Webhook not enabled for one or more alerts of </w:t>
            </w:r>
            <w:r>
              <w:t>VCF Operations for networks</w:t>
            </w:r>
            <w:r>
              <w:t xml:space="preserve"> Content Pack in </w:t>
            </w:r>
            <w:r>
              <w:t>VCF Operations for logs</w:t>
            </w:r>
            <w:r>
              <w: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1.3.6.1.4.1.6876.100.1.0.80637</w:t>
            </w:r>
          </w:p>
        </w:tc>
        <w:tc>
          <w:tcPr>
            <w:tcBorders>
              <w:left w:val="nil"/>
              <w:right w:val="nil"/>
            </w:tcBorders>
          </w:tcPr>
          <w:p>
            <w:pPr>
              <w:pStyle w:val="TableBodyText"/>
            </w:pPr>
            <w:r>
              <w:t>WEBHOOK_NOT_RUNNING_EVENT</w:t>
            </w:r>
          </w:p>
        </w:tc>
        <w:tc>
          <w:tcPr>
            <w:tcBorders>
              <w:left w:val="nil"/>
              <w:right w:val="nil"/>
            </w:tcBorders>
          </w:tcPr>
          <w:p>
            <w:pPr>
              <w:pStyle w:val="TableBodyText"/>
            </w:pPr>
            <w:r>
              <w:t>Critical</w:t>
            </w:r>
          </w:p>
        </w:tc>
        <w:tc>
          <w:tcPr>
            <w:tcBorders>
              <w:left w:val="nil"/>
              <w:right w:val="nil"/>
            </w:tcBorders>
          </w:tcPr>
          <w:p>
            <w:pPr>
              <w:pStyle w:val="TableBodyText"/>
            </w:pPr>
            <w:r>
              <w:t>Webhook is not running on the Collector(Proxy) VM</w:t>
            </w:r>
          </w:p>
        </w:tc>
        <w:tc>
          <w:tcPr>
            <w:tcBorders>
              <w:left w:val="nil"/>
              <w:right w:val="nil"/>
            </w:tcBorders>
          </w:tcPr>
          <w:p>
            <w:pPr>
              <w:pStyle w:val="TableBodyText"/>
            </w:pPr>
            <w:r>
              <w:t>Webhook is not running on the Collector(Proxy) VM.</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1.3.6.1.4.1.6876.100.1.0.80634</w:t>
            </w:r>
          </w:p>
        </w:tc>
        <w:tc>
          <w:tcPr>
            <w:tcBorders>
              <w:left w:val="nil"/>
              <w:right w:val="nil"/>
            </w:tcBorders>
          </w:tcPr>
          <w:p>
            <w:pPr>
              <w:pStyle w:val="TableBodyText"/>
            </w:pPr>
            <w:r>
              <w:t>vRNI_CONTENT_PACK_NOT_INSTALLED_EVENT</w:t>
            </w:r>
          </w:p>
        </w:tc>
        <w:tc>
          <w:tcPr>
            <w:tcBorders>
              <w:left w:val="nil"/>
              <w:right w:val="nil"/>
            </w:tcBorders>
          </w:tcPr>
          <w:p>
            <w:pPr>
              <w:pStyle w:val="TableBodyText"/>
            </w:pPr>
            <w:r>
              <w:t>Critical</w:t>
            </w:r>
          </w:p>
        </w:tc>
        <w:tc>
          <w:tcPr>
            <w:tcBorders>
              <w:left w:val="nil"/>
              <w:right w:val="nil"/>
            </w:tcBorders>
          </w:tcPr>
          <w:p>
            <w:pPr>
              <w:pStyle w:val="TableBodyText"/>
            </w:pPr>
            <w:r>
              <w:t>VCF Operations for networks</w:t>
            </w:r>
            <w:r>
              <w:t xml:space="preserve"> Content Pack not found in </w:t>
            </w:r>
            <w:r>
              <w:t>VCF Operations for logs</w:t>
            </w:r>
          </w:p>
        </w:tc>
        <w:tc>
          <w:tcPr>
            <w:tcBorders>
              <w:left w:val="nil"/>
              <w:right w:val="nil"/>
            </w:tcBorders>
          </w:tcPr>
          <w:p>
            <w:pPr>
              <w:pStyle w:val="TableBodyText"/>
            </w:pPr>
            <w:r>
              <w:t>VCF Operations for networks</w:t>
            </w:r>
            <w:r>
              <w:t xml:space="preserve"> Content Pack not found in </w:t>
            </w:r>
            <w:r>
              <w:t>VCF Operations for logs</w:t>
            </w:r>
            <w:r>
              <w: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1.3.6.1.4.1.6876.100.1.0.80050</w:t>
            </w:r>
          </w:p>
        </w:tc>
        <w:tc>
          <w:tcPr>
            <w:tcBorders>
              <w:left w:val="nil"/>
              <w:right w:val="nil"/>
            </w:tcBorders>
          </w:tcPr>
          <w:p>
            <w:pPr>
              <w:pStyle w:val="TableBodyText"/>
            </w:pPr>
            <w:r>
              <w:t>PanLogInsightDroppedFlowEvent</w:t>
            </w:r>
          </w:p>
        </w:tc>
        <w:tc>
          <w:tcPr>
            <w:tcBorders>
              <w:left w:val="nil"/>
              <w:right w:val="nil"/>
            </w:tcBorders>
          </w:tcPr>
          <w:p>
            <w:pPr>
              <w:pStyle w:val="TableBodyText"/>
            </w:pPr>
            <w:r>
              <w:t>Critical</w:t>
            </w:r>
          </w:p>
        </w:tc>
        <w:tc>
          <w:tcPr>
            <w:tcBorders>
              <w:left w:val="nil"/>
              <w:right w:val="nil"/>
            </w:tcBorders>
          </w:tcPr>
          <w:p>
            <w:pPr>
              <w:pStyle w:val="TableBodyText"/>
            </w:pPr>
            <w:r>
              <w:t>Dropped Flows Detected on Palo Alto Device</w:t>
            </w:r>
          </w:p>
        </w:tc>
        <w:tc>
          <w:tcPr>
            <w:tcBorders>
              <w:left w:val="nil"/>
              <w:right w:val="nil"/>
            </w:tcBorders>
          </w:tcPr>
          <w:p>
            <w:pPr>
              <w:pStyle w:val="TableBodyText"/>
            </w:pPr>
            <w:r>
              <w:t xml:space="preserve">Dropped flows are detected on Palo Alto device through </w:t>
            </w:r>
            <w:r>
              <w:t>VCF Operations for logs</w:t>
            </w:r>
            <w:r>
              <w: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1.3.6.1.4.1.6876.100.1.0.80274</w:t>
            </w:r>
          </w:p>
        </w:tc>
        <w:tc>
          <w:tcPr>
            <w:tcBorders>
              <w:left w:val="nil"/>
              <w:right w:val="nil"/>
            </w:tcBorders>
          </w:tcPr>
          <w:p>
            <w:pPr>
              <w:pStyle w:val="TableBodyText"/>
            </w:pPr>
            <w:r>
              <w:t>NSXTRouterInterfaceRPFPacketDropEvent</w:t>
            </w:r>
          </w:p>
        </w:tc>
        <w:tc>
          <w:tcPr>
            <w:tcBorders>
              <w:left w:val="nil"/>
              <w:right w:val="nil"/>
            </w:tcBorders>
          </w:tcPr>
          <w:p>
            <w:pPr>
              <w:pStyle w:val="TableBodyText"/>
            </w:pPr>
            <w:r>
              <w:t>Warning</w:t>
            </w:r>
          </w:p>
        </w:tc>
        <w:tc>
          <w:tcPr>
            <w:tcBorders>
              <w:left w:val="nil"/>
              <w:right w:val="nil"/>
            </w:tcBorders>
          </w:tcPr>
          <w:p>
            <w:pPr>
              <w:pStyle w:val="TableBodyText"/>
            </w:pPr>
            <w:r>
              <w:t>RPF Packets are getting dropped at NSX-T Router interface</w:t>
            </w:r>
          </w:p>
        </w:tc>
        <w:tc>
          <w:tcPr>
            <w:tcBorders>
              <w:left w:val="nil"/>
              <w:right w:val="nil"/>
            </w:tcBorders>
          </w:tcPr>
          <w:p>
            <w:pPr>
              <w:pStyle w:val="TableBodyText"/>
            </w:pPr>
            <w:r>
              <w:t>RPF drop ratio exceeded 1%</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1.3.6.1.4.1.6876.100.1.0.80543</w:t>
            </w:r>
          </w:p>
        </w:tc>
        <w:tc>
          <w:tcPr>
            <w:tcBorders>
              <w:left w:val="nil"/>
              <w:right w:val="nil"/>
            </w:tcBorders>
          </w:tcPr>
          <w:p>
            <w:pPr>
              <w:pStyle w:val="TableBodyText"/>
            </w:pPr>
            <w:r>
              <w:t>HIGH_DISK_IO_UTILIZATION_EVENT</w:t>
            </w:r>
          </w:p>
        </w:tc>
        <w:tc>
          <w:tcPr>
            <w:tcBorders>
              <w:left w:val="nil"/>
              <w:right w:val="nil"/>
            </w:tcBorders>
          </w:tcPr>
          <w:p>
            <w:pPr>
              <w:pStyle w:val="TableBodyText"/>
            </w:pPr>
            <w:r>
              <w:t>Critical</w:t>
            </w:r>
          </w:p>
        </w:tc>
        <w:tc>
          <w:tcPr>
            <w:tcBorders>
              <w:left w:val="nil"/>
              <w:right w:val="nil"/>
            </w:tcBorders>
          </w:tcPr>
          <w:p>
            <w:pPr>
              <w:pStyle w:val="TableBodyText"/>
            </w:pPr>
            <w:r>
              <w:t>High Disk IO Utilization</w:t>
            </w:r>
          </w:p>
        </w:tc>
        <w:tc>
          <w:tcPr>
            <w:tcBorders>
              <w:left w:val="nil"/>
              <w:right w:val="nil"/>
            </w:tcBorders>
          </w:tcPr>
          <w:p>
            <w:pPr>
              <w:pStyle w:val="TableBodyText"/>
            </w:pPr>
            <w:r>
              <w:t>High disk imput/output utilization.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1.3.6.1.4.1.6876.100.1.0.80051</w:t>
            </w:r>
          </w:p>
        </w:tc>
        <w:tc>
          <w:tcPr>
            <w:tcBorders>
              <w:left w:val="nil"/>
              <w:right w:val="nil"/>
            </w:tcBorders>
          </w:tcPr>
          <w:p>
            <w:pPr>
              <w:pStyle w:val="TableBodyText"/>
            </w:pPr>
            <w:r>
              <w:t>CPLogInsightDroppedFlowEvent</w:t>
            </w:r>
          </w:p>
        </w:tc>
        <w:tc>
          <w:tcPr>
            <w:tcBorders>
              <w:left w:val="nil"/>
              <w:right w:val="nil"/>
            </w:tcBorders>
          </w:tcPr>
          <w:p>
            <w:pPr>
              <w:pStyle w:val="TableBodyText"/>
            </w:pPr>
            <w:r>
              <w:t>Critical</w:t>
            </w:r>
          </w:p>
        </w:tc>
        <w:tc>
          <w:tcPr>
            <w:tcBorders>
              <w:left w:val="nil"/>
              <w:right w:val="nil"/>
            </w:tcBorders>
          </w:tcPr>
          <w:p>
            <w:pPr>
              <w:pStyle w:val="TableBodyText"/>
            </w:pPr>
            <w:r>
              <w:t>Dropped Flows Detected on Check Point Device</w:t>
            </w:r>
          </w:p>
        </w:tc>
        <w:tc>
          <w:tcPr>
            <w:tcBorders>
              <w:left w:val="nil"/>
              <w:right w:val="nil"/>
            </w:tcBorders>
          </w:tcPr>
          <w:p>
            <w:pPr>
              <w:pStyle w:val="TableBodyText"/>
            </w:pPr>
            <w:r>
              <w:t xml:space="preserve">Dropped flows are detected on Check Point device through </w:t>
            </w:r>
            <w:r>
              <w:t>VCF Operations for logs</w:t>
            </w:r>
            <w:r>
              <w: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1.3.6.1.4.1.6876.100.1.0.90517</w:t>
            </w:r>
          </w:p>
        </w:tc>
        <w:tc>
          <w:tcPr>
            <w:tcBorders>
              <w:left w:val="nil"/>
              <w:right w:val="nil"/>
            </w:tcBorders>
          </w:tcPr>
          <w:p>
            <w:pPr>
              <w:pStyle w:val="TableBodyText"/>
            </w:pPr>
            <w:r>
              <w:t>HcxApplianceAllTunnelDownEvent</w:t>
            </w:r>
          </w:p>
        </w:tc>
        <w:tc>
          <w:tcPr>
            <w:tcBorders>
              <w:left w:val="nil"/>
              <w:right w:val="nil"/>
            </w:tcBorders>
          </w:tcPr>
          <w:p>
            <w:pPr>
              <w:pStyle w:val="TableBodyText"/>
            </w:pPr>
            <w:r>
              <w:t>Critical</w:t>
            </w:r>
          </w:p>
        </w:tc>
        <w:tc>
          <w:tcPr>
            <w:tcBorders>
              <w:left w:val="nil"/>
              <w:right w:val="nil"/>
            </w:tcBorders>
          </w:tcPr>
          <w:p>
            <w:pPr>
              <w:pStyle w:val="TableBodyText"/>
            </w:pPr>
            <w:r>
              <w:t>All tunnels down on HCX Appliance Alert</w:t>
            </w:r>
          </w:p>
        </w:tc>
        <w:tc>
          <w:tcPr>
            <w:tcBorders>
              <w:left w:val="nil"/>
              <w:right w:val="nil"/>
            </w:tcBorders>
          </w:tcPr>
          <w:p>
            <w:pPr>
              <w:pStyle w:val="TableBodyText"/>
            </w:pPr>
            <w:r>
              <w:t>No tunnels are in working state on Hcx Appliance.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1.3.6.1.4.1.6876.100.1.0.90519</w:t>
            </w:r>
          </w:p>
        </w:tc>
        <w:tc>
          <w:tcPr>
            <w:tcBorders>
              <w:left w:val="nil"/>
              <w:right w:val="nil"/>
            </w:tcBorders>
          </w:tcPr>
          <w:p>
            <w:pPr>
              <w:pStyle w:val="TableBodyText"/>
            </w:pPr>
            <w:r>
              <w:t>HCX MTU Mismatch Alert</w:t>
            </w:r>
          </w:p>
        </w:tc>
        <w:tc>
          <w:tcPr>
            <w:tcBorders>
              <w:left w:val="nil"/>
              <w:right w:val="nil"/>
            </w:tcBorders>
          </w:tcPr>
          <w:p>
            <w:pPr>
              <w:pStyle w:val="TableBodyText"/>
            </w:pPr>
            <w:r>
              <w:t>Warning</w:t>
            </w:r>
          </w:p>
        </w:tc>
        <w:tc>
          <w:tcPr>
            <w:tcBorders>
              <w:left w:val="nil"/>
              <w:right w:val="nil"/>
            </w:tcBorders>
          </w:tcPr>
          <w:p>
            <w:pPr>
              <w:pStyle w:val="TableBodyText"/>
            </w:pPr>
            <w:r>
              <w:t>HCX MTU Mismatch Alert</w:t>
            </w:r>
          </w:p>
        </w:tc>
        <w:tc>
          <w:tcPr>
            <w:tcBorders>
              <w:left w:val="nil"/>
              <w:right w:val="nil"/>
            </w:tcBorders>
          </w:tcPr>
          <w:p>
            <w:pPr>
              <w:pStyle w:val="TableBodyText"/>
            </w:pPr>
            <w:r>
              <w:t>This alert is raised when the uplink networks for a service mesh have different MTU values.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1.3.6.1.4.1.6876.100.1.0.90518</w:t>
            </w:r>
          </w:p>
        </w:tc>
        <w:tc>
          <w:tcPr>
            <w:tcBorders>
              <w:left w:val="nil"/>
              <w:right w:val="nil"/>
            </w:tcBorders>
          </w:tcPr>
          <w:p>
            <w:pPr>
              <w:pStyle w:val="TableBodyText"/>
            </w:pPr>
            <w:r>
              <w:t>HcxConnectionRuleViolationEvent</w:t>
            </w:r>
          </w:p>
        </w:tc>
        <w:tc>
          <w:tcPr>
            <w:tcBorders>
              <w:left w:val="nil"/>
              <w:right w:val="nil"/>
            </w:tcBorders>
          </w:tcPr>
          <w:p>
            <w:pPr>
              <w:pStyle w:val="TableBodyText"/>
            </w:pPr>
            <w:r>
              <w:t>Warning</w:t>
            </w:r>
          </w:p>
        </w:tc>
        <w:tc>
          <w:tcPr>
            <w:tcBorders>
              <w:left w:val="nil"/>
              <w:right w:val="nil"/>
            </w:tcBorders>
          </w:tcPr>
          <w:p>
            <w:pPr>
              <w:pStyle w:val="TableBodyText"/>
            </w:pPr>
            <w:r>
              <w:t>HCX Connection Rule Firewall Rule Violated Alert</w:t>
            </w:r>
          </w:p>
        </w:tc>
        <w:tc>
          <w:tcPr>
            <w:tcBorders>
              <w:left w:val="nil"/>
              <w:right w:val="nil"/>
            </w:tcBorders>
          </w:tcPr>
          <w:p>
            <w:pPr>
              <w:pStyle w:val="TableBodyText"/>
            </w:pPr>
            <w:r>
              <w:t>This alert is raised when the VMware HCX connection rules violate the firewall rules of a datacenter.</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1.3.6.1.4.1.6876.100.1.0.90511</w:t>
            </w:r>
          </w:p>
        </w:tc>
        <w:tc>
          <w:tcPr>
            <w:tcBorders>
              <w:left w:val="nil"/>
              <w:right w:val="nil"/>
            </w:tcBorders>
          </w:tcPr>
          <w:p>
            <w:pPr>
              <w:pStyle w:val="TableBodyText"/>
            </w:pPr>
            <w:r>
              <w:t>HcxWanOptServiceStatusEvent</w:t>
            </w:r>
          </w:p>
        </w:tc>
        <w:tc>
          <w:tcPr>
            <w:tcBorders>
              <w:left w:val="nil"/>
              <w:right w:val="nil"/>
            </w:tcBorders>
          </w:tcPr>
          <w:p>
            <w:pPr>
              <w:pStyle w:val="TableBodyText"/>
            </w:pPr>
            <w:r>
              <w:t>Critical</w:t>
            </w:r>
          </w:p>
        </w:tc>
        <w:tc>
          <w:tcPr>
            <w:tcBorders>
              <w:left w:val="nil"/>
              <w:right w:val="nil"/>
            </w:tcBorders>
          </w:tcPr>
          <w:p>
            <w:pPr>
              <w:pStyle w:val="TableBodyText"/>
            </w:pPr>
            <w:r>
              <w:t>HCX WAN Optimization Service Status Alert</w:t>
            </w:r>
          </w:p>
        </w:tc>
        <w:tc>
          <w:tcPr>
            <w:tcBorders>
              <w:left w:val="nil"/>
              <w:right w:val="nil"/>
            </w:tcBorders>
          </w:tcPr>
          <w:p>
            <w:pPr>
              <w:pStyle w:val="TableBodyText"/>
            </w:pPr>
            <w:r>
              <w:t>VMware WAN optimization is not up.</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1.3.6.1.4.1.6876.100.1.0.90520</w:t>
            </w:r>
          </w:p>
        </w:tc>
        <w:tc>
          <w:tcPr>
            <w:tcBorders>
              <w:left w:val="nil"/>
              <w:right w:val="nil"/>
            </w:tcBorders>
          </w:tcPr>
          <w:p>
            <w:pPr>
              <w:pStyle w:val="TableBodyText"/>
            </w:pPr>
            <w:r>
              <w:t>HcxApplianceUnhealthyTunnelsEvent</w:t>
            </w:r>
          </w:p>
        </w:tc>
        <w:tc>
          <w:tcPr>
            <w:tcBorders>
              <w:left w:val="nil"/>
              <w:right w:val="nil"/>
            </w:tcBorders>
          </w:tcPr>
          <w:p>
            <w:pPr>
              <w:pStyle w:val="TableBodyText"/>
            </w:pPr>
            <w:r>
              <w:t>Warning</w:t>
            </w:r>
          </w:p>
        </w:tc>
        <w:tc>
          <w:tcPr>
            <w:tcBorders>
              <w:left w:val="nil"/>
              <w:right w:val="nil"/>
            </w:tcBorders>
          </w:tcPr>
          <w:p>
            <w:pPr>
              <w:pStyle w:val="TableBodyText"/>
            </w:pPr>
            <w:r>
              <w:t>Unhealthy tunnels on HCX Appliance</w:t>
            </w:r>
          </w:p>
        </w:tc>
        <w:tc>
          <w:tcPr>
            <w:tcBorders>
              <w:left w:val="nil"/>
              <w:right w:val="nil"/>
            </w:tcBorders>
          </w:tcPr>
          <w:p>
            <w:pPr>
              <w:pStyle w:val="TableBodyText"/>
            </w:pPr>
            <w:r>
              <w:t>A few tunnels on HCX Appliance are unhealthy.</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1.3.6.1.4.1.6876.100.1.0.90521</w:t>
            </w:r>
          </w:p>
        </w:tc>
        <w:tc>
          <w:tcPr>
            <w:tcBorders>
              <w:left w:val="nil"/>
              <w:right w:val="nil"/>
            </w:tcBorders>
          </w:tcPr>
          <w:p>
            <w:pPr>
              <w:pStyle w:val="TableBodyText"/>
            </w:pPr>
            <w:r>
              <w:t>HcxManagerVersionMismatchEvent</w:t>
            </w:r>
          </w:p>
        </w:tc>
        <w:tc>
          <w:tcPr>
            <w:tcBorders>
              <w:left w:val="nil"/>
              <w:right w:val="nil"/>
            </w:tcBorders>
          </w:tcPr>
          <w:p>
            <w:pPr>
              <w:pStyle w:val="TableBodyText"/>
            </w:pPr>
            <w:r>
              <w:t>Critical</w:t>
            </w:r>
          </w:p>
        </w:tc>
        <w:tc>
          <w:tcPr>
            <w:tcBorders>
              <w:left w:val="nil"/>
              <w:right w:val="nil"/>
            </w:tcBorders>
          </w:tcPr>
          <w:p>
            <w:pPr>
              <w:pStyle w:val="TableBodyText"/>
            </w:pPr>
            <w:r>
              <w:t>Version mismatch between paired HCX Managers</w:t>
            </w:r>
          </w:p>
        </w:tc>
        <w:tc>
          <w:tcPr>
            <w:tcBorders>
              <w:left w:val="nil"/>
              <w:right w:val="nil"/>
            </w:tcBorders>
          </w:tcPr>
          <w:p>
            <w:pPr>
              <w:pStyle w:val="TableBodyText"/>
            </w:pPr>
            <w:r>
              <w:t>The paired HCX Managers are running different software versions.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1.3.6.1.4.1.6876.100.1.0.90522</w:t>
            </w:r>
          </w:p>
        </w:tc>
        <w:tc>
          <w:tcPr>
            <w:tcBorders>
              <w:left w:val="nil"/>
              <w:right w:val="nil"/>
            </w:tcBorders>
          </w:tcPr>
          <w:p>
            <w:pPr>
              <w:pStyle w:val="TableBodyText"/>
            </w:pPr>
            <w:r>
              <w:t>HcxApplianceVersionMismatchEvent</w:t>
            </w:r>
          </w:p>
        </w:tc>
        <w:tc>
          <w:tcPr>
            <w:tcBorders>
              <w:left w:val="nil"/>
              <w:right w:val="nil"/>
            </w:tcBorders>
          </w:tcPr>
          <w:p>
            <w:pPr>
              <w:pStyle w:val="TableBodyText"/>
            </w:pPr>
            <w:r>
              <w:t>Critical</w:t>
            </w:r>
          </w:p>
        </w:tc>
        <w:tc>
          <w:tcPr>
            <w:tcBorders>
              <w:left w:val="nil"/>
              <w:right w:val="nil"/>
            </w:tcBorders>
          </w:tcPr>
          <w:p>
            <w:pPr>
              <w:pStyle w:val="TableBodyText"/>
            </w:pPr>
            <w:r>
              <w:t>Version mismatch between paired HCX Appliances</w:t>
            </w:r>
          </w:p>
        </w:tc>
        <w:tc>
          <w:tcPr>
            <w:tcBorders>
              <w:left w:val="nil"/>
              <w:right w:val="nil"/>
            </w:tcBorders>
          </w:tcPr>
          <w:p>
            <w:pPr>
              <w:pStyle w:val="TableBodyText"/>
            </w:pPr>
            <w:r>
              <w:t>The paired HCX Appliances are running different software versions.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1.3.6.1.4.1.6876.100.1.0.80275</w:t>
            </w:r>
          </w:p>
        </w:tc>
        <w:tc>
          <w:tcPr>
            <w:tcBorders>
              <w:left w:val="nil"/>
              <w:right w:val="nil"/>
            </w:tcBorders>
          </w:tcPr>
          <w:p>
            <w:pPr>
              <w:pStyle w:val="TableBodyText"/>
            </w:pPr>
            <w:r>
              <w:t>NSXTIPFixMultipleCollectorConfigurationEvent</w:t>
            </w:r>
          </w:p>
        </w:tc>
        <w:tc>
          <w:tcPr>
            <w:tcBorders>
              <w:left w:val="nil"/>
              <w:right w:val="nil"/>
            </w:tcBorders>
          </w:tcPr>
          <w:p>
            <w:pPr>
              <w:pStyle w:val="TableBodyText"/>
            </w:pPr>
            <w:r>
              <w:t>Warning</w:t>
            </w:r>
          </w:p>
        </w:tc>
        <w:tc>
          <w:tcPr>
            <w:tcBorders>
              <w:left w:val="nil"/>
              <w:right w:val="nil"/>
            </w:tcBorders>
          </w:tcPr>
          <w:p>
            <w:pPr>
              <w:pStyle w:val="TableBodyText"/>
            </w:pPr>
            <w:r>
              <w:t>Multiple collectors configured in the NSX Policy DFW IPFIX Collector Profile.</w:t>
            </w:r>
          </w:p>
        </w:tc>
        <w:tc>
          <w:tcPr>
            <w:tcBorders>
              <w:left w:val="nil"/>
              <w:right w:val="nil"/>
            </w:tcBorders>
          </w:tcPr>
          <w:p>
            <w:pPr>
              <w:pStyle w:val="TableBodyText"/>
            </w:pPr>
            <w:r>
              <w:t>Multiple collectors are configured in the NSX Policy DFW IPFIX Collector Profile.</w:t>
            </w:r>
          </w:p>
        </w:tc>
      </w:tr>
    </w:tbl>
    <w:p>
      <w:pPr>
        <w:pStyle w:val="Heading4"/>
        <w:spacing w:before="120"/>
      </w:pPr>
      <w:r>
        <w:t>NSX-T Events</w:t>
      </w:r>
    </w:p>
    <w:p>
      <w:pPr>
        <w:pStyle w:val="BodyText"/>
      </w:pPr>
      <w:r>
        <w:t>VCF Operations for networks</w:t>
      </w:r>
      <w:r>
        <w:t xml:space="preserve"> raises several self-computed NSX-T alerts. In addition, all NSX-T generated system alerts (for NSX-T versions 2.2 to 2.5) and NSX-T Alarms (for NSX-T version 3.0 onwards) are also visible in </w:t>
      </w:r>
      <w:r>
        <w:t>VCF Operations for networks</w:t>
      </w:r>
      <w:r>
        <w:t>.</w:t>
      </w:r>
    </w:p>
    <w:p>
      <w:pPr>
        <w:pStyle w:val="BodyText"/>
        <w:pBdr>
          <w:top w:val="single" w:sz="8" w:space="2" w:color="D3D3D3"/>
          <w:bottom w:val="single" w:sz="8" w:space="2" w:color="D3D3D3"/>
        </w:pBdr>
      </w:pPr>
      <w:r>
        <w:rPr>
          <w:rStyle w:val="NoteLeadernote"/>
        </w:rPr>
        <w:t>Note</w:t>
        <w:tab/>
      </w:r>
      <w:r>
        <w:t xml:space="preserve">Starting from 6.3 release, a few events are optimized for quick notification and are delivered under 5 minutes. See the </w:t>
      </w:r>
      <w:r>
        <w:t>Optimized for quick notification</w:t>
      </w:r>
      <w:r>
        <w:t xml:space="preserve"> column in the table.</w:t>
      </w:r>
    </w:p>
    <w:p>
      <w:pPr>
        <w:pStyle w:val="TableTitle"/>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5</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10</w:t>
      </w:r>
      <w:r>
        <w:fldChar w:fldCharType="end"/>
      </w:r>
      <w:r>
        <w:t>. VCF Operations for networks Computed NSX-T Events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015"/>
        <w:gridCol w:w="3658"/>
        <w:gridCol w:w="765"/>
        <w:gridCol w:w="1188"/>
        <w:gridCol w:w="1306"/>
        <w:gridCol w:w="1028"/>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OID</w:t>
            </w:r>
          </w:p>
        </w:tc>
        <w:tc>
          <w:tcPr>
            <w:tcBorders>
              <w:left w:val="nil"/>
              <w:right w:val="nil"/>
            </w:tcBorders>
            <w:shd w:val="clear" w:color="auto" w:fill="E1E1E1"/>
            <w:tcMar>
              <w:top w:w="60" w:type="dxa"/>
              <w:bottom w:w="60" w:type="dxa"/>
            </w:tcMar>
          </w:tcPr>
          <w:p>
            <w:pPr>
              <w:pStyle w:val="TableHeaderText"/>
            </w:pPr>
            <w:r>
              <w:t>Event Name</w:t>
            </w:r>
          </w:p>
        </w:tc>
        <w:tc>
          <w:tcPr>
            <w:tcBorders>
              <w:left w:val="nil"/>
              <w:right w:val="nil"/>
            </w:tcBorders>
            <w:shd w:val="clear" w:color="auto" w:fill="E1E1E1"/>
            <w:tcMar>
              <w:top w:w="60" w:type="dxa"/>
              <w:bottom w:w="60" w:type="dxa"/>
            </w:tcMar>
          </w:tcPr>
          <w:p>
            <w:pPr>
              <w:pStyle w:val="TableHeaderText"/>
            </w:pPr>
            <w:r>
              <w:t>Default Severity</w:t>
            </w:r>
          </w:p>
        </w:tc>
        <w:tc>
          <w:tcPr>
            <w:tcBorders>
              <w:left w:val="nil"/>
              <w:right w:val="nil"/>
            </w:tcBorders>
            <w:shd w:val="clear" w:color="auto" w:fill="E1E1E1"/>
            <w:tcMar>
              <w:top w:w="60" w:type="dxa"/>
              <w:bottom w:w="60" w:type="dxa"/>
            </w:tcMar>
          </w:tcPr>
          <w:p>
            <w:pPr>
              <w:pStyle w:val="TableHeaderText"/>
            </w:pPr>
            <w:r>
              <w:t>UI Name</w:t>
            </w:r>
          </w:p>
        </w:tc>
        <w:tc>
          <w:tcPr>
            <w:tcBorders>
              <w:left w:val="nil"/>
              <w:right w:val="nil"/>
            </w:tcBorders>
            <w:shd w:val="clear" w:color="auto" w:fill="E1E1E1"/>
            <w:tcMar>
              <w:top w:w="60" w:type="dxa"/>
              <w:bottom w:w="60" w:type="dxa"/>
            </w:tcMar>
          </w:tcPr>
          <w:p>
            <w:pPr>
              <w:pStyle w:val="TableHeaderText"/>
            </w:pPr>
            <w:r>
              <w:t>Description</w:t>
            </w:r>
          </w:p>
        </w:tc>
        <w:tc>
          <w:tcPr>
            <w:tcBorders>
              <w:left w:val="nil"/>
              <w:right w:val="nil"/>
            </w:tcBorders>
            <w:shd w:val="clear" w:color="auto" w:fill="E1E1E1"/>
            <w:tcMar>
              <w:top w:w="60" w:type="dxa"/>
              <w:bottom w:w="60" w:type="dxa"/>
            </w:tcMar>
          </w:tcPr>
          <w:p>
            <w:pPr>
              <w:pStyle w:val="TableHeaderText"/>
            </w:pPr>
            <w:r>
              <w:t>Optimized for quick notification?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1.3.6.1.4.1.6876.100.1.0.40000</w:t>
            </w:r>
          </w:p>
        </w:tc>
        <w:tc>
          <w:tcPr>
            <w:tcBorders>
              <w:left w:val="nil"/>
              <w:right w:val="nil"/>
            </w:tcBorders>
          </w:tcPr>
          <w:p>
            <w:pPr>
              <w:pStyle w:val="TableBodyText"/>
            </w:pPr>
            <w:r>
              <w:t>SwitchPortRxNetworkUsageThresholdExceededEvent</w:t>
            </w:r>
          </w:p>
        </w:tc>
        <w:tc>
          <w:tcPr>
            <w:tcBorders>
              <w:left w:val="nil"/>
              <w:right w:val="nil"/>
            </w:tcBorders>
          </w:tcPr>
          <w:p>
            <w:pPr>
              <w:pStyle w:val="TableBodyText"/>
            </w:pPr>
            <w:r>
              <w:t>Warning</w:t>
            </w:r>
          </w:p>
        </w:tc>
        <w:tc>
          <w:tcPr>
            <w:tcBorders>
              <w:left w:val="nil"/>
              <w:right w:val="nil"/>
            </w:tcBorders>
          </w:tcPr>
          <w:p>
            <w:pPr>
              <w:pStyle w:val="TableBodyText"/>
            </w:pPr>
            <w:r>
              <w:t>PNIC Rx Network Utilization is high</w:t>
            </w:r>
          </w:p>
        </w:tc>
        <w:tc>
          <w:tcPr>
            <w:tcBorders>
              <w:left w:val="nil"/>
              <w:right w:val="nil"/>
            </w:tcBorders>
          </w:tcPr>
          <w:p>
            <w:pPr>
              <w:pStyle w:val="TableBodyText"/>
            </w:pPr>
            <w:r>
              <w:t>PNIC utilization exceeds the threshold value of 75%.</w:t>
            </w:r>
          </w:p>
        </w:tc>
        <w:tc>
          <w:tcPr>
            <w:tcBorders>
              <w:left w:val="nil"/>
              <w:right w:val="nil"/>
            </w:tcBorders>
          </w:tcPr>
          <w:p>
            <w:pPr>
              <w:pStyle w:val="TableBodyText"/>
            </w:pPr>
            <w:r>
              <w:t>No</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1.3.6.1.4.1.6876.100.1.0.40001</w:t>
            </w:r>
          </w:p>
        </w:tc>
        <w:tc>
          <w:tcPr>
            <w:tcBorders>
              <w:left w:val="nil"/>
              <w:right w:val="nil"/>
            </w:tcBorders>
          </w:tcPr>
          <w:p>
            <w:pPr>
              <w:pStyle w:val="TableBodyText"/>
            </w:pPr>
            <w:r>
              <w:t>vmwCriticalHostNotAccessibleEvent</w:t>
            </w:r>
          </w:p>
        </w:tc>
        <w:tc>
          <w:tcPr>
            <w:tcBorders>
              <w:left w:val="nil"/>
              <w:right w:val="nil"/>
            </w:tcBorders>
          </w:tcPr>
          <w:p>
            <w:pPr>
              <w:pStyle w:val="TableBodyText"/>
            </w:pPr>
            <w:r>
              <w:t>Critical</w:t>
            </w:r>
          </w:p>
        </w:tc>
        <w:tc>
          <w:tcPr>
            <w:tcBorders>
              <w:left w:val="nil"/>
              <w:right w:val="nil"/>
            </w:tcBorders>
          </w:tcPr>
          <w:p>
            <w:pPr>
              <w:pStyle w:val="TableBodyText"/>
            </w:pPr>
            <w:r>
              <w:t>Host with Infrastructure VMs cannot be accessed</w:t>
            </w:r>
          </w:p>
        </w:tc>
        <w:tc>
          <w:tcPr>
            <w:tcBorders>
              <w:left w:val="nil"/>
              <w:right w:val="nil"/>
            </w:tcBorders>
          </w:tcPr>
          <w:p>
            <w:pPr>
              <w:pStyle w:val="TableBodyText"/>
            </w:pPr>
            <w:r>
              <w:t>Host with Infrastructure VMs cannot be accessed</w:t>
            </w:r>
          </w:p>
        </w:tc>
        <w:tc>
          <w:tcPr>
            <w:tcBorders>
              <w:left w:val="nil"/>
              <w:right w:val="nil"/>
            </w:tcBorders>
          </w:tcPr>
          <w:p>
            <w:pPr>
              <w:pStyle w:val="TableBodyText"/>
            </w:pPr>
            <w:r>
              <w:t>No</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1.3.6.1.4.1.6876.100.1.0.40002</w:t>
            </w:r>
          </w:p>
        </w:tc>
        <w:tc>
          <w:tcPr>
            <w:tcBorders>
              <w:left w:val="nil"/>
              <w:right w:val="nil"/>
            </w:tcBorders>
          </w:tcPr>
          <w:p>
            <w:pPr>
              <w:pStyle w:val="TableBodyText"/>
            </w:pPr>
            <w:r>
              <w:t>SwitchPortTxNetworkUsageThresholdExceededEvent</w:t>
            </w:r>
          </w:p>
        </w:tc>
        <w:tc>
          <w:tcPr>
            <w:tcBorders>
              <w:left w:val="nil"/>
              <w:right w:val="nil"/>
            </w:tcBorders>
          </w:tcPr>
          <w:p>
            <w:pPr>
              <w:pStyle w:val="TableBodyText"/>
            </w:pPr>
            <w:r>
              <w:t>Warning</w:t>
            </w:r>
          </w:p>
        </w:tc>
        <w:tc>
          <w:tcPr>
            <w:tcBorders>
              <w:left w:val="nil"/>
              <w:right w:val="nil"/>
            </w:tcBorders>
          </w:tcPr>
          <w:p>
            <w:pPr>
              <w:pStyle w:val="TableBodyText"/>
            </w:pPr>
            <w:r>
              <w:t>PNIC Tx Network Utilization is high</w:t>
            </w:r>
          </w:p>
        </w:tc>
        <w:tc>
          <w:tcPr>
            <w:tcBorders>
              <w:left w:val="nil"/>
              <w:right w:val="nil"/>
            </w:tcBorders>
          </w:tcPr>
          <w:p>
            <w:pPr>
              <w:pStyle w:val="TableBodyText"/>
            </w:pPr>
            <w:r>
              <w:t>PNIC utilization exceeds the threshold value of 75%.</w:t>
            </w:r>
          </w:p>
        </w:tc>
        <w:tc>
          <w:tcPr>
            <w:tcBorders>
              <w:left w:val="nil"/>
              <w:right w:val="nil"/>
            </w:tcBorders>
          </w:tcPr>
          <w:p>
            <w:pPr>
              <w:pStyle w:val="TableBodyText"/>
            </w:pPr>
            <w:r>
              <w:t>No</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1.3.6.1.4.1.6876.100.1.0.40003</w:t>
            </w:r>
          </w:p>
        </w:tc>
        <w:tc>
          <w:tcPr>
            <w:tcBorders>
              <w:left w:val="nil"/>
              <w:right w:val="nil"/>
            </w:tcBorders>
          </w:tcPr>
          <w:p>
            <w:pPr>
              <w:pStyle w:val="TableBodyText"/>
            </w:pPr>
            <w:r>
              <w:t>SwitchPortRxNetworkUsageThresholdExceededCriticalEvent</w:t>
            </w:r>
          </w:p>
        </w:tc>
        <w:tc>
          <w:tcPr>
            <w:tcBorders>
              <w:left w:val="nil"/>
              <w:right w:val="nil"/>
            </w:tcBorders>
          </w:tcPr>
          <w:p>
            <w:pPr>
              <w:pStyle w:val="TableBodyText"/>
            </w:pPr>
            <w:r>
              <w:t>Critical</w:t>
            </w:r>
          </w:p>
        </w:tc>
        <w:tc>
          <w:tcPr>
            <w:tcBorders>
              <w:left w:val="nil"/>
              <w:right w:val="nil"/>
            </w:tcBorders>
          </w:tcPr>
          <w:p>
            <w:pPr>
              <w:pStyle w:val="TableBodyText"/>
            </w:pPr>
            <w:r>
              <w:t>PNIC Rx Network Utilization is high</w:t>
            </w:r>
          </w:p>
        </w:tc>
        <w:tc>
          <w:tcPr>
            <w:tcBorders>
              <w:left w:val="nil"/>
              <w:right w:val="nil"/>
            </w:tcBorders>
          </w:tcPr>
          <w:p>
            <w:pPr>
              <w:pStyle w:val="TableBodyText"/>
            </w:pPr>
            <w:r>
              <w:t>PNIC utilization exceeds the threshold value of 90%.</w:t>
            </w:r>
          </w:p>
        </w:tc>
        <w:tc>
          <w:tcPr>
            <w:tcBorders>
              <w:left w:val="nil"/>
              <w:right w:val="nil"/>
            </w:tcBorders>
          </w:tcPr>
          <w:p>
            <w:pPr>
              <w:pStyle w:val="TableBodyText"/>
            </w:pPr>
            <w:r>
              <w:t>No</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1.3.6.1.4.1.6876.100.1.0.40004</w:t>
            </w:r>
          </w:p>
        </w:tc>
        <w:tc>
          <w:tcPr>
            <w:tcBorders>
              <w:left w:val="nil"/>
              <w:right w:val="nil"/>
            </w:tcBorders>
          </w:tcPr>
          <w:p>
            <w:pPr>
              <w:pStyle w:val="TableBodyText"/>
            </w:pPr>
            <w:r>
              <w:t>SwitchPortTxNetworkUsageThresholdExceededCriticalEvent</w:t>
            </w:r>
          </w:p>
        </w:tc>
        <w:tc>
          <w:tcPr>
            <w:tcBorders>
              <w:left w:val="nil"/>
              <w:right w:val="nil"/>
            </w:tcBorders>
          </w:tcPr>
          <w:p>
            <w:pPr>
              <w:pStyle w:val="TableBodyText"/>
            </w:pPr>
            <w:r>
              <w:t>Critical</w:t>
            </w:r>
          </w:p>
        </w:tc>
        <w:tc>
          <w:tcPr>
            <w:tcBorders>
              <w:left w:val="nil"/>
              <w:right w:val="nil"/>
            </w:tcBorders>
          </w:tcPr>
          <w:p>
            <w:pPr>
              <w:pStyle w:val="TableBodyText"/>
            </w:pPr>
            <w:r>
              <w:t>PNIC Tx Network Utilization is high</w:t>
            </w:r>
          </w:p>
        </w:tc>
        <w:tc>
          <w:tcPr>
            <w:tcBorders>
              <w:left w:val="nil"/>
              <w:right w:val="nil"/>
            </w:tcBorders>
          </w:tcPr>
          <w:p>
            <w:pPr>
              <w:pStyle w:val="TableBodyText"/>
            </w:pPr>
            <w:r>
              <w:t>PNIC utilization exceeds the threshold value of 90%.</w:t>
            </w:r>
          </w:p>
        </w:tc>
        <w:tc>
          <w:tcPr>
            <w:tcBorders>
              <w:left w:val="nil"/>
              <w:right w:val="nil"/>
            </w:tcBorders>
          </w:tcPr>
          <w:p>
            <w:pPr>
              <w:pStyle w:val="TableBodyText"/>
            </w:pPr>
            <w:r>
              <w:t>No</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1.3.6.1.4.1.6876.100.1.0.40005</w:t>
            </w:r>
          </w:p>
        </w:tc>
        <w:tc>
          <w:tcPr>
            <w:tcBorders>
              <w:left w:val="nil"/>
              <w:right w:val="nil"/>
            </w:tcBorders>
          </w:tcPr>
          <w:p>
            <w:pPr>
              <w:pStyle w:val="TableBodyText"/>
            </w:pPr>
            <w:r>
              <w:t>ManagementHostHighCPUUsageEvent</w:t>
            </w:r>
          </w:p>
        </w:tc>
        <w:tc>
          <w:tcPr>
            <w:tcBorders>
              <w:left w:val="nil"/>
              <w:right w:val="nil"/>
            </w:tcBorders>
          </w:tcPr>
          <w:p>
            <w:pPr>
              <w:pStyle w:val="TableBodyText"/>
            </w:pPr>
            <w:r>
              <w:t>Warning</w:t>
            </w:r>
          </w:p>
        </w:tc>
        <w:tc>
          <w:tcPr>
            <w:tcBorders>
              <w:left w:val="nil"/>
              <w:right w:val="nil"/>
            </w:tcBorders>
          </w:tcPr>
          <w:p>
            <w:pPr>
              <w:pStyle w:val="TableBodyText"/>
            </w:pPr>
            <w:r>
              <w:t>Management Host CPU Usage Event</w:t>
            </w:r>
          </w:p>
        </w:tc>
        <w:tc>
          <w:tcPr>
            <w:tcBorders>
              <w:left w:val="nil"/>
              <w:right w:val="nil"/>
            </w:tcBorders>
          </w:tcPr>
          <w:p>
            <w:pPr>
              <w:pStyle w:val="TableBodyText"/>
            </w:pPr>
            <w:r>
              <w:t>Host CPU utilization exceeds the threshold value of 75%.</w:t>
            </w:r>
          </w:p>
        </w:tc>
        <w:tc>
          <w:tcPr>
            <w:tcBorders>
              <w:left w:val="nil"/>
              <w:right w:val="nil"/>
            </w:tcBorders>
          </w:tcPr>
          <w:p>
            <w:pPr>
              <w:pStyle w:val="TableBodyText"/>
            </w:pPr>
            <w:r>
              <w:t>No</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1.3.6.1.4.1.6876.100.1.0.40006</w:t>
            </w:r>
          </w:p>
        </w:tc>
        <w:tc>
          <w:tcPr>
            <w:tcBorders>
              <w:left w:val="nil"/>
              <w:right w:val="nil"/>
            </w:tcBorders>
          </w:tcPr>
          <w:p>
            <w:pPr>
              <w:pStyle w:val="TableBodyText"/>
            </w:pPr>
            <w:r>
              <w:t>ManagementHostHighCPUUsageCriticalEvent</w:t>
            </w:r>
          </w:p>
        </w:tc>
        <w:tc>
          <w:tcPr>
            <w:tcBorders>
              <w:left w:val="nil"/>
              <w:right w:val="nil"/>
            </w:tcBorders>
          </w:tcPr>
          <w:p>
            <w:pPr>
              <w:pStyle w:val="TableBodyText"/>
            </w:pPr>
            <w:r>
              <w:t>Critical</w:t>
            </w:r>
          </w:p>
        </w:tc>
        <w:tc>
          <w:tcPr>
            <w:tcBorders>
              <w:left w:val="nil"/>
              <w:right w:val="nil"/>
            </w:tcBorders>
          </w:tcPr>
          <w:p>
            <w:pPr>
              <w:pStyle w:val="TableBodyText"/>
            </w:pPr>
            <w:r>
              <w:t>Management Host CPU Usage Critical Event</w:t>
            </w:r>
          </w:p>
        </w:tc>
        <w:tc>
          <w:tcPr>
            <w:tcBorders>
              <w:left w:val="nil"/>
              <w:right w:val="nil"/>
            </w:tcBorders>
          </w:tcPr>
          <w:p>
            <w:pPr>
              <w:pStyle w:val="TableBodyText"/>
            </w:pPr>
            <w:r>
              <w:t>Host CPU utilization exceeds the threshold value of 90%.</w:t>
            </w:r>
          </w:p>
        </w:tc>
        <w:tc>
          <w:tcPr>
            <w:tcBorders>
              <w:left w:val="nil"/>
              <w:right w:val="nil"/>
            </w:tcBorders>
          </w:tcPr>
          <w:p>
            <w:pPr>
              <w:pStyle w:val="TableBodyText"/>
            </w:pPr>
            <w:r>
              <w:t>No</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1.3.6.1.4.1.6876.100.1.0.40007</w:t>
            </w:r>
          </w:p>
        </w:tc>
        <w:tc>
          <w:tcPr>
            <w:tcBorders>
              <w:left w:val="nil"/>
              <w:right w:val="nil"/>
            </w:tcBorders>
          </w:tcPr>
          <w:p>
            <w:pPr>
              <w:pStyle w:val="TableBodyText"/>
            </w:pPr>
            <w:r>
              <w:t>HostUnHealthyEvent</w:t>
            </w:r>
          </w:p>
        </w:tc>
        <w:tc>
          <w:tcPr>
            <w:tcBorders>
              <w:left w:val="nil"/>
              <w:right w:val="nil"/>
            </w:tcBorders>
          </w:tcPr>
          <w:p>
            <w:pPr>
              <w:pStyle w:val="TableBodyText"/>
            </w:pPr>
            <w:r>
              <w:t>Critical</w:t>
            </w:r>
          </w:p>
        </w:tc>
        <w:tc>
          <w:tcPr>
            <w:tcBorders>
              <w:left w:val="nil"/>
              <w:right w:val="nil"/>
            </w:tcBorders>
          </w:tcPr>
          <w:p>
            <w:pPr>
              <w:pStyle w:val="TableBodyText"/>
            </w:pPr>
            <w:r>
              <w:t>Host is not healthy</w:t>
            </w:r>
          </w:p>
        </w:tc>
        <w:tc>
          <w:tcPr>
            <w:tcBorders>
              <w:left w:val="nil"/>
              <w:right w:val="nil"/>
            </w:tcBorders>
          </w:tcPr>
          <w:p>
            <w:pPr>
              <w:pStyle w:val="TableBodyText"/>
            </w:pPr>
            <w:r>
              <w:t>Host is not healthy</w:t>
            </w:r>
          </w:p>
        </w:tc>
        <w:tc>
          <w:tcPr>
            <w:tcBorders>
              <w:left w:val="nil"/>
              <w:right w:val="nil"/>
            </w:tcBorders>
          </w:tcPr>
          <w:p>
            <w:pPr>
              <w:pStyle w:val="TableBodyText"/>
            </w:pPr>
            <w:r>
              <w:t>No</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1.3.6.1.4.1.6876.100.1.0.40008</w:t>
            </w:r>
          </w:p>
        </w:tc>
        <w:tc>
          <w:tcPr>
            <w:tcBorders>
              <w:left w:val="nil"/>
              <w:right w:val="nil"/>
            </w:tcBorders>
          </w:tcPr>
          <w:p>
            <w:pPr>
              <w:pStyle w:val="TableBodyText"/>
            </w:pPr>
            <w:r>
              <w:t>FileSystem Disk Available of NSX Controller is Low</w:t>
            </w:r>
          </w:p>
        </w:tc>
        <w:tc>
          <w:tcPr>
            <w:tcBorders>
              <w:left w:val="nil"/>
              <w:right w:val="nil"/>
            </w:tcBorders>
          </w:tcPr>
          <w:p>
            <w:pPr>
              <w:pStyle w:val="TableBodyText"/>
            </w:pPr>
            <w:r>
              <w:t>Critical</w:t>
            </w:r>
          </w:p>
        </w:tc>
        <w:tc>
          <w:tcPr>
            <w:tcBorders>
              <w:left w:val="nil"/>
              <w:right w:val="nil"/>
            </w:tcBorders>
          </w:tcPr>
          <w:p>
            <w:pPr>
              <w:pStyle w:val="TableBodyText"/>
            </w:pPr>
            <w:r>
              <w:t>FileSystem Disk Available of NSX Controller is Low</w:t>
            </w:r>
          </w:p>
        </w:tc>
        <w:tc>
          <w:tcPr>
            <w:tcBorders>
              <w:left w:val="nil"/>
              <w:right w:val="nil"/>
            </w:tcBorders>
          </w:tcPr>
          <w:p>
            <w:pPr>
              <w:pStyle w:val="TableBodyText"/>
            </w:pPr>
            <w:r>
              <w:t>NSX Controller file system disk available percentage less than threshold value.</w:t>
            </w:r>
          </w:p>
        </w:tc>
        <w:tc>
          <w:tcPr>
            <w:tcBorders>
              <w:left w:val="nil"/>
              <w:right w:val="nil"/>
            </w:tcBorders>
          </w:tcPr>
          <w:p>
            <w:pPr>
              <w:pStyle w:val="TableBodyText"/>
            </w:pPr>
            <w:r>
              <w:t>No</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1.3.6.1.4.1.6876.100.1.0.40011</w:t>
            </w:r>
          </w:p>
        </w:tc>
        <w:tc>
          <w:tcPr>
            <w:tcBorders>
              <w:left w:val="nil"/>
              <w:right w:val="nil"/>
            </w:tcBorders>
          </w:tcPr>
          <w:p>
            <w:pPr>
              <w:pStyle w:val="TableBodyText"/>
            </w:pPr>
            <w:r>
              <w:t>EdgeVmVnicRxPacketDropEvent</w:t>
            </w:r>
          </w:p>
        </w:tc>
        <w:tc>
          <w:tcPr>
            <w:tcBorders>
              <w:left w:val="nil"/>
              <w:right w:val="nil"/>
            </w:tcBorders>
          </w:tcPr>
          <w:p>
            <w:pPr>
              <w:pStyle w:val="TableBodyText"/>
            </w:pPr>
            <w:r>
              <w:t>Critical</w:t>
            </w:r>
          </w:p>
        </w:tc>
        <w:tc>
          <w:tcPr>
            <w:tcBorders>
              <w:left w:val="nil"/>
              <w:right w:val="nil"/>
            </w:tcBorders>
          </w:tcPr>
          <w:p>
            <w:pPr>
              <w:pStyle w:val="TableBodyText"/>
            </w:pPr>
            <w:r>
              <w:t>Receive packets are getting dropped on the VNIC of Edge VM.</w:t>
            </w:r>
          </w:p>
        </w:tc>
        <w:tc>
          <w:tcPr>
            <w:tcBorders>
              <w:left w:val="nil"/>
              <w:right w:val="nil"/>
            </w:tcBorders>
          </w:tcPr>
          <w:p>
            <w:pPr>
              <w:pStyle w:val="TableBodyText"/>
            </w:pPr>
            <w:r>
              <w:t>Packets are getting dropped on the VNIC of Edge VM. This may impact the network traffic related to management nodes.</w:t>
            </w:r>
          </w:p>
        </w:tc>
        <w:tc>
          <w:tcPr>
            <w:tcBorders>
              <w:left w:val="nil"/>
              <w:right w:val="nil"/>
            </w:tcBorders>
          </w:tcPr>
          <w:p>
            <w:pPr>
              <w:pStyle w:val="TableBodyText"/>
            </w:pPr>
            <w:r>
              <w:t>No</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1.3.6.1.4.1.6876.100.1.0.40012</w:t>
            </w:r>
          </w:p>
        </w:tc>
        <w:tc>
          <w:tcPr>
            <w:tcBorders>
              <w:left w:val="nil"/>
              <w:right w:val="nil"/>
            </w:tcBorders>
          </w:tcPr>
          <w:p>
            <w:pPr>
              <w:pStyle w:val="TableBodyText"/>
            </w:pPr>
            <w:r>
              <w:t>EdgeVmVnicTxPacketDropEvent</w:t>
            </w:r>
          </w:p>
        </w:tc>
        <w:tc>
          <w:tcPr>
            <w:tcBorders>
              <w:left w:val="nil"/>
              <w:right w:val="nil"/>
            </w:tcBorders>
          </w:tcPr>
          <w:p>
            <w:pPr>
              <w:pStyle w:val="TableBodyText"/>
            </w:pPr>
            <w:r>
              <w:t>Critical</w:t>
            </w:r>
          </w:p>
        </w:tc>
        <w:tc>
          <w:tcPr>
            <w:tcBorders>
              <w:left w:val="nil"/>
              <w:right w:val="nil"/>
            </w:tcBorders>
          </w:tcPr>
          <w:p>
            <w:pPr>
              <w:pStyle w:val="TableBodyText"/>
            </w:pPr>
            <w:r>
              <w:t>Transmit packets are getting dropped on the VNIC of Edge VM.</w:t>
            </w:r>
          </w:p>
        </w:tc>
        <w:tc>
          <w:tcPr>
            <w:tcBorders>
              <w:left w:val="nil"/>
              <w:right w:val="nil"/>
            </w:tcBorders>
          </w:tcPr>
          <w:p>
            <w:pPr>
              <w:pStyle w:val="TableBodyText"/>
            </w:pPr>
            <w:r>
              <w:t>Packets are getting dropped on the VNIC of Edge VM. This may impact the network traffic related to management nodes.</w:t>
            </w:r>
          </w:p>
        </w:tc>
        <w:tc>
          <w:tcPr>
            <w:tcBorders>
              <w:left w:val="nil"/>
              <w:right w:val="nil"/>
            </w:tcBorders>
          </w:tcPr>
          <w:p>
            <w:pPr>
              <w:pStyle w:val="TableBodyText"/>
            </w:pPr>
            <w:r>
              <w:t>No</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1.3.6.1.4.1.6876.100.1.0.40013</w:t>
            </w:r>
          </w:p>
        </w:tc>
        <w:tc>
          <w:tcPr>
            <w:tcBorders>
              <w:left w:val="nil"/>
              <w:right w:val="nil"/>
            </w:tcBorders>
          </w:tcPr>
          <w:p>
            <w:pPr>
              <w:pStyle w:val="TableBodyText"/>
            </w:pPr>
            <w:r>
              <w:t>ManagementHostPnicRxPacketDropEvent</w:t>
            </w:r>
          </w:p>
        </w:tc>
        <w:tc>
          <w:tcPr>
            <w:tcBorders>
              <w:left w:val="nil"/>
              <w:right w:val="nil"/>
            </w:tcBorders>
          </w:tcPr>
          <w:p>
            <w:pPr>
              <w:pStyle w:val="TableBodyText"/>
            </w:pPr>
            <w:r>
              <w:t>Critical</w:t>
            </w:r>
          </w:p>
        </w:tc>
        <w:tc>
          <w:tcPr>
            <w:tcBorders>
              <w:left w:val="nil"/>
              <w:right w:val="nil"/>
            </w:tcBorders>
          </w:tcPr>
          <w:p>
            <w:pPr>
              <w:pStyle w:val="TableBodyText"/>
            </w:pPr>
            <w:r>
              <w:t>Receive packets are getting dropped on the PNIC of the management host.</w:t>
            </w:r>
          </w:p>
        </w:tc>
        <w:tc>
          <w:tcPr>
            <w:tcBorders>
              <w:left w:val="nil"/>
              <w:right w:val="nil"/>
            </w:tcBorders>
          </w:tcPr>
          <w:p>
            <w:pPr>
              <w:pStyle w:val="TableBodyText"/>
            </w:pPr>
            <w:r>
              <w:t>Packets are getting dropped on the pNIC of the management host. This may impact the network traffic related to management nodes.</w:t>
            </w:r>
          </w:p>
        </w:tc>
        <w:tc>
          <w:tcPr>
            <w:tcBorders>
              <w:left w:val="nil"/>
              <w:right w:val="nil"/>
            </w:tcBorders>
          </w:tcPr>
          <w:p>
            <w:pPr>
              <w:pStyle w:val="TableBodyText"/>
            </w:pPr>
            <w:r>
              <w:t>No</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1.3.6.1.4.1.6876.100.1.0.40014</w:t>
            </w:r>
          </w:p>
        </w:tc>
        <w:tc>
          <w:tcPr>
            <w:tcBorders>
              <w:left w:val="nil"/>
              <w:right w:val="nil"/>
            </w:tcBorders>
          </w:tcPr>
          <w:p>
            <w:pPr>
              <w:pStyle w:val="TableBodyText"/>
            </w:pPr>
            <w:r>
              <w:t>ManagementHostPnicTxPacketDropEvent</w:t>
            </w:r>
          </w:p>
        </w:tc>
        <w:tc>
          <w:tcPr>
            <w:tcBorders>
              <w:left w:val="nil"/>
              <w:right w:val="nil"/>
            </w:tcBorders>
          </w:tcPr>
          <w:p>
            <w:pPr>
              <w:pStyle w:val="TableBodyText"/>
            </w:pPr>
            <w:r>
              <w:t>Critical</w:t>
            </w:r>
          </w:p>
        </w:tc>
        <w:tc>
          <w:tcPr>
            <w:tcBorders>
              <w:left w:val="nil"/>
              <w:right w:val="nil"/>
            </w:tcBorders>
          </w:tcPr>
          <w:p>
            <w:pPr>
              <w:pStyle w:val="TableBodyText"/>
            </w:pPr>
            <w:r>
              <w:t>Transmit packets are getting dropped on the PNIC of the management host.</w:t>
            </w:r>
          </w:p>
        </w:tc>
        <w:tc>
          <w:tcPr>
            <w:tcBorders>
              <w:left w:val="nil"/>
              <w:right w:val="nil"/>
            </w:tcBorders>
          </w:tcPr>
          <w:p>
            <w:pPr>
              <w:pStyle w:val="TableBodyText"/>
            </w:pPr>
            <w:r>
              <w:t>Packets are getting dropped on the pNIC of the management host. This may impact the network traffic related to management nodes.</w:t>
            </w:r>
          </w:p>
        </w:tc>
        <w:tc>
          <w:tcPr>
            <w:tcBorders>
              <w:left w:val="nil"/>
              <w:right w:val="nil"/>
            </w:tcBorders>
          </w:tcPr>
          <w:p>
            <w:pPr>
              <w:pStyle w:val="TableBodyText"/>
            </w:pPr>
            <w:r>
              <w:t>No</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1.3.6.1.4.1.6876.100.1.0.80205</w:t>
            </w:r>
          </w:p>
        </w:tc>
        <w:tc>
          <w:tcPr>
            <w:tcBorders>
              <w:left w:val="nil"/>
              <w:right w:val="nil"/>
            </w:tcBorders>
          </w:tcPr>
          <w:p>
            <w:pPr>
              <w:pStyle w:val="TableBodyText"/>
            </w:pPr>
            <w:r>
              <w:t>NSXTNoUplinkConnectivityEvent</w:t>
            </w:r>
          </w:p>
        </w:tc>
        <w:tc>
          <w:tcPr>
            <w:tcBorders>
              <w:left w:val="nil"/>
              <w:right w:val="nil"/>
            </w:tcBorders>
          </w:tcPr>
          <w:p>
            <w:pPr>
              <w:pStyle w:val="TableBodyText"/>
            </w:pPr>
            <w:r>
              <w:t>Warning</w:t>
            </w:r>
          </w:p>
        </w:tc>
        <w:tc>
          <w:tcPr>
            <w:tcBorders>
              <w:left w:val="nil"/>
              <w:right w:val="nil"/>
            </w:tcBorders>
          </w:tcPr>
          <w:p>
            <w:pPr>
              <w:pStyle w:val="TableBodyText"/>
            </w:pPr>
            <w:r>
              <w:t>NSX-T Tier-1 logical router disconnect event</w:t>
            </w:r>
          </w:p>
        </w:tc>
        <w:tc>
          <w:tcPr>
            <w:tcBorders>
              <w:left w:val="nil"/>
              <w:right w:val="nil"/>
            </w:tcBorders>
          </w:tcPr>
          <w:p>
            <w:pPr>
              <w:pStyle w:val="TableBodyText"/>
            </w:pPr>
            <w:r>
              <w:t>NSX-T Tier-1 logical router is disconnected from Tier-0 router. Networks under this router are not reachable from outside and vice versa.</w:t>
            </w:r>
          </w:p>
        </w:tc>
        <w:tc>
          <w:tcPr>
            <w:tcBorders>
              <w:left w:val="nil"/>
              <w:right w:val="nil"/>
            </w:tcBorders>
          </w:tcPr>
          <w:p>
            <w:pPr>
              <w:pStyle w:val="TableBodyText"/>
            </w:pPr>
            <w:r>
              <w:t>No</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1.3.6.1.4.1.6876.100.1.0.80206</w:t>
            </w:r>
          </w:p>
        </w:tc>
        <w:tc>
          <w:tcPr>
            <w:tcBorders>
              <w:left w:val="nil"/>
              <w:right w:val="nil"/>
            </w:tcBorders>
          </w:tcPr>
          <w:p>
            <w:pPr>
              <w:pStyle w:val="TableBodyText"/>
            </w:pPr>
            <w:r>
              <w:t>NSXTRoutingAdvertisementEvent</w:t>
            </w:r>
          </w:p>
        </w:tc>
        <w:tc>
          <w:tcPr>
            <w:tcBorders>
              <w:left w:val="nil"/>
              <w:right w:val="nil"/>
            </w:tcBorders>
          </w:tcPr>
          <w:p>
            <w:pPr>
              <w:pStyle w:val="TableBodyText"/>
            </w:pPr>
            <w:r>
              <w:t>Warning</w:t>
            </w:r>
          </w:p>
        </w:tc>
        <w:tc>
          <w:tcPr>
            <w:tcBorders>
              <w:left w:val="nil"/>
              <w:right w:val="nil"/>
            </w:tcBorders>
          </w:tcPr>
          <w:p>
            <w:pPr>
              <w:pStyle w:val="TableBodyText"/>
            </w:pPr>
            <w:r>
              <w:t>Routing advertisement deactivated</w:t>
            </w:r>
          </w:p>
        </w:tc>
        <w:tc>
          <w:tcPr>
            <w:tcBorders>
              <w:left w:val="nil"/>
              <w:right w:val="nil"/>
            </w:tcBorders>
          </w:tcPr>
          <w:p>
            <w:pPr>
              <w:pStyle w:val="TableBodyText"/>
            </w:pPr>
            <w:r>
              <w:t>Routing advertisement is deactivated for NSX-T Tier-1 logical router. Networks under this router are not reachable from outside.</w:t>
            </w:r>
          </w:p>
        </w:tc>
        <w:tc>
          <w:tcPr>
            <w:tcBorders>
              <w:left w:val="nil"/>
              <w:right w:val="nil"/>
            </w:tcBorders>
          </w:tcPr>
          <w:p>
            <w:pPr>
              <w:pStyle w:val="TableBodyText"/>
            </w:pPr>
            <w:r>
              <w:t>No</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1.3.6.1.4.1.6876.100.1.0.80207</w:t>
            </w:r>
          </w:p>
        </w:tc>
        <w:tc>
          <w:tcPr>
            <w:tcBorders>
              <w:left w:val="nil"/>
              <w:right w:val="nil"/>
            </w:tcBorders>
          </w:tcPr>
          <w:p>
            <w:pPr>
              <w:pStyle w:val="TableBodyText"/>
            </w:pPr>
            <w:r>
              <w:t>NSXTManagerConnectivityDownEvent</w:t>
            </w:r>
          </w:p>
        </w:tc>
        <w:tc>
          <w:tcPr>
            <w:tcBorders>
              <w:left w:val="nil"/>
              <w:right w:val="nil"/>
            </w:tcBorders>
          </w:tcPr>
          <w:p>
            <w:pPr>
              <w:pStyle w:val="TableBodyText"/>
            </w:pPr>
            <w:r>
              <w:t>Critical</w:t>
            </w:r>
          </w:p>
        </w:tc>
        <w:tc>
          <w:tcPr>
            <w:tcBorders>
              <w:left w:val="nil"/>
              <w:right w:val="nil"/>
            </w:tcBorders>
          </w:tcPr>
          <w:p>
            <w:pPr>
              <w:pStyle w:val="TableBodyText"/>
            </w:pPr>
            <w:r>
              <w:t>NSX-T Edge Node has no manager connectivity</w:t>
            </w:r>
          </w:p>
        </w:tc>
        <w:tc>
          <w:tcPr>
            <w:tcBorders>
              <w:left w:val="nil"/>
              <w:right w:val="nil"/>
            </w:tcBorders>
          </w:tcPr>
          <w:p>
            <w:pPr>
              <w:pStyle w:val="TableBodyText"/>
            </w:pPr>
            <w:r>
              <w:t>NSX-T Edge Node has lost manager connectivity.</w:t>
            </w:r>
          </w:p>
        </w:tc>
        <w:tc>
          <w:tcPr>
            <w:tcBorders>
              <w:left w:val="nil"/>
              <w:right w:val="nil"/>
            </w:tcBorders>
          </w:tcPr>
          <w:p>
            <w:pPr>
              <w:pStyle w:val="TableBodyText"/>
            </w:pPr>
            <w:r>
              <w:t>Yes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1.3.6.1.4.1.6876.100.1.0.80208</w:t>
            </w:r>
          </w:p>
        </w:tc>
        <w:tc>
          <w:tcPr>
            <w:tcBorders>
              <w:left w:val="nil"/>
              <w:right w:val="nil"/>
            </w:tcBorders>
          </w:tcPr>
          <w:p>
            <w:pPr>
              <w:pStyle w:val="TableBodyText"/>
            </w:pPr>
            <w:r>
              <w:t>NSXTControllerConnectivityDegradedEvent</w:t>
            </w:r>
          </w:p>
        </w:tc>
        <w:tc>
          <w:tcPr>
            <w:tcBorders>
              <w:left w:val="nil"/>
              <w:right w:val="nil"/>
            </w:tcBorders>
          </w:tcPr>
          <w:p>
            <w:pPr>
              <w:pStyle w:val="TableBodyText"/>
            </w:pPr>
            <w:r>
              <w:t>Warning</w:t>
            </w:r>
          </w:p>
        </w:tc>
        <w:tc>
          <w:tcPr>
            <w:tcBorders>
              <w:left w:val="nil"/>
              <w:right w:val="nil"/>
            </w:tcBorders>
          </w:tcPr>
          <w:p>
            <w:pPr>
              <w:pStyle w:val="TableBodyText"/>
            </w:pPr>
            <w:r>
              <w:t>Controller connectivity degraded for NSX-T Edge Node</w:t>
            </w:r>
          </w:p>
        </w:tc>
        <w:tc>
          <w:tcPr>
            <w:tcBorders>
              <w:left w:val="nil"/>
              <w:right w:val="nil"/>
            </w:tcBorders>
          </w:tcPr>
          <w:p>
            <w:pPr>
              <w:pStyle w:val="TableBodyText"/>
            </w:pPr>
            <w:r>
              <w:t>NSX-T Edge Node is not able to communicate with one or more controllers.</w:t>
            </w:r>
          </w:p>
        </w:tc>
        <w:tc>
          <w:tcPr>
            <w:tcBorders>
              <w:left w:val="nil"/>
              <w:right w:val="nil"/>
            </w:tcBorders>
          </w:tcPr>
          <w:p>
            <w:pPr>
              <w:pStyle w:val="TableBodyText"/>
            </w:pPr>
            <w:r>
              <w:t>Yes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1.3.6.1.4.1.6876.100.1.0.80209</w:t>
            </w:r>
          </w:p>
        </w:tc>
        <w:tc>
          <w:tcPr>
            <w:tcBorders>
              <w:left w:val="nil"/>
              <w:right w:val="nil"/>
            </w:tcBorders>
          </w:tcPr>
          <w:p>
            <w:pPr>
              <w:pStyle w:val="TableBodyText"/>
            </w:pPr>
            <w:r>
              <w:t>NSXTControllerConnectivityDownEvent</w:t>
            </w:r>
          </w:p>
        </w:tc>
        <w:tc>
          <w:tcPr>
            <w:tcBorders>
              <w:left w:val="nil"/>
              <w:right w:val="nil"/>
            </w:tcBorders>
          </w:tcPr>
          <w:p>
            <w:pPr>
              <w:pStyle w:val="TableBodyText"/>
            </w:pPr>
            <w:r>
              <w:t>Critical</w:t>
            </w:r>
          </w:p>
        </w:tc>
        <w:tc>
          <w:tcPr>
            <w:tcBorders>
              <w:left w:val="nil"/>
              <w:right w:val="nil"/>
            </w:tcBorders>
          </w:tcPr>
          <w:p>
            <w:pPr>
              <w:pStyle w:val="TableBodyText"/>
            </w:pPr>
            <w:r>
              <w:t>NSX-T Edge Node has no controller connectivity</w:t>
            </w:r>
          </w:p>
        </w:tc>
        <w:tc>
          <w:tcPr>
            <w:tcBorders>
              <w:left w:val="nil"/>
              <w:right w:val="nil"/>
            </w:tcBorders>
          </w:tcPr>
          <w:p>
            <w:pPr>
              <w:pStyle w:val="TableBodyText"/>
            </w:pPr>
            <w:r>
              <w:t>NSX-T Edge Node is not able to communicate with any of the controllers.</w:t>
            </w:r>
          </w:p>
        </w:tc>
        <w:tc>
          <w:tcPr>
            <w:tcBorders>
              <w:left w:val="nil"/>
              <w:right w:val="nil"/>
            </w:tcBorders>
          </w:tcPr>
          <w:p>
            <w:pPr>
              <w:pStyle w:val="TableBodyText"/>
            </w:pPr>
            <w:r>
              <w:t>Yes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1.3.6.1.4.1.6876.100.1.0.80210</w:t>
            </w:r>
          </w:p>
        </w:tc>
        <w:tc>
          <w:tcPr>
            <w:tcBorders>
              <w:left w:val="nil"/>
              <w:right w:val="nil"/>
            </w:tcBorders>
          </w:tcPr>
          <w:p>
            <w:pPr>
              <w:pStyle w:val="TableBodyText"/>
            </w:pPr>
            <w:r>
              <w:t>NSXTMtuMismatchEvent</w:t>
            </w:r>
          </w:p>
        </w:tc>
        <w:tc>
          <w:tcPr>
            <w:tcBorders>
              <w:left w:val="nil"/>
              <w:right w:val="nil"/>
            </w:tcBorders>
          </w:tcPr>
          <w:p>
            <w:pPr>
              <w:pStyle w:val="TableBodyText"/>
            </w:pPr>
            <w:r>
              <w:t>Warning</w:t>
            </w:r>
          </w:p>
        </w:tc>
        <w:tc>
          <w:tcPr>
            <w:tcBorders>
              <w:left w:val="nil"/>
              <w:right w:val="nil"/>
            </w:tcBorders>
          </w:tcPr>
          <w:p>
            <w:pPr>
              <w:pStyle w:val="TableBodyText"/>
            </w:pPr>
            <w:r>
              <w:t>MTU mismatch between NSX-T Tier-0 and uplink switch/router</w:t>
            </w:r>
          </w:p>
        </w:tc>
        <w:tc>
          <w:tcPr>
            <w:tcBorders>
              <w:left w:val="nil"/>
              <w:right w:val="nil"/>
            </w:tcBorders>
          </w:tcPr>
          <w:p>
            <w:pPr>
              <w:pStyle w:val="TableBodyText"/>
            </w:pPr>
            <w:r>
              <w:t>The MTU configured on interfaces of Tier-0 logical router does not match with the interfaces of uplink switch/router from same L2 network. This can impact the network performance.</w:t>
            </w:r>
          </w:p>
        </w:tc>
        <w:tc>
          <w:tcPr>
            <w:tcBorders>
              <w:left w:val="nil"/>
              <w:right w:val="nil"/>
            </w:tcBorders>
          </w:tcPr>
          <w:p>
            <w:pPr>
              <w:pStyle w:val="TableBodyText"/>
            </w:pPr>
            <w:r>
              <w:t>No</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1.3.6.1.4.1.6876.100.1.0.80211</w:t>
            </w:r>
          </w:p>
        </w:tc>
        <w:tc>
          <w:tcPr>
            <w:tcBorders>
              <w:left w:val="nil"/>
              <w:right w:val="nil"/>
            </w:tcBorders>
          </w:tcPr>
          <w:p>
            <w:pPr>
              <w:pStyle w:val="TableBodyText"/>
            </w:pPr>
            <w:r>
              <w:t>NSXTExcludedVmFlowEvent</w:t>
            </w:r>
          </w:p>
        </w:tc>
        <w:tc>
          <w:tcPr>
            <w:tcBorders>
              <w:left w:val="nil"/>
              <w:right w:val="nil"/>
            </w:tcBorders>
          </w:tcPr>
          <w:p>
            <w:pPr>
              <w:pStyle w:val="TableBodyText"/>
            </w:pPr>
            <w:r>
              <w:t>Info</w:t>
            </w:r>
          </w:p>
        </w:tc>
        <w:tc>
          <w:tcPr>
            <w:tcBorders>
              <w:left w:val="nil"/>
              <w:right w:val="nil"/>
            </w:tcBorders>
          </w:tcPr>
          <w:p>
            <w:pPr>
              <w:pStyle w:val="TableBodyText"/>
            </w:pPr>
            <w:r>
              <w:t>One or More VMs excluded from NSX-T DFW Firewall.</w:t>
            </w:r>
          </w:p>
        </w:tc>
        <w:tc>
          <w:tcPr>
            <w:tcBorders>
              <w:left w:val="nil"/>
              <w:right w:val="nil"/>
            </w:tcBorders>
          </w:tcPr>
          <w:p>
            <w:pPr>
              <w:pStyle w:val="TableBodyText"/>
            </w:pPr>
            <w:r>
              <w:t xml:space="preserve">One or more VMs are not protected by NSX-T DFW firewall. </w:t>
            </w:r>
            <w:r>
              <w:t>VCF Operations for networks</w:t>
            </w:r>
            <w:r>
              <w:t xml:space="preserve"> will not receive IPFIX flows for these VMs.</w:t>
            </w:r>
          </w:p>
        </w:tc>
        <w:tc>
          <w:tcPr>
            <w:tcBorders>
              <w:left w:val="nil"/>
              <w:right w:val="nil"/>
            </w:tcBorders>
          </w:tcPr>
          <w:p>
            <w:pPr>
              <w:pStyle w:val="TableBodyText"/>
            </w:pPr>
            <w:r>
              <w:t>No</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1.3.6.1.4.1.6876.100.1.0.80212</w:t>
            </w:r>
          </w:p>
        </w:tc>
        <w:tc>
          <w:tcPr>
            <w:tcBorders>
              <w:left w:val="nil"/>
              <w:right w:val="nil"/>
            </w:tcBorders>
          </w:tcPr>
          <w:p>
            <w:pPr>
              <w:pStyle w:val="TableBodyText"/>
            </w:pPr>
            <w:r>
              <w:t>NSXTDoubleVlanTaggingEvent</w:t>
            </w:r>
          </w:p>
        </w:tc>
        <w:tc>
          <w:tcPr>
            <w:tcBorders>
              <w:left w:val="nil"/>
              <w:right w:val="nil"/>
            </w:tcBorders>
          </w:tcPr>
          <w:p>
            <w:pPr>
              <w:pStyle w:val="TableBodyText"/>
            </w:pPr>
            <w:r>
              <w:t>Warning</w:t>
            </w:r>
          </w:p>
        </w:tc>
        <w:tc>
          <w:tcPr>
            <w:tcBorders>
              <w:left w:val="nil"/>
              <w:right w:val="nil"/>
            </w:tcBorders>
          </w:tcPr>
          <w:p>
            <w:pPr>
              <w:pStyle w:val="TableBodyText"/>
            </w:pPr>
            <w:r>
              <w:t>Uplink Vlan misconfiguration</w:t>
            </w:r>
          </w:p>
        </w:tc>
        <w:tc>
          <w:tcPr>
            <w:tcBorders>
              <w:left w:val="nil"/>
              <w:right w:val="nil"/>
            </w:tcBorders>
          </w:tcPr>
          <w:p>
            <w:pPr>
              <w:pStyle w:val="TableBodyText"/>
            </w:pPr>
            <w:r>
              <w:t>Communication is disrupted because VLAN on uplink port of Tier 0 router is different than VLAN on the external gateway.</w:t>
            </w:r>
          </w:p>
        </w:tc>
        <w:tc>
          <w:tcPr>
            <w:tcBorders>
              <w:left w:val="nil"/>
              <w:right w:val="nil"/>
            </w:tcBorders>
          </w:tcPr>
          <w:p>
            <w:pPr>
              <w:pStyle w:val="TableBodyText"/>
            </w:pPr>
            <w:r>
              <w:t>No</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1.3.6.1.4.1.6876.100.1.0.80213</w:t>
            </w:r>
          </w:p>
        </w:tc>
        <w:tc>
          <w:tcPr>
            <w:tcBorders>
              <w:left w:val="nil"/>
              <w:right w:val="nil"/>
            </w:tcBorders>
          </w:tcPr>
          <w:p>
            <w:pPr>
              <w:pStyle w:val="TableBodyText"/>
            </w:pPr>
            <w:r>
              <w:t>NSXTNoTzAttachedOnTnEvent</w:t>
            </w:r>
          </w:p>
        </w:tc>
        <w:tc>
          <w:tcPr>
            <w:tcBorders>
              <w:left w:val="nil"/>
              <w:right w:val="nil"/>
            </w:tcBorders>
          </w:tcPr>
          <w:p>
            <w:pPr>
              <w:pStyle w:val="TableBodyText"/>
            </w:pPr>
            <w:r>
              <w:t>Warning</w:t>
            </w:r>
          </w:p>
        </w:tc>
        <w:tc>
          <w:tcPr>
            <w:tcBorders>
              <w:left w:val="nil"/>
              <w:right w:val="nil"/>
            </w:tcBorders>
          </w:tcPr>
          <w:p>
            <w:pPr>
              <w:pStyle w:val="TableBodyText"/>
            </w:pPr>
            <w:r>
              <w:t>No transport zone is attached to the transport node.</w:t>
            </w:r>
          </w:p>
        </w:tc>
        <w:tc>
          <w:tcPr>
            <w:tcBorders>
              <w:left w:val="nil"/>
              <w:right w:val="nil"/>
            </w:tcBorders>
          </w:tcPr>
          <w:p>
            <w:pPr>
              <w:pStyle w:val="TableBodyText"/>
            </w:pPr>
            <w:r>
              <w:t>No transport zone attached to the transport node. VMs might lose connectivity because of this.</w:t>
            </w:r>
          </w:p>
        </w:tc>
        <w:tc>
          <w:tcPr>
            <w:tcBorders>
              <w:left w:val="nil"/>
              <w:right w:val="nil"/>
            </w:tcBorders>
          </w:tcPr>
          <w:p>
            <w:pPr>
              <w:pStyle w:val="TableBodyText"/>
            </w:pPr>
            <w:r>
              <w:t>No</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1.3.6.1.4.1.6876.100.1.0.80214</w:t>
            </w:r>
          </w:p>
        </w:tc>
        <w:tc>
          <w:tcPr>
            <w:tcBorders>
              <w:left w:val="nil"/>
              <w:right w:val="nil"/>
            </w:tcBorders>
          </w:tcPr>
          <w:p>
            <w:pPr>
              <w:pStyle w:val="TableBodyText"/>
            </w:pPr>
            <w:r>
              <w:t>NSXTVtepDeleteEvent</w:t>
            </w:r>
          </w:p>
        </w:tc>
        <w:tc>
          <w:tcPr>
            <w:tcBorders>
              <w:left w:val="nil"/>
              <w:right w:val="nil"/>
            </w:tcBorders>
          </w:tcPr>
          <w:p>
            <w:pPr>
              <w:pStyle w:val="TableBodyText"/>
            </w:pPr>
            <w:r>
              <w:t>Warning</w:t>
            </w:r>
          </w:p>
        </w:tc>
        <w:tc>
          <w:tcPr>
            <w:tcBorders>
              <w:left w:val="nil"/>
              <w:right w:val="nil"/>
            </w:tcBorders>
          </w:tcPr>
          <w:p>
            <w:pPr>
              <w:pStyle w:val="TableBodyText"/>
            </w:pPr>
            <w:r>
              <w:t>No VTEP available on the transport node.</w:t>
            </w:r>
          </w:p>
        </w:tc>
        <w:tc>
          <w:tcPr>
            <w:tcBorders>
              <w:left w:val="nil"/>
              <w:right w:val="nil"/>
            </w:tcBorders>
          </w:tcPr>
          <w:p>
            <w:pPr>
              <w:pStyle w:val="TableBodyText"/>
            </w:pPr>
            <w:r>
              <w:t>All vteps are deleted from the transport node. VMs might lose connectivity because of this.</w:t>
            </w:r>
          </w:p>
        </w:tc>
        <w:tc>
          <w:tcPr>
            <w:tcBorders>
              <w:left w:val="nil"/>
              <w:right w:val="nil"/>
            </w:tcBorders>
          </w:tcPr>
          <w:p>
            <w:pPr>
              <w:pStyle w:val="TableBodyText"/>
            </w:pPr>
            <w:r>
              <w:t>No</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1.3.6.1.4.1.6876.100.1.0.80225</w:t>
            </w:r>
          </w:p>
        </w:tc>
        <w:tc>
          <w:tcPr>
            <w:tcBorders>
              <w:left w:val="nil"/>
              <w:right w:val="nil"/>
            </w:tcBorders>
          </w:tcPr>
          <w:p>
            <w:pPr>
              <w:pStyle w:val="TableBodyText"/>
            </w:pPr>
            <w:r>
              <w:t>NSXTControllerNodeToControlClusterConnectivityEvent</w:t>
            </w:r>
          </w:p>
        </w:tc>
        <w:tc>
          <w:tcPr>
            <w:tcBorders>
              <w:left w:val="nil"/>
              <w:right w:val="nil"/>
            </w:tcBorders>
          </w:tcPr>
          <w:p>
            <w:pPr>
              <w:pStyle w:val="TableBodyText"/>
            </w:pPr>
            <w:r>
              <w:t>Critical</w:t>
            </w:r>
          </w:p>
        </w:tc>
        <w:tc>
          <w:tcPr>
            <w:tcBorders>
              <w:left w:val="nil"/>
              <w:right w:val="nil"/>
            </w:tcBorders>
          </w:tcPr>
          <w:p>
            <w:pPr>
              <w:pStyle w:val="TableBodyText"/>
            </w:pPr>
            <w:r>
              <w:t>NSX-T controller node has no control cluster connectivity</w:t>
            </w:r>
          </w:p>
        </w:tc>
        <w:tc>
          <w:tcPr>
            <w:tcBorders>
              <w:left w:val="nil"/>
              <w:right w:val="nil"/>
            </w:tcBorders>
          </w:tcPr>
          <w:p>
            <w:pPr>
              <w:pStyle w:val="TableBodyText"/>
            </w:pPr>
            <w:r>
              <w:t>NSX-T controller node has lost control cluster connectivity.</w:t>
            </w:r>
          </w:p>
        </w:tc>
        <w:tc>
          <w:tcPr>
            <w:tcBorders>
              <w:left w:val="nil"/>
              <w:right w:val="nil"/>
            </w:tcBorders>
          </w:tcPr>
          <w:p>
            <w:pPr>
              <w:pStyle w:val="TableBodyText"/>
            </w:pPr>
            <w:r>
              <w:t>Yes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1.3.6.1.4.1.6876.100.1.0.80226</w:t>
            </w:r>
          </w:p>
        </w:tc>
        <w:tc>
          <w:tcPr>
            <w:tcBorders>
              <w:left w:val="nil"/>
              <w:right w:val="nil"/>
            </w:tcBorders>
          </w:tcPr>
          <w:p>
            <w:pPr>
              <w:pStyle w:val="TableBodyText"/>
            </w:pPr>
            <w:r>
              <w:t>NSXTControllerNodeToMgmtPlaneConnectivityEvent</w:t>
            </w:r>
          </w:p>
        </w:tc>
        <w:tc>
          <w:tcPr>
            <w:tcBorders>
              <w:left w:val="nil"/>
              <w:right w:val="nil"/>
            </w:tcBorders>
          </w:tcPr>
          <w:p>
            <w:pPr>
              <w:pStyle w:val="TableBodyText"/>
            </w:pPr>
            <w:r>
              <w:t>Critical</w:t>
            </w:r>
          </w:p>
        </w:tc>
        <w:tc>
          <w:tcPr>
            <w:tcBorders>
              <w:left w:val="nil"/>
              <w:right w:val="nil"/>
            </w:tcBorders>
          </w:tcPr>
          <w:p>
            <w:pPr>
              <w:pStyle w:val="TableBodyText"/>
            </w:pPr>
            <w:r>
              <w:t>NSX-T controller node has no management plane connectivity</w:t>
            </w:r>
          </w:p>
        </w:tc>
        <w:tc>
          <w:tcPr>
            <w:tcBorders>
              <w:left w:val="nil"/>
              <w:right w:val="nil"/>
            </w:tcBorders>
          </w:tcPr>
          <w:p>
            <w:pPr>
              <w:pStyle w:val="TableBodyText"/>
            </w:pPr>
            <w:r>
              <w:t>NSX-T controller node has lost management plane connectivity.</w:t>
            </w:r>
          </w:p>
        </w:tc>
        <w:tc>
          <w:tcPr>
            <w:tcBorders>
              <w:left w:val="nil"/>
              <w:right w:val="nil"/>
            </w:tcBorders>
          </w:tcPr>
          <w:p>
            <w:pPr>
              <w:pStyle w:val="TableBodyText"/>
            </w:pPr>
            <w:r>
              <w:t>Yes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1.3.6.1.4.1.6876.100.1.0.80227</w:t>
            </w:r>
          </w:p>
        </w:tc>
        <w:tc>
          <w:tcPr>
            <w:tcBorders>
              <w:left w:val="nil"/>
              <w:right w:val="nil"/>
            </w:tcBorders>
          </w:tcPr>
          <w:p>
            <w:pPr>
              <w:pStyle w:val="TableBodyText"/>
            </w:pPr>
            <w:r>
              <w:t>NSXTMPNodeToMgmtClusterConnectivityEvent</w:t>
            </w:r>
          </w:p>
        </w:tc>
        <w:tc>
          <w:tcPr>
            <w:tcBorders>
              <w:left w:val="nil"/>
              <w:right w:val="nil"/>
            </w:tcBorders>
          </w:tcPr>
          <w:p>
            <w:pPr>
              <w:pStyle w:val="TableBodyText"/>
            </w:pPr>
            <w:r>
              <w:t>Critical</w:t>
            </w:r>
          </w:p>
        </w:tc>
        <w:tc>
          <w:tcPr>
            <w:tcBorders>
              <w:left w:val="nil"/>
              <w:right w:val="nil"/>
            </w:tcBorders>
          </w:tcPr>
          <w:p>
            <w:pPr>
              <w:pStyle w:val="TableBodyText"/>
            </w:pPr>
            <w:r>
              <w:t>NSX-T management node has no management cluster connectivity</w:t>
            </w:r>
          </w:p>
        </w:tc>
        <w:tc>
          <w:tcPr>
            <w:tcBorders>
              <w:left w:val="nil"/>
              <w:right w:val="nil"/>
            </w:tcBorders>
          </w:tcPr>
          <w:p>
            <w:pPr>
              <w:pStyle w:val="TableBodyText"/>
            </w:pPr>
            <w:r>
              <w:t>NSX-T management node has lost management cluster connectivity.</w:t>
            </w:r>
          </w:p>
        </w:tc>
        <w:tc>
          <w:tcPr>
            <w:tcBorders>
              <w:left w:val="nil"/>
              <w:right w:val="nil"/>
            </w:tcBorders>
          </w:tcPr>
          <w:p>
            <w:pPr>
              <w:pStyle w:val="TableBodyText"/>
            </w:pPr>
            <w:r>
              <w:t>Yes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1.3.6.1.4.1.6876.100.1.0.80246</w:t>
            </w:r>
          </w:p>
        </w:tc>
        <w:tc>
          <w:tcPr>
            <w:tcBorders>
              <w:left w:val="nil"/>
              <w:right w:val="nil"/>
            </w:tcBorders>
          </w:tcPr>
          <w:p>
            <w:pPr>
              <w:pStyle w:val="TableBodyText"/>
            </w:pPr>
            <w:r>
              <w:t>NSXTHostNodeMgmtConnectivityStatusDownEvent</w:t>
            </w:r>
          </w:p>
        </w:tc>
        <w:tc>
          <w:tcPr>
            <w:tcBorders>
              <w:left w:val="nil"/>
              <w:right w:val="nil"/>
            </w:tcBorders>
          </w:tcPr>
          <w:p>
            <w:pPr>
              <w:pStyle w:val="TableBodyText"/>
            </w:pPr>
            <w:r>
              <w:t>Warning</w:t>
            </w:r>
          </w:p>
        </w:tc>
        <w:tc>
          <w:tcPr>
            <w:tcBorders>
              <w:left w:val="nil"/>
              <w:right w:val="nil"/>
            </w:tcBorders>
          </w:tcPr>
          <w:p>
            <w:pPr>
              <w:pStyle w:val="TableBodyText"/>
            </w:pPr>
            <w:r>
              <w:t>NSX-T Host Node has no manager connectivity</w:t>
            </w:r>
          </w:p>
        </w:tc>
        <w:tc>
          <w:tcPr>
            <w:tcBorders>
              <w:left w:val="nil"/>
              <w:right w:val="nil"/>
            </w:tcBorders>
          </w:tcPr>
          <w:p>
            <w:pPr>
              <w:pStyle w:val="TableBodyText"/>
            </w:pPr>
            <w:r>
              <w:t>Desynchronization between NSX Manager's State of connectivity with Host Transport Nodes</w:t>
            </w:r>
          </w:p>
        </w:tc>
        <w:tc>
          <w:tcPr>
            <w:tcBorders>
              <w:left w:val="nil"/>
              <w:right w:val="nil"/>
            </w:tcBorders>
          </w:tcPr>
          <w:p>
            <w:pPr>
              <w:pStyle w:val="TableBodyText"/>
            </w:pPr>
            <w:r>
              <w:t>Yes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1.3.6.1.4.1.6876.100.1.0.80247</w:t>
            </w:r>
          </w:p>
        </w:tc>
        <w:tc>
          <w:tcPr>
            <w:tcBorders>
              <w:left w:val="nil"/>
              <w:right w:val="nil"/>
            </w:tcBorders>
          </w:tcPr>
          <w:p>
            <w:pPr>
              <w:pStyle w:val="TableBodyText"/>
            </w:pPr>
            <w:r>
              <w:t>NSXTEdgeNodeCtlrConnectivityStatusUnknownEvent</w:t>
            </w:r>
          </w:p>
        </w:tc>
        <w:tc>
          <w:tcPr>
            <w:tcBorders>
              <w:left w:val="nil"/>
              <w:right w:val="nil"/>
            </w:tcBorders>
          </w:tcPr>
          <w:p>
            <w:pPr>
              <w:pStyle w:val="TableBodyText"/>
            </w:pPr>
            <w:r>
              <w:t>Critical</w:t>
            </w:r>
          </w:p>
        </w:tc>
        <w:tc>
          <w:tcPr>
            <w:tcBorders>
              <w:left w:val="nil"/>
              <w:right w:val="nil"/>
            </w:tcBorders>
          </w:tcPr>
          <w:p>
            <w:pPr>
              <w:pStyle w:val="TableBodyText"/>
            </w:pPr>
            <w:r>
              <w:t>Controller connectivity for NSX-T Edge Node is Unknown.</w:t>
            </w:r>
          </w:p>
        </w:tc>
        <w:tc>
          <w:tcPr>
            <w:tcBorders>
              <w:left w:val="nil"/>
              <w:right w:val="nil"/>
            </w:tcBorders>
          </w:tcPr>
          <w:p>
            <w:pPr>
              <w:pStyle w:val="TableBodyText"/>
            </w:pPr>
            <w:r>
              <w:t>NSX-T Edge Node Controller connectivity is Unknown.</w:t>
            </w:r>
          </w:p>
        </w:tc>
        <w:tc>
          <w:tcPr>
            <w:tcBorders>
              <w:left w:val="nil"/>
              <w:right w:val="nil"/>
            </w:tcBorders>
          </w:tcPr>
          <w:p>
            <w:pPr>
              <w:pStyle w:val="TableBodyText"/>
            </w:pPr>
            <w:r>
              <w:t>Yes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1.3.6.1.4.1.6876.100.1.0.80248</w:t>
            </w:r>
          </w:p>
        </w:tc>
        <w:tc>
          <w:tcPr>
            <w:tcBorders>
              <w:left w:val="nil"/>
              <w:right w:val="nil"/>
            </w:tcBorders>
          </w:tcPr>
          <w:p>
            <w:pPr>
              <w:pStyle w:val="TableBodyText"/>
            </w:pPr>
            <w:r>
              <w:t>NSXTHostNodeCtlrConnectivityStatusDownEvent</w:t>
            </w:r>
          </w:p>
        </w:tc>
        <w:tc>
          <w:tcPr>
            <w:tcBorders>
              <w:left w:val="nil"/>
              <w:right w:val="nil"/>
            </w:tcBorders>
          </w:tcPr>
          <w:p>
            <w:pPr>
              <w:pStyle w:val="TableBodyText"/>
            </w:pPr>
            <w:r>
              <w:t>Warning</w:t>
            </w:r>
          </w:p>
        </w:tc>
        <w:tc>
          <w:tcPr>
            <w:tcBorders>
              <w:left w:val="nil"/>
              <w:right w:val="nil"/>
            </w:tcBorders>
          </w:tcPr>
          <w:p>
            <w:pPr>
              <w:pStyle w:val="TableBodyText"/>
            </w:pPr>
            <w:r>
              <w:t>NSX-T Host Node has no controller connectivity</w:t>
            </w:r>
          </w:p>
        </w:tc>
        <w:tc>
          <w:tcPr>
            <w:tcBorders>
              <w:left w:val="nil"/>
              <w:right w:val="nil"/>
            </w:tcBorders>
          </w:tcPr>
          <w:p>
            <w:pPr>
              <w:pStyle w:val="TableBodyText"/>
            </w:pPr>
            <w:r>
              <w:t>NSX-T Host Node is not able to communicate with any of the controllers.</w:t>
            </w:r>
          </w:p>
        </w:tc>
        <w:tc>
          <w:tcPr>
            <w:tcBorders>
              <w:left w:val="nil"/>
              <w:right w:val="nil"/>
            </w:tcBorders>
          </w:tcPr>
          <w:p>
            <w:pPr>
              <w:pStyle w:val="TableBodyText"/>
            </w:pPr>
            <w:r>
              <w:t>No</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1.3.6.1.4.1.6876.100.1.0.80249</w:t>
            </w:r>
          </w:p>
        </w:tc>
        <w:tc>
          <w:tcPr>
            <w:tcBorders>
              <w:left w:val="nil"/>
              <w:right w:val="nil"/>
            </w:tcBorders>
          </w:tcPr>
          <w:p>
            <w:pPr>
              <w:pStyle w:val="TableBodyText"/>
            </w:pPr>
            <w:r>
              <w:t>NSXTHostNodeCtlrConnectivityStatusDegradedEvent</w:t>
            </w:r>
          </w:p>
        </w:tc>
        <w:tc>
          <w:tcPr>
            <w:tcBorders>
              <w:left w:val="nil"/>
              <w:right w:val="nil"/>
            </w:tcBorders>
          </w:tcPr>
          <w:p>
            <w:pPr>
              <w:pStyle w:val="TableBodyText"/>
            </w:pPr>
            <w:r>
              <w:t>Warning</w:t>
            </w:r>
          </w:p>
        </w:tc>
        <w:tc>
          <w:tcPr>
            <w:tcBorders>
              <w:left w:val="nil"/>
              <w:right w:val="nil"/>
            </w:tcBorders>
          </w:tcPr>
          <w:p>
            <w:pPr>
              <w:pStyle w:val="TableBodyText"/>
            </w:pPr>
            <w:r>
              <w:t>Controller connectivity degraded for NSX-T Host Node</w:t>
            </w:r>
          </w:p>
        </w:tc>
        <w:tc>
          <w:tcPr>
            <w:tcBorders>
              <w:left w:val="nil"/>
              <w:right w:val="nil"/>
            </w:tcBorders>
          </w:tcPr>
          <w:p>
            <w:pPr>
              <w:pStyle w:val="TableBodyText"/>
            </w:pPr>
            <w:r>
              <w:t>NSX-T Host Node is not able to to communicate with one or more controllers.</w:t>
            </w:r>
          </w:p>
        </w:tc>
        <w:tc>
          <w:tcPr>
            <w:tcBorders>
              <w:left w:val="nil"/>
              <w:right w:val="nil"/>
            </w:tcBorders>
          </w:tcPr>
          <w:p>
            <w:pPr>
              <w:pStyle w:val="TableBodyText"/>
            </w:pPr>
            <w:r>
              <w:t>No</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1.3.6.1.4.1.6876.100.1.0.80250</w:t>
            </w:r>
          </w:p>
        </w:tc>
        <w:tc>
          <w:tcPr>
            <w:tcBorders>
              <w:left w:val="nil"/>
              <w:right w:val="nil"/>
            </w:tcBorders>
          </w:tcPr>
          <w:p>
            <w:pPr>
              <w:pStyle w:val="TableBodyText"/>
            </w:pPr>
            <w:r>
              <w:t>NSXTHostNodeCtlrConnectivityStatusUnknownEvent</w:t>
            </w:r>
          </w:p>
        </w:tc>
        <w:tc>
          <w:tcPr>
            <w:tcBorders>
              <w:left w:val="nil"/>
              <w:right w:val="nil"/>
            </w:tcBorders>
          </w:tcPr>
          <w:p>
            <w:pPr>
              <w:pStyle w:val="TableBodyText"/>
            </w:pPr>
            <w:r>
              <w:t>Warning</w:t>
            </w:r>
          </w:p>
        </w:tc>
        <w:tc>
          <w:tcPr>
            <w:tcBorders>
              <w:left w:val="nil"/>
              <w:right w:val="nil"/>
            </w:tcBorders>
          </w:tcPr>
          <w:p>
            <w:pPr>
              <w:pStyle w:val="TableBodyText"/>
            </w:pPr>
            <w:r>
              <w:t>Controller connectivity for NSX-T Host Node is Unknown.</w:t>
            </w:r>
          </w:p>
        </w:tc>
        <w:tc>
          <w:tcPr>
            <w:tcBorders>
              <w:left w:val="nil"/>
              <w:right w:val="nil"/>
            </w:tcBorders>
          </w:tcPr>
          <w:p>
            <w:pPr>
              <w:pStyle w:val="TableBodyText"/>
            </w:pPr>
            <w:r>
              <w:t>NSX-T Host Node Controller connectivity is Unknown.</w:t>
            </w:r>
          </w:p>
        </w:tc>
        <w:tc>
          <w:tcPr>
            <w:tcBorders>
              <w:left w:val="nil"/>
              <w:right w:val="nil"/>
            </w:tcBorders>
          </w:tcPr>
          <w:p>
            <w:pPr>
              <w:pStyle w:val="TableBodyText"/>
            </w:pPr>
            <w:r>
              <w:t>No</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1.3.6.1.4.1.6876.100.1.0.80228</w:t>
            </w:r>
          </w:p>
        </w:tc>
        <w:tc>
          <w:tcPr>
            <w:tcBorders>
              <w:left w:val="nil"/>
              <w:right w:val="nil"/>
            </w:tcBorders>
          </w:tcPr>
          <w:p>
            <w:pPr>
              <w:pStyle w:val="TableBodyText"/>
            </w:pPr>
            <w:r>
              <w:t>NSXTHostNodePnicStatusDownEvent</w:t>
            </w:r>
          </w:p>
        </w:tc>
        <w:tc>
          <w:tcPr>
            <w:tcBorders>
              <w:left w:val="nil"/>
              <w:right w:val="nil"/>
            </w:tcBorders>
          </w:tcPr>
          <w:p>
            <w:pPr>
              <w:pStyle w:val="TableBodyText"/>
            </w:pPr>
            <w:r>
              <w:t>Warning</w:t>
            </w:r>
          </w:p>
        </w:tc>
        <w:tc>
          <w:tcPr>
            <w:tcBorders>
              <w:left w:val="nil"/>
              <w:right w:val="nil"/>
            </w:tcBorders>
          </w:tcPr>
          <w:p>
            <w:pPr>
              <w:pStyle w:val="TableBodyText"/>
            </w:pPr>
            <w:r>
              <w:t>NSX-T Host Transport Node Pnic Status is 'Down'.</w:t>
            </w:r>
          </w:p>
        </w:tc>
        <w:tc>
          <w:tcPr>
            <w:tcBorders>
              <w:left w:val="nil"/>
              <w:right w:val="nil"/>
            </w:tcBorders>
          </w:tcPr>
          <w:p>
            <w:pPr>
              <w:pStyle w:val="TableBodyText"/>
            </w:pPr>
            <w:r>
              <w:t>NSX-T Host Transport Node Pnic Status is 'Down'.</w:t>
            </w:r>
          </w:p>
        </w:tc>
        <w:tc>
          <w:tcPr>
            <w:tcBorders>
              <w:left w:val="nil"/>
              <w:right w:val="nil"/>
            </w:tcBorders>
          </w:tcPr>
          <w:p>
            <w:pPr>
              <w:pStyle w:val="TableBodyText"/>
            </w:pPr>
            <w:r>
              <w:t>No</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1.3.6.1.4.1.6876.100.1.0.80229</w:t>
            </w:r>
          </w:p>
        </w:tc>
        <w:tc>
          <w:tcPr>
            <w:tcBorders>
              <w:left w:val="nil"/>
              <w:right w:val="nil"/>
            </w:tcBorders>
          </w:tcPr>
          <w:p>
            <w:pPr>
              <w:pStyle w:val="TableBodyText"/>
            </w:pPr>
            <w:r>
              <w:t>NSXTHostNodePnicStatusDegradedEvent</w:t>
            </w:r>
          </w:p>
        </w:tc>
        <w:tc>
          <w:tcPr>
            <w:tcBorders>
              <w:left w:val="nil"/>
              <w:right w:val="nil"/>
            </w:tcBorders>
          </w:tcPr>
          <w:p>
            <w:pPr>
              <w:pStyle w:val="TableBodyText"/>
            </w:pPr>
            <w:r>
              <w:t>Warning</w:t>
            </w:r>
          </w:p>
        </w:tc>
        <w:tc>
          <w:tcPr>
            <w:tcBorders>
              <w:left w:val="nil"/>
              <w:right w:val="nil"/>
            </w:tcBorders>
          </w:tcPr>
          <w:p>
            <w:pPr>
              <w:pStyle w:val="TableBodyText"/>
            </w:pPr>
            <w:r>
              <w:t>NSX-T Host Transport Node Pnic Status is 'Degraded'</w:t>
            </w:r>
          </w:p>
        </w:tc>
        <w:tc>
          <w:tcPr>
            <w:tcBorders>
              <w:left w:val="nil"/>
              <w:right w:val="nil"/>
            </w:tcBorders>
          </w:tcPr>
          <w:p>
            <w:pPr>
              <w:pStyle w:val="TableBodyText"/>
            </w:pPr>
            <w:r>
              <w:t>NSX-T Host Transport Node Pnic Status is 'Degraded'.</w:t>
            </w:r>
          </w:p>
        </w:tc>
        <w:tc>
          <w:tcPr>
            <w:tcBorders>
              <w:left w:val="nil"/>
              <w:right w:val="nil"/>
            </w:tcBorders>
          </w:tcPr>
          <w:p>
            <w:pPr>
              <w:pStyle w:val="TableBodyText"/>
            </w:pPr>
            <w:r>
              <w:t>No</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1.3.6.1.4.1.6876.100.1.0.80230</w:t>
            </w:r>
          </w:p>
        </w:tc>
        <w:tc>
          <w:tcPr>
            <w:tcBorders>
              <w:left w:val="nil"/>
              <w:right w:val="nil"/>
            </w:tcBorders>
          </w:tcPr>
          <w:p>
            <w:pPr>
              <w:pStyle w:val="TableBodyText"/>
            </w:pPr>
            <w:r>
              <w:t>NSXTHostNodePnicStatusUnknownEvent</w:t>
            </w:r>
          </w:p>
        </w:tc>
        <w:tc>
          <w:tcPr>
            <w:tcBorders>
              <w:left w:val="nil"/>
              <w:right w:val="nil"/>
            </w:tcBorders>
          </w:tcPr>
          <w:p>
            <w:pPr>
              <w:pStyle w:val="TableBodyText"/>
            </w:pPr>
            <w:r>
              <w:t>Warning</w:t>
            </w:r>
          </w:p>
        </w:tc>
        <w:tc>
          <w:tcPr>
            <w:tcBorders>
              <w:left w:val="nil"/>
              <w:right w:val="nil"/>
            </w:tcBorders>
          </w:tcPr>
          <w:p>
            <w:pPr>
              <w:pStyle w:val="TableBodyText"/>
            </w:pPr>
            <w:r>
              <w:t>NSX-T Host Transport Node Pnic Status is 'Unknown'.</w:t>
            </w:r>
          </w:p>
        </w:tc>
        <w:tc>
          <w:tcPr>
            <w:tcBorders>
              <w:left w:val="nil"/>
              <w:right w:val="nil"/>
            </w:tcBorders>
          </w:tcPr>
          <w:p>
            <w:pPr>
              <w:pStyle w:val="TableBodyText"/>
            </w:pPr>
            <w:r>
              <w:t>NSX-T Host Transport Node Pnic Status is 'Unknown'.</w:t>
            </w:r>
          </w:p>
        </w:tc>
        <w:tc>
          <w:tcPr>
            <w:tcBorders>
              <w:left w:val="nil"/>
              <w:right w:val="nil"/>
            </w:tcBorders>
          </w:tcPr>
          <w:p>
            <w:pPr>
              <w:pStyle w:val="TableBodyText"/>
            </w:pPr>
            <w:r>
              <w:t>No</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1.3.6.1.4.1.6876.100.1.0.80237</w:t>
            </w:r>
          </w:p>
        </w:tc>
        <w:tc>
          <w:tcPr>
            <w:tcBorders>
              <w:left w:val="nil"/>
              <w:right w:val="nil"/>
            </w:tcBorders>
          </w:tcPr>
          <w:p>
            <w:pPr>
              <w:pStyle w:val="TableBodyText"/>
            </w:pPr>
            <w:r>
              <w:t>NSXTEdgeNodePnicStatusDownEvent</w:t>
            </w:r>
          </w:p>
        </w:tc>
        <w:tc>
          <w:tcPr>
            <w:tcBorders>
              <w:left w:val="nil"/>
              <w:right w:val="nil"/>
            </w:tcBorders>
          </w:tcPr>
          <w:p>
            <w:pPr>
              <w:pStyle w:val="TableBodyText"/>
            </w:pPr>
            <w:r>
              <w:t>Critical</w:t>
            </w:r>
          </w:p>
        </w:tc>
        <w:tc>
          <w:tcPr>
            <w:tcBorders>
              <w:left w:val="nil"/>
              <w:right w:val="nil"/>
            </w:tcBorders>
          </w:tcPr>
          <w:p>
            <w:pPr>
              <w:pStyle w:val="TableBodyText"/>
            </w:pPr>
            <w:r>
              <w:t>NSX-T Edge Transport Node Pnic Status is 'Down'.</w:t>
            </w:r>
          </w:p>
        </w:tc>
        <w:tc>
          <w:tcPr>
            <w:tcBorders>
              <w:left w:val="nil"/>
              <w:right w:val="nil"/>
            </w:tcBorders>
          </w:tcPr>
          <w:p>
            <w:pPr>
              <w:pStyle w:val="TableBodyText"/>
            </w:pPr>
            <w:r>
              <w:t>NSX-T Edge Transport Node Pnic Status is 'Down'.</w:t>
            </w:r>
          </w:p>
        </w:tc>
        <w:tc>
          <w:tcPr>
            <w:tcBorders>
              <w:left w:val="nil"/>
              <w:right w:val="nil"/>
            </w:tcBorders>
          </w:tcPr>
          <w:p>
            <w:pPr>
              <w:pStyle w:val="TableBodyText"/>
            </w:pPr>
            <w:r>
              <w:t>Yes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1.3.6.1.4.1.6876.100.1.0.80238</w:t>
            </w:r>
          </w:p>
        </w:tc>
        <w:tc>
          <w:tcPr>
            <w:tcBorders>
              <w:left w:val="nil"/>
              <w:right w:val="nil"/>
            </w:tcBorders>
          </w:tcPr>
          <w:p>
            <w:pPr>
              <w:pStyle w:val="TableBodyText"/>
            </w:pPr>
            <w:r>
              <w:t>NSXTEdgeNodePnicStatusDegradedEvent</w:t>
            </w:r>
          </w:p>
        </w:tc>
        <w:tc>
          <w:tcPr>
            <w:tcBorders>
              <w:left w:val="nil"/>
              <w:right w:val="nil"/>
            </w:tcBorders>
          </w:tcPr>
          <w:p>
            <w:pPr>
              <w:pStyle w:val="TableBodyText"/>
            </w:pPr>
            <w:r>
              <w:t>Critical</w:t>
            </w:r>
          </w:p>
        </w:tc>
        <w:tc>
          <w:tcPr>
            <w:tcBorders>
              <w:left w:val="nil"/>
              <w:right w:val="nil"/>
            </w:tcBorders>
          </w:tcPr>
          <w:p>
            <w:pPr>
              <w:pStyle w:val="TableBodyText"/>
            </w:pPr>
            <w:r>
              <w:t>NSX-T Edge Transport Node Pnic Status is 'Degraded'.</w:t>
            </w:r>
          </w:p>
        </w:tc>
        <w:tc>
          <w:tcPr>
            <w:tcBorders>
              <w:left w:val="nil"/>
              <w:right w:val="nil"/>
            </w:tcBorders>
          </w:tcPr>
          <w:p>
            <w:pPr>
              <w:pStyle w:val="TableBodyText"/>
            </w:pPr>
            <w:r>
              <w:t>NSX-T Edge Transport Node Pnic Status is 'Degraded'.</w:t>
            </w:r>
          </w:p>
        </w:tc>
        <w:tc>
          <w:tcPr>
            <w:tcBorders>
              <w:left w:val="nil"/>
              <w:right w:val="nil"/>
            </w:tcBorders>
          </w:tcPr>
          <w:p>
            <w:pPr>
              <w:pStyle w:val="TableBodyText"/>
            </w:pPr>
            <w:r>
              <w:t>Yes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1.3.6.1.4.1.6876.100.1.0.80239</w:t>
            </w:r>
          </w:p>
        </w:tc>
        <w:tc>
          <w:tcPr>
            <w:tcBorders>
              <w:left w:val="nil"/>
              <w:right w:val="nil"/>
            </w:tcBorders>
          </w:tcPr>
          <w:p>
            <w:pPr>
              <w:pStyle w:val="TableBodyText"/>
            </w:pPr>
            <w:r>
              <w:t>NSXTEdgeNodePnicStatusUnknownEvent</w:t>
            </w:r>
          </w:p>
        </w:tc>
        <w:tc>
          <w:tcPr>
            <w:tcBorders>
              <w:left w:val="nil"/>
              <w:right w:val="nil"/>
            </w:tcBorders>
          </w:tcPr>
          <w:p>
            <w:pPr>
              <w:pStyle w:val="TableBodyText"/>
            </w:pPr>
            <w:r>
              <w:t>Critical</w:t>
            </w:r>
          </w:p>
        </w:tc>
        <w:tc>
          <w:tcPr>
            <w:tcBorders>
              <w:left w:val="nil"/>
              <w:right w:val="nil"/>
            </w:tcBorders>
          </w:tcPr>
          <w:p>
            <w:pPr>
              <w:pStyle w:val="TableBodyText"/>
            </w:pPr>
            <w:r>
              <w:t>NSX-T Edge Transport Node Pnic Status is 'Unknown'.</w:t>
            </w:r>
          </w:p>
        </w:tc>
        <w:tc>
          <w:tcPr>
            <w:tcBorders>
              <w:left w:val="nil"/>
              <w:right w:val="nil"/>
            </w:tcBorders>
          </w:tcPr>
          <w:p>
            <w:pPr>
              <w:pStyle w:val="TableBodyText"/>
            </w:pPr>
            <w:r>
              <w:t>NSX-T Edge Transport Node Pnic Status is 'Unknown'.</w:t>
            </w:r>
          </w:p>
        </w:tc>
        <w:tc>
          <w:tcPr>
            <w:tcBorders>
              <w:left w:val="nil"/>
              <w:right w:val="nil"/>
            </w:tcBorders>
          </w:tcPr>
          <w:p>
            <w:pPr>
              <w:pStyle w:val="TableBodyText"/>
            </w:pPr>
            <w:r>
              <w:t>Yes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1.3.6.1.4.1.6876.100.1.0.80231</w:t>
            </w:r>
          </w:p>
        </w:tc>
        <w:tc>
          <w:tcPr>
            <w:tcBorders>
              <w:left w:val="nil"/>
              <w:right w:val="nil"/>
            </w:tcBorders>
          </w:tcPr>
          <w:p>
            <w:pPr>
              <w:pStyle w:val="TableBodyText"/>
            </w:pPr>
            <w:r>
              <w:t>NSXTHostNodeTunnelStatusDownEvent</w:t>
            </w:r>
          </w:p>
        </w:tc>
        <w:tc>
          <w:tcPr>
            <w:tcBorders>
              <w:left w:val="nil"/>
              <w:right w:val="nil"/>
            </w:tcBorders>
          </w:tcPr>
          <w:p>
            <w:pPr>
              <w:pStyle w:val="TableBodyText"/>
            </w:pPr>
            <w:r>
              <w:t>Warning</w:t>
            </w:r>
          </w:p>
        </w:tc>
        <w:tc>
          <w:tcPr>
            <w:tcBorders>
              <w:left w:val="nil"/>
              <w:right w:val="nil"/>
            </w:tcBorders>
          </w:tcPr>
          <w:p>
            <w:pPr>
              <w:pStyle w:val="TableBodyText"/>
            </w:pPr>
            <w:r>
              <w:t>NSX-T Host Transport Node Tunnel Status is 'Down'.</w:t>
            </w:r>
          </w:p>
        </w:tc>
        <w:tc>
          <w:tcPr>
            <w:tcBorders>
              <w:left w:val="nil"/>
              <w:right w:val="nil"/>
            </w:tcBorders>
          </w:tcPr>
          <w:p>
            <w:pPr>
              <w:pStyle w:val="TableBodyText"/>
            </w:pPr>
            <w:r>
              <w:t>NSX-T Host Transport Node Tunnel Status is 'Down'.</w:t>
            </w:r>
          </w:p>
        </w:tc>
        <w:tc>
          <w:tcPr>
            <w:tcBorders>
              <w:left w:val="nil"/>
              <w:right w:val="nil"/>
            </w:tcBorders>
          </w:tcPr>
          <w:p>
            <w:pPr>
              <w:pStyle w:val="TableBodyText"/>
            </w:pPr>
            <w:r>
              <w:t>No</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1.3.6.1.4.1.6876.100.1.0.80232</w:t>
            </w:r>
          </w:p>
        </w:tc>
        <w:tc>
          <w:tcPr>
            <w:tcBorders>
              <w:left w:val="nil"/>
              <w:right w:val="nil"/>
            </w:tcBorders>
          </w:tcPr>
          <w:p>
            <w:pPr>
              <w:pStyle w:val="TableBodyText"/>
            </w:pPr>
            <w:r>
              <w:t>NSXTHostNodeTunnelStatusDegradedEvent</w:t>
            </w:r>
          </w:p>
        </w:tc>
        <w:tc>
          <w:tcPr>
            <w:tcBorders>
              <w:left w:val="nil"/>
              <w:right w:val="nil"/>
            </w:tcBorders>
          </w:tcPr>
          <w:p>
            <w:pPr>
              <w:pStyle w:val="TableBodyText"/>
            </w:pPr>
            <w:r>
              <w:t>Warning</w:t>
            </w:r>
          </w:p>
        </w:tc>
        <w:tc>
          <w:tcPr>
            <w:tcBorders>
              <w:left w:val="nil"/>
              <w:right w:val="nil"/>
            </w:tcBorders>
          </w:tcPr>
          <w:p>
            <w:pPr>
              <w:pStyle w:val="TableBodyText"/>
            </w:pPr>
            <w:r>
              <w:t>NSX-T Host Transport Node Tunnel Status is 'Degraded'.</w:t>
            </w:r>
          </w:p>
        </w:tc>
        <w:tc>
          <w:tcPr>
            <w:tcBorders>
              <w:left w:val="nil"/>
              <w:right w:val="nil"/>
            </w:tcBorders>
          </w:tcPr>
          <w:p>
            <w:pPr>
              <w:pStyle w:val="TableBodyText"/>
            </w:pPr>
            <w:r>
              <w:t>NSX-T Host Transport Node Tunnel Status is 'Degraded'.</w:t>
            </w:r>
          </w:p>
        </w:tc>
        <w:tc>
          <w:tcPr>
            <w:tcBorders>
              <w:left w:val="nil"/>
              <w:right w:val="nil"/>
            </w:tcBorders>
          </w:tcPr>
          <w:p>
            <w:pPr>
              <w:pStyle w:val="TableBodyText"/>
            </w:pPr>
            <w:r>
              <w:t>No</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1.3.6.1.4.1.6876.100.1.0.80233</w:t>
            </w:r>
          </w:p>
        </w:tc>
        <w:tc>
          <w:tcPr>
            <w:tcBorders>
              <w:left w:val="nil"/>
              <w:right w:val="nil"/>
            </w:tcBorders>
          </w:tcPr>
          <w:p>
            <w:pPr>
              <w:pStyle w:val="TableBodyText"/>
            </w:pPr>
            <w:r>
              <w:t>NSXTHostNodeTunnelStatusUnknownEvent</w:t>
            </w:r>
          </w:p>
        </w:tc>
        <w:tc>
          <w:tcPr>
            <w:tcBorders>
              <w:left w:val="nil"/>
              <w:right w:val="nil"/>
            </w:tcBorders>
          </w:tcPr>
          <w:p>
            <w:pPr>
              <w:pStyle w:val="TableBodyText"/>
            </w:pPr>
            <w:r>
              <w:t>Warning</w:t>
            </w:r>
          </w:p>
        </w:tc>
        <w:tc>
          <w:tcPr>
            <w:tcBorders>
              <w:left w:val="nil"/>
              <w:right w:val="nil"/>
            </w:tcBorders>
          </w:tcPr>
          <w:p>
            <w:pPr>
              <w:pStyle w:val="TableBodyText"/>
            </w:pPr>
            <w:r>
              <w:t>NSX-T Host Transport Node Tunnel Status is 'Unknown'.</w:t>
            </w:r>
          </w:p>
        </w:tc>
        <w:tc>
          <w:tcPr>
            <w:tcBorders>
              <w:left w:val="nil"/>
              <w:right w:val="nil"/>
            </w:tcBorders>
          </w:tcPr>
          <w:p>
            <w:pPr>
              <w:pStyle w:val="TableBodyText"/>
            </w:pPr>
            <w:r>
              <w:t>NSX-T Host Transport Node Tunnel Status is 'Unknown'.</w:t>
            </w:r>
          </w:p>
        </w:tc>
        <w:tc>
          <w:tcPr>
            <w:tcBorders>
              <w:left w:val="nil"/>
              <w:right w:val="nil"/>
            </w:tcBorders>
          </w:tcPr>
          <w:p>
            <w:pPr>
              <w:pStyle w:val="TableBodyText"/>
            </w:pPr>
            <w:r>
              <w:t>No</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1.3.6.1.4.1.6876.100.1.0.80240</w:t>
            </w:r>
          </w:p>
        </w:tc>
        <w:tc>
          <w:tcPr>
            <w:tcBorders>
              <w:left w:val="nil"/>
              <w:right w:val="nil"/>
            </w:tcBorders>
          </w:tcPr>
          <w:p>
            <w:pPr>
              <w:pStyle w:val="TableBodyText"/>
            </w:pPr>
            <w:r>
              <w:t>NSXTEdgeNodeTunnelStatusDownEvent</w:t>
            </w:r>
          </w:p>
        </w:tc>
        <w:tc>
          <w:tcPr>
            <w:tcBorders>
              <w:left w:val="nil"/>
              <w:right w:val="nil"/>
            </w:tcBorders>
          </w:tcPr>
          <w:p>
            <w:pPr>
              <w:pStyle w:val="TableBodyText"/>
            </w:pPr>
            <w:r>
              <w:t>Critical</w:t>
            </w:r>
          </w:p>
        </w:tc>
        <w:tc>
          <w:tcPr>
            <w:tcBorders>
              <w:left w:val="nil"/>
              <w:right w:val="nil"/>
            </w:tcBorders>
          </w:tcPr>
          <w:p>
            <w:pPr>
              <w:pStyle w:val="TableBodyText"/>
            </w:pPr>
            <w:r>
              <w:t>NSX-T Edge Transport Node Tunnel Status is 'Down'.</w:t>
            </w:r>
          </w:p>
        </w:tc>
        <w:tc>
          <w:tcPr>
            <w:tcBorders>
              <w:left w:val="nil"/>
              <w:right w:val="nil"/>
            </w:tcBorders>
          </w:tcPr>
          <w:p>
            <w:pPr>
              <w:pStyle w:val="TableBodyText"/>
            </w:pPr>
            <w:r>
              <w:t>NSX-T Edge Transport Node Tunnel Status is 'Down'.</w:t>
            </w:r>
          </w:p>
        </w:tc>
        <w:tc>
          <w:tcPr>
            <w:tcBorders>
              <w:left w:val="nil"/>
              <w:right w:val="nil"/>
            </w:tcBorders>
          </w:tcPr>
          <w:p>
            <w:pPr>
              <w:pStyle w:val="TableBodyText"/>
            </w:pPr>
            <w:r>
              <w:t>Yes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1.3.6.1.4.1.6876.100.1.0.80241</w:t>
            </w:r>
          </w:p>
        </w:tc>
        <w:tc>
          <w:tcPr>
            <w:tcBorders>
              <w:left w:val="nil"/>
              <w:right w:val="nil"/>
            </w:tcBorders>
          </w:tcPr>
          <w:p>
            <w:pPr>
              <w:pStyle w:val="TableBodyText"/>
            </w:pPr>
            <w:r>
              <w:t>NSXTEdgeNodeTunnelStatusDegradeEvent</w:t>
            </w:r>
          </w:p>
        </w:tc>
        <w:tc>
          <w:tcPr>
            <w:tcBorders>
              <w:left w:val="nil"/>
              <w:right w:val="nil"/>
            </w:tcBorders>
          </w:tcPr>
          <w:p>
            <w:pPr>
              <w:pStyle w:val="TableBodyText"/>
            </w:pPr>
            <w:r>
              <w:t>Critical</w:t>
            </w:r>
          </w:p>
        </w:tc>
        <w:tc>
          <w:tcPr>
            <w:tcBorders>
              <w:left w:val="nil"/>
              <w:right w:val="nil"/>
            </w:tcBorders>
          </w:tcPr>
          <w:p>
            <w:pPr>
              <w:pStyle w:val="TableBodyText"/>
            </w:pPr>
            <w:r>
              <w:t>NSX-T Edge Transport Node Tunnel Status is 'Degraded'.</w:t>
            </w:r>
          </w:p>
        </w:tc>
        <w:tc>
          <w:tcPr>
            <w:tcBorders>
              <w:left w:val="nil"/>
              <w:right w:val="nil"/>
            </w:tcBorders>
          </w:tcPr>
          <w:p>
            <w:pPr>
              <w:pStyle w:val="TableBodyText"/>
            </w:pPr>
            <w:r>
              <w:t>NSX-T Edge Transport Node Tunnel Status is 'Degraded'.</w:t>
            </w:r>
          </w:p>
        </w:tc>
        <w:tc>
          <w:tcPr>
            <w:tcBorders>
              <w:left w:val="nil"/>
              <w:right w:val="nil"/>
            </w:tcBorders>
          </w:tcPr>
          <w:p>
            <w:pPr>
              <w:pStyle w:val="TableBodyText"/>
            </w:pPr>
            <w:r>
              <w:t>Yes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1.3.6.1.4.1.6876.100.1.0.80242</w:t>
            </w:r>
          </w:p>
        </w:tc>
        <w:tc>
          <w:tcPr>
            <w:tcBorders>
              <w:left w:val="nil"/>
              <w:right w:val="nil"/>
            </w:tcBorders>
          </w:tcPr>
          <w:p>
            <w:pPr>
              <w:pStyle w:val="TableBodyText"/>
            </w:pPr>
            <w:r>
              <w:t>NSXTEdgeNodeTunnelStatusUnknownEvent</w:t>
            </w:r>
          </w:p>
        </w:tc>
        <w:tc>
          <w:tcPr>
            <w:tcBorders>
              <w:left w:val="nil"/>
              <w:right w:val="nil"/>
            </w:tcBorders>
          </w:tcPr>
          <w:p>
            <w:pPr>
              <w:pStyle w:val="TableBodyText"/>
            </w:pPr>
            <w:r>
              <w:t>Critical</w:t>
            </w:r>
          </w:p>
        </w:tc>
        <w:tc>
          <w:tcPr>
            <w:tcBorders>
              <w:left w:val="nil"/>
              <w:right w:val="nil"/>
            </w:tcBorders>
          </w:tcPr>
          <w:p>
            <w:pPr>
              <w:pStyle w:val="TableBodyText"/>
            </w:pPr>
            <w:r>
              <w:t>NSX-T Edge Transport Node Tunnel Status is 'Unknown'.</w:t>
            </w:r>
          </w:p>
        </w:tc>
        <w:tc>
          <w:tcPr>
            <w:tcBorders>
              <w:left w:val="nil"/>
              <w:right w:val="nil"/>
            </w:tcBorders>
          </w:tcPr>
          <w:p>
            <w:pPr>
              <w:pStyle w:val="TableBodyText"/>
            </w:pPr>
            <w:r>
              <w:t>NSX-T Edge Transport Node Tunnel Status is 'Unknown'.</w:t>
            </w:r>
          </w:p>
        </w:tc>
        <w:tc>
          <w:tcPr>
            <w:tcBorders>
              <w:left w:val="nil"/>
              <w:right w:val="nil"/>
            </w:tcBorders>
          </w:tcPr>
          <w:p>
            <w:pPr>
              <w:pStyle w:val="TableBodyText"/>
            </w:pPr>
            <w:r>
              <w:t>Yes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1.3.6.1.4.1.6876.100.1.0.80234</w:t>
            </w:r>
          </w:p>
        </w:tc>
        <w:tc>
          <w:tcPr>
            <w:tcBorders>
              <w:left w:val="nil"/>
              <w:right w:val="nil"/>
            </w:tcBorders>
          </w:tcPr>
          <w:p>
            <w:pPr>
              <w:pStyle w:val="TableBodyText"/>
            </w:pPr>
            <w:r>
              <w:t>NSXTHostNodeStatusDownEvent</w:t>
            </w:r>
          </w:p>
        </w:tc>
        <w:tc>
          <w:tcPr>
            <w:tcBorders>
              <w:left w:val="nil"/>
              <w:right w:val="nil"/>
            </w:tcBorders>
          </w:tcPr>
          <w:p>
            <w:pPr>
              <w:pStyle w:val="TableBodyText"/>
            </w:pPr>
            <w:r>
              <w:t>Warning</w:t>
            </w:r>
          </w:p>
        </w:tc>
        <w:tc>
          <w:tcPr>
            <w:tcBorders>
              <w:left w:val="nil"/>
              <w:right w:val="nil"/>
            </w:tcBorders>
          </w:tcPr>
          <w:p>
            <w:pPr>
              <w:pStyle w:val="TableBodyText"/>
            </w:pPr>
            <w:r>
              <w:t>NSX-T Host Transport Node Status is 'Down'.</w:t>
            </w:r>
          </w:p>
        </w:tc>
        <w:tc>
          <w:tcPr>
            <w:tcBorders>
              <w:left w:val="nil"/>
              <w:right w:val="nil"/>
            </w:tcBorders>
          </w:tcPr>
          <w:p>
            <w:pPr>
              <w:pStyle w:val="TableBodyText"/>
            </w:pPr>
            <w:r>
              <w:t>NSX-T Host Transport Node Status is 'Down'.</w:t>
            </w:r>
          </w:p>
        </w:tc>
        <w:tc>
          <w:tcPr>
            <w:tcBorders>
              <w:left w:val="nil"/>
              <w:right w:val="nil"/>
            </w:tcBorders>
          </w:tcPr>
          <w:p>
            <w:pPr>
              <w:pStyle w:val="TableBodyText"/>
            </w:pPr>
            <w:r>
              <w:t>No</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1.3.6.1.4.1.6876.100.1.0.80235</w:t>
            </w:r>
          </w:p>
        </w:tc>
        <w:tc>
          <w:tcPr>
            <w:tcBorders>
              <w:left w:val="nil"/>
              <w:right w:val="nil"/>
            </w:tcBorders>
          </w:tcPr>
          <w:p>
            <w:pPr>
              <w:pStyle w:val="TableBodyText"/>
            </w:pPr>
            <w:r>
              <w:t>NSXTHostNodeStatusDegradedEvent</w:t>
            </w:r>
          </w:p>
        </w:tc>
        <w:tc>
          <w:tcPr>
            <w:tcBorders>
              <w:left w:val="nil"/>
              <w:right w:val="nil"/>
            </w:tcBorders>
          </w:tcPr>
          <w:p>
            <w:pPr>
              <w:pStyle w:val="TableBodyText"/>
            </w:pPr>
            <w:r>
              <w:t>Warning</w:t>
            </w:r>
          </w:p>
        </w:tc>
        <w:tc>
          <w:tcPr>
            <w:tcBorders>
              <w:left w:val="nil"/>
              <w:right w:val="nil"/>
            </w:tcBorders>
          </w:tcPr>
          <w:p>
            <w:pPr>
              <w:pStyle w:val="TableBodyText"/>
            </w:pPr>
            <w:r>
              <w:t>NSX-T Host Transport Node Status is 'Degraded'.</w:t>
            </w:r>
          </w:p>
        </w:tc>
        <w:tc>
          <w:tcPr>
            <w:tcBorders>
              <w:left w:val="nil"/>
              <w:right w:val="nil"/>
            </w:tcBorders>
          </w:tcPr>
          <w:p>
            <w:pPr>
              <w:pStyle w:val="TableBodyText"/>
            </w:pPr>
            <w:r>
              <w:t>NSX-T Host Transport Node Status is 'Degraded'.</w:t>
            </w:r>
          </w:p>
        </w:tc>
        <w:tc>
          <w:tcPr>
            <w:tcBorders>
              <w:left w:val="nil"/>
              <w:right w:val="nil"/>
            </w:tcBorders>
          </w:tcPr>
          <w:p>
            <w:pPr>
              <w:pStyle w:val="TableBodyText"/>
            </w:pPr>
            <w:r>
              <w:t>No</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1.3.6.1.4.1.6876.100.1.0.80236</w:t>
            </w:r>
          </w:p>
        </w:tc>
        <w:tc>
          <w:tcPr>
            <w:tcBorders>
              <w:left w:val="nil"/>
              <w:right w:val="nil"/>
            </w:tcBorders>
          </w:tcPr>
          <w:p>
            <w:pPr>
              <w:pStyle w:val="TableBodyText"/>
            </w:pPr>
            <w:r>
              <w:t>NSXTHostNodeStatusUnknownEvent</w:t>
            </w:r>
          </w:p>
        </w:tc>
        <w:tc>
          <w:tcPr>
            <w:tcBorders>
              <w:left w:val="nil"/>
              <w:right w:val="nil"/>
            </w:tcBorders>
          </w:tcPr>
          <w:p>
            <w:pPr>
              <w:pStyle w:val="TableBodyText"/>
            </w:pPr>
            <w:r>
              <w:t>Warning</w:t>
            </w:r>
          </w:p>
        </w:tc>
        <w:tc>
          <w:tcPr>
            <w:tcBorders>
              <w:left w:val="nil"/>
              <w:right w:val="nil"/>
            </w:tcBorders>
          </w:tcPr>
          <w:p>
            <w:pPr>
              <w:pStyle w:val="TableBodyText"/>
            </w:pPr>
            <w:r>
              <w:t>NSX-T Host Transport Node Status is 'Unknown'.</w:t>
            </w:r>
          </w:p>
        </w:tc>
        <w:tc>
          <w:tcPr>
            <w:tcBorders>
              <w:left w:val="nil"/>
              <w:right w:val="nil"/>
            </w:tcBorders>
          </w:tcPr>
          <w:p>
            <w:pPr>
              <w:pStyle w:val="TableBodyText"/>
            </w:pPr>
            <w:r>
              <w:t>NSX-T Host Transport Node Status is 'Unknown'.</w:t>
            </w:r>
          </w:p>
        </w:tc>
        <w:tc>
          <w:tcPr>
            <w:tcBorders>
              <w:left w:val="nil"/>
              <w:right w:val="nil"/>
            </w:tcBorders>
          </w:tcPr>
          <w:p>
            <w:pPr>
              <w:pStyle w:val="TableBodyText"/>
            </w:pPr>
            <w:r>
              <w:t>No</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1.3.6.1.4.1.6876.100.1.0.80243</w:t>
            </w:r>
          </w:p>
        </w:tc>
        <w:tc>
          <w:tcPr>
            <w:tcBorders>
              <w:left w:val="nil"/>
              <w:right w:val="nil"/>
            </w:tcBorders>
          </w:tcPr>
          <w:p>
            <w:pPr>
              <w:pStyle w:val="TableBodyText"/>
            </w:pPr>
            <w:r>
              <w:t>NSXTEdgeNodeStatusDownEvent</w:t>
            </w:r>
          </w:p>
        </w:tc>
        <w:tc>
          <w:tcPr>
            <w:tcBorders>
              <w:left w:val="nil"/>
              <w:right w:val="nil"/>
            </w:tcBorders>
          </w:tcPr>
          <w:p>
            <w:pPr>
              <w:pStyle w:val="TableBodyText"/>
            </w:pPr>
            <w:r>
              <w:t>Critical</w:t>
            </w:r>
          </w:p>
        </w:tc>
        <w:tc>
          <w:tcPr>
            <w:tcBorders>
              <w:left w:val="nil"/>
              <w:right w:val="nil"/>
            </w:tcBorders>
          </w:tcPr>
          <w:p>
            <w:pPr>
              <w:pStyle w:val="TableBodyText"/>
            </w:pPr>
            <w:r>
              <w:t>NSX-T Edge Transport Node Status is 'Down'.</w:t>
            </w:r>
          </w:p>
        </w:tc>
        <w:tc>
          <w:tcPr>
            <w:tcBorders>
              <w:left w:val="nil"/>
              <w:right w:val="nil"/>
            </w:tcBorders>
          </w:tcPr>
          <w:p>
            <w:pPr>
              <w:pStyle w:val="TableBodyText"/>
            </w:pPr>
            <w:r>
              <w:t>NSX-T Edge Transport Node Status is 'Down'.</w:t>
            </w:r>
          </w:p>
        </w:tc>
        <w:tc>
          <w:tcPr>
            <w:tcBorders>
              <w:left w:val="nil"/>
              <w:right w:val="nil"/>
            </w:tcBorders>
          </w:tcPr>
          <w:p>
            <w:pPr>
              <w:pStyle w:val="TableBodyText"/>
            </w:pPr>
            <w:r>
              <w:t>Yes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1.3.6.1.4.1.6876.100.1.0.80244</w:t>
            </w:r>
          </w:p>
        </w:tc>
        <w:tc>
          <w:tcPr>
            <w:tcBorders>
              <w:left w:val="nil"/>
              <w:right w:val="nil"/>
            </w:tcBorders>
          </w:tcPr>
          <w:p>
            <w:pPr>
              <w:pStyle w:val="TableBodyText"/>
            </w:pPr>
            <w:r>
              <w:t>NSXTEdgeNodeStatusDegradedEvent</w:t>
            </w:r>
          </w:p>
        </w:tc>
        <w:tc>
          <w:tcPr>
            <w:tcBorders>
              <w:left w:val="nil"/>
              <w:right w:val="nil"/>
            </w:tcBorders>
          </w:tcPr>
          <w:p>
            <w:pPr>
              <w:pStyle w:val="TableBodyText"/>
            </w:pPr>
            <w:r>
              <w:t>Critical</w:t>
            </w:r>
          </w:p>
        </w:tc>
        <w:tc>
          <w:tcPr>
            <w:tcBorders>
              <w:left w:val="nil"/>
              <w:right w:val="nil"/>
            </w:tcBorders>
          </w:tcPr>
          <w:p>
            <w:pPr>
              <w:pStyle w:val="TableBodyText"/>
            </w:pPr>
            <w:r>
              <w:t>NSX-T Edge Transport Node Status is 'Degraded'.</w:t>
            </w:r>
          </w:p>
        </w:tc>
        <w:tc>
          <w:tcPr>
            <w:tcBorders>
              <w:left w:val="nil"/>
              <w:right w:val="nil"/>
            </w:tcBorders>
          </w:tcPr>
          <w:p>
            <w:pPr>
              <w:pStyle w:val="TableBodyText"/>
            </w:pPr>
            <w:r>
              <w:t>NSX-T Edge Transport Node Status is 'Degraded'.</w:t>
            </w:r>
          </w:p>
        </w:tc>
        <w:tc>
          <w:tcPr>
            <w:tcBorders>
              <w:left w:val="nil"/>
              <w:right w:val="nil"/>
            </w:tcBorders>
          </w:tcPr>
          <w:p>
            <w:pPr>
              <w:pStyle w:val="TableBodyText"/>
            </w:pPr>
            <w:r>
              <w:t>Yes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1.3.6.1.4.1.6876.100.1.0.80245</w:t>
            </w:r>
          </w:p>
        </w:tc>
        <w:tc>
          <w:tcPr>
            <w:tcBorders>
              <w:left w:val="nil"/>
              <w:right w:val="nil"/>
            </w:tcBorders>
          </w:tcPr>
          <w:p>
            <w:pPr>
              <w:pStyle w:val="TableBodyText"/>
            </w:pPr>
            <w:r>
              <w:t>NSXTEdgeNodeStatusUnknownEvent</w:t>
            </w:r>
          </w:p>
        </w:tc>
        <w:tc>
          <w:tcPr>
            <w:tcBorders>
              <w:left w:val="nil"/>
              <w:right w:val="nil"/>
            </w:tcBorders>
          </w:tcPr>
          <w:p>
            <w:pPr>
              <w:pStyle w:val="TableBodyText"/>
            </w:pPr>
            <w:r>
              <w:t>Critical</w:t>
            </w:r>
          </w:p>
        </w:tc>
        <w:tc>
          <w:tcPr>
            <w:tcBorders>
              <w:left w:val="nil"/>
              <w:right w:val="nil"/>
            </w:tcBorders>
          </w:tcPr>
          <w:p>
            <w:pPr>
              <w:pStyle w:val="TableBodyText"/>
            </w:pPr>
            <w:r>
              <w:t>NSX-T Edge Transport Node Status is 'Unknown'.</w:t>
            </w:r>
          </w:p>
        </w:tc>
        <w:tc>
          <w:tcPr>
            <w:tcBorders>
              <w:left w:val="nil"/>
              <w:right w:val="nil"/>
            </w:tcBorders>
          </w:tcPr>
          <w:p>
            <w:pPr>
              <w:pStyle w:val="TableBodyText"/>
            </w:pPr>
            <w:r>
              <w:t>NSX-T Edge Transport Node Status is 'Unknown'.</w:t>
            </w:r>
          </w:p>
        </w:tc>
        <w:tc>
          <w:tcPr>
            <w:tcBorders>
              <w:left w:val="nil"/>
              <w:right w:val="nil"/>
            </w:tcBorders>
          </w:tcPr>
          <w:p>
            <w:pPr>
              <w:pStyle w:val="TableBodyText"/>
            </w:pPr>
            <w:r>
              <w:t>Yes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1.3.6.1.4.1.6876.100.1.0.80252</w:t>
            </w:r>
          </w:p>
        </w:tc>
        <w:tc>
          <w:tcPr>
            <w:tcBorders>
              <w:left w:val="nil"/>
              <w:right w:val="nil"/>
            </w:tcBorders>
          </w:tcPr>
          <w:p>
            <w:pPr>
              <w:pStyle w:val="TableBodyText"/>
            </w:pPr>
            <w:r>
              <w:t>NSXTLogicalSwitchAdminStatusDownEvent</w:t>
            </w:r>
          </w:p>
        </w:tc>
        <w:tc>
          <w:tcPr>
            <w:tcBorders>
              <w:left w:val="nil"/>
              <w:right w:val="nil"/>
            </w:tcBorders>
          </w:tcPr>
          <w:p>
            <w:pPr>
              <w:pStyle w:val="TableBodyText"/>
            </w:pPr>
            <w:r>
              <w:t>Warning</w:t>
            </w:r>
          </w:p>
        </w:tc>
        <w:tc>
          <w:tcPr>
            <w:tcBorders>
              <w:left w:val="nil"/>
              <w:right w:val="nil"/>
            </w:tcBorders>
          </w:tcPr>
          <w:p>
            <w:pPr>
              <w:pStyle w:val="TableBodyText"/>
            </w:pPr>
            <w:r>
              <w:t>NSX-T Logical Switch Admin Status is 'Down'</w:t>
            </w:r>
          </w:p>
        </w:tc>
        <w:tc>
          <w:tcPr>
            <w:tcBorders>
              <w:left w:val="nil"/>
              <w:right w:val="nil"/>
            </w:tcBorders>
          </w:tcPr>
          <w:p>
            <w:pPr>
              <w:pStyle w:val="TableBodyText"/>
            </w:pPr>
            <w:r>
              <w:t>NSX-T Logical Switch Admin Status is 'Down'</w:t>
            </w:r>
          </w:p>
        </w:tc>
        <w:tc>
          <w:tcPr>
            <w:tcBorders>
              <w:left w:val="nil"/>
              <w:right w:val="nil"/>
            </w:tcBorders>
          </w:tcPr>
          <w:p>
            <w:pPr>
              <w:pStyle w:val="TableBodyText"/>
            </w:pPr>
            <w:r>
              <w:t>No</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1.3.6.1.4.1.6876.100.1.0.80253</w:t>
            </w:r>
          </w:p>
        </w:tc>
        <w:tc>
          <w:tcPr>
            <w:tcBorders>
              <w:left w:val="nil"/>
              <w:right w:val="nil"/>
            </w:tcBorders>
          </w:tcPr>
          <w:p>
            <w:pPr>
              <w:pStyle w:val="TableBodyText"/>
            </w:pPr>
            <w:r>
              <w:t>NSXTLogicalPortOperationalStatusDownEvent</w:t>
            </w:r>
          </w:p>
        </w:tc>
        <w:tc>
          <w:tcPr>
            <w:tcBorders>
              <w:left w:val="nil"/>
              <w:right w:val="nil"/>
            </w:tcBorders>
          </w:tcPr>
          <w:p>
            <w:pPr>
              <w:pStyle w:val="TableBodyText"/>
            </w:pPr>
            <w:r>
              <w:t>Critical</w:t>
            </w:r>
          </w:p>
        </w:tc>
        <w:tc>
          <w:tcPr>
            <w:tcBorders>
              <w:left w:val="nil"/>
              <w:right w:val="nil"/>
            </w:tcBorders>
          </w:tcPr>
          <w:p>
            <w:pPr>
              <w:pStyle w:val="TableBodyText"/>
            </w:pPr>
            <w:r>
              <w:t>NSX-T Logical Port Operational Status is 'Down'</w:t>
            </w:r>
          </w:p>
        </w:tc>
        <w:tc>
          <w:tcPr>
            <w:tcBorders>
              <w:left w:val="nil"/>
              <w:right w:val="nil"/>
            </w:tcBorders>
          </w:tcPr>
          <w:p>
            <w:pPr>
              <w:pStyle w:val="TableBodyText"/>
            </w:pPr>
            <w:r>
              <w:t>NSX-T Logical Port Operational Status is 'Down'. This could cause a communication failure between two virtual interfaces (VIFs) that are connected to the same logical switch, for example, you cannot ping one VM from another.</w:t>
            </w:r>
          </w:p>
        </w:tc>
        <w:tc>
          <w:tcPr>
            <w:tcBorders>
              <w:left w:val="nil"/>
              <w:right w:val="nil"/>
            </w:tcBorders>
          </w:tcPr>
          <w:p>
            <w:pPr>
              <w:pStyle w:val="TableBodyText"/>
            </w:pPr>
            <w:r>
              <w:t>No</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1.3.6.1.4.1.6876.100.1.0.80254</w:t>
            </w:r>
          </w:p>
        </w:tc>
        <w:tc>
          <w:tcPr>
            <w:tcBorders>
              <w:left w:val="nil"/>
              <w:right w:val="nil"/>
            </w:tcBorders>
          </w:tcPr>
          <w:p>
            <w:pPr>
              <w:pStyle w:val="TableBodyText"/>
            </w:pPr>
            <w:r>
              <w:t>NSXTLogicalPortOperationalStatusUnknownEvent</w:t>
            </w:r>
          </w:p>
        </w:tc>
        <w:tc>
          <w:tcPr>
            <w:tcBorders>
              <w:left w:val="nil"/>
              <w:right w:val="nil"/>
            </w:tcBorders>
          </w:tcPr>
          <w:p>
            <w:pPr>
              <w:pStyle w:val="TableBodyText"/>
            </w:pPr>
            <w:r>
              <w:t>Warning</w:t>
            </w:r>
          </w:p>
        </w:tc>
        <w:tc>
          <w:tcPr>
            <w:tcBorders>
              <w:left w:val="nil"/>
              <w:right w:val="nil"/>
            </w:tcBorders>
          </w:tcPr>
          <w:p>
            <w:pPr>
              <w:pStyle w:val="TableBodyText"/>
            </w:pPr>
            <w:r>
              <w:t>NSX-T Logical Port Operational Status is 'Unknown'</w:t>
            </w:r>
          </w:p>
        </w:tc>
        <w:tc>
          <w:tcPr>
            <w:tcBorders>
              <w:left w:val="nil"/>
              <w:right w:val="nil"/>
            </w:tcBorders>
          </w:tcPr>
          <w:p>
            <w:pPr>
              <w:pStyle w:val="TableBodyText"/>
            </w:pPr>
            <w:r>
              <w:t>NSX-T Logical Port Operational Status is 'Unknown'. This could cause a communication failure between two virtual interfaces (VIFs) that are connected to the same logical switch, for example, you cannot ping one VM from another.</w:t>
            </w:r>
          </w:p>
        </w:tc>
        <w:tc>
          <w:tcPr>
            <w:tcBorders>
              <w:left w:val="nil"/>
              <w:right w:val="nil"/>
            </w:tcBorders>
          </w:tcPr>
          <w:p>
            <w:pPr>
              <w:pStyle w:val="TableBodyText"/>
            </w:pPr>
            <w:r>
              <w:t>No</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1.3.6.1.4.1.6876.100.1.0.80255</w:t>
            </w:r>
          </w:p>
        </w:tc>
        <w:tc>
          <w:tcPr>
            <w:tcBorders>
              <w:left w:val="nil"/>
              <w:right w:val="nil"/>
            </w:tcBorders>
          </w:tcPr>
          <w:p>
            <w:pPr>
              <w:pStyle w:val="TableBodyText"/>
            </w:pPr>
            <w:r>
              <w:t>NSXTComputeManagerConnectionStatusNotUpEvent</w:t>
            </w:r>
          </w:p>
        </w:tc>
        <w:tc>
          <w:tcPr>
            <w:tcBorders>
              <w:left w:val="nil"/>
              <w:right w:val="nil"/>
            </w:tcBorders>
          </w:tcPr>
          <w:p>
            <w:pPr>
              <w:pStyle w:val="TableBodyText"/>
            </w:pPr>
            <w:r>
              <w:t>Warning</w:t>
            </w:r>
          </w:p>
        </w:tc>
        <w:tc>
          <w:tcPr>
            <w:tcBorders>
              <w:left w:val="nil"/>
              <w:right w:val="nil"/>
            </w:tcBorders>
          </w:tcPr>
          <w:p>
            <w:pPr>
              <w:pStyle w:val="TableBodyText"/>
            </w:pPr>
            <w:r>
              <w:t>NSX-T Compute Manager Connection Status in not up</w:t>
            </w:r>
          </w:p>
        </w:tc>
        <w:tc>
          <w:tcPr>
            <w:tcBorders>
              <w:left w:val="nil"/>
              <w:right w:val="nil"/>
            </w:tcBorders>
          </w:tcPr>
          <w:p>
            <w:pPr>
              <w:pStyle w:val="TableBodyText"/>
            </w:pPr>
            <w:r>
              <w:t>NSX-T Compute Manager Connection status is not up</w:t>
            </w:r>
          </w:p>
        </w:tc>
        <w:tc>
          <w:tcPr>
            <w:tcBorders>
              <w:left w:val="nil"/>
              <w:right w:val="nil"/>
            </w:tcBorders>
          </w:tcPr>
          <w:p>
            <w:pPr>
              <w:pStyle w:val="TableBodyText"/>
            </w:pPr>
            <w:r>
              <w:t>Yes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1.3.6.1.4.1.6876.100.1.0.80256</w:t>
            </w:r>
          </w:p>
        </w:tc>
        <w:tc>
          <w:tcPr>
            <w:tcBorders>
              <w:left w:val="nil"/>
              <w:right w:val="nil"/>
            </w:tcBorders>
          </w:tcPr>
          <w:p>
            <w:pPr>
              <w:pStyle w:val="TableBodyText"/>
            </w:pPr>
            <w:r>
              <w:t>NSXTClusterBackUpDisabledEvent</w:t>
            </w:r>
          </w:p>
        </w:tc>
        <w:tc>
          <w:tcPr>
            <w:tcBorders>
              <w:left w:val="nil"/>
              <w:right w:val="nil"/>
            </w:tcBorders>
          </w:tcPr>
          <w:p>
            <w:pPr>
              <w:pStyle w:val="TableBodyText"/>
            </w:pPr>
            <w:r>
              <w:t>Warning</w:t>
            </w:r>
          </w:p>
        </w:tc>
        <w:tc>
          <w:tcPr>
            <w:tcBorders>
              <w:left w:val="nil"/>
              <w:right w:val="nil"/>
            </w:tcBorders>
          </w:tcPr>
          <w:p>
            <w:pPr>
              <w:pStyle w:val="TableBodyText"/>
            </w:pPr>
            <w:r>
              <w:t>NSX-T Manager backup is not scheduled.</w:t>
            </w:r>
          </w:p>
        </w:tc>
        <w:tc>
          <w:tcPr>
            <w:tcBorders>
              <w:left w:val="nil"/>
              <w:right w:val="nil"/>
            </w:tcBorders>
          </w:tcPr>
          <w:p>
            <w:pPr>
              <w:pStyle w:val="TableBodyText"/>
            </w:pPr>
            <w:r>
              <w:t>NSX-T Manager backup is not scheduled</w:t>
            </w:r>
          </w:p>
        </w:tc>
        <w:tc>
          <w:tcPr>
            <w:tcBorders>
              <w:left w:val="nil"/>
              <w:right w:val="nil"/>
            </w:tcBorders>
          </w:tcPr>
          <w:p>
            <w:pPr>
              <w:pStyle w:val="TableBodyText"/>
            </w:pPr>
            <w:r>
              <w:t>No</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1.3.6.1.4.1.6876.100.1.0.80257</w:t>
            </w:r>
          </w:p>
        </w:tc>
        <w:tc>
          <w:tcPr>
            <w:tcBorders>
              <w:left w:val="nil"/>
              <w:right w:val="nil"/>
            </w:tcBorders>
          </w:tcPr>
          <w:p>
            <w:pPr>
              <w:pStyle w:val="TableBodyText"/>
            </w:pPr>
            <w:r>
              <w:t>NSXTDFWFirewallDisabledEvent</w:t>
            </w:r>
          </w:p>
        </w:tc>
        <w:tc>
          <w:tcPr>
            <w:tcBorders>
              <w:left w:val="nil"/>
              <w:right w:val="nil"/>
            </w:tcBorders>
          </w:tcPr>
          <w:p>
            <w:pPr>
              <w:pStyle w:val="TableBodyText"/>
            </w:pPr>
            <w:r>
              <w:t>Critical</w:t>
            </w:r>
          </w:p>
        </w:tc>
        <w:tc>
          <w:tcPr>
            <w:tcBorders>
              <w:left w:val="nil"/>
              <w:right w:val="nil"/>
            </w:tcBorders>
          </w:tcPr>
          <w:p>
            <w:pPr>
              <w:pStyle w:val="TableBodyText"/>
            </w:pPr>
            <w:r>
              <w:t>NSX-T DFW Firewall is deactivated.</w:t>
            </w:r>
          </w:p>
        </w:tc>
        <w:tc>
          <w:tcPr>
            <w:tcBorders>
              <w:left w:val="nil"/>
              <w:right w:val="nil"/>
            </w:tcBorders>
          </w:tcPr>
          <w:p>
            <w:pPr>
              <w:pStyle w:val="TableBodyText"/>
            </w:pPr>
            <w:r>
              <w:t>Distributed Firewall is deactivated in the NSX-T Manager</w:t>
            </w:r>
          </w:p>
        </w:tc>
        <w:tc>
          <w:tcPr>
            <w:tcBorders>
              <w:left w:val="nil"/>
              <w:right w:val="nil"/>
            </w:tcBorders>
          </w:tcPr>
          <w:p>
            <w:pPr>
              <w:pStyle w:val="TableBodyText"/>
            </w:pPr>
            <w:r>
              <w:t>No</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1.3.6.1.4.1.6876.100.1.0.80258</w:t>
            </w:r>
          </w:p>
        </w:tc>
        <w:tc>
          <w:tcPr>
            <w:tcBorders>
              <w:left w:val="nil"/>
              <w:right w:val="nil"/>
            </w:tcBorders>
          </w:tcPr>
          <w:p>
            <w:pPr>
              <w:pStyle w:val="TableBodyText"/>
            </w:pPr>
            <w:r>
              <w:t>NSXTLogicalPortReceivedPacketDropEvent</w:t>
            </w:r>
          </w:p>
        </w:tc>
        <w:tc>
          <w:tcPr>
            <w:tcBorders>
              <w:left w:val="nil"/>
              <w:right w:val="nil"/>
            </w:tcBorders>
          </w:tcPr>
          <w:p>
            <w:pPr>
              <w:pStyle w:val="TableBodyText"/>
            </w:pPr>
            <w:r>
              <w:t>Warning</w:t>
            </w:r>
          </w:p>
        </w:tc>
        <w:tc>
          <w:tcPr>
            <w:tcBorders>
              <w:left w:val="nil"/>
              <w:right w:val="nil"/>
            </w:tcBorders>
          </w:tcPr>
          <w:p>
            <w:pPr>
              <w:pStyle w:val="TableBodyText"/>
            </w:pPr>
            <w:r>
              <w:t>NSX-T Logical Port Received Packets are getting dropped.</w:t>
            </w:r>
          </w:p>
        </w:tc>
        <w:tc>
          <w:tcPr>
            <w:tcBorders>
              <w:left w:val="nil"/>
              <w:right w:val="nil"/>
            </w:tcBorders>
          </w:tcPr>
          <w:p>
            <w:pPr>
              <w:pStyle w:val="TableBodyText"/>
            </w:pPr>
            <w:r>
              <w:t>Received packets are getting dropped on the NSX-T Logical Port and associated entities might get affected</w:t>
            </w:r>
          </w:p>
        </w:tc>
        <w:tc>
          <w:tcPr>
            <w:tcBorders>
              <w:left w:val="nil"/>
              <w:right w:val="nil"/>
            </w:tcBorders>
          </w:tcPr>
          <w:p>
            <w:pPr>
              <w:pStyle w:val="TableBodyText"/>
            </w:pPr>
            <w:r>
              <w:t>No</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1.3.6.1.4.1.6876.100.1.0.80259</w:t>
            </w:r>
          </w:p>
        </w:tc>
        <w:tc>
          <w:tcPr>
            <w:tcBorders>
              <w:left w:val="nil"/>
              <w:right w:val="nil"/>
            </w:tcBorders>
          </w:tcPr>
          <w:p>
            <w:pPr>
              <w:pStyle w:val="TableBodyText"/>
            </w:pPr>
            <w:r>
              <w:t>NSXTLogicalPortTransmittedPacketDropEvent</w:t>
            </w:r>
          </w:p>
        </w:tc>
        <w:tc>
          <w:tcPr>
            <w:tcBorders>
              <w:left w:val="nil"/>
              <w:right w:val="nil"/>
            </w:tcBorders>
          </w:tcPr>
          <w:p>
            <w:pPr>
              <w:pStyle w:val="TableBodyText"/>
            </w:pPr>
            <w:r>
              <w:t>Warning</w:t>
            </w:r>
          </w:p>
        </w:tc>
        <w:tc>
          <w:tcPr>
            <w:tcBorders>
              <w:left w:val="nil"/>
              <w:right w:val="nil"/>
            </w:tcBorders>
          </w:tcPr>
          <w:p>
            <w:pPr>
              <w:pStyle w:val="TableBodyText"/>
            </w:pPr>
            <w:r>
              <w:t>NSX-T Logical Port Transmitted Packets are getting dropped.</w:t>
            </w:r>
          </w:p>
        </w:tc>
        <w:tc>
          <w:tcPr>
            <w:tcBorders>
              <w:left w:val="nil"/>
              <w:right w:val="nil"/>
            </w:tcBorders>
          </w:tcPr>
          <w:p>
            <w:pPr>
              <w:pStyle w:val="TableBodyText"/>
            </w:pPr>
            <w:r>
              <w:t>Transmitted packets are getting dropped on the NSX-T Logical Port and associated entities might get affected</w:t>
            </w:r>
          </w:p>
        </w:tc>
        <w:tc>
          <w:tcPr>
            <w:tcBorders>
              <w:left w:val="nil"/>
              <w:right w:val="nil"/>
            </w:tcBorders>
          </w:tcPr>
          <w:p>
            <w:pPr>
              <w:pStyle w:val="TableBodyText"/>
            </w:pPr>
            <w:r>
              <w:t>No</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1.3.6.1.4.1.6876.100.1.0.80260</w:t>
            </w:r>
          </w:p>
        </w:tc>
        <w:tc>
          <w:tcPr>
            <w:tcBorders>
              <w:left w:val="nil"/>
              <w:right w:val="nil"/>
            </w:tcBorders>
          </w:tcPr>
          <w:p>
            <w:pPr>
              <w:pStyle w:val="TableBodyText"/>
            </w:pPr>
            <w:r>
              <w:t>NSXTLogicalSwitchReceivedPacketDropEvent</w:t>
            </w:r>
          </w:p>
        </w:tc>
        <w:tc>
          <w:tcPr>
            <w:tcBorders>
              <w:left w:val="nil"/>
              <w:right w:val="nil"/>
            </w:tcBorders>
          </w:tcPr>
          <w:p>
            <w:pPr>
              <w:pStyle w:val="TableBodyText"/>
            </w:pPr>
            <w:r>
              <w:t>Warning</w:t>
            </w:r>
          </w:p>
        </w:tc>
        <w:tc>
          <w:tcPr>
            <w:tcBorders>
              <w:left w:val="nil"/>
              <w:right w:val="nil"/>
            </w:tcBorders>
          </w:tcPr>
          <w:p>
            <w:pPr>
              <w:pStyle w:val="TableBodyText"/>
            </w:pPr>
            <w:r>
              <w:t>NSX-T Logical Switch Received Packets are getting dropped</w:t>
            </w:r>
          </w:p>
        </w:tc>
        <w:tc>
          <w:tcPr>
            <w:tcBorders>
              <w:left w:val="nil"/>
              <w:right w:val="nil"/>
            </w:tcBorders>
          </w:tcPr>
          <w:p>
            <w:pPr>
              <w:pStyle w:val="TableBodyText"/>
            </w:pPr>
            <w:r>
              <w:t>Received packets are getting dropped on the NSX-T Logical Switch and associated entities might get affected</w:t>
            </w:r>
          </w:p>
        </w:tc>
        <w:tc>
          <w:tcPr>
            <w:tcBorders>
              <w:left w:val="nil"/>
              <w:right w:val="nil"/>
            </w:tcBorders>
          </w:tcPr>
          <w:p>
            <w:pPr>
              <w:pStyle w:val="TableBodyText"/>
            </w:pPr>
            <w:r>
              <w:t>No</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1.3.6.1.4.1.6876.100.1.0.80261</w:t>
            </w:r>
          </w:p>
        </w:tc>
        <w:tc>
          <w:tcPr>
            <w:tcBorders>
              <w:left w:val="nil"/>
              <w:right w:val="nil"/>
            </w:tcBorders>
          </w:tcPr>
          <w:p>
            <w:pPr>
              <w:pStyle w:val="TableBodyText"/>
            </w:pPr>
            <w:r>
              <w:t>NSXTLogicalSwitchTransmittedPacketDropEvent</w:t>
            </w:r>
          </w:p>
        </w:tc>
        <w:tc>
          <w:tcPr>
            <w:tcBorders>
              <w:left w:val="nil"/>
              <w:right w:val="nil"/>
            </w:tcBorders>
          </w:tcPr>
          <w:p>
            <w:pPr>
              <w:pStyle w:val="TableBodyText"/>
            </w:pPr>
            <w:r>
              <w:t>Warning</w:t>
            </w:r>
          </w:p>
        </w:tc>
        <w:tc>
          <w:tcPr>
            <w:tcBorders>
              <w:left w:val="nil"/>
              <w:right w:val="nil"/>
            </w:tcBorders>
          </w:tcPr>
          <w:p>
            <w:pPr>
              <w:pStyle w:val="TableBodyText"/>
            </w:pPr>
            <w:r>
              <w:t>NSX-T Logical Switch Transmitted Packets are getting dropped</w:t>
            </w:r>
          </w:p>
        </w:tc>
        <w:tc>
          <w:tcPr>
            <w:tcBorders>
              <w:left w:val="nil"/>
              <w:right w:val="nil"/>
            </w:tcBorders>
          </w:tcPr>
          <w:p>
            <w:pPr>
              <w:pStyle w:val="TableBodyText"/>
            </w:pPr>
            <w:r>
              <w:t>Transmitted packets are getting dropped on the NSX-T Logical Switch and associated entities might get affected</w:t>
            </w:r>
          </w:p>
        </w:tc>
        <w:tc>
          <w:tcPr>
            <w:tcBorders>
              <w:left w:val="nil"/>
              <w:right w:val="nil"/>
            </w:tcBorders>
          </w:tcPr>
          <w:p>
            <w:pPr>
              <w:pStyle w:val="TableBodyText"/>
            </w:pPr>
            <w:r>
              <w:t>No</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1.3.6.1.4.1.6876.100.1.0.80262</w:t>
            </w:r>
          </w:p>
        </w:tc>
        <w:tc>
          <w:tcPr>
            <w:tcBorders>
              <w:left w:val="nil"/>
              <w:right w:val="nil"/>
            </w:tcBorders>
          </w:tcPr>
          <w:p>
            <w:pPr>
              <w:pStyle w:val="TableBodyText"/>
            </w:pPr>
            <w:r>
              <w:t>NSXTRxPacketDropOnMPNicEvent</w:t>
            </w:r>
          </w:p>
        </w:tc>
        <w:tc>
          <w:tcPr>
            <w:tcBorders>
              <w:left w:val="nil"/>
              <w:right w:val="nil"/>
            </w:tcBorders>
          </w:tcPr>
          <w:p>
            <w:pPr>
              <w:pStyle w:val="TableBodyText"/>
            </w:pPr>
            <w:r>
              <w:t>Warning</w:t>
            </w:r>
          </w:p>
        </w:tc>
        <w:tc>
          <w:tcPr>
            <w:tcBorders>
              <w:left w:val="nil"/>
              <w:right w:val="nil"/>
            </w:tcBorders>
          </w:tcPr>
          <w:p>
            <w:pPr>
              <w:pStyle w:val="TableBodyText"/>
            </w:pPr>
            <w:r>
              <w:t>Received packets are dropping on NSX-T Management Node's network interface</w:t>
            </w:r>
          </w:p>
        </w:tc>
        <w:tc>
          <w:tcPr>
            <w:tcBorders>
              <w:left w:val="nil"/>
              <w:right w:val="nil"/>
            </w:tcBorders>
          </w:tcPr>
          <w:p>
            <w:pPr>
              <w:pStyle w:val="TableBodyText"/>
            </w:pPr>
            <w:r>
              <w:t>Received packets are getting dropped on NSX-T Management Node's network interface. This may impact the network traffic related to NSX-T management cluster.</w:t>
            </w:r>
          </w:p>
        </w:tc>
        <w:tc>
          <w:tcPr>
            <w:tcBorders>
              <w:left w:val="nil"/>
              <w:right w:val="nil"/>
            </w:tcBorders>
          </w:tcPr>
          <w:p>
            <w:pPr>
              <w:pStyle w:val="TableBodyText"/>
            </w:pPr>
            <w:r>
              <w:t>No</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1.3.6.1.4.1.6876.100.1.0.80263</w:t>
            </w:r>
          </w:p>
        </w:tc>
        <w:tc>
          <w:tcPr>
            <w:tcBorders>
              <w:left w:val="nil"/>
              <w:right w:val="nil"/>
            </w:tcBorders>
          </w:tcPr>
          <w:p>
            <w:pPr>
              <w:pStyle w:val="TableBodyText"/>
            </w:pPr>
            <w:r>
              <w:t>NSXTRxPacketDropOnEdgeTnNicEvent</w:t>
            </w:r>
          </w:p>
        </w:tc>
        <w:tc>
          <w:tcPr>
            <w:tcBorders>
              <w:left w:val="nil"/>
              <w:right w:val="nil"/>
            </w:tcBorders>
          </w:tcPr>
          <w:p>
            <w:pPr>
              <w:pStyle w:val="TableBodyText"/>
            </w:pPr>
            <w:r>
              <w:t>Critical</w:t>
            </w:r>
          </w:p>
        </w:tc>
        <w:tc>
          <w:tcPr>
            <w:tcBorders>
              <w:left w:val="nil"/>
              <w:right w:val="nil"/>
            </w:tcBorders>
          </w:tcPr>
          <w:p>
            <w:pPr>
              <w:pStyle w:val="TableBodyText"/>
            </w:pPr>
            <w:r>
              <w:t>Received packets are dropping on NSX-T Edge Node's network interface</w:t>
            </w:r>
          </w:p>
        </w:tc>
        <w:tc>
          <w:tcPr>
            <w:tcBorders>
              <w:left w:val="nil"/>
              <w:right w:val="nil"/>
            </w:tcBorders>
          </w:tcPr>
          <w:p>
            <w:pPr>
              <w:pStyle w:val="TableBodyText"/>
            </w:pPr>
            <w:r>
              <w:t>Received packets are getting dropped on NSX-T Edge Node's network interface. This may impact the network traffic of edge cluster.</w:t>
            </w:r>
          </w:p>
        </w:tc>
        <w:tc>
          <w:tcPr>
            <w:tcBorders>
              <w:left w:val="nil"/>
              <w:right w:val="nil"/>
            </w:tcBorders>
          </w:tcPr>
          <w:p>
            <w:pPr>
              <w:pStyle w:val="TableBodyText"/>
            </w:pPr>
            <w:r>
              <w:t>No</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1.3.6.1.4.1.6876.100.1.0.80264</w:t>
            </w:r>
          </w:p>
        </w:tc>
        <w:tc>
          <w:tcPr>
            <w:tcBorders>
              <w:left w:val="nil"/>
              <w:right w:val="nil"/>
            </w:tcBorders>
          </w:tcPr>
          <w:p>
            <w:pPr>
              <w:pStyle w:val="TableBodyText"/>
            </w:pPr>
            <w:r>
              <w:t>NSXTRxPacketDropOnHostTnNicEvent</w:t>
            </w:r>
          </w:p>
        </w:tc>
        <w:tc>
          <w:tcPr>
            <w:tcBorders>
              <w:left w:val="nil"/>
              <w:right w:val="nil"/>
            </w:tcBorders>
          </w:tcPr>
          <w:p>
            <w:pPr>
              <w:pStyle w:val="TableBodyText"/>
            </w:pPr>
            <w:r>
              <w:t>Warning</w:t>
            </w:r>
          </w:p>
        </w:tc>
        <w:tc>
          <w:tcPr>
            <w:tcBorders>
              <w:left w:val="nil"/>
              <w:right w:val="nil"/>
            </w:tcBorders>
          </w:tcPr>
          <w:p>
            <w:pPr>
              <w:pStyle w:val="TableBodyText"/>
            </w:pPr>
            <w:r>
              <w:t>Received packets are dropping on NSX-T Host Node's network interface</w:t>
            </w:r>
          </w:p>
        </w:tc>
        <w:tc>
          <w:tcPr>
            <w:tcBorders>
              <w:left w:val="nil"/>
              <w:right w:val="nil"/>
            </w:tcBorders>
          </w:tcPr>
          <w:p>
            <w:pPr>
              <w:pStyle w:val="TableBodyText"/>
            </w:pPr>
            <w:r>
              <w:t>Received packets are getting dropped on NSX-T Host Node's network interface. This may impact the network traffic on ESXi Host.</w:t>
            </w:r>
          </w:p>
        </w:tc>
        <w:tc>
          <w:tcPr>
            <w:tcBorders>
              <w:left w:val="nil"/>
              <w:right w:val="nil"/>
            </w:tcBorders>
          </w:tcPr>
          <w:p>
            <w:pPr>
              <w:pStyle w:val="TableBodyText"/>
            </w:pPr>
            <w:r>
              <w:t>No</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1.3.6.1.4.1.6876.100.1.0.80265</w:t>
            </w:r>
          </w:p>
        </w:tc>
        <w:tc>
          <w:tcPr>
            <w:tcBorders>
              <w:left w:val="nil"/>
              <w:right w:val="nil"/>
            </w:tcBorders>
          </w:tcPr>
          <w:p>
            <w:pPr>
              <w:pStyle w:val="TableBodyText"/>
            </w:pPr>
            <w:r>
              <w:t>NSXTTxPacketDropOnMPNicEvent</w:t>
            </w:r>
          </w:p>
        </w:tc>
        <w:tc>
          <w:tcPr>
            <w:tcBorders>
              <w:left w:val="nil"/>
              <w:right w:val="nil"/>
            </w:tcBorders>
          </w:tcPr>
          <w:p>
            <w:pPr>
              <w:pStyle w:val="TableBodyText"/>
            </w:pPr>
            <w:r>
              <w:t>Warning</w:t>
            </w:r>
          </w:p>
        </w:tc>
        <w:tc>
          <w:tcPr>
            <w:tcBorders>
              <w:left w:val="nil"/>
              <w:right w:val="nil"/>
            </w:tcBorders>
          </w:tcPr>
          <w:p>
            <w:pPr>
              <w:pStyle w:val="TableBodyText"/>
            </w:pPr>
            <w:r>
              <w:t>Transmitted packets are dropping on NSX-T Management Node's network interface</w:t>
            </w:r>
          </w:p>
        </w:tc>
        <w:tc>
          <w:tcPr>
            <w:tcBorders>
              <w:left w:val="nil"/>
              <w:right w:val="nil"/>
            </w:tcBorders>
          </w:tcPr>
          <w:p>
            <w:pPr>
              <w:pStyle w:val="TableBodyText"/>
            </w:pPr>
            <w:r>
              <w:t>Transmitted packets are getting dropped on NSX-T Management Node's network interface. This may impact the network traffic related to NSX-T management cluster.</w:t>
            </w:r>
          </w:p>
        </w:tc>
        <w:tc>
          <w:tcPr>
            <w:tcBorders>
              <w:left w:val="nil"/>
              <w:right w:val="nil"/>
            </w:tcBorders>
          </w:tcPr>
          <w:p>
            <w:pPr>
              <w:pStyle w:val="TableBodyText"/>
            </w:pPr>
            <w:r>
              <w:t>No</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1.3.6.1.4.1.6876.100.1.0.80266</w:t>
            </w:r>
          </w:p>
        </w:tc>
        <w:tc>
          <w:tcPr>
            <w:tcBorders>
              <w:left w:val="nil"/>
              <w:right w:val="nil"/>
            </w:tcBorders>
          </w:tcPr>
          <w:p>
            <w:pPr>
              <w:pStyle w:val="TableBodyText"/>
            </w:pPr>
            <w:r>
              <w:t>NSXTTxPacketDropOnEdgeTnNicEvent</w:t>
            </w:r>
          </w:p>
        </w:tc>
        <w:tc>
          <w:tcPr>
            <w:tcBorders>
              <w:left w:val="nil"/>
              <w:right w:val="nil"/>
            </w:tcBorders>
          </w:tcPr>
          <w:p>
            <w:pPr>
              <w:pStyle w:val="TableBodyText"/>
            </w:pPr>
            <w:r>
              <w:t>Critical</w:t>
            </w:r>
          </w:p>
        </w:tc>
        <w:tc>
          <w:tcPr>
            <w:tcBorders>
              <w:left w:val="nil"/>
              <w:right w:val="nil"/>
            </w:tcBorders>
          </w:tcPr>
          <w:p>
            <w:pPr>
              <w:pStyle w:val="TableBodyText"/>
            </w:pPr>
            <w:r>
              <w:t>Transmitted packets are dropping on NSX-T Edge Node's network interface</w:t>
            </w:r>
          </w:p>
        </w:tc>
        <w:tc>
          <w:tcPr>
            <w:tcBorders>
              <w:left w:val="nil"/>
              <w:right w:val="nil"/>
            </w:tcBorders>
          </w:tcPr>
          <w:p>
            <w:pPr>
              <w:pStyle w:val="TableBodyText"/>
            </w:pPr>
            <w:r>
              <w:t>Transmitted packets are getting dropped on NSX-T Edge Node's network interface. This may impact the network traffic of edge cluster.</w:t>
            </w:r>
          </w:p>
        </w:tc>
        <w:tc>
          <w:tcPr>
            <w:tcBorders>
              <w:left w:val="nil"/>
              <w:right w:val="nil"/>
            </w:tcBorders>
          </w:tcPr>
          <w:p>
            <w:pPr>
              <w:pStyle w:val="TableBodyText"/>
            </w:pPr>
            <w:r>
              <w:t>No</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1.3.6.1.4.1.6876.100.1.0.80267</w:t>
            </w:r>
          </w:p>
        </w:tc>
        <w:tc>
          <w:tcPr>
            <w:tcBorders>
              <w:left w:val="nil"/>
              <w:right w:val="nil"/>
            </w:tcBorders>
          </w:tcPr>
          <w:p>
            <w:pPr>
              <w:pStyle w:val="TableBodyText"/>
            </w:pPr>
            <w:r>
              <w:t>NSXTTxPacketDropOnHostTnNicEvent</w:t>
            </w:r>
          </w:p>
        </w:tc>
        <w:tc>
          <w:tcPr>
            <w:tcBorders>
              <w:left w:val="nil"/>
              <w:right w:val="nil"/>
            </w:tcBorders>
          </w:tcPr>
          <w:p>
            <w:pPr>
              <w:pStyle w:val="TableBodyText"/>
            </w:pPr>
            <w:r>
              <w:t>Warning</w:t>
            </w:r>
          </w:p>
        </w:tc>
        <w:tc>
          <w:tcPr>
            <w:tcBorders>
              <w:left w:val="nil"/>
              <w:right w:val="nil"/>
            </w:tcBorders>
          </w:tcPr>
          <w:p>
            <w:pPr>
              <w:pStyle w:val="TableBodyText"/>
            </w:pPr>
            <w:r>
              <w:t>Host Node's network interface</w:t>
            </w:r>
          </w:p>
        </w:tc>
        <w:tc>
          <w:tcPr>
            <w:tcBorders>
              <w:left w:val="nil"/>
              <w:right w:val="nil"/>
            </w:tcBorders>
          </w:tcPr>
          <w:p>
            <w:pPr>
              <w:pStyle w:val="TableBodyText"/>
            </w:pPr>
            <w:r>
              <w:t>Transmitted packets are getting dropped on NSX-T Host Node's network interface. This may impact the network traffic on ESXi Host.</w:t>
            </w:r>
          </w:p>
        </w:tc>
        <w:tc>
          <w:tcPr>
            <w:tcBorders>
              <w:left w:val="nil"/>
              <w:right w:val="nil"/>
            </w:tcBorders>
          </w:tcPr>
          <w:p>
            <w:pPr>
              <w:pStyle w:val="TableBodyText"/>
            </w:pPr>
            <w:r>
              <w:t>No</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1.3.6.1.4.1.6876.100.1.0.80402</w:t>
            </w:r>
          </w:p>
        </w:tc>
        <w:tc>
          <w:tcPr>
            <w:tcBorders>
              <w:left w:val="nil"/>
              <w:right w:val="nil"/>
            </w:tcBorders>
          </w:tcPr>
          <w:p>
            <w:pPr>
              <w:pStyle w:val="TableBodyText"/>
            </w:pPr>
            <w:r>
              <w:t>NSXTMPNodeServiceCmInventoryStatusEvent</w:t>
            </w:r>
          </w:p>
        </w:tc>
        <w:tc>
          <w:tcPr>
            <w:tcBorders>
              <w:left w:val="nil"/>
              <w:right w:val="nil"/>
            </w:tcBorders>
          </w:tcPr>
          <w:p>
            <w:pPr>
              <w:pStyle w:val="TableBodyText"/>
            </w:pPr>
            <w:r>
              <w:t>Warning</w:t>
            </w:r>
          </w:p>
        </w:tc>
        <w:tc>
          <w:tcPr>
            <w:tcBorders>
              <w:left w:val="nil"/>
              <w:right w:val="nil"/>
            </w:tcBorders>
          </w:tcPr>
          <w:p>
            <w:pPr>
              <w:pStyle w:val="TableBodyText"/>
            </w:pPr>
            <w:r>
              <w:t>CM Inventory Service has stopped running</w:t>
            </w:r>
          </w:p>
        </w:tc>
        <w:tc>
          <w:tcPr>
            <w:tcBorders>
              <w:left w:val="nil"/>
              <w:right w:val="nil"/>
            </w:tcBorders>
          </w:tcPr>
          <w:p>
            <w:pPr>
              <w:pStyle w:val="TableBodyText"/>
            </w:pPr>
            <w:r>
              <w:t>CM Inventory Service status has turned to stopped.</w:t>
            </w:r>
          </w:p>
        </w:tc>
        <w:tc>
          <w:tcPr>
            <w:tcBorders>
              <w:left w:val="nil"/>
              <w:right w:val="nil"/>
            </w:tcBorders>
          </w:tcPr>
          <w:p>
            <w:pPr>
              <w:pStyle w:val="TableBodyText"/>
            </w:pPr>
            <w:r>
              <w:t>Yes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1.3.6.1.4.1.6876.100.1.0.80403</w:t>
            </w:r>
          </w:p>
        </w:tc>
        <w:tc>
          <w:tcPr>
            <w:tcBorders>
              <w:left w:val="nil"/>
              <w:right w:val="nil"/>
            </w:tcBorders>
          </w:tcPr>
          <w:p>
            <w:pPr>
              <w:pStyle w:val="TableBodyText"/>
            </w:pPr>
            <w:r>
              <w:t>NSXTMPNodeServiceControllerStatusEvent</w:t>
            </w:r>
          </w:p>
        </w:tc>
        <w:tc>
          <w:tcPr>
            <w:tcBorders>
              <w:left w:val="nil"/>
              <w:right w:val="nil"/>
            </w:tcBorders>
          </w:tcPr>
          <w:p>
            <w:pPr>
              <w:pStyle w:val="TableBodyText"/>
            </w:pPr>
            <w:r>
              <w:t>Warning</w:t>
            </w:r>
          </w:p>
        </w:tc>
        <w:tc>
          <w:tcPr>
            <w:tcBorders>
              <w:left w:val="nil"/>
              <w:right w:val="nil"/>
            </w:tcBorders>
          </w:tcPr>
          <w:p>
            <w:pPr>
              <w:pStyle w:val="TableBodyText"/>
            </w:pPr>
            <w:r>
              <w:t>Controller Service has stopped running.</w:t>
            </w:r>
          </w:p>
        </w:tc>
        <w:tc>
          <w:tcPr>
            <w:tcBorders>
              <w:left w:val="nil"/>
              <w:right w:val="nil"/>
            </w:tcBorders>
          </w:tcPr>
          <w:p>
            <w:pPr>
              <w:pStyle w:val="TableBodyText"/>
            </w:pPr>
            <w:r>
              <w:t>Controller Service status has turned to stopped.</w:t>
            </w:r>
          </w:p>
        </w:tc>
        <w:tc>
          <w:tcPr>
            <w:tcBorders>
              <w:left w:val="nil"/>
              <w:right w:val="nil"/>
            </w:tcBorders>
          </w:tcPr>
          <w:p>
            <w:pPr>
              <w:pStyle w:val="TableBodyText"/>
            </w:pPr>
            <w:r>
              <w:t>Yes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1.3.6.1.4.1.6876.100.1.0.80404</w:t>
            </w:r>
          </w:p>
        </w:tc>
        <w:tc>
          <w:tcPr>
            <w:tcBorders>
              <w:left w:val="nil"/>
              <w:right w:val="nil"/>
            </w:tcBorders>
          </w:tcPr>
          <w:p>
            <w:pPr>
              <w:pStyle w:val="TableBodyText"/>
            </w:pPr>
            <w:r>
              <w:t>NSXTMPNodeServiceDataStoreStatusEvent</w:t>
            </w:r>
          </w:p>
        </w:tc>
        <w:tc>
          <w:tcPr>
            <w:tcBorders>
              <w:left w:val="nil"/>
              <w:right w:val="nil"/>
            </w:tcBorders>
          </w:tcPr>
          <w:p>
            <w:pPr>
              <w:pStyle w:val="TableBodyText"/>
            </w:pPr>
            <w:r>
              <w:t>Warning</w:t>
            </w:r>
          </w:p>
        </w:tc>
        <w:tc>
          <w:tcPr>
            <w:tcBorders>
              <w:left w:val="nil"/>
              <w:right w:val="nil"/>
            </w:tcBorders>
          </w:tcPr>
          <w:p>
            <w:pPr>
              <w:pStyle w:val="TableBodyText"/>
            </w:pPr>
            <w:r>
              <w:t>DataStore Service has stopped running.</w:t>
            </w:r>
          </w:p>
        </w:tc>
        <w:tc>
          <w:tcPr>
            <w:tcBorders>
              <w:left w:val="nil"/>
              <w:right w:val="nil"/>
            </w:tcBorders>
          </w:tcPr>
          <w:p>
            <w:pPr>
              <w:pStyle w:val="TableBodyText"/>
            </w:pPr>
            <w:r>
              <w:t>DataStore Service status has turned to stopped.</w:t>
            </w:r>
          </w:p>
        </w:tc>
        <w:tc>
          <w:tcPr>
            <w:tcBorders>
              <w:left w:val="nil"/>
              <w:right w:val="nil"/>
            </w:tcBorders>
          </w:tcPr>
          <w:p>
            <w:pPr>
              <w:pStyle w:val="TableBodyText"/>
            </w:pPr>
            <w:r>
              <w:t>Yes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1.3.6.1.4.1.6876.100.1.0.80405</w:t>
            </w:r>
          </w:p>
        </w:tc>
        <w:tc>
          <w:tcPr>
            <w:tcBorders>
              <w:left w:val="nil"/>
              <w:right w:val="nil"/>
            </w:tcBorders>
          </w:tcPr>
          <w:p>
            <w:pPr>
              <w:pStyle w:val="TableBodyText"/>
            </w:pPr>
            <w:r>
              <w:t>NSXTMPNodeServiceHttpStatusEvent</w:t>
            </w:r>
          </w:p>
        </w:tc>
        <w:tc>
          <w:tcPr>
            <w:tcBorders>
              <w:left w:val="nil"/>
              <w:right w:val="nil"/>
            </w:tcBorders>
          </w:tcPr>
          <w:p>
            <w:pPr>
              <w:pStyle w:val="TableBodyText"/>
            </w:pPr>
            <w:r>
              <w:t>Warning</w:t>
            </w:r>
          </w:p>
        </w:tc>
        <w:tc>
          <w:tcPr>
            <w:tcBorders>
              <w:left w:val="nil"/>
              <w:right w:val="nil"/>
            </w:tcBorders>
          </w:tcPr>
          <w:p>
            <w:pPr>
              <w:pStyle w:val="TableBodyText"/>
            </w:pPr>
            <w:r>
              <w:t>HTTP Service has stopped running.</w:t>
            </w:r>
          </w:p>
        </w:tc>
        <w:tc>
          <w:tcPr>
            <w:tcBorders>
              <w:left w:val="nil"/>
              <w:right w:val="nil"/>
            </w:tcBorders>
          </w:tcPr>
          <w:p>
            <w:pPr>
              <w:pStyle w:val="TableBodyText"/>
            </w:pPr>
            <w:r>
              <w:t>HTTP Service status has turned to stopped.</w:t>
            </w:r>
          </w:p>
        </w:tc>
        <w:tc>
          <w:tcPr>
            <w:tcBorders>
              <w:left w:val="nil"/>
              <w:right w:val="nil"/>
            </w:tcBorders>
          </w:tcPr>
          <w:p>
            <w:pPr>
              <w:pStyle w:val="TableBodyText"/>
            </w:pPr>
            <w:r>
              <w:t>Yes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1.3.6.1.4.1.6876.100.1.0.80406</w:t>
            </w:r>
          </w:p>
        </w:tc>
        <w:tc>
          <w:tcPr>
            <w:tcBorders>
              <w:left w:val="nil"/>
              <w:right w:val="nil"/>
            </w:tcBorders>
          </w:tcPr>
          <w:p>
            <w:pPr>
              <w:pStyle w:val="TableBodyText"/>
            </w:pPr>
            <w:r>
              <w:t>NSXTMPNodeServiceInstallUpgradeEvent</w:t>
            </w:r>
          </w:p>
        </w:tc>
        <w:tc>
          <w:tcPr>
            <w:tcBorders>
              <w:left w:val="nil"/>
              <w:right w:val="nil"/>
            </w:tcBorders>
          </w:tcPr>
          <w:p>
            <w:pPr>
              <w:pStyle w:val="TableBodyText"/>
            </w:pPr>
            <w:r>
              <w:t>Warning</w:t>
            </w:r>
          </w:p>
        </w:tc>
        <w:tc>
          <w:tcPr>
            <w:tcBorders>
              <w:left w:val="nil"/>
              <w:right w:val="nil"/>
            </w:tcBorders>
          </w:tcPr>
          <w:p>
            <w:pPr>
              <w:pStyle w:val="TableBodyText"/>
            </w:pPr>
            <w:r>
              <w:t>Install Upgrade Service has stopped running.</w:t>
            </w:r>
          </w:p>
        </w:tc>
        <w:tc>
          <w:tcPr>
            <w:tcBorders>
              <w:left w:val="nil"/>
              <w:right w:val="nil"/>
            </w:tcBorders>
          </w:tcPr>
          <w:p>
            <w:pPr>
              <w:pStyle w:val="TableBodyText"/>
            </w:pPr>
            <w:r>
              <w:t>Install Upgrade Service status has turned to stopped.</w:t>
            </w:r>
          </w:p>
        </w:tc>
        <w:tc>
          <w:tcPr>
            <w:tcBorders>
              <w:left w:val="nil"/>
              <w:right w:val="nil"/>
            </w:tcBorders>
          </w:tcPr>
          <w:p>
            <w:pPr>
              <w:pStyle w:val="TableBodyText"/>
            </w:pPr>
            <w:r>
              <w:t>Yes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1.3.6.1.4.1.6876.100.1.0.80407</w:t>
            </w:r>
          </w:p>
        </w:tc>
        <w:tc>
          <w:tcPr>
            <w:tcBorders>
              <w:left w:val="nil"/>
              <w:right w:val="nil"/>
            </w:tcBorders>
          </w:tcPr>
          <w:p>
            <w:pPr>
              <w:pStyle w:val="TableBodyText"/>
            </w:pPr>
            <w:r>
              <w:t>NSXTMPNodeServiceLiagentStatusEvent</w:t>
            </w:r>
          </w:p>
        </w:tc>
        <w:tc>
          <w:tcPr>
            <w:tcBorders>
              <w:left w:val="nil"/>
              <w:right w:val="nil"/>
            </w:tcBorders>
          </w:tcPr>
          <w:p>
            <w:pPr>
              <w:pStyle w:val="TableBodyText"/>
            </w:pPr>
            <w:r>
              <w:t>Warning</w:t>
            </w:r>
          </w:p>
        </w:tc>
        <w:tc>
          <w:tcPr>
            <w:tcBorders>
              <w:left w:val="nil"/>
              <w:right w:val="nil"/>
            </w:tcBorders>
          </w:tcPr>
          <w:p>
            <w:pPr>
              <w:pStyle w:val="TableBodyText"/>
            </w:pPr>
            <w:r>
              <w:t>Liagent service has stopped running.</w:t>
            </w:r>
          </w:p>
        </w:tc>
        <w:tc>
          <w:tcPr>
            <w:tcBorders>
              <w:left w:val="nil"/>
              <w:right w:val="nil"/>
            </w:tcBorders>
          </w:tcPr>
          <w:p>
            <w:pPr>
              <w:pStyle w:val="TableBodyText"/>
            </w:pPr>
            <w:r>
              <w:t>Liagent Service status has turned to stopped.</w:t>
            </w:r>
          </w:p>
        </w:tc>
        <w:tc>
          <w:tcPr>
            <w:tcBorders>
              <w:left w:val="nil"/>
              <w:right w:val="nil"/>
            </w:tcBorders>
          </w:tcPr>
          <w:p>
            <w:pPr>
              <w:pStyle w:val="TableBodyText"/>
            </w:pPr>
            <w:r>
              <w:t>Yes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1.3.6.1.4.1.6876.100.1.0.80408</w:t>
            </w:r>
          </w:p>
        </w:tc>
        <w:tc>
          <w:tcPr>
            <w:tcBorders>
              <w:left w:val="nil"/>
              <w:right w:val="nil"/>
            </w:tcBorders>
          </w:tcPr>
          <w:p>
            <w:pPr>
              <w:pStyle w:val="TableBodyText"/>
            </w:pPr>
            <w:r>
              <w:t>NSXTMPNodeServiceManagerStatusEvent</w:t>
            </w:r>
          </w:p>
        </w:tc>
        <w:tc>
          <w:tcPr>
            <w:tcBorders>
              <w:left w:val="nil"/>
              <w:right w:val="nil"/>
            </w:tcBorders>
          </w:tcPr>
          <w:p>
            <w:pPr>
              <w:pStyle w:val="TableBodyText"/>
            </w:pPr>
            <w:r>
              <w:t>Warning</w:t>
            </w:r>
          </w:p>
        </w:tc>
        <w:tc>
          <w:tcPr>
            <w:tcBorders>
              <w:left w:val="nil"/>
              <w:right w:val="nil"/>
            </w:tcBorders>
          </w:tcPr>
          <w:p>
            <w:pPr>
              <w:pStyle w:val="TableBodyText"/>
            </w:pPr>
            <w:r>
              <w:t>Manager Service has stopped running.</w:t>
            </w:r>
          </w:p>
        </w:tc>
        <w:tc>
          <w:tcPr>
            <w:tcBorders>
              <w:left w:val="nil"/>
              <w:right w:val="nil"/>
            </w:tcBorders>
          </w:tcPr>
          <w:p>
            <w:pPr>
              <w:pStyle w:val="TableBodyText"/>
            </w:pPr>
            <w:r>
              <w:t>Manager Service status has turned to stopped.</w:t>
            </w:r>
          </w:p>
        </w:tc>
        <w:tc>
          <w:tcPr>
            <w:tcBorders>
              <w:left w:val="nil"/>
              <w:right w:val="nil"/>
            </w:tcBorders>
          </w:tcPr>
          <w:p>
            <w:pPr>
              <w:pStyle w:val="TableBodyText"/>
            </w:pPr>
            <w:r>
              <w:t>Yes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1.3.6.1.4.1.6876.100.1.0.80409</w:t>
            </w:r>
          </w:p>
        </w:tc>
        <w:tc>
          <w:tcPr>
            <w:tcBorders>
              <w:left w:val="nil"/>
              <w:right w:val="nil"/>
            </w:tcBorders>
          </w:tcPr>
          <w:p>
            <w:pPr>
              <w:pStyle w:val="TableBodyText"/>
            </w:pPr>
            <w:r>
              <w:t>NSXTMPNodeServiceMgmtPlaneBusStatusEvent</w:t>
            </w:r>
          </w:p>
        </w:tc>
        <w:tc>
          <w:tcPr>
            <w:tcBorders>
              <w:left w:val="nil"/>
              <w:right w:val="nil"/>
            </w:tcBorders>
          </w:tcPr>
          <w:p>
            <w:pPr>
              <w:pStyle w:val="TableBodyText"/>
            </w:pPr>
            <w:r>
              <w:t>Warning</w:t>
            </w:r>
          </w:p>
        </w:tc>
        <w:tc>
          <w:tcPr>
            <w:tcBorders>
              <w:left w:val="nil"/>
              <w:right w:val="nil"/>
            </w:tcBorders>
          </w:tcPr>
          <w:p>
            <w:pPr>
              <w:pStyle w:val="TableBodyText"/>
            </w:pPr>
            <w:r>
              <w:t>Management Plane Service has stopped running.</w:t>
            </w:r>
          </w:p>
        </w:tc>
        <w:tc>
          <w:tcPr>
            <w:tcBorders>
              <w:left w:val="nil"/>
              <w:right w:val="nil"/>
            </w:tcBorders>
          </w:tcPr>
          <w:p>
            <w:pPr>
              <w:pStyle w:val="TableBodyText"/>
            </w:pPr>
            <w:r>
              <w:t>Management Service status has turned to stopped.</w:t>
            </w:r>
          </w:p>
        </w:tc>
        <w:tc>
          <w:tcPr>
            <w:tcBorders>
              <w:left w:val="nil"/>
              <w:right w:val="nil"/>
            </w:tcBorders>
          </w:tcPr>
          <w:p>
            <w:pPr>
              <w:pStyle w:val="TableBodyText"/>
            </w:pPr>
            <w:r>
              <w:t>Yes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1.3.6.1.4.1.6876.100.1.0.80410</w:t>
            </w:r>
          </w:p>
        </w:tc>
        <w:tc>
          <w:tcPr>
            <w:tcBorders>
              <w:left w:val="nil"/>
              <w:right w:val="nil"/>
            </w:tcBorders>
          </w:tcPr>
          <w:p>
            <w:pPr>
              <w:pStyle w:val="TableBodyText"/>
            </w:pPr>
            <w:r>
              <w:t>NSXTMPNodeServiceMigrationCoordinatorStatusEvent</w:t>
            </w:r>
          </w:p>
        </w:tc>
        <w:tc>
          <w:tcPr>
            <w:tcBorders>
              <w:left w:val="nil"/>
              <w:right w:val="nil"/>
            </w:tcBorders>
          </w:tcPr>
          <w:p>
            <w:pPr>
              <w:pStyle w:val="TableBodyText"/>
            </w:pPr>
            <w:r>
              <w:t>Warning</w:t>
            </w:r>
          </w:p>
        </w:tc>
        <w:tc>
          <w:tcPr>
            <w:tcBorders>
              <w:left w:val="nil"/>
              <w:right w:val="nil"/>
            </w:tcBorders>
          </w:tcPr>
          <w:p>
            <w:pPr>
              <w:pStyle w:val="TableBodyText"/>
            </w:pPr>
            <w:r>
              <w:t>Migration Co-ordinator Service has stopped running.</w:t>
            </w:r>
          </w:p>
        </w:tc>
        <w:tc>
          <w:tcPr>
            <w:tcBorders>
              <w:left w:val="nil"/>
              <w:right w:val="nil"/>
            </w:tcBorders>
          </w:tcPr>
          <w:p>
            <w:pPr>
              <w:pStyle w:val="TableBodyText"/>
            </w:pPr>
            <w:r>
              <w:t>Migration Co-ordinator Service status has turned to stopped.</w:t>
            </w:r>
          </w:p>
        </w:tc>
        <w:tc>
          <w:tcPr>
            <w:tcBorders>
              <w:left w:val="nil"/>
              <w:right w:val="nil"/>
            </w:tcBorders>
          </w:tcPr>
          <w:p>
            <w:pPr>
              <w:pStyle w:val="TableBodyText"/>
            </w:pPr>
            <w:r>
              <w:t>Yes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1.3.6.1.4.1.6876.100.1.0.80411</w:t>
            </w:r>
          </w:p>
        </w:tc>
        <w:tc>
          <w:tcPr>
            <w:tcBorders>
              <w:left w:val="nil"/>
              <w:right w:val="nil"/>
            </w:tcBorders>
          </w:tcPr>
          <w:p>
            <w:pPr>
              <w:pStyle w:val="TableBodyText"/>
            </w:pPr>
            <w:r>
              <w:t>NSXTMPNodeServiceNodeMgmtStatusEvent</w:t>
            </w:r>
          </w:p>
        </w:tc>
        <w:tc>
          <w:tcPr>
            <w:tcBorders>
              <w:left w:val="nil"/>
              <w:right w:val="nil"/>
            </w:tcBorders>
          </w:tcPr>
          <w:p>
            <w:pPr>
              <w:pStyle w:val="TableBodyText"/>
            </w:pPr>
            <w:r>
              <w:t>Warning</w:t>
            </w:r>
          </w:p>
        </w:tc>
        <w:tc>
          <w:tcPr>
            <w:tcBorders>
              <w:left w:val="nil"/>
              <w:right w:val="nil"/>
            </w:tcBorders>
          </w:tcPr>
          <w:p>
            <w:pPr>
              <w:pStyle w:val="TableBodyText"/>
            </w:pPr>
            <w:r>
              <w:t>Node Management Service has stopped running.</w:t>
            </w:r>
          </w:p>
        </w:tc>
        <w:tc>
          <w:tcPr>
            <w:tcBorders>
              <w:left w:val="nil"/>
              <w:right w:val="nil"/>
            </w:tcBorders>
          </w:tcPr>
          <w:p>
            <w:pPr>
              <w:pStyle w:val="TableBodyText"/>
            </w:pPr>
            <w:r>
              <w:t>Node Management Service status has turned to stopped.</w:t>
            </w:r>
          </w:p>
        </w:tc>
        <w:tc>
          <w:tcPr>
            <w:tcBorders>
              <w:left w:val="nil"/>
              <w:right w:val="nil"/>
            </w:tcBorders>
          </w:tcPr>
          <w:p>
            <w:pPr>
              <w:pStyle w:val="TableBodyText"/>
            </w:pPr>
            <w:r>
              <w:t>Yes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1.3.6.1.4.1.6876.100.1.0.80412</w:t>
            </w:r>
          </w:p>
        </w:tc>
        <w:tc>
          <w:tcPr>
            <w:tcBorders>
              <w:left w:val="nil"/>
              <w:right w:val="nil"/>
            </w:tcBorders>
          </w:tcPr>
          <w:p>
            <w:pPr>
              <w:pStyle w:val="TableBodyText"/>
            </w:pPr>
            <w:r>
              <w:t>NSXTMPNodeServiceNodeStatsStatusEvent</w:t>
            </w:r>
          </w:p>
        </w:tc>
        <w:tc>
          <w:tcPr>
            <w:tcBorders>
              <w:left w:val="nil"/>
              <w:right w:val="nil"/>
            </w:tcBorders>
          </w:tcPr>
          <w:p>
            <w:pPr>
              <w:pStyle w:val="TableBodyText"/>
            </w:pPr>
            <w:r>
              <w:t>Warning</w:t>
            </w:r>
          </w:p>
        </w:tc>
        <w:tc>
          <w:tcPr>
            <w:tcBorders>
              <w:left w:val="nil"/>
              <w:right w:val="nil"/>
            </w:tcBorders>
          </w:tcPr>
          <w:p>
            <w:pPr>
              <w:pStyle w:val="TableBodyText"/>
            </w:pPr>
            <w:r>
              <w:t>Node Statistics Service has stopped running.</w:t>
            </w:r>
          </w:p>
        </w:tc>
        <w:tc>
          <w:tcPr>
            <w:tcBorders>
              <w:left w:val="nil"/>
              <w:right w:val="nil"/>
            </w:tcBorders>
          </w:tcPr>
          <w:p>
            <w:pPr>
              <w:pStyle w:val="TableBodyText"/>
            </w:pPr>
            <w:r>
              <w:t>Node Statistics Service status has turned to stopped.</w:t>
            </w:r>
          </w:p>
        </w:tc>
        <w:tc>
          <w:tcPr>
            <w:tcBorders>
              <w:left w:val="nil"/>
              <w:right w:val="nil"/>
            </w:tcBorders>
          </w:tcPr>
          <w:p>
            <w:pPr>
              <w:pStyle w:val="TableBodyText"/>
            </w:pPr>
            <w:r>
              <w:t>Yes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1.3.6.1.4.1.6876.100.1.0.80413</w:t>
            </w:r>
          </w:p>
        </w:tc>
        <w:tc>
          <w:tcPr>
            <w:tcBorders>
              <w:left w:val="nil"/>
              <w:right w:val="nil"/>
            </w:tcBorders>
          </w:tcPr>
          <w:p>
            <w:pPr>
              <w:pStyle w:val="TableBodyText"/>
            </w:pPr>
            <w:r>
              <w:t>NSXTMPNodeServiceNSXMessageBusStatusEvent</w:t>
            </w:r>
          </w:p>
        </w:tc>
        <w:tc>
          <w:tcPr>
            <w:tcBorders>
              <w:left w:val="nil"/>
              <w:right w:val="nil"/>
            </w:tcBorders>
          </w:tcPr>
          <w:p>
            <w:pPr>
              <w:pStyle w:val="TableBodyText"/>
            </w:pPr>
            <w:r>
              <w:t>Warning</w:t>
            </w:r>
          </w:p>
        </w:tc>
        <w:tc>
          <w:tcPr>
            <w:tcBorders>
              <w:left w:val="nil"/>
              <w:right w:val="nil"/>
            </w:tcBorders>
          </w:tcPr>
          <w:p>
            <w:pPr>
              <w:pStyle w:val="TableBodyText"/>
            </w:pPr>
            <w:r>
              <w:t>Message Bus Service has stopped running.</w:t>
            </w:r>
          </w:p>
        </w:tc>
        <w:tc>
          <w:tcPr>
            <w:tcBorders>
              <w:left w:val="nil"/>
              <w:right w:val="nil"/>
            </w:tcBorders>
          </w:tcPr>
          <w:p>
            <w:pPr>
              <w:pStyle w:val="TableBodyText"/>
            </w:pPr>
            <w:r>
              <w:t>Message Bus Client Service status has turned to stopped.</w:t>
            </w:r>
          </w:p>
        </w:tc>
        <w:tc>
          <w:tcPr>
            <w:tcBorders>
              <w:left w:val="nil"/>
              <w:right w:val="nil"/>
            </w:tcBorders>
          </w:tcPr>
          <w:p>
            <w:pPr>
              <w:pStyle w:val="TableBodyText"/>
            </w:pPr>
            <w:r>
              <w:t>Yes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1.3.6.1.4.1.6876.100.1.0.80414</w:t>
            </w:r>
          </w:p>
        </w:tc>
        <w:tc>
          <w:tcPr>
            <w:tcBorders>
              <w:left w:val="nil"/>
              <w:right w:val="nil"/>
            </w:tcBorders>
          </w:tcPr>
          <w:p>
            <w:pPr>
              <w:pStyle w:val="TableBodyText"/>
            </w:pPr>
            <w:r>
              <w:t>NSXTMPNodeServiceNSXPlatformClientStatusEvent</w:t>
            </w:r>
          </w:p>
        </w:tc>
        <w:tc>
          <w:tcPr>
            <w:tcBorders>
              <w:left w:val="nil"/>
              <w:right w:val="nil"/>
            </w:tcBorders>
          </w:tcPr>
          <w:p>
            <w:pPr>
              <w:pStyle w:val="TableBodyText"/>
            </w:pPr>
            <w:r>
              <w:t>Warning</w:t>
            </w:r>
          </w:p>
        </w:tc>
        <w:tc>
          <w:tcPr>
            <w:tcBorders>
              <w:left w:val="nil"/>
              <w:right w:val="nil"/>
            </w:tcBorders>
          </w:tcPr>
          <w:p>
            <w:pPr>
              <w:pStyle w:val="TableBodyText"/>
            </w:pPr>
            <w:r>
              <w:t>Platform Client Service has stopped running.</w:t>
            </w:r>
          </w:p>
        </w:tc>
        <w:tc>
          <w:tcPr>
            <w:tcBorders>
              <w:left w:val="nil"/>
              <w:right w:val="nil"/>
            </w:tcBorders>
          </w:tcPr>
          <w:p>
            <w:pPr>
              <w:pStyle w:val="TableBodyText"/>
            </w:pPr>
            <w:r>
              <w:t>Platform Client Service status has turned to stopped.</w:t>
            </w:r>
          </w:p>
        </w:tc>
        <w:tc>
          <w:tcPr>
            <w:tcBorders>
              <w:left w:val="nil"/>
              <w:right w:val="nil"/>
            </w:tcBorders>
          </w:tcPr>
          <w:p>
            <w:pPr>
              <w:pStyle w:val="TableBodyText"/>
            </w:pPr>
            <w:r>
              <w:t>Yes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1.3.6.1.4.1.6876.100.1.0.80415</w:t>
            </w:r>
          </w:p>
        </w:tc>
        <w:tc>
          <w:tcPr>
            <w:tcBorders>
              <w:left w:val="nil"/>
              <w:right w:val="nil"/>
            </w:tcBorders>
          </w:tcPr>
          <w:p>
            <w:pPr>
              <w:pStyle w:val="TableBodyText"/>
            </w:pPr>
            <w:r>
              <w:t>NSXTMPNodeServiceNSXUpgradeAgentStatusEvent</w:t>
            </w:r>
          </w:p>
        </w:tc>
        <w:tc>
          <w:tcPr>
            <w:tcBorders>
              <w:left w:val="nil"/>
              <w:right w:val="nil"/>
            </w:tcBorders>
          </w:tcPr>
          <w:p>
            <w:pPr>
              <w:pStyle w:val="TableBodyText"/>
            </w:pPr>
            <w:r>
              <w:t>Warning</w:t>
            </w:r>
          </w:p>
        </w:tc>
        <w:tc>
          <w:tcPr>
            <w:tcBorders>
              <w:left w:val="nil"/>
              <w:right w:val="nil"/>
            </w:tcBorders>
          </w:tcPr>
          <w:p>
            <w:pPr>
              <w:pStyle w:val="TableBodyText"/>
            </w:pPr>
            <w:r>
              <w:t>Upgrade Agent Service has stopped running.</w:t>
            </w:r>
          </w:p>
        </w:tc>
        <w:tc>
          <w:tcPr>
            <w:tcBorders>
              <w:left w:val="nil"/>
              <w:right w:val="nil"/>
            </w:tcBorders>
          </w:tcPr>
          <w:p>
            <w:pPr>
              <w:pStyle w:val="TableBodyText"/>
            </w:pPr>
            <w:r>
              <w:t>Upgrade Service status has turned to stopped.</w:t>
            </w:r>
          </w:p>
        </w:tc>
        <w:tc>
          <w:tcPr>
            <w:tcBorders>
              <w:left w:val="nil"/>
              <w:right w:val="nil"/>
            </w:tcBorders>
          </w:tcPr>
          <w:p>
            <w:pPr>
              <w:pStyle w:val="TableBodyText"/>
            </w:pPr>
            <w:r>
              <w:t>Yes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1.3.6.1.4.1.6876.100.1.0.80416</w:t>
            </w:r>
          </w:p>
        </w:tc>
        <w:tc>
          <w:tcPr>
            <w:tcBorders>
              <w:left w:val="nil"/>
              <w:right w:val="nil"/>
            </w:tcBorders>
          </w:tcPr>
          <w:p>
            <w:pPr>
              <w:pStyle w:val="TableBodyText"/>
            </w:pPr>
            <w:r>
              <w:t>NSXTMPNodeServiceNTPStatusEvent</w:t>
            </w:r>
          </w:p>
        </w:tc>
        <w:tc>
          <w:tcPr>
            <w:tcBorders>
              <w:left w:val="nil"/>
              <w:right w:val="nil"/>
            </w:tcBorders>
          </w:tcPr>
          <w:p>
            <w:pPr>
              <w:pStyle w:val="TableBodyText"/>
            </w:pPr>
            <w:r>
              <w:t>Warning</w:t>
            </w:r>
          </w:p>
        </w:tc>
        <w:tc>
          <w:tcPr>
            <w:tcBorders>
              <w:left w:val="nil"/>
              <w:right w:val="nil"/>
            </w:tcBorders>
          </w:tcPr>
          <w:p>
            <w:pPr>
              <w:pStyle w:val="TableBodyText"/>
            </w:pPr>
            <w:r>
              <w:t>NTP Service has stopped running.</w:t>
            </w:r>
          </w:p>
        </w:tc>
        <w:tc>
          <w:tcPr>
            <w:tcBorders>
              <w:left w:val="nil"/>
              <w:right w:val="nil"/>
            </w:tcBorders>
          </w:tcPr>
          <w:p>
            <w:pPr>
              <w:pStyle w:val="TableBodyText"/>
            </w:pPr>
            <w:r>
              <w:t>NTP Service status has turned to stopped.</w:t>
            </w:r>
          </w:p>
        </w:tc>
        <w:tc>
          <w:tcPr>
            <w:tcBorders>
              <w:left w:val="nil"/>
              <w:right w:val="nil"/>
            </w:tcBorders>
          </w:tcPr>
          <w:p>
            <w:pPr>
              <w:pStyle w:val="TableBodyText"/>
            </w:pPr>
            <w:r>
              <w:t>Yes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1.3.6.1.4.1.6876.100.1.0.80417</w:t>
            </w:r>
          </w:p>
        </w:tc>
        <w:tc>
          <w:tcPr>
            <w:tcBorders>
              <w:left w:val="nil"/>
              <w:right w:val="nil"/>
            </w:tcBorders>
          </w:tcPr>
          <w:p>
            <w:pPr>
              <w:pStyle w:val="TableBodyText"/>
            </w:pPr>
            <w:r>
              <w:t>NSXTMPNodeServicePolicyStatusEvent</w:t>
            </w:r>
          </w:p>
        </w:tc>
        <w:tc>
          <w:tcPr>
            <w:tcBorders>
              <w:left w:val="nil"/>
              <w:right w:val="nil"/>
            </w:tcBorders>
          </w:tcPr>
          <w:p>
            <w:pPr>
              <w:pStyle w:val="TableBodyText"/>
            </w:pPr>
            <w:r>
              <w:t>Warning</w:t>
            </w:r>
          </w:p>
        </w:tc>
        <w:tc>
          <w:tcPr>
            <w:tcBorders>
              <w:left w:val="nil"/>
              <w:right w:val="nil"/>
            </w:tcBorders>
          </w:tcPr>
          <w:p>
            <w:pPr>
              <w:pStyle w:val="TableBodyText"/>
            </w:pPr>
            <w:r>
              <w:t>Policy Service has stopped running.</w:t>
            </w:r>
          </w:p>
        </w:tc>
        <w:tc>
          <w:tcPr>
            <w:tcBorders>
              <w:left w:val="nil"/>
              <w:right w:val="nil"/>
            </w:tcBorders>
          </w:tcPr>
          <w:p>
            <w:pPr>
              <w:pStyle w:val="TableBodyText"/>
            </w:pPr>
            <w:r>
              <w:t>Policy Service status has turned to stopped.</w:t>
            </w:r>
          </w:p>
        </w:tc>
        <w:tc>
          <w:tcPr>
            <w:tcBorders>
              <w:left w:val="nil"/>
              <w:right w:val="nil"/>
            </w:tcBorders>
          </w:tcPr>
          <w:p>
            <w:pPr>
              <w:pStyle w:val="TableBodyText"/>
            </w:pPr>
            <w:r>
              <w:t>Yes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1.3.6.1.4.1.6876.100.1.0.80418</w:t>
            </w:r>
          </w:p>
        </w:tc>
        <w:tc>
          <w:tcPr>
            <w:tcBorders>
              <w:left w:val="nil"/>
              <w:right w:val="nil"/>
            </w:tcBorders>
          </w:tcPr>
          <w:p>
            <w:pPr>
              <w:pStyle w:val="TableBodyText"/>
            </w:pPr>
            <w:r>
              <w:t>NSXTMPNodeServiceSearchStatusEvent</w:t>
            </w:r>
          </w:p>
        </w:tc>
        <w:tc>
          <w:tcPr>
            <w:tcBorders>
              <w:left w:val="nil"/>
              <w:right w:val="nil"/>
            </w:tcBorders>
          </w:tcPr>
          <w:p>
            <w:pPr>
              <w:pStyle w:val="TableBodyText"/>
            </w:pPr>
            <w:r>
              <w:t>Warning</w:t>
            </w:r>
          </w:p>
        </w:tc>
        <w:tc>
          <w:tcPr>
            <w:tcBorders>
              <w:left w:val="nil"/>
              <w:right w:val="nil"/>
            </w:tcBorders>
          </w:tcPr>
          <w:p>
            <w:pPr>
              <w:pStyle w:val="TableBodyText"/>
            </w:pPr>
            <w:r>
              <w:t>Search Service has stopped running.</w:t>
            </w:r>
          </w:p>
        </w:tc>
        <w:tc>
          <w:tcPr>
            <w:tcBorders>
              <w:left w:val="nil"/>
              <w:right w:val="nil"/>
            </w:tcBorders>
          </w:tcPr>
          <w:p>
            <w:pPr>
              <w:pStyle w:val="TableBodyText"/>
            </w:pPr>
            <w:r>
              <w:t>Search Service status has turned to stopped.</w:t>
            </w:r>
          </w:p>
        </w:tc>
        <w:tc>
          <w:tcPr>
            <w:tcBorders>
              <w:left w:val="nil"/>
              <w:right w:val="nil"/>
            </w:tcBorders>
          </w:tcPr>
          <w:p>
            <w:pPr>
              <w:pStyle w:val="TableBodyText"/>
            </w:pPr>
            <w:r>
              <w:t>Yes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1.3.6.1.4.1.6876.100.1.0.80419</w:t>
            </w:r>
          </w:p>
        </w:tc>
        <w:tc>
          <w:tcPr>
            <w:tcBorders>
              <w:left w:val="nil"/>
              <w:right w:val="nil"/>
            </w:tcBorders>
          </w:tcPr>
          <w:p>
            <w:pPr>
              <w:pStyle w:val="TableBodyText"/>
            </w:pPr>
            <w:r>
              <w:t>NSXTMPNodeServiceSNMPStatusEvent</w:t>
            </w:r>
          </w:p>
        </w:tc>
        <w:tc>
          <w:tcPr>
            <w:tcBorders>
              <w:left w:val="nil"/>
              <w:right w:val="nil"/>
            </w:tcBorders>
          </w:tcPr>
          <w:p>
            <w:pPr>
              <w:pStyle w:val="TableBodyText"/>
            </w:pPr>
            <w:r>
              <w:t>Warning</w:t>
            </w:r>
          </w:p>
        </w:tc>
        <w:tc>
          <w:tcPr>
            <w:tcBorders>
              <w:left w:val="nil"/>
              <w:right w:val="nil"/>
            </w:tcBorders>
          </w:tcPr>
          <w:p>
            <w:pPr>
              <w:pStyle w:val="TableBodyText"/>
            </w:pPr>
            <w:r>
              <w:t>SNMP Service has stopped running.</w:t>
            </w:r>
          </w:p>
        </w:tc>
        <w:tc>
          <w:tcPr>
            <w:tcBorders>
              <w:left w:val="nil"/>
              <w:right w:val="nil"/>
            </w:tcBorders>
          </w:tcPr>
          <w:p>
            <w:pPr>
              <w:pStyle w:val="TableBodyText"/>
            </w:pPr>
            <w:r>
              <w:t>SNMP Service status has turned to stopped.</w:t>
            </w:r>
          </w:p>
        </w:tc>
        <w:tc>
          <w:tcPr>
            <w:tcBorders>
              <w:left w:val="nil"/>
              <w:right w:val="nil"/>
            </w:tcBorders>
          </w:tcPr>
          <w:p>
            <w:pPr>
              <w:pStyle w:val="TableBodyText"/>
            </w:pPr>
            <w:r>
              <w:t>Yes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1.3.6.1.4.1.6876.100.1.0.80420</w:t>
            </w:r>
          </w:p>
        </w:tc>
        <w:tc>
          <w:tcPr>
            <w:tcBorders>
              <w:left w:val="nil"/>
              <w:right w:val="nil"/>
            </w:tcBorders>
          </w:tcPr>
          <w:p>
            <w:pPr>
              <w:pStyle w:val="TableBodyText"/>
            </w:pPr>
            <w:r>
              <w:t>NSXTMPNodeServiceSSHStatusEvent</w:t>
            </w:r>
          </w:p>
        </w:tc>
        <w:tc>
          <w:tcPr>
            <w:tcBorders>
              <w:left w:val="nil"/>
              <w:right w:val="nil"/>
            </w:tcBorders>
          </w:tcPr>
          <w:p>
            <w:pPr>
              <w:pStyle w:val="TableBodyText"/>
            </w:pPr>
            <w:r>
              <w:t>Warning</w:t>
            </w:r>
          </w:p>
        </w:tc>
        <w:tc>
          <w:tcPr>
            <w:tcBorders>
              <w:left w:val="nil"/>
              <w:right w:val="nil"/>
            </w:tcBorders>
          </w:tcPr>
          <w:p>
            <w:pPr>
              <w:pStyle w:val="TableBodyText"/>
            </w:pPr>
            <w:r>
              <w:t>SSH Service has stopped running.</w:t>
            </w:r>
          </w:p>
        </w:tc>
        <w:tc>
          <w:tcPr>
            <w:tcBorders>
              <w:left w:val="nil"/>
              <w:right w:val="nil"/>
            </w:tcBorders>
          </w:tcPr>
          <w:p>
            <w:pPr>
              <w:pStyle w:val="TableBodyText"/>
            </w:pPr>
            <w:r>
              <w:t>SSH Service status has turned to stopped.</w:t>
            </w:r>
          </w:p>
        </w:tc>
        <w:tc>
          <w:tcPr>
            <w:tcBorders>
              <w:left w:val="nil"/>
              <w:right w:val="nil"/>
            </w:tcBorders>
          </w:tcPr>
          <w:p>
            <w:pPr>
              <w:pStyle w:val="TableBodyText"/>
            </w:pPr>
            <w:r>
              <w:t>Yes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1.3.6.1.4.1.6876.100.1.0.80421</w:t>
            </w:r>
          </w:p>
        </w:tc>
        <w:tc>
          <w:tcPr>
            <w:tcBorders>
              <w:left w:val="nil"/>
              <w:right w:val="nil"/>
            </w:tcBorders>
          </w:tcPr>
          <w:p>
            <w:pPr>
              <w:pStyle w:val="TableBodyText"/>
            </w:pPr>
            <w:r>
              <w:t>NSXTMPNodeServiceSyslogStatusEvent</w:t>
            </w:r>
          </w:p>
        </w:tc>
        <w:tc>
          <w:tcPr>
            <w:tcBorders>
              <w:left w:val="nil"/>
              <w:right w:val="nil"/>
            </w:tcBorders>
          </w:tcPr>
          <w:p>
            <w:pPr>
              <w:pStyle w:val="TableBodyText"/>
            </w:pPr>
            <w:r>
              <w:t>Warning</w:t>
            </w:r>
          </w:p>
        </w:tc>
        <w:tc>
          <w:tcPr>
            <w:tcBorders>
              <w:left w:val="nil"/>
              <w:right w:val="nil"/>
            </w:tcBorders>
          </w:tcPr>
          <w:p>
            <w:pPr>
              <w:pStyle w:val="TableBodyText"/>
            </w:pPr>
            <w:r>
              <w:t>Syslog Service has stopped running.</w:t>
            </w:r>
          </w:p>
        </w:tc>
        <w:tc>
          <w:tcPr>
            <w:tcBorders>
              <w:left w:val="nil"/>
              <w:right w:val="nil"/>
            </w:tcBorders>
          </w:tcPr>
          <w:p>
            <w:pPr>
              <w:pStyle w:val="TableBodyText"/>
            </w:pPr>
            <w:r>
              <w:t>Syslog Service status has turned to stopped.</w:t>
            </w:r>
          </w:p>
        </w:tc>
        <w:tc>
          <w:tcPr>
            <w:tcBorders>
              <w:left w:val="nil"/>
              <w:right w:val="nil"/>
            </w:tcBorders>
          </w:tcPr>
          <w:p>
            <w:pPr>
              <w:pStyle w:val="TableBodyText"/>
            </w:pPr>
            <w:r>
              <w:t>Yes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1.3.6.1.4.1.6876.100.1.0.80422</w:t>
            </w:r>
          </w:p>
        </w:tc>
        <w:tc>
          <w:tcPr>
            <w:tcBorders>
              <w:left w:val="nil"/>
              <w:right w:val="nil"/>
            </w:tcBorders>
          </w:tcPr>
          <w:p>
            <w:pPr>
              <w:pStyle w:val="TableBodyText"/>
            </w:pPr>
            <w:r>
              <w:t>NSXTMPNodeServiceTelemetryStatusEvent</w:t>
            </w:r>
          </w:p>
        </w:tc>
        <w:tc>
          <w:tcPr>
            <w:tcBorders>
              <w:left w:val="nil"/>
              <w:right w:val="nil"/>
            </w:tcBorders>
          </w:tcPr>
          <w:p>
            <w:pPr>
              <w:pStyle w:val="TableBodyText"/>
            </w:pPr>
            <w:r>
              <w:t>Warning</w:t>
            </w:r>
          </w:p>
        </w:tc>
        <w:tc>
          <w:tcPr>
            <w:tcBorders>
              <w:left w:val="nil"/>
              <w:right w:val="nil"/>
            </w:tcBorders>
          </w:tcPr>
          <w:p>
            <w:pPr>
              <w:pStyle w:val="TableBodyText"/>
            </w:pPr>
            <w:r>
              <w:t>Telemetry Service has stopped running.</w:t>
            </w:r>
          </w:p>
        </w:tc>
        <w:tc>
          <w:tcPr>
            <w:tcBorders>
              <w:left w:val="nil"/>
              <w:right w:val="nil"/>
            </w:tcBorders>
          </w:tcPr>
          <w:p>
            <w:pPr>
              <w:pStyle w:val="TableBodyText"/>
            </w:pPr>
            <w:r>
              <w:t>Telemetry Service status has turned to stopped.</w:t>
            </w:r>
          </w:p>
        </w:tc>
        <w:tc>
          <w:tcPr>
            <w:tcBorders>
              <w:left w:val="nil"/>
              <w:right w:val="nil"/>
            </w:tcBorders>
          </w:tcPr>
          <w:p>
            <w:pPr>
              <w:pStyle w:val="TableBodyText"/>
            </w:pPr>
            <w:r>
              <w:t>Yes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1.3.6.1.4.1.6876.100.1.0.80423</w:t>
            </w:r>
          </w:p>
        </w:tc>
        <w:tc>
          <w:tcPr>
            <w:tcBorders>
              <w:left w:val="nil"/>
              <w:right w:val="nil"/>
            </w:tcBorders>
          </w:tcPr>
          <w:p>
            <w:pPr>
              <w:pStyle w:val="TableBodyText"/>
            </w:pPr>
            <w:r>
              <w:t>NSXTMPNodeServiceUIServiceStatusEvent</w:t>
            </w:r>
          </w:p>
        </w:tc>
        <w:tc>
          <w:tcPr>
            <w:tcBorders>
              <w:left w:val="nil"/>
              <w:right w:val="nil"/>
            </w:tcBorders>
          </w:tcPr>
          <w:p>
            <w:pPr>
              <w:pStyle w:val="TableBodyText"/>
            </w:pPr>
            <w:r>
              <w:t>Warning</w:t>
            </w:r>
          </w:p>
        </w:tc>
        <w:tc>
          <w:tcPr>
            <w:tcBorders>
              <w:left w:val="nil"/>
              <w:right w:val="nil"/>
            </w:tcBorders>
          </w:tcPr>
          <w:p>
            <w:pPr>
              <w:pStyle w:val="TableBodyText"/>
            </w:pPr>
            <w:r>
              <w:t>UI Service has stopped running.</w:t>
            </w:r>
          </w:p>
        </w:tc>
        <w:tc>
          <w:tcPr>
            <w:tcBorders>
              <w:left w:val="nil"/>
              <w:right w:val="nil"/>
            </w:tcBorders>
          </w:tcPr>
          <w:p>
            <w:pPr>
              <w:pStyle w:val="TableBodyText"/>
            </w:pPr>
            <w:r>
              <w:t>UI Service status has turned to stopped.</w:t>
            </w:r>
          </w:p>
        </w:tc>
        <w:tc>
          <w:tcPr>
            <w:tcBorders>
              <w:left w:val="nil"/>
              <w:right w:val="nil"/>
            </w:tcBorders>
          </w:tcPr>
          <w:p>
            <w:pPr>
              <w:pStyle w:val="TableBodyText"/>
            </w:pPr>
            <w:r>
              <w:t>Yes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1.3.6.1.4.1.6876.100.1.0.80424</w:t>
            </w:r>
          </w:p>
        </w:tc>
        <w:tc>
          <w:tcPr>
            <w:tcBorders>
              <w:left w:val="nil"/>
              <w:right w:val="nil"/>
            </w:tcBorders>
          </w:tcPr>
          <w:p>
            <w:pPr>
              <w:pStyle w:val="TableBodyText"/>
            </w:pPr>
            <w:r>
              <w:t>NSXTMPNodeServiceClusterManagerStatusEvent</w:t>
            </w:r>
          </w:p>
        </w:tc>
        <w:tc>
          <w:tcPr>
            <w:tcBorders>
              <w:left w:val="nil"/>
              <w:right w:val="nil"/>
            </w:tcBorders>
          </w:tcPr>
          <w:p>
            <w:pPr>
              <w:pStyle w:val="TableBodyText"/>
            </w:pPr>
            <w:r>
              <w:t>Critical</w:t>
            </w:r>
          </w:p>
        </w:tc>
        <w:tc>
          <w:tcPr>
            <w:tcBorders>
              <w:left w:val="nil"/>
              <w:right w:val="nil"/>
            </w:tcBorders>
          </w:tcPr>
          <w:p>
            <w:pPr>
              <w:pStyle w:val="TableBodyText"/>
            </w:pPr>
            <w:r>
              <w:t>Cluster Manager Service has stopped</w:t>
            </w:r>
          </w:p>
        </w:tc>
        <w:tc>
          <w:tcPr>
            <w:tcBorders>
              <w:left w:val="nil"/>
              <w:right w:val="nil"/>
            </w:tcBorders>
          </w:tcPr>
          <w:p>
            <w:pPr>
              <w:pStyle w:val="TableBodyText"/>
            </w:pPr>
            <w:r>
              <w:t>One of the Services of the NSX-T Management Node, namely Cluster Manager Service has stopped running.</w:t>
            </w:r>
          </w:p>
        </w:tc>
        <w:tc>
          <w:tcPr>
            <w:tcBorders>
              <w:left w:val="nil"/>
              <w:right w:val="nil"/>
            </w:tcBorders>
          </w:tcPr>
          <w:p>
            <w:pPr>
              <w:pStyle w:val="TableBodyText"/>
            </w:pPr>
            <w:r>
              <w:t>Yes</w:t>
            </w:r>
          </w:p>
        </w:tc>
      </w:tr>
    </w:tbl>
    <w:p>
      <w:pPr>
        <w:pStyle w:val="SectionHeading5"/>
        <w:spacing w:before="120"/>
      </w:pPr>
      <w:r>
        <w:t>NSX-T System Events</w:t>
      </w:r>
    </w:p>
    <w:p>
      <w:pPr>
        <w:pStyle w:val="BodyText"/>
      </w:pPr>
      <w:r>
        <w:t xml:space="preserve">Here is the list of NSX-T 2.2 to 2.5 events supported in </w:t>
      </w:r>
      <w:r>
        <w:t>VCF Operations for networks</w:t>
      </w:r>
      <w:r>
        <w:t xml:space="preserve">. The Object ID (OID) for all these NSX-T system events is </w:t>
      </w:r>
      <w:r>
        <w:rPr>
          <w:rStyle w:val="InlineCode"/>
        </w:rPr>
        <w:t>1.3.6.1.4.1.6876.100.1.0.80203</w:t>
      </w:r>
      <w:r>
        <w:t>.</w:t>
      </w:r>
    </w:p>
    <w:p>
      <w:pPr>
        <w:pStyle w:val="BodyText"/>
      </w:pPr>
      <w:r>
        <w:t>Starting from 6.3 release, all NSX-T system events are optimized for quick notification and are delivered before 5 minutes.</w:t>
      </w:r>
    </w:p>
    <w:p>
      <w:pPr>
        <w:pStyle w:val="TableTitle"/>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5</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11</w:t>
      </w:r>
      <w:r>
        <w:fldChar w:fldCharType="end"/>
      </w:r>
      <w:r>
        <w:t>. NSX-T System Events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4475"/>
        <w:gridCol w:w="5485"/>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Event Name</w:t>
            </w:r>
          </w:p>
        </w:tc>
        <w:tc>
          <w:tcPr>
            <w:tcBorders>
              <w:left w:val="nil"/>
              <w:right w:val="nil"/>
            </w:tcBorders>
            <w:shd w:val="clear" w:color="auto" w:fill="E1E1E1"/>
            <w:tcMar>
              <w:top w:w="60" w:type="dxa"/>
              <w:bottom w:w="60" w:type="dxa"/>
            </w:tcMar>
          </w:tcPr>
          <w:p>
            <w:pPr>
              <w:pStyle w:val="TableHeaderText"/>
            </w:pPr>
            <w:r>
              <w:t>Description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vmwNSXPlatformSysCpuUsage</w:t>
            </w:r>
          </w:p>
        </w:tc>
        <w:tc>
          <w:tcPr>
            <w:tcBorders>
              <w:left w:val="nil"/>
              <w:right w:val="nil"/>
            </w:tcBorders>
          </w:tcPr>
          <w:p>
            <w:pPr>
              <w:pStyle w:val="TableBodyText"/>
            </w:pPr>
            <w:r>
              <w:t>CPU Usage on both manager and edge appliances (NSX-T 2.2).</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vmwNSXPlatformSysDiskUsage</w:t>
            </w:r>
          </w:p>
        </w:tc>
        <w:tc>
          <w:tcPr>
            <w:tcBorders>
              <w:left w:val="nil"/>
              <w:right w:val="nil"/>
            </w:tcBorders>
          </w:tcPr>
          <w:p>
            <w:pPr>
              <w:pStyle w:val="TableBodyText"/>
            </w:pPr>
            <w:r>
              <w:t>Disk Space Usage on both manager and edge appliance for /var/log partition (NSX-T 2.2).</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vmwNSXPlatformSysMemUsage</w:t>
            </w:r>
          </w:p>
        </w:tc>
        <w:tc>
          <w:tcPr>
            <w:tcBorders>
              <w:left w:val="nil"/>
              <w:right w:val="nil"/>
            </w:tcBorders>
          </w:tcPr>
          <w:p>
            <w:pPr>
              <w:pStyle w:val="TableBodyText"/>
            </w:pPr>
            <w:r>
              <w:t>Memory Usage on both manager and edge appliance (NSX-T 2.2).</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vmwNSXPlatformSysConfigDiskUsage</w:t>
            </w:r>
          </w:p>
        </w:tc>
        <w:tc>
          <w:tcPr>
            <w:tcBorders>
              <w:left w:val="nil"/>
              <w:right w:val="nil"/>
            </w:tcBorders>
          </w:tcPr>
          <w:p>
            <w:pPr>
              <w:pStyle w:val="TableBodyText"/>
            </w:pPr>
            <w:r>
              <w:t>Disk Usage for Manager and Edge Appliances for /config partition (NSX-T 2.4).</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vmwNSXPlatformSysVarDumpDiskUsage</w:t>
            </w:r>
          </w:p>
        </w:tc>
        <w:tc>
          <w:tcPr>
            <w:tcBorders>
              <w:left w:val="nil"/>
              <w:right w:val="nil"/>
            </w:tcBorders>
          </w:tcPr>
          <w:p>
            <w:pPr>
              <w:pStyle w:val="TableBodyText"/>
            </w:pPr>
            <w:r>
              <w:t>Disk Usage for Manager and Edge Appliances for /var/dump partition (NSX-T 2.5).</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vmwNSXPlatformSysRepositoryDiskUsage</w:t>
            </w:r>
          </w:p>
        </w:tc>
        <w:tc>
          <w:tcPr>
            <w:tcBorders>
              <w:left w:val="nil"/>
              <w:right w:val="nil"/>
            </w:tcBorders>
          </w:tcPr>
          <w:p>
            <w:pPr>
              <w:pStyle w:val="TableBodyText"/>
            </w:pPr>
            <w:r>
              <w:t>Disk Usage for Manager and Edge Appliances for /repository partition (NSX-T 2.5).</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vmwNSXPlatformSysRootDiskUsage</w:t>
            </w:r>
          </w:p>
        </w:tc>
        <w:tc>
          <w:tcPr>
            <w:tcBorders>
              <w:left w:val="nil"/>
              <w:right w:val="nil"/>
            </w:tcBorders>
          </w:tcPr>
          <w:p>
            <w:pPr>
              <w:pStyle w:val="TableBodyText"/>
            </w:pPr>
            <w:r>
              <w:t>Disk usage for Manager and Edge appliances for root partition (NSX-T 2.5).</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vmwNSXPlatformSysTmpDiskUsage</w:t>
            </w:r>
          </w:p>
        </w:tc>
        <w:tc>
          <w:tcPr>
            <w:tcBorders>
              <w:left w:val="nil"/>
              <w:right w:val="nil"/>
            </w:tcBorders>
          </w:tcPr>
          <w:p>
            <w:pPr>
              <w:pStyle w:val="TableBodyText"/>
            </w:pPr>
            <w:r>
              <w:t>Disk usage for Manager and Edge appliances for tmp partition (NSX-T 2.5).</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vmwNSXPlatformSysImageDiskUsage</w:t>
            </w:r>
          </w:p>
        </w:tc>
        <w:tc>
          <w:tcPr>
            <w:tcBorders>
              <w:left w:val="nil"/>
              <w:right w:val="nil"/>
            </w:tcBorders>
          </w:tcPr>
          <w:p>
            <w:pPr>
              <w:pStyle w:val="TableBodyText"/>
            </w:pPr>
            <w:r>
              <w:t>Disk Usage for Manager and Edge appliances for /image partition (NSX-T 2.5).</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vmwNSXDhcpPoolUsageOverloadedEvent</w:t>
            </w:r>
          </w:p>
        </w:tc>
        <w:tc>
          <w:tcPr>
            <w:tcBorders>
              <w:left w:val="nil"/>
              <w:right w:val="nil"/>
            </w:tcBorders>
          </w:tcPr>
          <w:p>
            <w:pPr>
              <w:pStyle w:val="TableBodyText"/>
            </w:pPr>
            <w:r>
              <w:t>DHCP pool overloaded/normal (NSX-T 2.5).</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vmwNSXDhcpPoolLeaseAllocationFailedEvent</w:t>
            </w:r>
          </w:p>
        </w:tc>
        <w:tc>
          <w:tcPr>
            <w:tcBorders>
              <w:left w:val="nil"/>
              <w:right w:val="nil"/>
            </w:tcBorders>
          </w:tcPr>
          <w:p>
            <w:pPr>
              <w:pStyle w:val="TableBodyText"/>
            </w:pPr>
            <w:r>
              <w:t>DHCP pool lease allocation failed/succeeded (NSX-T 2.5).</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vmwNSXPlatformPasswordExpiryStatus</w:t>
            </w:r>
          </w:p>
        </w:tc>
        <w:tc>
          <w:tcPr>
            <w:tcBorders>
              <w:left w:val="nil"/>
              <w:right w:val="nil"/>
            </w:tcBorders>
          </w:tcPr>
          <w:p>
            <w:pPr>
              <w:pStyle w:val="TableBodyText"/>
            </w:pPr>
            <w:r>
              <w:t>Password expiration for manager (NSX-T 2.4).</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vmwNSXPlatformCertificateExpiryStatus</w:t>
            </w:r>
          </w:p>
        </w:tc>
        <w:tc>
          <w:tcPr>
            <w:tcBorders>
              <w:left w:val="nil"/>
              <w:right w:val="nil"/>
            </w:tcBorders>
          </w:tcPr>
          <w:p>
            <w:pPr>
              <w:pStyle w:val="TableBodyText"/>
            </w:pPr>
            <w:r>
              <w:t>Certificate expiration for manager (NSX-T 2.4).</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vmwNSXRoutingBgpNeighborStatus</w:t>
            </w:r>
          </w:p>
        </w:tc>
        <w:tc>
          <w:tcPr>
            <w:tcBorders>
              <w:left w:val="nil"/>
              <w:right w:val="nil"/>
            </w:tcBorders>
          </w:tcPr>
          <w:p>
            <w:pPr>
              <w:pStyle w:val="TableBodyText"/>
            </w:pPr>
            <w:r>
              <w:t>BGP neighbor status (NSX-T 2.2).</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vmwNSXVpnTunnelState</w:t>
            </w:r>
          </w:p>
        </w:tc>
        <w:tc>
          <w:tcPr>
            <w:tcBorders>
              <w:left w:val="nil"/>
              <w:right w:val="nil"/>
            </w:tcBorders>
          </w:tcPr>
          <w:p>
            <w:pPr>
              <w:pStyle w:val="TableBodyText"/>
            </w:pPr>
            <w:r>
              <w:t>VPN Tunnel up/down (NSX-T 2.2).</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vmwNSXVpnL2TunnelStatus</w:t>
            </w:r>
          </w:p>
        </w:tc>
        <w:tc>
          <w:tcPr>
            <w:tcBorders>
              <w:left w:val="nil"/>
              <w:right w:val="nil"/>
            </w:tcBorders>
          </w:tcPr>
          <w:p>
            <w:pPr>
              <w:pStyle w:val="TableBodyText"/>
            </w:pPr>
            <w:r>
              <w:t>L2 VPN Session up/down (NSX-T 2.2).</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vmwNSXVpnIkeSessionStatus</w:t>
            </w:r>
          </w:p>
        </w:tc>
        <w:tc>
          <w:tcPr>
            <w:tcBorders>
              <w:left w:val="nil"/>
              <w:right w:val="nil"/>
            </w:tcBorders>
          </w:tcPr>
          <w:p>
            <w:pPr>
              <w:pStyle w:val="TableBodyText"/>
            </w:pPr>
            <w:r>
              <w:t>IKE Session up/down (NSX-T 2.2).</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vmwNSXDnsForwarderStatus</w:t>
            </w:r>
          </w:p>
        </w:tc>
        <w:tc>
          <w:tcPr>
            <w:tcBorders>
              <w:left w:val="nil"/>
              <w:right w:val="nil"/>
            </w:tcBorders>
          </w:tcPr>
          <w:p>
            <w:pPr>
              <w:pStyle w:val="TableBodyText"/>
            </w:pPr>
            <w:r>
              <w:t>DNS Forwarder Status (NSX-T 2.4).</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vmwNSXClusterNodeStatus</w:t>
            </w:r>
          </w:p>
        </w:tc>
        <w:tc>
          <w:tcPr>
            <w:tcBorders>
              <w:left w:val="nil"/>
              <w:right w:val="nil"/>
            </w:tcBorders>
          </w:tcPr>
          <w:p>
            <w:pPr>
              <w:pStyle w:val="TableBodyText"/>
            </w:pPr>
            <w:r>
              <w:t>Cluster Node status (NSX-T 2.4).</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vmwNSXFabricCryptoStatus</w:t>
            </w:r>
          </w:p>
        </w:tc>
        <w:tc>
          <w:tcPr>
            <w:tcBorders>
              <w:left w:val="nil"/>
              <w:right w:val="nil"/>
            </w:tcBorders>
          </w:tcPr>
          <w:p>
            <w:pPr>
              <w:pStyle w:val="TableBodyText"/>
            </w:pPr>
            <w:r>
              <w:t>Edge crypto mux driver failed/passed Known_Answer_Tests(KAT) (NSX-T 2.4).</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Manager Disk Utilization is not OK</w:t>
            </w: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BGP Neighbor down</w:t>
            </w:r>
          </w:p>
        </w:tc>
        <w:tc>
          <w:tcPr>
            <w:tcBorders>
              <w:left w:val="nil"/>
              <w:right w:val="nil"/>
            </w:tcBorders>
          </w:tcPr>
          <w:p>
            <w:pPr>
              <w:pStyle w:val="TableBodyText"/>
            </w:pPr>
            <w:r>
              <w:t>Need an alert when the BGP neighbor is down.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BGP Neighbor Up</w:t>
            </w:r>
          </w:p>
        </w:tc>
        <w:tc>
          <w:tcPr>
            <w:tcBorders>
              <w:left w:val="nil"/>
              <w:right w:val="nil"/>
            </w:tcBorders>
          </w:tcPr>
          <w:p>
            <w:pPr>
              <w:pStyle w:val="TableBodyText"/>
            </w:pPr>
            <w:r>
              <w:t>Clear Alarm when a neighbor comes up.</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Storage usage over X</w:t>
            </w:r>
          </w:p>
        </w:tc>
        <w:tc>
          <w:tcPr>
            <w:tcBorders>
              <w:left w:val="nil"/>
              <w:right w:val="nil"/>
            </w:tcBorders>
          </w:tcPr>
          <w:p>
            <w:pPr>
              <w:pStyle w:val="TableBodyText"/>
            </w:pPr>
            <w:r>
              <w:t>Alarm for Storage over X - Event is raised for all appliance VM (MP, CCP) or transport nodes (edge, host).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Memory usage over X</w:t>
            </w:r>
          </w:p>
        </w:tc>
        <w:tc>
          <w:tcPr>
            <w:tcBorders>
              <w:left w:val="nil"/>
              <w:right w:val="nil"/>
            </w:tcBorders>
          </w:tcPr>
          <w:p>
            <w:pPr>
              <w:pStyle w:val="TableBodyText"/>
            </w:pPr>
            <w:r>
              <w:t>Alarm for Memory over X - Event is raised for all appliance VM (MP, CCP) or transport nodes (edge, host).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CPU usage over X</w:t>
            </w:r>
          </w:p>
        </w:tc>
        <w:tc>
          <w:tcPr>
            <w:tcBorders>
              <w:left w:val="nil"/>
              <w:right w:val="nil"/>
            </w:tcBorders>
          </w:tcPr>
          <w:p>
            <w:pPr>
              <w:pStyle w:val="TableBodyText"/>
            </w:pPr>
            <w:r>
              <w:t>Alarm for CPU over X - Event is raised for all appliance VM (MP, CCP) or transport nodes (edge, host).</w:t>
            </w:r>
          </w:p>
        </w:tc>
      </w:tr>
    </w:tbl>
    <w:p>
      <w:pPr>
        <w:pStyle w:val="SectionHeading5"/>
        <w:spacing w:before="120"/>
      </w:pPr>
      <w:r>
        <w:t>NSX-T System Alarms</w:t>
      </w:r>
    </w:p>
    <w:p>
      <w:pPr>
        <w:pStyle w:val="BodyText"/>
      </w:pPr>
      <w:r>
        <w:t xml:space="preserve">In addition to NSX-T events, all NSX-T 3.0 alarms are displayed as NSX-T system events in </w:t>
      </w:r>
      <w:r>
        <w:t>VCF Operations for networks</w:t>
      </w:r>
      <w:r>
        <w:t xml:space="preserve"> 5.2 and later. You can see the complete list alarms generated by NSX-T at: </w:t>
      </w:r>
      <w:r>
        <w:rPr>
          <w:rStyle w:val="InlineCite"/>
        </w:rPr>
        <w:t>https://nsx-t_ip_address/nsx/#/app/home/alarms/alarm-definitions</w:t>
      </w:r>
      <w:r>
        <w:t xml:space="preserve">. Here, replace </w:t>
      </w:r>
      <w:r>
        <w:rPr>
          <w:rStyle w:val="InlineCite"/>
        </w:rPr>
        <w:t>nsx-t_ip_address</w:t>
      </w:r>
      <w:r>
        <w:t xml:space="preserve"> with the IP address of your NSX-T instance.</w:t>
      </w:r>
    </w:p>
    <w:p>
      <w:pPr>
        <w:pStyle w:val="BodyText"/>
        <w:pBdr>
          <w:top w:val="single" w:sz="8" w:space="2" w:color="D3D3D3"/>
          <w:bottom w:val="single" w:sz="8" w:space="2" w:color="D3D3D3"/>
        </w:pBdr>
      </w:pPr>
      <w:r>
        <w:rPr>
          <w:rStyle w:val="NoteLeadernote"/>
        </w:rPr>
        <w:t>Note</w:t>
        <w:tab/>
      </w:r>
      <w:r>
        <w:t>Starting from 6.3 release, all NSX-T system alarms are optimized for quick notification and are delivered before 5 minutes.</w:t>
      </w:r>
    </w:p>
    <w:p>
      <w:pPr>
        <w:pStyle w:val="Heading4"/>
      </w:pPr>
      <w:r>
        <w:t>Kubernetes Events</w:t>
      </w:r>
    </w:p>
    <w:p>
      <w:pPr>
        <w:pStyle w:val="BodyText"/>
      </w:pPr>
      <w:r>
        <w:t xml:space="preserve">Here is the list of Kubernetes alerts supported in </w:t>
      </w:r>
      <w:r>
        <w:t>VCF Operations for networks</w:t>
      </w:r>
      <w:r>
        <w:t xml:space="preserve">. The Object ID (OID) for all Kubernetes alerts is </w:t>
      </w:r>
      <w:r>
        <w:rPr>
          <w:rStyle w:val="InlineCode"/>
        </w:rPr>
        <w:t>1.3.6.1.4.1.6876.100.1.0.1510</w:t>
      </w:r>
      <w:r>
        <w:t>.</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3453"/>
        <w:gridCol w:w="1162"/>
        <w:gridCol w:w="5345"/>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Event Name</w:t>
            </w:r>
          </w:p>
        </w:tc>
        <w:tc>
          <w:tcPr>
            <w:tcBorders>
              <w:left w:val="nil"/>
              <w:right w:val="nil"/>
            </w:tcBorders>
            <w:shd w:val="clear" w:color="auto" w:fill="E1E1E1"/>
            <w:tcMar>
              <w:top w:w="60" w:type="dxa"/>
              <w:bottom w:w="60" w:type="dxa"/>
            </w:tcMar>
          </w:tcPr>
          <w:p>
            <w:pPr>
              <w:pStyle w:val="TableHeaderText"/>
            </w:pPr>
            <w:r>
              <w:t>Severity</w:t>
            </w:r>
          </w:p>
        </w:tc>
        <w:tc>
          <w:tcPr>
            <w:tcBorders>
              <w:left w:val="nil"/>
              <w:right w:val="nil"/>
            </w:tcBorders>
            <w:shd w:val="clear" w:color="auto" w:fill="E1E1E1"/>
            <w:tcMar>
              <w:top w:w="60" w:type="dxa"/>
              <w:bottom w:w="60" w:type="dxa"/>
            </w:tcMar>
          </w:tcPr>
          <w:p>
            <w:pPr>
              <w:pStyle w:val="TableHeaderText"/>
            </w:pPr>
            <w:r>
              <w:t>Description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FailedToCreateContainer</w:t>
            </w:r>
          </w:p>
        </w:tc>
        <w:tc>
          <w:tcPr>
            <w:tcBorders>
              <w:left w:val="nil"/>
              <w:right w:val="nil"/>
            </w:tcBorders>
          </w:tcPr>
          <w:p>
            <w:pPr>
              <w:pStyle w:val="TableBodyText"/>
            </w:pPr>
            <w:r>
              <w:t>Critical</w:t>
            </w:r>
          </w:p>
        </w:tc>
        <w:tc>
          <w:tcPr>
            <w:tcBorders>
              <w:left w:val="nil"/>
              <w:right w:val="nil"/>
            </w:tcBorders>
          </w:tcPr>
          <w:p>
            <w:pPr>
              <w:pStyle w:val="TableBodyText"/>
            </w:pPr>
            <w:r>
              <w:t>Failed to create container</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FailedToStartContainer</w:t>
            </w:r>
          </w:p>
        </w:tc>
        <w:tc>
          <w:tcPr>
            <w:tcBorders>
              <w:left w:val="nil"/>
              <w:right w:val="nil"/>
            </w:tcBorders>
          </w:tcPr>
          <w:p>
            <w:pPr>
              <w:pStyle w:val="TableBodyText"/>
            </w:pPr>
            <w:r>
              <w:t>Critical</w:t>
            </w:r>
          </w:p>
        </w:tc>
        <w:tc>
          <w:tcPr>
            <w:tcBorders>
              <w:left w:val="nil"/>
              <w:right w:val="nil"/>
            </w:tcBorders>
          </w:tcPr>
          <w:p>
            <w:pPr>
              <w:pStyle w:val="TableBodyText"/>
            </w:pPr>
            <w:r>
              <w:t>Failed to start container</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PreemptContainer</w:t>
            </w:r>
          </w:p>
        </w:tc>
        <w:tc>
          <w:tcPr>
            <w:tcBorders>
              <w:left w:val="nil"/>
              <w:right w:val="nil"/>
            </w:tcBorders>
          </w:tcPr>
          <w:p>
            <w:pPr>
              <w:pStyle w:val="TableBodyText"/>
            </w:pPr>
            <w:r>
              <w:t>Warning</w:t>
            </w:r>
          </w:p>
        </w:tc>
        <w:tc>
          <w:tcPr>
            <w:tcBorders>
              <w:left w:val="nil"/>
              <w:right w:val="nil"/>
            </w:tcBorders>
          </w:tcPr>
          <w:p>
            <w:pPr>
              <w:pStyle w:val="TableBodyText"/>
            </w:pPr>
            <w:r>
              <w:t>Preempting other pods.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BackOffStartContainer</w:t>
            </w:r>
          </w:p>
        </w:tc>
        <w:tc>
          <w:tcPr>
            <w:tcBorders>
              <w:left w:val="nil"/>
              <w:right w:val="nil"/>
            </w:tcBorders>
          </w:tcPr>
          <w:p>
            <w:pPr>
              <w:pStyle w:val="TableBodyText"/>
            </w:pPr>
            <w:r>
              <w:t>Warning</w:t>
            </w:r>
          </w:p>
        </w:tc>
        <w:tc>
          <w:tcPr>
            <w:tcBorders>
              <w:left w:val="nil"/>
              <w:right w:val="nil"/>
            </w:tcBorders>
          </w:tcPr>
          <w:p>
            <w:pPr>
              <w:pStyle w:val="TableBodyText"/>
            </w:pPr>
            <w:r>
              <w:t>Back-off restarting failed the container.</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ExceededGracePeriod</w:t>
            </w:r>
          </w:p>
        </w:tc>
        <w:tc>
          <w:tcPr>
            <w:tcBorders>
              <w:left w:val="nil"/>
              <w:right w:val="nil"/>
            </w:tcBorders>
          </w:tcPr>
          <w:p>
            <w:pPr>
              <w:pStyle w:val="TableBodyText"/>
            </w:pPr>
            <w:r>
              <w:t>Warning</w:t>
            </w:r>
          </w:p>
        </w:tc>
        <w:tc>
          <w:tcPr>
            <w:tcBorders>
              <w:left w:val="nil"/>
              <w:right w:val="nil"/>
            </w:tcBorders>
          </w:tcPr>
          <w:p>
            <w:pPr>
              <w:pStyle w:val="TableBodyText"/>
            </w:pPr>
            <w:r>
              <w:t>Container runtime did not stop the pod within specified grace period.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FailedToKillPod</w:t>
            </w:r>
          </w:p>
        </w:tc>
        <w:tc>
          <w:tcPr>
            <w:tcBorders>
              <w:left w:val="nil"/>
              <w:right w:val="nil"/>
            </w:tcBorders>
          </w:tcPr>
          <w:p>
            <w:pPr>
              <w:pStyle w:val="TableBodyText"/>
            </w:pPr>
            <w:r>
              <w:t>Warning</w:t>
            </w:r>
          </w:p>
        </w:tc>
        <w:tc>
          <w:tcPr>
            <w:tcBorders>
              <w:left w:val="nil"/>
              <w:right w:val="nil"/>
            </w:tcBorders>
          </w:tcPr>
          <w:p>
            <w:pPr>
              <w:pStyle w:val="TableBodyText"/>
            </w:pPr>
            <w:r>
              <w:t>Failed to stop a pod.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FailedToCreatePodContainer</w:t>
            </w:r>
          </w:p>
        </w:tc>
        <w:tc>
          <w:tcPr>
            <w:tcBorders>
              <w:left w:val="nil"/>
              <w:right w:val="nil"/>
            </w:tcBorders>
          </w:tcPr>
          <w:p>
            <w:pPr>
              <w:pStyle w:val="TableBodyText"/>
            </w:pPr>
            <w:r>
              <w:t>Moderate</w:t>
            </w:r>
          </w:p>
        </w:tc>
        <w:tc>
          <w:tcPr>
            <w:tcBorders>
              <w:left w:val="nil"/>
              <w:right w:val="nil"/>
            </w:tcBorders>
          </w:tcPr>
          <w:p>
            <w:pPr>
              <w:pStyle w:val="TableBodyText"/>
            </w:pPr>
            <w:r>
              <w:t>Failed to create a pod container.</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FailedToMakePodDataDirectories</w:t>
            </w:r>
          </w:p>
        </w:tc>
        <w:tc>
          <w:tcPr>
            <w:tcBorders>
              <w:left w:val="nil"/>
              <w:right w:val="nil"/>
            </w:tcBorders>
          </w:tcPr>
          <w:p>
            <w:pPr>
              <w:pStyle w:val="TableBodyText"/>
            </w:pPr>
            <w:r>
              <w:t>Moderate</w:t>
            </w:r>
          </w:p>
        </w:tc>
        <w:tc>
          <w:tcPr>
            <w:tcBorders>
              <w:left w:val="nil"/>
              <w:right w:val="nil"/>
            </w:tcBorders>
          </w:tcPr>
          <w:p>
            <w:pPr>
              <w:pStyle w:val="TableBodyText"/>
            </w:pPr>
            <w:r>
              <w:t>Failed to make pod data directories.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NetworkNotReady</w:t>
            </w:r>
          </w:p>
        </w:tc>
        <w:tc>
          <w:tcPr>
            <w:tcBorders>
              <w:left w:val="nil"/>
              <w:right w:val="nil"/>
            </w:tcBorders>
          </w:tcPr>
          <w:p>
            <w:pPr>
              <w:pStyle w:val="TableBodyText"/>
            </w:pPr>
            <w:r>
              <w:t>Warning</w:t>
            </w:r>
          </w:p>
          <w:p>
            <w:pPr>
              <w:pStyle w:val="TableBodyText"/>
            </w:pPr>
            <w:r>
              <w:t>Critical</w:t>
            </w:r>
          </w:p>
        </w:tc>
        <w:tc>
          <w:tcPr>
            <w:tcBorders>
              <w:left w:val="nil"/>
              <w:right w:val="nil"/>
            </w:tcBorders>
          </w:tcPr>
          <w:p>
            <w:pPr>
              <w:pStyle w:val="TableBodyText"/>
            </w:pPr>
            <w:r>
              <w:t>Network is not ready.</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FailedScheduling</w:t>
            </w:r>
          </w:p>
        </w:tc>
        <w:tc>
          <w:tcPr>
            <w:tcBorders>
              <w:left w:val="nil"/>
              <w:right w:val="nil"/>
            </w:tcBorders>
          </w:tcPr>
          <w:p>
            <w:pPr>
              <w:pStyle w:val="TableBodyText"/>
            </w:pPr>
            <w:r>
              <w:t>Critical</w:t>
            </w:r>
          </w:p>
        </w:tc>
        <w:tc>
          <w:tcPr>
            <w:tcBorders>
              <w:left w:val="nil"/>
              <w:right w:val="nil"/>
            </w:tcBorders>
          </w:tcPr>
          <w:p>
            <w:pPr>
              <w:pStyle w:val="TableBodyText"/>
            </w:pPr>
            <w:r>
              <w:t>Unable to schedule pod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FailedToPullImage</w:t>
            </w:r>
          </w:p>
        </w:tc>
        <w:tc>
          <w:tcPr>
            <w:tcBorders>
              <w:left w:val="nil"/>
              <w:right w:val="nil"/>
            </w:tcBorders>
          </w:tcPr>
          <w:p>
            <w:pPr>
              <w:pStyle w:val="TableBodyText"/>
            </w:pPr>
            <w:r>
              <w:t>Warning</w:t>
            </w:r>
          </w:p>
          <w:p>
            <w:pPr>
              <w:pStyle w:val="TableBodyText"/>
            </w:pPr>
            <w:r>
              <w:t>Critical</w:t>
            </w:r>
          </w:p>
        </w:tc>
        <w:tc>
          <w:tcPr>
            <w:tcBorders>
              <w:left w:val="nil"/>
              <w:right w:val="nil"/>
            </w:tcBorders>
          </w:tcPr>
          <w:p>
            <w:pPr>
              <w:pStyle w:val="TableBodyText"/>
            </w:pPr>
            <w:r>
              <w:t>Failed to pull the image.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FailedToInspectImage</w:t>
            </w:r>
          </w:p>
        </w:tc>
        <w:tc>
          <w:tcPr>
            <w:tcBorders>
              <w:left w:val="nil"/>
              <w:right w:val="nil"/>
            </w:tcBorders>
          </w:tcPr>
          <w:p>
            <w:pPr>
              <w:pStyle w:val="TableBodyText"/>
            </w:pPr>
            <w:r>
              <w:t>Warning</w:t>
            </w:r>
          </w:p>
        </w:tc>
        <w:tc>
          <w:tcPr>
            <w:tcBorders>
              <w:left w:val="nil"/>
              <w:right w:val="nil"/>
            </w:tcBorders>
          </w:tcPr>
          <w:p>
            <w:pPr>
              <w:pStyle w:val="TableBodyText"/>
            </w:pPr>
            <w:r>
              <w:t>Failed to inspect the image.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ErrImageNeverPullPolicy</w:t>
            </w:r>
          </w:p>
        </w:tc>
        <w:tc>
          <w:tcPr>
            <w:tcBorders>
              <w:left w:val="nil"/>
              <w:right w:val="nil"/>
            </w:tcBorders>
          </w:tcPr>
          <w:p>
            <w:pPr>
              <w:pStyle w:val="TableBodyText"/>
            </w:pPr>
            <w:r>
              <w:t>Warning</w:t>
            </w:r>
          </w:p>
        </w:tc>
        <w:tc>
          <w:tcPr>
            <w:tcBorders>
              <w:left w:val="nil"/>
              <w:right w:val="nil"/>
            </w:tcBorders>
          </w:tcPr>
          <w:p>
            <w:pPr>
              <w:pStyle w:val="TableBodyText"/>
            </w:pPr>
            <w:r>
              <w:t>The image’s NeverPull Policy is violated.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ImagePullBackOff</w:t>
            </w:r>
          </w:p>
        </w:tc>
        <w:tc>
          <w:tcPr>
            <w:tcBorders>
              <w:left w:val="nil"/>
              <w:right w:val="nil"/>
            </w:tcBorders>
          </w:tcPr>
          <w:p>
            <w:pPr>
              <w:pStyle w:val="TableBodyText"/>
            </w:pPr>
            <w:r>
              <w:t>Critical</w:t>
            </w:r>
          </w:p>
        </w:tc>
        <w:tc>
          <w:tcPr>
            <w:tcBorders>
              <w:left w:val="nil"/>
              <w:right w:val="nil"/>
            </w:tcBorders>
          </w:tcPr>
          <w:p>
            <w:pPr>
              <w:pStyle w:val="TableBodyText"/>
            </w:pPr>
            <w:r>
              <w:t>Container image pull failed, kubelet is backing off image pull</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ImageInspectError</w:t>
            </w:r>
          </w:p>
        </w:tc>
        <w:tc>
          <w:tcPr>
            <w:tcBorders>
              <w:left w:val="nil"/>
              <w:right w:val="nil"/>
            </w:tcBorders>
          </w:tcPr>
          <w:p>
            <w:pPr>
              <w:pStyle w:val="TableBodyText"/>
            </w:pPr>
            <w:r>
              <w:t>Warning</w:t>
            </w:r>
          </w:p>
        </w:tc>
        <w:tc>
          <w:tcPr>
            <w:tcBorders>
              <w:left w:val="nil"/>
              <w:right w:val="nil"/>
            </w:tcBorders>
          </w:tcPr>
          <w:p>
            <w:pPr>
              <w:pStyle w:val="TableBodyText"/>
            </w:pPr>
            <w:r>
              <w:t>Unable to inspect image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ErrImagePull</w:t>
            </w:r>
          </w:p>
        </w:tc>
        <w:tc>
          <w:tcPr>
            <w:tcBorders>
              <w:left w:val="nil"/>
              <w:right w:val="nil"/>
            </w:tcBorders>
          </w:tcPr>
          <w:p>
            <w:pPr>
              <w:pStyle w:val="TableBodyText"/>
            </w:pPr>
            <w:r>
              <w:t>Critical</w:t>
            </w:r>
          </w:p>
        </w:tc>
        <w:tc>
          <w:tcPr>
            <w:tcBorders>
              <w:left w:val="nil"/>
              <w:right w:val="nil"/>
            </w:tcBorders>
          </w:tcPr>
          <w:p>
            <w:pPr>
              <w:pStyle w:val="TableBodyText"/>
            </w:pPr>
            <w:r>
              <w:t>Image pull error</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ErrImageNeverPull</w:t>
            </w:r>
          </w:p>
        </w:tc>
        <w:tc>
          <w:tcPr>
            <w:tcBorders>
              <w:left w:val="nil"/>
              <w:right w:val="nil"/>
            </w:tcBorders>
          </w:tcPr>
          <w:p>
            <w:pPr>
              <w:pStyle w:val="TableBodyText"/>
            </w:pPr>
            <w:r>
              <w:t>Critical</w:t>
            </w:r>
          </w:p>
        </w:tc>
        <w:tc>
          <w:tcPr>
            <w:tcBorders>
              <w:left w:val="nil"/>
              <w:right w:val="nil"/>
            </w:tcBorders>
          </w:tcPr>
          <w:p>
            <w:pPr>
              <w:pStyle w:val="TableBodyText"/>
            </w:pPr>
            <w:r>
              <w:t>Required Image is absent on host and PullPolicy is NeverPullImage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RegistryUnavailable</w:t>
            </w:r>
          </w:p>
        </w:tc>
        <w:tc>
          <w:tcPr>
            <w:tcBorders>
              <w:left w:val="nil"/>
              <w:right w:val="nil"/>
            </w:tcBorders>
          </w:tcPr>
          <w:p>
            <w:pPr>
              <w:pStyle w:val="TableBodyText"/>
            </w:pPr>
            <w:r>
              <w:t>Critical</w:t>
            </w:r>
          </w:p>
        </w:tc>
        <w:tc>
          <w:tcPr>
            <w:tcBorders>
              <w:left w:val="nil"/>
              <w:right w:val="nil"/>
            </w:tcBorders>
          </w:tcPr>
          <w:p>
            <w:pPr>
              <w:pStyle w:val="TableBodyText"/>
            </w:pPr>
            <w:r>
              <w:t>Getting http error when pulling image from registry</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InvalidImageName</w:t>
            </w:r>
          </w:p>
        </w:tc>
        <w:tc>
          <w:tcPr>
            <w:tcBorders>
              <w:left w:val="nil"/>
              <w:right w:val="nil"/>
            </w:tcBorders>
          </w:tcPr>
          <w:p>
            <w:pPr>
              <w:pStyle w:val="TableBodyText"/>
            </w:pPr>
            <w:r>
              <w:t>Critical</w:t>
            </w:r>
          </w:p>
        </w:tc>
        <w:tc>
          <w:tcPr>
            <w:tcBorders>
              <w:left w:val="nil"/>
              <w:right w:val="nil"/>
            </w:tcBorders>
          </w:tcPr>
          <w:p>
            <w:pPr>
              <w:pStyle w:val="TableBodyText"/>
            </w:pPr>
            <w:r>
              <w:t>Unable to parse the image name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KubeletSetupFailed</w:t>
            </w:r>
          </w:p>
        </w:tc>
        <w:tc>
          <w:tcPr>
            <w:tcBorders>
              <w:left w:val="nil"/>
              <w:right w:val="nil"/>
            </w:tcBorders>
          </w:tcPr>
          <w:p>
            <w:pPr>
              <w:pStyle w:val="TableBodyText"/>
            </w:pPr>
            <w:r>
              <w:t>Moderate</w:t>
            </w:r>
          </w:p>
        </w:tc>
        <w:tc>
          <w:tcPr>
            <w:tcBorders>
              <w:left w:val="nil"/>
              <w:right w:val="nil"/>
            </w:tcBorders>
          </w:tcPr>
          <w:p>
            <w:pPr>
              <w:pStyle w:val="TableBodyText"/>
            </w:pPr>
            <w:r>
              <w:t>Kubelet setup failed.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FailedAttachVolume</w:t>
            </w:r>
          </w:p>
        </w:tc>
        <w:tc>
          <w:tcPr>
            <w:tcBorders>
              <w:left w:val="nil"/>
              <w:right w:val="nil"/>
            </w:tcBorders>
          </w:tcPr>
          <w:p>
            <w:pPr>
              <w:pStyle w:val="TableBodyText"/>
            </w:pPr>
            <w:r>
              <w:t>Critical</w:t>
            </w:r>
          </w:p>
        </w:tc>
        <w:tc>
          <w:tcPr>
            <w:tcBorders>
              <w:left w:val="nil"/>
              <w:right w:val="nil"/>
            </w:tcBorders>
          </w:tcPr>
          <w:p>
            <w:pPr>
              <w:pStyle w:val="TableBodyText"/>
            </w:pPr>
            <w:r>
              <w:t>Failed to attach volume.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FailedMountVolume</w:t>
            </w:r>
          </w:p>
        </w:tc>
        <w:tc>
          <w:tcPr>
            <w:tcBorders>
              <w:left w:val="nil"/>
              <w:right w:val="nil"/>
            </w:tcBorders>
          </w:tcPr>
          <w:p>
            <w:pPr>
              <w:pStyle w:val="TableBodyText"/>
            </w:pPr>
            <w:r>
              <w:t>Critical</w:t>
            </w:r>
          </w:p>
        </w:tc>
        <w:tc>
          <w:tcPr>
            <w:tcBorders>
              <w:left w:val="nil"/>
              <w:right w:val="nil"/>
            </w:tcBorders>
          </w:tcPr>
          <w:p>
            <w:pPr>
              <w:pStyle w:val="TableBodyText"/>
            </w:pPr>
            <w:r>
              <w:t>Failed to mount volume.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VolumeResizeFailed</w:t>
            </w:r>
          </w:p>
        </w:tc>
        <w:tc>
          <w:tcPr>
            <w:tcBorders>
              <w:left w:val="nil"/>
              <w:right w:val="nil"/>
            </w:tcBorders>
          </w:tcPr>
          <w:p>
            <w:pPr>
              <w:pStyle w:val="TableBodyText"/>
            </w:pPr>
            <w:r>
              <w:t>Warning</w:t>
            </w:r>
          </w:p>
        </w:tc>
        <w:tc>
          <w:tcPr>
            <w:tcBorders>
              <w:left w:val="nil"/>
              <w:right w:val="nil"/>
            </w:tcBorders>
          </w:tcPr>
          <w:p>
            <w:pPr>
              <w:pStyle w:val="TableBodyText"/>
            </w:pPr>
            <w:r>
              <w:t>Failed to expand/reduce volume.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FileSystemResizeFailed</w:t>
            </w:r>
          </w:p>
        </w:tc>
        <w:tc>
          <w:tcPr>
            <w:tcBorders>
              <w:left w:val="nil"/>
              <w:right w:val="nil"/>
            </w:tcBorders>
          </w:tcPr>
          <w:p>
            <w:pPr>
              <w:pStyle w:val="TableBodyText"/>
            </w:pPr>
            <w:r>
              <w:t>Warning</w:t>
            </w:r>
          </w:p>
        </w:tc>
        <w:tc>
          <w:tcPr>
            <w:tcBorders>
              <w:left w:val="nil"/>
              <w:right w:val="nil"/>
            </w:tcBorders>
          </w:tcPr>
          <w:p>
            <w:pPr>
              <w:pStyle w:val="TableBodyText"/>
            </w:pPr>
            <w:r>
              <w:t>Failed to expand/reduce file system.</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FailedMapVolume</w:t>
            </w:r>
          </w:p>
        </w:tc>
        <w:tc>
          <w:tcPr>
            <w:tcBorders>
              <w:left w:val="nil"/>
              <w:right w:val="nil"/>
            </w:tcBorders>
          </w:tcPr>
          <w:p>
            <w:pPr>
              <w:pStyle w:val="TableBodyText"/>
            </w:pPr>
            <w:r>
              <w:t>Critical</w:t>
            </w:r>
          </w:p>
        </w:tc>
        <w:tc>
          <w:tcPr>
            <w:tcBorders>
              <w:left w:val="nil"/>
              <w:right w:val="nil"/>
            </w:tcBorders>
          </w:tcPr>
          <w:p>
            <w:pPr>
              <w:pStyle w:val="TableBodyText"/>
            </w:pPr>
            <w:r>
              <w:t>Failed to map a volume.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WarnAlreadyMountedVolume</w:t>
            </w:r>
          </w:p>
        </w:tc>
        <w:tc>
          <w:tcPr>
            <w:tcBorders>
              <w:left w:val="nil"/>
              <w:right w:val="nil"/>
            </w:tcBorders>
          </w:tcPr>
          <w:p>
            <w:pPr>
              <w:pStyle w:val="TableBodyText"/>
            </w:pPr>
            <w:r>
              <w:t>Warning</w:t>
            </w:r>
          </w:p>
        </w:tc>
        <w:tc>
          <w:tcPr>
            <w:tcBorders>
              <w:left w:val="nil"/>
              <w:right w:val="nil"/>
            </w:tcBorders>
          </w:tcPr>
          <w:p>
            <w:pPr>
              <w:pStyle w:val="TableBodyText"/>
            </w:pPr>
            <w:r>
              <w:t>Volume is already mounted.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ContainerGCFailed</w:t>
            </w:r>
          </w:p>
        </w:tc>
        <w:tc>
          <w:tcPr>
            <w:tcBorders>
              <w:left w:val="nil"/>
              <w:right w:val="nil"/>
            </w:tcBorders>
          </w:tcPr>
          <w:p>
            <w:pPr>
              <w:pStyle w:val="TableBodyText"/>
            </w:pPr>
            <w:r>
              <w:t>Warning</w:t>
            </w:r>
          </w:p>
        </w:tc>
        <w:tc>
          <w:tcPr>
            <w:tcBorders>
              <w:left w:val="nil"/>
              <w:right w:val="nil"/>
            </w:tcBorders>
          </w:tcPr>
          <w:p>
            <w:pPr>
              <w:pStyle w:val="TableBodyText"/>
            </w:pPr>
            <w:r>
              <w:t>Container garbage collection failed.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ImageGCFailed</w:t>
            </w:r>
          </w:p>
        </w:tc>
        <w:tc>
          <w:tcPr>
            <w:tcBorders>
              <w:left w:val="nil"/>
              <w:right w:val="nil"/>
            </w:tcBorders>
          </w:tcPr>
          <w:p>
            <w:pPr>
              <w:pStyle w:val="TableBodyText"/>
            </w:pPr>
            <w:r>
              <w:t>Warning</w:t>
            </w:r>
          </w:p>
        </w:tc>
        <w:tc>
          <w:tcPr>
            <w:tcBorders>
              <w:left w:val="nil"/>
              <w:right w:val="nil"/>
            </w:tcBorders>
          </w:tcPr>
          <w:p>
            <w:pPr>
              <w:pStyle w:val="TableBodyText"/>
            </w:pPr>
            <w:r>
              <w:t>Image garbage collection failed.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FailedNodeAllocatableEnforcement</w:t>
            </w:r>
          </w:p>
        </w:tc>
        <w:tc>
          <w:tcPr>
            <w:tcBorders>
              <w:left w:val="nil"/>
              <w:right w:val="nil"/>
            </w:tcBorders>
          </w:tcPr>
          <w:p>
            <w:pPr>
              <w:pStyle w:val="TableBodyText"/>
            </w:pPr>
            <w:r>
              <w:t>Warning</w:t>
            </w:r>
          </w:p>
        </w:tc>
        <w:tc>
          <w:tcPr>
            <w:tcBorders>
              <w:left w:val="nil"/>
              <w:right w:val="nil"/>
            </w:tcBorders>
          </w:tcPr>
          <w:p>
            <w:pPr>
              <w:pStyle w:val="TableBodyText"/>
            </w:pPr>
            <w:r>
              <w:t>Failed to enforce System Reserved Cgroup limit.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FailedCreatePodSandBox</w:t>
            </w:r>
          </w:p>
        </w:tc>
        <w:tc>
          <w:tcPr>
            <w:tcBorders>
              <w:left w:val="nil"/>
              <w:right w:val="nil"/>
            </w:tcBorders>
          </w:tcPr>
          <w:p>
            <w:pPr>
              <w:pStyle w:val="TableBodyText"/>
            </w:pPr>
            <w:r>
              <w:t>Warning</w:t>
            </w:r>
          </w:p>
        </w:tc>
        <w:tc>
          <w:tcPr>
            <w:tcBorders>
              <w:left w:val="nil"/>
              <w:right w:val="nil"/>
            </w:tcBorders>
          </w:tcPr>
          <w:p>
            <w:pPr>
              <w:pStyle w:val="TableBodyText"/>
            </w:pPr>
            <w:r>
              <w:t>Failed to create pod sandbox.</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FailedStatusPodSandBox</w:t>
            </w:r>
          </w:p>
        </w:tc>
        <w:tc>
          <w:tcPr>
            <w:tcBorders>
              <w:left w:val="nil"/>
              <w:right w:val="nil"/>
            </w:tcBorders>
          </w:tcPr>
          <w:p>
            <w:pPr>
              <w:pStyle w:val="TableBodyText"/>
            </w:pPr>
            <w:r>
              <w:t>Warning</w:t>
            </w:r>
          </w:p>
        </w:tc>
        <w:tc>
          <w:tcPr>
            <w:tcBorders>
              <w:left w:val="nil"/>
              <w:right w:val="nil"/>
            </w:tcBorders>
          </w:tcPr>
          <w:p>
            <w:pPr>
              <w:pStyle w:val="TableBodyText"/>
            </w:pPr>
            <w:r>
              <w:t>Failed pod sandbox status.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InvalidDiskCapacity</w:t>
            </w:r>
          </w:p>
        </w:tc>
        <w:tc>
          <w:tcPr>
            <w:tcBorders>
              <w:left w:val="nil"/>
              <w:right w:val="nil"/>
            </w:tcBorders>
          </w:tcPr>
          <w:p>
            <w:pPr>
              <w:pStyle w:val="TableBodyText"/>
            </w:pPr>
            <w:r>
              <w:t>Moderate</w:t>
            </w:r>
          </w:p>
        </w:tc>
        <w:tc>
          <w:tcPr>
            <w:tcBorders>
              <w:left w:val="nil"/>
              <w:right w:val="nil"/>
            </w:tcBorders>
          </w:tcPr>
          <w:p>
            <w:pPr>
              <w:pStyle w:val="TableBodyText"/>
            </w:pPr>
            <w:r>
              <w:t>Invalid disk capacity.</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FreeDiskSpaceFailed</w:t>
            </w:r>
          </w:p>
        </w:tc>
        <w:tc>
          <w:tcPr>
            <w:tcBorders>
              <w:left w:val="nil"/>
              <w:right w:val="nil"/>
            </w:tcBorders>
          </w:tcPr>
          <w:p>
            <w:pPr>
              <w:pStyle w:val="TableBodyText"/>
            </w:pPr>
            <w:r>
              <w:t>Moderate</w:t>
            </w:r>
          </w:p>
        </w:tc>
        <w:tc>
          <w:tcPr>
            <w:tcBorders>
              <w:left w:val="nil"/>
              <w:right w:val="nil"/>
            </w:tcBorders>
          </w:tcPr>
          <w:p>
            <w:pPr>
              <w:pStyle w:val="TableBodyText"/>
            </w:pPr>
            <w:r>
              <w:t>Free disk space failed.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ContainerUnhealthy</w:t>
            </w:r>
          </w:p>
        </w:tc>
        <w:tc>
          <w:tcPr>
            <w:tcBorders>
              <w:left w:val="nil"/>
              <w:right w:val="nil"/>
            </w:tcBorders>
          </w:tcPr>
          <w:p>
            <w:pPr>
              <w:pStyle w:val="TableBodyText"/>
            </w:pPr>
            <w:r>
              <w:t>Critical</w:t>
            </w:r>
          </w:p>
        </w:tc>
        <w:tc>
          <w:tcPr>
            <w:tcBorders>
              <w:left w:val="nil"/>
              <w:right w:val="nil"/>
            </w:tcBorders>
          </w:tcPr>
          <w:p>
            <w:pPr>
              <w:pStyle w:val="TableBodyText"/>
            </w:pPr>
            <w:r>
              <w:t>Container is unhealthy.</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ContainerProbeWarning</w:t>
            </w:r>
          </w:p>
        </w:tc>
        <w:tc>
          <w:tcPr>
            <w:tcBorders>
              <w:left w:val="nil"/>
              <w:right w:val="nil"/>
            </w:tcBorders>
          </w:tcPr>
          <w:p>
            <w:pPr>
              <w:pStyle w:val="TableBodyText"/>
            </w:pPr>
            <w:r>
              <w:t>Warning</w:t>
            </w:r>
          </w:p>
        </w:tc>
        <w:tc>
          <w:tcPr>
            <w:tcBorders>
              <w:left w:val="nil"/>
              <w:right w:val="nil"/>
            </w:tcBorders>
          </w:tcPr>
          <w:p>
            <w:pPr>
              <w:pStyle w:val="TableBodyText"/>
            </w:pPr>
            <w:r>
              <w:t>Container Probe succeeded with a warning.</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FailedSync</w:t>
            </w:r>
          </w:p>
        </w:tc>
        <w:tc>
          <w:tcPr>
            <w:tcBorders>
              <w:left w:val="nil"/>
              <w:right w:val="nil"/>
            </w:tcBorders>
          </w:tcPr>
          <w:p>
            <w:pPr>
              <w:pStyle w:val="TableBodyText"/>
            </w:pPr>
            <w:r>
              <w:t>Warning</w:t>
            </w:r>
          </w:p>
        </w:tc>
        <w:tc>
          <w:tcPr>
            <w:tcBorders>
              <w:left w:val="nil"/>
              <w:right w:val="nil"/>
            </w:tcBorders>
          </w:tcPr>
          <w:p>
            <w:pPr>
              <w:pStyle w:val="TableBodyText"/>
            </w:pPr>
            <w:r>
              <w:t>Pod sync failed.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FailedValidation</w:t>
            </w:r>
          </w:p>
        </w:tc>
        <w:tc>
          <w:tcPr>
            <w:tcBorders>
              <w:left w:val="nil"/>
              <w:right w:val="nil"/>
            </w:tcBorders>
          </w:tcPr>
          <w:p>
            <w:pPr>
              <w:pStyle w:val="TableBodyText"/>
            </w:pPr>
            <w:r>
              <w:t>Warning</w:t>
            </w:r>
          </w:p>
        </w:tc>
        <w:tc>
          <w:tcPr>
            <w:tcBorders>
              <w:left w:val="nil"/>
              <w:right w:val="nil"/>
            </w:tcBorders>
          </w:tcPr>
          <w:p>
            <w:pPr>
              <w:pStyle w:val="TableBodyText"/>
            </w:pPr>
            <w:r>
              <w:t>Failed pod configuration validation.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FailedPostStartHook</w:t>
            </w:r>
          </w:p>
        </w:tc>
        <w:tc>
          <w:tcPr>
            <w:tcBorders>
              <w:left w:val="nil"/>
              <w:right w:val="nil"/>
            </w:tcBorders>
          </w:tcPr>
          <w:p>
            <w:pPr>
              <w:pStyle w:val="TableBodyText"/>
            </w:pPr>
            <w:r>
              <w:t>Warning</w:t>
            </w:r>
          </w:p>
        </w:tc>
        <w:tc>
          <w:tcPr>
            <w:tcBorders>
              <w:left w:val="nil"/>
              <w:right w:val="nil"/>
            </w:tcBorders>
          </w:tcPr>
          <w:p>
            <w:pPr>
              <w:pStyle w:val="TableBodyText"/>
            </w:pPr>
            <w:r>
              <w:t>Handler failed for pod start.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FailedPreStopHook</w:t>
            </w:r>
          </w:p>
        </w:tc>
        <w:tc>
          <w:tcPr>
            <w:tcBorders>
              <w:left w:val="nil"/>
              <w:right w:val="nil"/>
            </w:tcBorders>
          </w:tcPr>
          <w:p>
            <w:pPr>
              <w:pStyle w:val="TableBodyText"/>
            </w:pPr>
            <w:r>
              <w:t>Warning</w:t>
            </w:r>
          </w:p>
        </w:tc>
        <w:tc>
          <w:tcPr>
            <w:tcBorders>
              <w:left w:val="nil"/>
              <w:right w:val="nil"/>
            </w:tcBorders>
          </w:tcPr>
          <w:p>
            <w:pPr>
              <w:pStyle w:val="TableBodyText"/>
            </w:pPr>
            <w:r>
              <w:t>Handler failed for pre-stop.</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NodeNotReady</w:t>
            </w:r>
          </w:p>
        </w:tc>
        <w:tc>
          <w:tcPr>
            <w:tcBorders>
              <w:left w:val="nil"/>
              <w:right w:val="nil"/>
            </w:tcBorders>
          </w:tcPr>
          <w:p>
            <w:pPr>
              <w:pStyle w:val="TableBodyText"/>
            </w:pPr>
            <w:r>
              <w:t>Critical</w:t>
            </w:r>
          </w:p>
        </w:tc>
        <w:tc>
          <w:tcPr>
            <w:tcBorders>
              <w:left w:val="nil"/>
              <w:right w:val="nil"/>
            </w:tcBorders>
          </w:tcPr>
          <w:p>
            <w:pPr>
              <w:pStyle w:val="TableBodyText"/>
            </w:pPr>
            <w:r>
              <w:t>Node is not ready.</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NodeNotSchedulable</w:t>
            </w:r>
          </w:p>
        </w:tc>
        <w:tc>
          <w:tcPr>
            <w:tcBorders>
              <w:left w:val="nil"/>
              <w:right w:val="nil"/>
            </w:tcBorders>
          </w:tcPr>
          <w:p>
            <w:pPr>
              <w:pStyle w:val="TableBodyText"/>
            </w:pPr>
            <w:r>
              <w:t>Critical</w:t>
            </w:r>
          </w:p>
        </w:tc>
        <w:tc>
          <w:tcPr>
            <w:tcBorders>
              <w:left w:val="nil"/>
              <w:right w:val="nil"/>
            </w:tcBorders>
          </w:tcPr>
          <w:p>
            <w:pPr>
              <w:pStyle w:val="TableBodyText"/>
            </w:pPr>
            <w:r>
              <w:t>Node is not schedulable.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NodeRebooted</w:t>
            </w:r>
          </w:p>
        </w:tc>
        <w:tc>
          <w:tcPr>
            <w:tcBorders>
              <w:left w:val="nil"/>
              <w:right w:val="nil"/>
            </w:tcBorders>
          </w:tcPr>
          <w:p>
            <w:pPr>
              <w:pStyle w:val="TableBodyText"/>
            </w:pPr>
            <w:r>
              <w:t>Moderate</w:t>
            </w:r>
          </w:p>
        </w:tc>
        <w:tc>
          <w:tcPr>
            <w:tcBorders>
              <w:left w:val="nil"/>
              <w:right w:val="nil"/>
            </w:tcBorders>
          </w:tcPr>
          <w:p>
            <w:pPr>
              <w:pStyle w:val="TableBodyText"/>
            </w:pPr>
            <w:r>
              <w:t>Node rebooted.</w:t>
            </w:r>
          </w:p>
        </w:tc>
      </w:tr>
    </w:tbl>
    <w:p>
      <w:pPr>
        <w:pStyle w:val="Heading4"/>
        <w:spacing w:before="120"/>
      </w:pPr>
      <w:bookmarkStart w:id="74" w:name="B19af370fce7d4ee9a186a49d70577e5e"/>
      <w:r>
        <w:t>Configure Mail Server</w:t>
      </w:r>
      <w:bookmarkEnd w:id="74"/>
    </w:p>
    <w:p>
      <w:pPr>
        <w:pStyle w:val="BodyText"/>
      </w:pPr>
      <w:r>
        <w:t xml:space="preserve">In </w:t>
      </w:r>
      <w:r>
        <w:t>VCF Operations for networks</w:t>
      </w:r>
      <w:r>
        <w:t>, you can configure a mail server to receive alert notifications through mail.</w:t>
      </w:r>
    </w:p>
    <w:p>
      <w:pPr>
        <w:pStyle w:val="BodyText"/>
      </w:pPr>
      <w:r>
        <w:t>To configure a mail server:</w:t>
      </w:r>
    </w:p>
    <w:p>
      <w:pPr>
        <w:pStyle w:val="BodyText"/>
        <w:numPr>
          <w:numId w:val="275"/>
        </w:numPr>
      </w:pPr>
      <w:r>
        <w:t xml:space="preserve">Go to </w:t>
      </w:r>
      <w:r>
        <w:rPr>
          <w:rStyle w:val="InlineUI"/>
        </w:rPr>
        <w:t>Settings</w:t>
      </w:r>
      <w:r>
        <w:rPr>
          <w:rStyle w:val="InlineUI"/>
        </w:rPr>
        <w:t xml:space="preserve"> &gt; </w:t>
      </w:r>
      <w:r>
        <w:rPr>
          <w:rStyle w:val="InlineUI"/>
        </w:rPr>
        <w:t>Alerts and Notification</w:t>
      </w:r>
      <w:r>
        <w:rPr>
          <w:rStyle w:val="InlineUI"/>
        </w:rPr>
        <w:t xml:space="preserve"> &gt; </w:t>
      </w:r>
      <w:r>
        <w:rPr>
          <w:rStyle w:val="InlineUI"/>
        </w:rPr>
        <w:t>Mail Server</w:t>
      </w:r>
      <w:r>
        <w:rPr>
          <w:rStyle w:val="InlineUI"/>
        </w:rPr>
        <w:t xml:space="preserve"> &gt; </w:t>
      </w:r>
      <w:r>
        <w:rPr>
          <w:rStyle w:val="InlineUI"/>
        </w:rPr>
        <w:t>CONFIGURE</w:t>
      </w:r>
      <w:r>
        <w:t>.</w:t>
      </w:r>
    </w:p>
    <w:p>
      <w:pPr>
        <w:pStyle w:val="BodyText"/>
        <w:numPr>
          <w:numId w:val="275"/>
        </w:numPr>
      </w:pPr>
      <w:r>
        <w:t xml:space="preserve">In the </w:t>
      </w:r>
      <w:r>
        <w:rPr>
          <w:rStyle w:val="InlineUI"/>
        </w:rPr>
        <w:t>Configure Mail Server</w:t>
      </w:r>
      <w:r>
        <w:t xml:space="preserve"> page, enter appropriate values:</w:t>
      </w:r>
    </w:p>
    <w:tbl>
      <w:tblPr>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787"/>
        <w:gridCol w:w="6693"/>
      </w:tblGrid>
      <w:tr>
        <w:tblPrEx>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Option</w:t>
            </w:r>
          </w:p>
        </w:tc>
        <w:tc>
          <w:tcPr>
            <w:tcBorders>
              <w:left w:val="nil"/>
              <w:right w:val="nil"/>
            </w:tcBorders>
            <w:shd w:val="clear" w:color="auto" w:fill="E1E1E1"/>
            <w:tcMar>
              <w:top w:w="60" w:type="dxa"/>
              <w:bottom w:w="60" w:type="dxa"/>
            </w:tcMar>
          </w:tcPr>
          <w:p>
            <w:pPr>
              <w:pStyle w:val="TableHeaderText"/>
            </w:pPr>
            <w:r>
              <w:t>Action</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Sender Email</w:t>
            </w:r>
          </w:p>
        </w:tc>
        <w:tc>
          <w:tcPr>
            <w:tcBorders>
              <w:left w:val="nil"/>
              <w:right w:val="nil"/>
            </w:tcBorders>
          </w:tcPr>
          <w:p>
            <w:pPr>
              <w:pStyle w:val="TableBodyText"/>
            </w:pPr>
            <w:r>
              <w:t>Enter an email address where you want to get the notifications.</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SMTP Hostname/IP Address</w:t>
            </w:r>
          </w:p>
        </w:tc>
        <w:tc>
          <w:tcPr>
            <w:tcBorders>
              <w:left w:val="nil"/>
              <w:right w:val="nil"/>
            </w:tcBorders>
          </w:tcPr>
          <w:p>
            <w:pPr>
              <w:pStyle w:val="TableBodyText"/>
            </w:pPr>
            <w:r>
              <w:t>Enter a Hostname or IP address of the SMTP server.</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Encryption</w:t>
            </w:r>
          </w:p>
        </w:tc>
        <w:tc>
          <w:tcPr>
            <w:tcBorders>
              <w:left w:val="nil"/>
              <w:right w:val="nil"/>
            </w:tcBorders>
          </w:tcPr>
          <w:p>
            <w:pPr>
              <w:pStyle w:val="TableBodyText"/>
            </w:pPr>
            <w:r>
              <w:t>From the drop-down menu, select an encryption type.</w:t>
            </w:r>
          </w:p>
          <w:p>
            <w:pPr>
              <w:pStyle w:val="TableBodyText"/>
            </w:pPr>
            <w:r>
              <w:t>The following encryption options are available: None, Use SSL, and Support TLS.</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SMTP Port Number (Optional)</w:t>
            </w:r>
          </w:p>
        </w:tc>
        <w:tc>
          <w:tcPr>
            <w:tcBorders>
              <w:left w:val="nil"/>
              <w:right w:val="nil"/>
            </w:tcBorders>
          </w:tcPr>
          <w:p>
            <w:pPr>
              <w:pStyle w:val="TableBodyText"/>
            </w:pPr>
            <w:r>
              <w:t>Port number of the SMTP server (default 25).</w:t>
            </w:r>
          </w:p>
        </w:tc>
      </w:tr>
    </w:tbl>
    <w:p>
      <w:pPr>
        <w:pStyle w:val="BodyText"/>
        <w:pBdr>
          <w:top w:val="single" w:sz="8" w:space="2" w:color="D3D3D3"/>
          <w:bottom w:val="single" w:sz="8" w:space="2" w:color="D3D3D3"/>
        </w:pBdr>
        <w:spacing w:before="240"/>
      </w:pPr>
      <w:r>
        <w:rPr>
          <w:rStyle w:val="NoteLeadernote"/>
        </w:rPr>
        <w:t>Note</w:t>
        <w:tab/>
      </w:r>
      <w:r>
        <w:t>To use a Gmail server as the choice of email server, additional configuration settings as listed on Google Support are required.</w:t>
      </w:r>
    </w:p>
    <w:p>
      <w:pPr>
        <w:pStyle w:val="BodyText"/>
        <w:ind w:left="0"/>
      </w:pPr>
      <w:r>
        <w:t>Optionally, for additional security, select the Authentication check box, and enter the user name and password.</w:t>
      </w:r>
    </w:p>
    <w:p>
      <w:pPr>
        <w:pStyle w:val="BodyText"/>
        <w:numPr>
          <w:numId w:val="275"/>
        </w:numPr>
      </w:pPr>
      <w:r>
        <w:t xml:space="preserve">Click </w:t>
      </w:r>
      <w:r>
        <w:rPr>
          <w:rStyle w:val="InlineUI"/>
        </w:rPr>
        <w:t>SUBMIT</w:t>
      </w:r>
      <w:r>
        <w:t xml:space="preserve"> to complete the configuration.</w:t>
      </w:r>
    </w:p>
    <w:p>
      <w:pPr>
        <w:pStyle w:val="Heading4"/>
      </w:pPr>
      <w:bookmarkStart w:id="75" w:name="B9b363133f59e4703896c458f12723fe3"/>
      <w:r>
        <w:t>Configure SNMP Trap Destination</w:t>
      </w:r>
      <w:bookmarkEnd w:id="75"/>
    </w:p>
    <w:p>
      <w:pPr>
        <w:pStyle w:val="BodyText"/>
      </w:pPr>
      <w:r>
        <w:t xml:space="preserve">In </w:t>
      </w:r>
      <w:r>
        <w:t>VCF Operations for networks</w:t>
      </w:r>
      <w:r>
        <w:t>, you can configure maximum four Simple Network Management Protocol (SNMP) trap agents to receive notifications. The product supports the v2c and v3 versions of SNMP:</w:t>
      </w:r>
    </w:p>
    <w:p>
      <w:pPr>
        <w:pStyle w:val="BodyText"/>
        <w:numPr>
          <w:numId w:val="276"/>
        </w:numPr>
      </w:pPr>
      <w:r>
        <w:t xml:space="preserve">Go to </w:t>
      </w:r>
      <w:r>
        <w:rPr>
          <w:rStyle w:val="InlineUI"/>
        </w:rPr>
        <w:t>Settings</w:t>
      </w:r>
      <w:r>
        <w:rPr>
          <w:rStyle w:val="InlineUI"/>
        </w:rPr>
        <w:t xml:space="preserve"> &gt; </w:t>
      </w:r>
      <w:r>
        <w:rPr>
          <w:rStyle w:val="InlineUI"/>
        </w:rPr>
        <w:t>Alerts and Notification</w:t>
      </w:r>
      <w:r>
        <w:rPr>
          <w:rStyle w:val="InlineUI"/>
        </w:rPr>
        <w:t xml:space="preserve"> &gt; </w:t>
      </w:r>
      <w:r>
        <w:rPr>
          <w:rStyle w:val="InlineUI"/>
        </w:rPr>
        <w:t>SNMP Trap Destinations</w:t>
      </w:r>
      <w:r>
        <w:rPr>
          <w:rStyle w:val="InlineUI"/>
        </w:rPr>
        <w:t xml:space="preserve"> &gt; </w:t>
      </w:r>
      <w:r>
        <w:rPr>
          <w:rStyle w:val="InlineUI"/>
        </w:rPr>
        <w:t>ADD DESTINATION</w:t>
      </w:r>
      <w:r>
        <w:t>.</w:t>
      </w:r>
    </w:p>
    <w:p>
      <w:pPr>
        <w:pStyle w:val="BodyText"/>
        <w:numPr>
          <w:numId w:val="276"/>
        </w:numPr>
      </w:pPr>
      <w:r>
        <w:t xml:space="preserve">In the </w:t>
      </w:r>
      <w:r>
        <w:rPr>
          <w:rStyle w:val="InlineUI"/>
        </w:rPr>
        <w:t>Add SNMP Trap Destination</w:t>
      </w:r>
      <w:r>
        <w:t xml:space="preserve"> page, in the </w:t>
      </w:r>
      <w:r>
        <w:rPr>
          <w:rStyle w:val="InlineUI"/>
        </w:rPr>
        <w:t>Version</w:t>
      </w:r>
      <w:r>
        <w:t xml:space="preserve"> drop-down box, select </w:t>
      </w:r>
      <w:r>
        <w:rPr>
          <w:rStyle w:val="InlineUI"/>
        </w:rPr>
        <w:t>SNMPv2c</w:t>
      </w:r>
      <w:r>
        <w:t xml:space="preserve"> or </w:t>
      </w:r>
      <w:r>
        <w:rPr>
          <w:rStyle w:val="InlineUI"/>
        </w:rPr>
        <w:t>SNMPv3</w:t>
      </w:r>
      <w:r>
        <w:t xml:space="preserve"> protocol.</w:t>
      </w:r>
    </w:p>
    <w:p>
      <w:pPr>
        <w:pStyle w:val="BodyText"/>
        <w:pBdr>
          <w:top w:val="single" w:sz="8" w:space="2" w:color="D3D3D3"/>
          <w:bottom w:val="single" w:sz="8" w:space="2" w:color="D3D3D3"/>
        </w:pBdr>
        <w:ind w:left="480"/>
      </w:pPr>
      <w:r>
        <w:rPr>
          <w:rStyle w:val="NoteLeadernote"/>
        </w:rPr>
        <w:t>Note</w:t>
        <w:tab/>
      </w:r>
      <w:r>
        <w:t>SNMP v2c protocol does not require authentication. SNMP v3 protocol supports authentication.</w:t>
      </w:r>
    </w:p>
    <w:p>
      <w:pPr>
        <w:pStyle w:val="BodyText"/>
        <w:numPr>
          <w:numId w:val="276"/>
        </w:numPr>
      </w:pPr>
      <w:r>
        <w:t xml:space="preserve">In the </w:t>
      </w:r>
      <w:r>
        <w:rPr>
          <w:rStyle w:val="InlineUI"/>
        </w:rPr>
        <w:t>Destination IP Address/FQDN</w:t>
      </w:r>
      <w:r>
        <w:t xml:space="preserve"> text box, enter the IP address of the SNMP agent or the Fully Qualified Domain Name (FQDN).</w:t>
      </w:r>
    </w:p>
    <w:p>
      <w:pPr>
        <w:pStyle w:val="BodyText"/>
        <w:numPr>
          <w:numId w:val="276"/>
        </w:numPr>
      </w:pPr>
      <w:r>
        <w:t xml:space="preserve">In the </w:t>
      </w:r>
      <w:r>
        <w:rPr>
          <w:rStyle w:val="InlineUI"/>
        </w:rPr>
        <w:t>Destination Port</w:t>
      </w:r>
      <w:r>
        <w:t xml:space="preserve"> text box, enter a port number of the SNMP agent.</w:t>
      </w:r>
    </w:p>
    <w:p>
      <w:pPr>
        <w:pStyle w:val="BodyText"/>
        <w:numPr>
          <w:numId w:val="276"/>
        </w:numPr>
      </w:pPr>
      <w:r>
        <w:t>Depending on the SNMP version, perform one of the following:</w:t>
      </w:r>
    </w:p>
    <w:tbl>
      <w:tblPr>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393"/>
        <w:gridCol w:w="8087"/>
      </w:tblGrid>
      <w:tr>
        <w:tblPrEx>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Option</w:t>
            </w:r>
          </w:p>
        </w:tc>
        <w:tc>
          <w:tcPr>
            <w:tcBorders>
              <w:left w:val="nil"/>
              <w:right w:val="nil"/>
            </w:tcBorders>
            <w:shd w:val="clear" w:color="auto" w:fill="E1E1E1"/>
            <w:tcMar>
              <w:top w:w="60" w:type="dxa"/>
              <w:bottom w:w="60" w:type="dxa"/>
            </w:tcMar>
          </w:tcPr>
          <w:p>
            <w:pPr>
              <w:pStyle w:val="TableHeaderText"/>
            </w:pPr>
            <w:r>
              <w:t>Action</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For SNMP v2c</w:t>
            </w:r>
          </w:p>
        </w:tc>
        <w:tc>
          <w:tcPr>
            <w:tcBorders>
              <w:left w:val="nil"/>
              <w:right w:val="nil"/>
            </w:tcBorders>
          </w:tcPr>
          <w:p>
            <w:pPr>
              <w:pStyle w:val="TableBodyText"/>
            </w:pPr>
            <w:r>
              <w:t xml:space="preserve">In the </w:t>
            </w:r>
            <w:r>
              <w:rPr>
                <w:rStyle w:val="InlineUI"/>
              </w:rPr>
              <w:t>Community String</w:t>
            </w:r>
            <w:r>
              <w:t xml:space="preserve"> text box, enter a community string.</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For SNMP v3</w:t>
            </w:r>
          </w:p>
        </w:tc>
        <w:tc>
          <w:tcPr>
            <w:tcBorders>
              <w:left w:val="nil"/>
              <w:right w:val="nil"/>
            </w:tcBorders>
          </w:tcPr>
          <w:p>
            <w:pPr>
              <w:pStyle w:val="TableBodyText"/>
              <w:numPr>
                <w:numId w:val="277"/>
              </w:numPr>
            </w:pPr>
            <w:r>
              <w:t xml:space="preserve">In the </w:t>
            </w:r>
            <w:r>
              <w:rPr>
                <w:rStyle w:val="InlineUI"/>
              </w:rPr>
              <w:t>Username</w:t>
            </w:r>
            <w:r>
              <w:t xml:space="preserve"> text box, enter the name of the user you have created in the SNMP agent.</w:t>
            </w:r>
          </w:p>
          <w:p>
            <w:pPr>
              <w:pStyle w:val="TableBodyText"/>
              <w:numPr>
                <w:numId w:val="277"/>
              </w:numPr>
            </w:pPr>
            <w:r>
              <w:t xml:space="preserve">Select the </w:t>
            </w:r>
            <w:r>
              <w:rPr>
                <w:rStyle w:val="InlineUI"/>
              </w:rPr>
              <w:t>Use Authentication</w:t>
            </w:r>
            <w:r>
              <w:t xml:space="preserve"> check box.</w:t>
            </w:r>
          </w:p>
          <w:p>
            <w:pPr>
              <w:pStyle w:val="TableBodyText"/>
              <w:numPr>
                <w:numId w:val="277"/>
              </w:numPr>
            </w:pPr>
            <w:r>
              <w:t>Select an authentication protocol, and then enter the password you had set for the particular user in the SNMP agent.</w:t>
            </w:r>
          </w:p>
          <w:p>
            <w:pPr>
              <w:pStyle w:val="TableBodyText"/>
              <w:numPr>
                <w:numId w:val="277"/>
              </w:numPr>
            </w:pPr>
            <w:r>
              <w:t xml:space="preserve">Select the </w:t>
            </w:r>
            <w:r>
              <w:rPr>
                <w:rStyle w:val="InlineUI"/>
              </w:rPr>
              <w:t>Use Privacy</w:t>
            </w:r>
            <w:r>
              <w:t>check box, and select a privacy protocol and enter a privacy phrase respectively.</w:t>
            </w:r>
          </w:p>
        </w:tc>
      </w:tr>
    </w:tbl>
    <w:p>
      <w:pPr>
        <w:pStyle w:val="BodyText"/>
        <w:numPr>
          <w:numId w:val="276"/>
        </w:numPr>
        <w:spacing w:before="240"/>
      </w:pPr>
      <w:r>
        <w:t xml:space="preserve">In the </w:t>
      </w:r>
      <w:r>
        <w:rPr>
          <w:rStyle w:val="InlineUI"/>
        </w:rPr>
        <w:t>Nickname</w:t>
      </w:r>
      <w:r>
        <w:t xml:space="preserve"> field, enter a nick name.</w:t>
      </w:r>
    </w:p>
    <w:p>
      <w:pPr>
        <w:pStyle w:val="BodyText"/>
        <w:numPr>
          <w:numId w:val="276"/>
        </w:numPr>
      </w:pPr>
      <w:r>
        <w:t xml:space="preserve">To verify whether the configuration is correctly done, click </w:t>
      </w:r>
      <w:r>
        <w:rPr>
          <w:rStyle w:val="InlineUI"/>
        </w:rPr>
        <w:t>SEND TEST TRAP</w:t>
      </w:r>
      <w:r>
        <w:t>, and then check whether the trap has been sent to the SNMP agent.</w:t>
      </w:r>
    </w:p>
    <w:p>
      <w:pPr>
        <w:pStyle w:val="BodyText"/>
        <w:numPr>
          <w:numId w:val="276"/>
        </w:numPr>
      </w:pPr>
      <w:r>
        <w:t xml:space="preserve">Click </w:t>
      </w:r>
      <w:r>
        <w:rPr>
          <w:rStyle w:val="InlineUI"/>
        </w:rPr>
        <w:t>SUBMIT</w:t>
      </w:r>
      <w:r>
        <w:t>.</w:t>
      </w:r>
    </w:p>
    <w:p>
      <w:pPr>
        <w:pStyle w:val="Heading5"/>
      </w:pPr>
      <w:r>
        <w:t>Delete an SNMP Trap Destination</w:t>
      </w:r>
    </w:p>
    <w:p>
      <w:pPr>
        <w:pStyle w:val="BodyText"/>
      </w:pPr>
      <w:r>
        <w:t xml:space="preserve">You can delete an SNMP Trap Destination from </w:t>
      </w:r>
      <w:r>
        <w:t>VCF Operations for networks</w:t>
      </w:r>
      <w:r>
        <w:t>. If you have multiple SNMP Trap Destinations, then when you delete an SNMP Trap Destination, you can migrate all the notification related to that trap destination to another available trap destination.</w:t>
      </w:r>
    </w:p>
    <w:p>
      <w:pPr>
        <w:pStyle w:val="BodyText"/>
      </w:pPr>
      <w:r>
        <w:rPr>
          <w:rStyle w:val="Strong"/>
        </w:rPr>
        <w:t>Procedure</w:t>
      </w:r>
    </w:p>
    <w:p>
      <w:pPr>
        <w:pStyle w:val="BodyText"/>
        <w:numPr>
          <w:numId w:val="278"/>
        </w:numPr>
      </w:pPr>
      <w:r>
        <w:t xml:space="preserve">Click the </w:t>
      </w:r>
      <w:r>
        <w:rPr>
          <w:rStyle w:val="InlineUI"/>
        </w:rPr>
        <w:t>Delete</w:t>
      </w:r>
      <w:r>
        <w:t xml:space="preserve"> icon next to the trap destination you want to delete.</w:t>
      </w:r>
    </w:p>
    <w:p>
      <w:pPr>
        <w:pStyle w:val="BodyText"/>
        <w:ind w:left="480"/>
      </w:pPr>
      <w:r>
        <w:t xml:space="preserve">A </w:t>
      </w:r>
      <w:r>
        <w:rPr>
          <w:rStyle w:val="InlineUI"/>
        </w:rPr>
        <w:t>Confirm Action</w:t>
      </w:r>
      <w:r>
        <w:t xml:space="preserve"> pop-up opens.</w:t>
      </w:r>
    </w:p>
    <w:p>
      <w:pPr>
        <w:pStyle w:val="BodyText"/>
        <w:numPr>
          <w:numId w:val="278"/>
        </w:numPr>
      </w:pPr>
      <w:r>
        <w:t xml:space="preserve">If you want to migrate the alert from the current trap destination to another trap destination, click </w:t>
      </w:r>
      <w:r>
        <w:rPr>
          <w:rStyle w:val="InlineUI"/>
        </w:rPr>
        <w:t>Select multiple destinations</w:t>
      </w:r>
      <w:r>
        <w:t xml:space="preserve"> drop-down and select the trap destination where you want to migrate the alerts.</w:t>
      </w:r>
    </w:p>
    <w:p>
      <w:pPr>
        <w:pStyle w:val="BodyText"/>
        <w:numPr>
          <w:numId w:val="278"/>
        </w:numPr>
      </w:pPr>
      <w:r>
        <w:t xml:space="preserve">Click </w:t>
      </w:r>
      <w:r>
        <w:rPr>
          <w:rStyle w:val="InlineUI"/>
        </w:rPr>
        <w:t>CONFIRM</w:t>
      </w:r>
      <w:r>
        <w:t>.</w:t>
      </w:r>
    </w:p>
    <w:p>
      <w:pPr>
        <w:pStyle w:val="Heading3"/>
      </w:pPr>
      <w:bookmarkStart w:id="76" w:name="_Toc256000305"/>
      <w:r>
        <w:t>Configuring Identity and Access Management</w:t>
      </w:r>
      <w:bookmarkEnd w:id="76"/>
    </w:p>
    <w:p>
      <w:pPr>
        <w:pStyle w:val="BodyText"/>
      </w:pPr>
      <w:r>
        <w:t xml:space="preserve">In </w:t>
      </w:r>
      <w:r>
        <w:t>VCF Operations for networks</w:t>
      </w:r>
      <w:r>
        <w:t xml:space="preserve">, you can create users, or configure the access of LDAP users and </w:t>
      </w:r>
      <w:r>
        <w:t>VMware Identity Manager</w:t>
      </w:r>
      <w:r>
        <w:t xml:space="preserve"> users. You can also assign different roles to the users.</w:t>
      </w:r>
    </w:p>
    <w:p>
      <w:pPr>
        <w:pStyle w:val="Heading4"/>
      </w:pPr>
      <w:r>
        <w:t>User Roles</w:t>
      </w:r>
    </w:p>
    <w:p>
      <w:pPr>
        <w:pStyle w:val="BodyText"/>
      </w:pPr>
      <w:r>
        <w:t>VCF Operations for networks</w:t>
      </w:r>
      <w:r>
        <w:t xml:space="preserve"> supports three types of user roles for a user. Users can access </w:t>
      </w:r>
      <w:r>
        <w:t>VCF Operations for networks</w:t>
      </w:r>
      <w:r>
        <w:t xml:space="preserve"> features based on the assigned roles.</w:t>
      </w:r>
    </w:p>
    <w:p>
      <w:pPr>
        <w:pStyle w:val="BodyText"/>
        <w:numPr>
          <w:numId w:val="279"/>
        </w:numPr>
      </w:pPr>
      <w:r>
        <w:rPr>
          <w:rStyle w:val="InlineUI"/>
        </w:rPr>
        <w:t>Admin:</w:t>
      </w:r>
      <w:r>
        <w:t xml:space="preserve"> An administrator has complete access.</w:t>
      </w:r>
    </w:p>
    <w:p>
      <w:pPr>
        <w:pStyle w:val="BodyText"/>
        <w:numPr>
          <w:numId w:val="279"/>
        </w:numPr>
      </w:pPr>
      <w:r>
        <w:rPr>
          <w:rStyle w:val="InlineUI"/>
        </w:rPr>
        <w:t>Member:</w:t>
      </w:r>
      <w:r>
        <w:t xml:space="preserve"> A member user has limited access.</w:t>
      </w:r>
    </w:p>
    <w:p>
      <w:pPr>
        <w:pStyle w:val="BodyText"/>
        <w:numPr>
          <w:numId w:val="279"/>
        </w:numPr>
      </w:pPr>
      <w:r>
        <w:rPr>
          <w:rStyle w:val="InlineUI"/>
        </w:rPr>
        <w:t>Auditor:</w:t>
      </w:r>
      <w:r>
        <w:t xml:space="preserve"> An auditor has read-only access, and restricted from all create, add, edit, or delete actions. Users can only view the state.</w:t>
      </w:r>
    </w:p>
    <w:p>
      <w:pPr>
        <w:pStyle w:val="TableTitle"/>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5</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12</w:t>
      </w:r>
      <w:r>
        <w:fldChar w:fldCharType="end"/>
      </w:r>
      <w:r>
        <w:t>. Supported features for each role</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099"/>
        <w:gridCol w:w="3656"/>
        <w:gridCol w:w="1018"/>
        <w:gridCol w:w="1233"/>
        <w:gridCol w:w="1954"/>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Page</w:t>
            </w:r>
          </w:p>
        </w:tc>
        <w:tc>
          <w:tcPr>
            <w:tcBorders>
              <w:left w:val="nil"/>
              <w:right w:val="nil"/>
            </w:tcBorders>
            <w:shd w:val="clear" w:color="auto" w:fill="E1E1E1"/>
            <w:tcMar>
              <w:top w:w="60" w:type="dxa"/>
              <w:bottom w:w="60" w:type="dxa"/>
            </w:tcMar>
          </w:tcPr>
          <w:p>
            <w:pPr>
              <w:pStyle w:val="TableHeaderText"/>
            </w:pPr>
            <w:r>
              <w:t>Actions</w:t>
            </w:r>
          </w:p>
        </w:tc>
        <w:tc>
          <w:tcPr>
            <w:tcBorders>
              <w:left w:val="nil"/>
              <w:right w:val="nil"/>
            </w:tcBorders>
            <w:shd w:val="clear" w:color="auto" w:fill="E1E1E1"/>
            <w:tcMar>
              <w:top w:w="60" w:type="dxa"/>
              <w:bottom w:w="60" w:type="dxa"/>
            </w:tcMar>
          </w:tcPr>
          <w:p>
            <w:pPr>
              <w:pStyle w:val="TableHeaderText"/>
            </w:pPr>
            <w:r>
              <w:t>Admin</w:t>
            </w:r>
          </w:p>
        </w:tc>
        <w:tc>
          <w:tcPr>
            <w:tcBorders>
              <w:left w:val="nil"/>
              <w:right w:val="nil"/>
            </w:tcBorders>
            <w:shd w:val="clear" w:color="auto" w:fill="E1E1E1"/>
            <w:tcMar>
              <w:top w:w="60" w:type="dxa"/>
              <w:bottom w:w="60" w:type="dxa"/>
            </w:tcMar>
          </w:tcPr>
          <w:p>
            <w:pPr>
              <w:pStyle w:val="TableHeaderText"/>
            </w:pPr>
            <w:r>
              <w:t>Member</w:t>
            </w:r>
          </w:p>
        </w:tc>
        <w:tc>
          <w:tcPr>
            <w:tcBorders>
              <w:left w:val="nil"/>
              <w:right w:val="nil"/>
            </w:tcBorders>
            <w:shd w:val="clear" w:color="auto" w:fill="E1E1E1"/>
            <w:tcMar>
              <w:top w:w="60" w:type="dxa"/>
              <w:bottom w:w="60" w:type="dxa"/>
            </w:tcMar>
          </w:tcPr>
          <w:p>
            <w:pPr>
              <w:pStyle w:val="TableHeaderText"/>
            </w:pPr>
            <w:r>
              <w:t>Auditor</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[Settings] Logs: Audit Logs</w:t>
            </w:r>
          </w:p>
        </w:tc>
        <w:tc>
          <w:tcPr>
            <w:tcBorders>
              <w:left w:val="nil"/>
              <w:right w:val="nil"/>
            </w:tcBorders>
          </w:tcPr>
          <w:p>
            <w:pPr>
              <w:pStyle w:val="TableBodyText"/>
            </w:pPr>
            <w:r>
              <w:t>View: Audit Logs Page/Tab</w:t>
            </w:r>
          </w:p>
        </w:tc>
        <w:tc>
          <w:tcPr>
            <w:tcBorders>
              <w:left w:val="nil"/>
              <w:right w:val="nil"/>
            </w:tcBorders>
          </w:tcPr>
          <w:p>
            <w:pPr>
              <w:pStyle w:val="TableBodyText"/>
            </w:pPr>
            <w:r>
              <w:t>Allowed</w:t>
            </w:r>
          </w:p>
        </w:tc>
        <w:tc>
          <w:tcPr>
            <w:tcBorders>
              <w:left w:val="nil"/>
              <w:right w:val="nil"/>
            </w:tcBorders>
          </w:tcPr>
          <w:p>
            <w:pPr>
              <w:pStyle w:val="TableBodyText"/>
            </w:pPr>
            <w:r>
              <w:t>-NA-</w:t>
            </w:r>
          </w:p>
        </w:tc>
        <w:tc>
          <w:tcPr>
            <w:tcBorders>
              <w:left w:val="nil"/>
              <w:right w:val="nil"/>
            </w:tcBorders>
          </w:tcPr>
          <w:p>
            <w:pPr>
              <w:pStyle w:val="TableBodyText"/>
            </w:pPr>
            <w:r>
              <w:t>Allowed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Enable/Disable: Personally Identifiable Information</w:t>
            </w:r>
          </w:p>
        </w:tc>
        <w:tc>
          <w:tcPr>
            <w:tcBorders>
              <w:left w:val="nil"/>
              <w:right w:val="nil"/>
            </w:tcBorders>
          </w:tcPr>
          <w:p>
            <w:pPr>
              <w:pStyle w:val="TableBodyText"/>
            </w:pPr>
            <w:r>
              <w:t>Allowed</w:t>
            </w:r>
          </w:p>
        </w:tc>
        <w:tc>
          <w:tcPr>
            <w:tcBorders>
              <w:left w:val="nil"/>
              <w:right w:val="nil"/>
            </w:tcBorders>
          </w:tcPr>
          <w:p>
            <w:pPr>
              <w:pStyle w:val="TableBodyText"/>
            </w:pPr>
            <w:r>
              <w:t>-NA-</w:t>
            </w:r>
          </w:p>
        </w:tc>
        <w:tc>
          <w:tcPr>
            <w:tcBorders>
              <w:left w:val="nil"/>
              <w:right w:val="nil"/>
            </w:tcBorders>
          </w:tcPr>
          <w:p>
            <w:pPr>
              <w:pStyle w:val="TableBodyText"/>
            </w:pPr>
            <w:r>
              <w:t>View only</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View/Filter: Audit logs</w:t>
            </w:r>
          </w:p>
        </w:tc>
        <w:tc>
          <w:tcPr>
            <w:tcBorders>
              <w:left w:val="nil"/>
              <w:right w:val="nil"/>
            </w:tcBorders>
          </w:tcPr>
          <w:p>
            <w:pPr>
              <w:pStyle w:val="TableBodyText"/>
            </w:pPr>
            <w:r>
              <w:t>Allowed</w:t>
            </w:r>
          </w:p>
        </w:tc>
        <w:tc>
          <w:tcPr>
            <w:tcBorders>
              <w:left w:val="nil"/>
              <w:right w:val="nil"/>
            </w:tcBorders>
          </w:tcPr>
          <w:p>
            <w:pPr>
              <w:pStyle w:val="TableBodyText"/>
            </w:pPr>
            <w:r>
              <w:t>-NA-</w:t>
            </w:r>
          </w:p>
        </w:tc>
        <w:tc>
          <w:tcPr>
            <w:tcBorders>
              <w:left w:val="nil"/>
              <w:right w:val="nil"/>
            </w:tcBorders>
          </w:tcPr>
          <w:p>
            <w:pPr>
              <w:pStyle w:val="TableBodyText"/>
            </w:pPr>
            <w:r>
              <w:t>Allowed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Export as CSV</w:t>
            </w:r>
          </w:p>
        </w:tc>
        <w:tc>
          <w:tcPr>
            <w:tcBorders>
              <w:left w:val="nil"/>
              <w:right w:val="nil"/>
            </w:tcBorders>
          </w:tcPr>
          <w:p>
            <w:pPr>
              <w:pStyle w:val="TableBodyText"/>
            </w:pPr>
            <w:r>
              <w:t>Allowed</w:t>
            </w:r>
          </w:p>
        </w:tc>
        <w:tc>
          <w:tcPr>
            <w:tcBorders>
              <w:left w:val="nil"/>
              <w:right w:val="nil"/>
            </w:tcBorders>
          </w:tcPr>
          <w:p>
            <w:pPr>
              <w:pStyle w:val="TableBodyText"/>
            </w:pPr>
            <w:r>
              <w:t>-NA-</w:t>
            </w:r>
          </w:p>
        </w:tc>
        <w:tc>
          <w:tcPr>
            <w:tcBorders>
              <w:left w:val="nil"/>
              <w:right w:val="nil"/>
            </w:tcBorders>
          </w:tcPr>
          <w:p>
            <w:pPr>
              <w:pStyle w:val="TableBodyText"/>
            </w:pPr>
            <w:r>
              <w:t>Allowed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[Settings] Logs: Syslog Configuration</w:t>
            </w:r>
          </w:p>
        </w:tc>
        <w:tc>
          <w:tcPr>
            <w:tcBorders>
              <w:left w:val="nil"/>
              <w:right w:val="nil"/>
            </w:tcBorders>
          </w:tcPr>
          <w:p>
            <w:pPr>
              <w:pStyle w:val="TableBodyText"/>
            </w:pPr>
            <w:r>
              <w:t>View: Syslog Configuration Page/Tab</w:t>
            </w:r>
          </w:p>
        </w:tc>
        <w:tc>
          <w:tcPr>
            <w:tcBorders>
              <w:left w:val="nil"/>
              <w:right w:val="nil"/>
            </w:tcBorders>
          </w:tcPr>
          <w:p>
            <w:pPr>
              <w:pStyle w:val="TableBodyText"/>
            </w:pPr>
            <w:r>
              <w:t>Allowed</w:t>
            </w:r>
          </w:p>
        </w:tc>
        <w:tc>
          <w:tcPr>
            <w:tcBorders>
              <w:left w:val="nil"/>
              <w:right w:val="nil"/>
            </w:tcBorders>
          </w:tcPr>
          <w:p>
            <w:pPr>
              <w:pStyle w:val="TableBodyText"/>
            </w:pPr>
            <w:r>
              <w:t>-NA-</w:t>
            </w:r>
          </w:p>
        </w:tc>
        <w:tc>
          <w:tcPr>
            <w:tcBorders>
              <w:left w:val="nil"/>
              <w:right w:val="nil"/>
            </w:tcBorders>
          </w:tcPr>
          <w:p>
            <w:pPr>
              <w:pStyle w:val="TableBodyText"/>
            </w:pPr>
            <w:r>
              <w:t>Allowed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Enable/Disable Syslog</w:t>
            </w:r>
          </w:p>
        </w:tc>
        <w:tc>
          <w:tcPr>
            <w:tcBorders>
              <w:left w:val="nil"/>
              <w:right w:val="nil"/>
            </w:tcBorders>
          </w:tcPr>
          <w:p>
            <w:pPr>
              <w:pStyle w:val="TableBodyText"/>
            </w:pPr>
            <w:r>
              <w:t>Allowed</w:t>
            </w:r>
          </w:p>
        </w:tc>
        <w:tc>
          <w:tcPr>
            <w:tcBorders>
              <w:left w:val="nil"/>
              <w:right w:val="nil"/>
            </w:tcBorders>
          </w:tcPr>
          <w:p>
            <w:pPr>
              <w:pStyle w:val="TableBodyText"/>
            </w:pPr>
            <w:r>
              <w:t>-NA-</w:t>
            </w:r>
          </w:p>
        </w:tc>
        <w:tc>
          <w:tcPr>
            <w:tcBorders>
              <w:left w:val="nil"/>
              <w:right w:val="nil"/>
            </w:tcBorders>
          </w:tcPr>
          <w:p>
            <w:pPr>
              <w:pStyle w:val="TableBodyText"/>
            </w:pPr>
            <w:r>
              <w:t>View only</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Add: Syslog Server</w:t>
            </w:r>
          </w:p>
        </w:tc>
        <w:tc>
          <w:tcPr>
            <w:tcBorders>
              <w:left w:val="nil"/>
              <w:right w:val="nil"/>
            </w:tcBorders>
          </w:tcPr>
          <w:p>
            <w:pPr>
              <w:pStyle w:val="TableBodyText"/>
            </w:pPr>
            <w:r>
              <w:t>Allowed</w:t>
            </w:r>
          </w:p>
        </w:tc>
        <w:tc>
          <w:tcPr>
            <w:tcBorders>
              <w:left w:val="nil"/>
              <w:right w:val="nil"/>
            </w:tcBorders>
          </w:tcPr>
          <w:p>
            <w:pPr>
              <w:pStyle w:val="TableBodyText"/>
            </w:pPr>
            <w:r>
              <w:t>-NA-</w:t>
            </w:r>
          </w:p>
        </w:tc>
        <w:tc>
          <w:tcPr>
            <w:tcBorders>
              <w:left w:val="nil"/>
              <w:right w:val="nil"/>
            </w:tcBorders>
          </w:tcPr>
          <w:p>
            <w:pPr>
              <w:pStyle w:val="TableBodyText"/>
            </w:pPr>
            <w:r>
              <w:t>-NA-</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Edit/Delete: Syslog Servers</w:t>
            </w:r>
          </w:p>
        </w:tc>
        <w:tc>
          <w:tcPr>
            <w:tcBorders>
              <w:left w:val="nil"/>
              <w:right w:val="nil"/>
            </w:tcBorders>
          </w:tcPr>
          <w:p>
            <w:pPr>
              <w:pStyle w:val="TableBodyText"/>
            </w:pPr>
            <w:r>
              <w:t>Allowed</w:t>
            </w:r>
          </w:p>
        </w:tc>
        <w:tc>
          <w:tcPr>
            <w:tcBorders>
              <w:left w:val="nil"/>
              <w:right w:val="nil"/>
            </w:tcBorders>
          </w:tcPr>
          <w:p>
            <w:pPr>
              <w:pStyle w:val="TableBodyText"/>
            </w:pPr>
            <w:r>
              <w:t>-NA-</w:t>
            </w:r>
          </w:p>
        </w:tc>
        <w:tc>
          <w:tcPr>
            <w:tcBorders>
              <w:left w:val="nil"/>
              <w:right w:val="nil"/>
            </w:tcBorders>
          </w:tcPr>
          <w:p>
            <w:pPr>
              <w:pStyle w:val="TableBodyText"/>
            </w:pPr>
            <w:r>
              <w:t>-NA-</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View: Syslog Servers</w:t>
            </w:r>
          </w:p>
        </w:tc>
        <w:tc>
          <w:tcPr>
            <w:tcBorders>
              <w:left w:val="nil"/>
              <w:right w:val="nil"/>
            </w:tcBorders>
          </w:tcPr>
          <w:p>
            <w:pPr>
              <w:pStyle w:val="TableBodyText"/>
            </w:pPr>
            <w:r>
              <w:t>Allowed</w:t>
            </w:r>
          </w:p>
        </w:tc>
        <w:tc>
          <w:tcPr>
            <w:tcBorders>
              <w:left w:val="nil"/>
              <w:right w:val="nil"/>
            </w:tcBorders>
          </w:tcPr>
          <w:p>
            <w:pPr>
              <w:pStyle w:val="TableBodyText"/>
            </w:pPr>
            <w:r>
              <w:t>-NA-</w:t>
            </w:r>
          </w:p>
        </w:tc>
        <w:tc>
          <w:tcPr>
            <w:tcBorders>
              <w:left w:val="nil"/>
              <w:right w:val="nil"/>
            </w:tcBorders>
          </w:tcPr>
          <w:p>
            <w:pPr>
              <w:pStyle w:val="TableBodyText"/>
            </w:pPr>
            <w:r>
              <w:t>Allowed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View: Source Server Mapping</w:t>
            </w:r>
          </w:p>
        </w:tc>
        <w:tc>
          <w:tcPr>
            <w:tcBorders>
              <w:left w:val="nil"/>
              <w:right w:val="nil"/>
            </w:tcBorders>
          </w:tcPr>
          <w:p>
            <w:pPr>
              <w:pStyle w:val="TableBodyText"/>
            </w:pPr>
            <w:r>
              <w:t>Allowed</w:t>
            </w:r>
          </w:p>
        </w:tc>
        <w:tc>
          <w:tcPr>
            <w:tcBorders>
              <w:left w:val="nil"/>
              <w:right w:val="nil"/>
            </w:tcBorders>
          </w:tcPr>
          <w:p>
            <w:pPr>
              <w:pStyle w:val="TableBodyText"/>
            </w:pPr>
            <w:r>
              <w:t>-NA-</w:t>
            </w:r>
          </w:p>
        </w:tc>
        <w:tc>
          <w:tcPr>
            <w:tcBorders>
              <w:left w:val="nil"/>
              <w:right w:val="nil"/>
            </w:tcBorders>
          </w:tcPr>
          <w:p>
            <w:pPr>
              <w:pStyle w:val="TableBodyText"/>
            </w:pPr>
            <w:r>
              <w:t>Allowed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Edit: Source Server Mapping</w:t>
            </w:r>
          </w:p>
        </w:tc>
        <w:tc>
          <w:tcPr>
            <w:tcBorders>
              <w:left w:val="nil"/>
              <w:right w:val="nil"/>
            </w:tcBorders>
          </w:tcPr>
          <w:p>
            <w:pPr>
              <w:pStyle w:val="TableBodyText"/>
            </w:pPr>
            <w:r>
              <w:t>Allowed</w:t>
            </w:r>
          </w:p>
        </w:tc>
        <w:tc>
          <w:tcPr>
            <w:tcBorders>
              <w:left w:val="nil"/>
              <w:right w:val="nil"/>
            </w:tcBorders>
          </w:tcPr>
          <w:p>
            <w:pPr>
              <w:pStyle w:val="TableBodyText"/>
            </w:pPr>
            <w:r>
              <w:t>-NA-</w:t>
            </w:r>
          </w:p>
        </w:tc>
        <w:tc>
          <w:tcPr>
            <w:tcBorders>
              <w:left w:val="nil"/>
              <w:right w:val="nil"/>
            </w:tcBorders>
          </w:tcPr>
          <w:p>
            <w:pPr>
              <w:pStyle w:val="TableBodyText"/>
            </w:pPr>
            <w:r>
              <w:t>-NA-</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[Settings] About</w:t>
            </w:r>
          </w:p>
        </w:tc>
        <w:tc>
          <w:tcPr>
            <w:tcBorders>
              <w:left w:val="nil"/>
              <w:right w:val="nil"/>
            </w:tcBorders>
          </w:tcPr>
          <w:p>
            <w:pPr>
              <w:pStyle w:val="TableBodyText"/>
            </w:pPr>
            <w:r>
              <w:t>View Details about Product (Name, Version, Service Tag)</w:t>
            </w:r>
          </w:p>
        </w:tc>
        <w:tc>
          <w:tcPr>
            <w:tcBorders>
              <w:left w:val="nil"/>
              <w:right w:val="nil"/>
            </w:tcBorders>
          </w:tcPr>
          <w:p>
            <w:pPr>
              <w:pStyle w:val="TableBodyText"/>
            </w:pPr>
            <w:r>
              <w:t>Allowed</w:t>
            </w:r>
          </w:p>
        </w:tc>
        <w:tc>
          <w:tcPr>
            <w:tcBorders>
              <w:left w:val="nil"/>
              <w:right w:val="nil"/>
            </w:tcBorders>
          </w:tcPr>
          <w:p>
            <w:pPr>
              <w:pStyle w:val="TableBodyText"/>
            </w:pPr>
            <w:r>
              <w:t>Allowed</w:t>
            </w:r>
          </w:p>
        </w:tc>
        <w:tc>
          <w:tcPr>
            <w:tcBorders>
              <w:left w:val="nil"/>
              <w:right w:val="nil"/>
            </w:tcBorders>
          </w:tcPr>
          <w:p>
            <w:pPr>
              <w:pStyle w:val="TableBodyText"/>
            </w:pPr>
            <w:r>
              <w:t>Allowed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[Settings] System Configuration</w:t>
            </w:r>
          </w:p>
        </w:tc>
        <w:tc>
          <w:tcPr>
            <w:tcBorders>
              <w:left w:val="nil"/>
              <w:right w:val="nil"/>
            </w:tcBorders>
          </w:tcPr>
          <w:p>
            <w:pPr>
              <w:pStyle w:val="TableBodyText"/>
            </w:pPr>
            <w:r>
              <w:t>View: System Configuration Page/Tab</w:t>
            </w:r>
          </w:p>
        </w:tc>
        <w:tc>
          <w:tcPr>
            <w:tcBorders>
              <w:left w:val="nil"/>
              <w:right w:val="nil"/>
            </w:tcBorders>
          </w:tcPr>
          <w:p>
            <w:pPr>
              <w:pStyle w:val="TableBodyText"/>
            </w:pPr>
            <w:r>
              <w:t>Allowed</w:t>
            </w:r>
          </w:p>
        </w:tc>
        <w:tc>
          <w:tcPr>
            <w:tcBorders>
              <w:left w:val="nil"/>
              <w:right w:val="nil"/>
            </w:tcBorders>
          </w:tcPr>
          <w:p>
            <w:pPr>
              <w:pStyle w:val="TableBodyText"/>
            </w:pPr>
            <w:r>
              <w:t>-NA-</w:t>
            </w:r>
          </w:p>
        </w:tc>
        <w:tc>
          <w:tcPr>
            <w:tcBorders>
              <w:left w:val="nil"/>
              <w:right w:val="nil"/>
            </w:tcBorders>
          </w:tcPr>
          <w:p>
            <w:pPr>
              <w:pStyle w:val="TableBodyText"/>
            </w:pPr>
            <w:r>
              <w:t>Allowed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View: User Session Timeout</w:t>
            </w:r>
          </w:p>
        </w:tc>
        <w:tc>
          <w:tcPr>
            <w:tcBorders>
              <w:left w:val="nil"/>
              <w:right w:val="nil"/>
            </w:tcBorders>
          </w:tcPr>
          <w:p>
            <w:pPr>
              <w:pStyle w:val="TableBodyText"/>
            </w:pPr>
            <w:r>
              <w:t>Allowed</w:t>
            </w:r>
          </w:p>
        </w:tc>
        <w:tc>
          <w:tcPr>
            <w:tcBorders>
              <w:left w:val="nil"/>
              <w:right w:val="nil"/>
            </w:tcBorders>
          </w:tcPr>
          <w:p>
            <w:pPr>
              <w:pStyle w:val="TableBodyText"/>
            </w:pPr>
            <w:r>
              <w:t>-NA-</w:t>
            </w:r>
          </w:p>
        </w:tc>
        <w:tc>
          <w:tcPr>
            <w:tcBorders>
              <w:left w:val="nil"/>
              <w:right w:val="nil"/>
            </w:tcBorders>
          </w:tcPr>
          <w:p>
            <w:pPr>
              <w:pStyle w:val="TableBodyText"/>
            </w:pPr>
            <w:r>
              <w:t>Allowed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Edit: User Session Timeout</w:t>
            </w:r>
          </w:p>
        </w:tc>
        <w:tc>
          <w:tcPr>
            <w:tcBorders>
              <w:left w:val="nil"/>
              <w:right w:val="nil"/>
            </w:tcBorders>
          </w:tcPr>
          <w:p>
            <w:pPr>
              <w:pStyle w:val="TableBodyText"/>
            </w:pPr>
            <w:r>
              <w:t>Allowed</w:t>
            </w:r>
          </w:p>
        </w:tc>
        <w:tc>
          <w:tcPr>
            <w:tcBorders>
              <w:left w:val="nil"/>
              <w:right w:val="nil"/>
            </w:tcBorders>
          </w:tcPr>
          <w:p>
            <w:pPr>
              <w:pStyle w:val="TableBodyText"/>
            </w:pPr>
            <w:r>
              <w:t>-NA-</w:t>
            </w:r>
          </w:p>
        </w:tc>
        <w:tc>
          <w:tcPr>
            <w:tcBorders>
              <w:left w:val="nil"/>
              <w:right w:val="nil"/>
            </w:tcBorders>
          </w:tcPr>
          <w:p>
            <w:pPr>
              <w:pStyle w:val="TableBodyText"/>
            </w:pPr>
            <w:r>
              <w:t>-NA-</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View: Data Source Certificate Validation</w:t>
            </w:r>
          </w:p>
        </w:tc>
        <w:tc>
          <w:tcPr>
            <w:tcBorders>
              <w:left w:val="nil"/>
              <w:right w:val="nil"/>
            </w:tcBorders>
          </w:tcPr>
          <w:p>
            <w:pPr>
              <w:pStyle w:val="TableBodyText"/>
            </w:pPr>
            <w:r>
              <w:t>Allowed</w:t>
            </w:r>
          </w:p>
        </w:tc>
        <w:tc>
          <w:tcPr>
            <w:tcBorders>
              <w:left w:val="nil"/>
              <w:right w:val="nil"/>
            </w:tcBorders>
          </w:tcPr>
          <w:p>
            <w:pPr>
              <w:pStyle w:val="TableBodyText"/>
            </w:pPr>
            <w:r>
              <w:t>-NA-</w:t>
            </w:r>
          </w:p>
        </w:tc>
        <w:tc>
          <w:tcPr>
            <w:tcBorders>
              <w:left w:val="nil"/>
              <w:right w:val="nil"/>
            </w:tcBorders>
          </w:tcPr>
          <w:p>
            <w:pPr>
              <w:pStyle w:val="TableBodyText"/>
            </w:pPr>
            <w:r>
              <w:t>Allowed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Edit: Data Source Certificate Validation</w:t>
            </w:r>
          </w:p>
        </w:tc>
        <w:tc>
          <w:tcPr>
            <w:tcBorders>
              <w:left w:val="nil"/>
              <w:right w:val="nil"/>
            </w:tcBorders>
          </w:tcPr>
          <w:p>
            <w:pPr>
              <w:pStyle w:val="TableBodyText"/>
            </w:pPr>
            <w:r>
              <w:t>Allowed</w:t>
            </w:r>
          </w:p>
        </w:tc>
        <w:tc>
          <w:tcPr>
            <w:tcBorders>
              <w:left w:val="nil"/>
              <w:right w:val="nil"/>
            </w:tcBorders>
          </w:tcPr>
          <w:p>
            <w:pPr>
              <w:pStyle w:val="TableBodyText"/>
            </w:pPr>
            <w:r>
              <w:t>-NA-</w:t>
            </w:r>
          </w:p>
        </w:tc>
        <w:tc>
          <w:tcPr>
            <w:tcBorders>
              <w:left w:val="nil"/>
              <w:right w:val="nil"/>
            </w:tcBorders>
          </w:tcPr>
          <w:p>
            <w:pPr>
              <w:pStyle w:val="TableBodyText"/>
            </w:pPr>
            <w:r>
              <w:t>-NA-</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View: Google Maps Api Key</w:t>
            </w:r>
          </w:p>
        </w:tc>
        <w:tc>
          <w:tcPr>
            <w:tcBorders>
              <w:left w:val="nil"/>
              <w:right w:val="nil"/>
            </w:tcBorders>
          </w:tcPr>
          <w:p>
            <w:pPr>
              <w:pStyle w:val="TableBodyText"/>
            </w:pPr>
            <w:r>
              <w:t>Allowed</w:t>
            </w:r>
          </w:p>
        </w:tc>
        <w:tc>
          <w:tcPr>
            <w:tcBorders>
              <w:left w:val="nil"/>
              <w:right w:val="nil"/>
            </w:tcBorders>
          </w:tcPr>
          <w:p>
            <w:pPr>
              <w:pStyle w:val="TableBodyText"/>
            </w:pPr>
            <w:r>
              <w:t>-NA-</w:t>
            </w:r>
          </w:p>
        </w:tc>
        <w:tc>
          <w:tcPr>
            <w:tcBorders>
              <w:left w:val="nil"/>
              <w:right w:val="nil"/>
            </w:tcBorders>
          </w:tcPr>
          <w:p>
            <w:pPr>
              <w:pStyle w:val="TableBodyText"/>
            </w:pPr>
            <w:r>
              <w:t>Allowed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Edit: Google Maps Api Key</w:t>
            </w:r>
          </w:p>
        </w:tc>
        <w:tc>
          <w:tcPr>
            <w:tcBorders>
              <w:left w:val="nil"/>
              <w:right w:val="nil"/>
            </w:tcBorders>
          </w:tcPr>
          <w:p>
            <w:pPr>
              <w:pStyle w:val="TableBodyText"/>
            </w:pPr>
            <w:r>
              <w:t>Allowed</w:t>
            </w:r>
          </w:p>
        </w:tc>
        <w:tc>
          <w:tcPr>
            <w:tcBorders>
              <w:left w:val="nil"/>
              <w:right w:val="nil"/>
            </w:tcBorders>
          </w:tcPr>
          <w:p>
            <w:pPr>
              <w:pStyle w:val="TableBodyText"/>
            </w:pPr>
            <w:r>
              <w:t>-NA-</w:t>
            </w:r>
          </w:p>
        </w:tc>
        <w:tc>
          <w:tcPr>
            <w:tcBorders>
              <w:left w:val="nil"/>
              <w:right w:val="nil"/>
            </w:tcBorders>
          </w:tcPr>
          <w:p>
            <w:pPr>
              <w:pStyle w:val="TableBodyText"/>
            </w:pPr>
            <w:r>
              <w:t>-NA-</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[Settings] My Preferences</w:t>
            </w:r>
          </w:p>
        </w:tc>
        <w:tc>
          <w:tcPr>
            <w:tcBorders>
              <w:left w:val="nil"/>
              <w:right w:val="nil"/>
            </w:tcBorders>
          </w:tcPr>
          <w:p>
            <w:pPr>
              <w:pStyle w:val="TableBodyText"/>
            </w:pPr>
            <w:r>
              <w:t>View/Edit: My Preferences</w:t>
            </w:r>
          </w:p>
        </w:tc>
        <w:tc>
          <w:tcPr>
            <w:tcBorders>
              <w:left w:val="nil"/>
              <w:right w:val="nil"/>
            </w:tcBorders>
          </w:tcPr>
          <w:p>
            <w:pPr>
              <w:pStyle w:val="TableBodyText"/>
            </w:pPr>
            <w:r>
              <w:t>Allowed</w:t>
            </w:r>
          </w:p>
        </w:tc>
        <w:tc>
          <w:tcPr>
            <w:tcBorders>
              <w:left w:val="nil"/>
              <w:right w:val="nil"/>
            </w:tcBorders>
          </w:tcPr>
          <w:p>
            <w:pPr>
              <w:pStyle w:val="TableBodyText"/>
            </w:pPr>
            <w:r>
              <w:t>Allowed</w:t>
            </w:r>
          </w:p>
        </w:tc>
        <w:tc>
          <w:tcPr>
            <w:tcBorders>
              <w:left w:val="nil"/>
              <w:right w:val="nil"/>
            </w:tcBorders>
          </w:tcPr>
          <w:p>
            <w:pPr>
              <w:pStyle w:val="TableBodyText"/>
            </w:pPr>
            <w:r>
              <w:t>Allowed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[Settings] License and Usage</w:t>
            </w:r>
          </w:p>
        </w:tc>
        <w:tc>
          <w:tcPr>
            <w:tcBorders>
              <w:left w:val="nil"/>
              <w:right w:val="nil"/>
            </w:tcBorders>
          </w:tcPr>
          <w:p>
            <w:pPr>
              <w:pStyle w:val="TableBodyText"/>
            </w:pPr>
            <w:r>
              <w:t>View: License and Usage Page/Tab</w:t>
            </w:r>
          </w:p>
        </w:tc>
        <w:tc>
          <w:tcPr>
            <w:tcBorders>
              <w:left w:val="nil"/>
              <w:right w:val="nil"/>
            </w:tcBorders>
          </w:tcPr>
          <w:p>
            <w:pPr>
              <w:pStyle w:val="TableBodyText"/>
            </w:pPr>
            <w:r>
              <w:t>Allowed</w:t>
            </w:r>
          </w:p>
        </w:tc>
        <w:tc>
          <w:tcPr>
            <w:tcBorders>
              <w:left w:val="nil"/>
              <w:right w:val="nil"/>
            </w:tcBorders>
          </w:tcPr>
          <w:p>
            <w:pPr>
              <w:pStyle w:val="TableBodyText"/>
            </w:pPr>
            <w:r>
              <w:t>-NA-</w:t>
            </w:r>
          </w:p>
        </w:tc>
        <w:tc>
          <w:tcPr>
            <w:tcBorders>
              <w:left w:val="nil"/>
              <w:right w:val="nil"/>
            </w:tcBorders>
          </w:tcPr>
          <w:p>
            <w:pPr>
              <w:pStyle w:val="TableBodyText"/>
            </w:pPr>
            <w:r>
              <w:t>Allowed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View: License Details</w:t>
            </w:r>
          </w:p>
        </w:tc>
        <w:tc>
          <w:tcPr>
            <w:tcBorders>
              <w:left w:val="nil"/>
              <w:right w:val="nil"/>
            </w:tcBorders>
          </w:tcPr>
          <w:p>
            <w:pPr>
              <w:pStyle w:val="TableBodyText"/>
            </w:pPr>
            <w:r>
              <w:t>Allowed</w:t>
            </w:r>
          </w:p>
        </w:tc>
        <w:tc>
          <w:tcPr>
            <w:tcBorders>
              <w:left w:val="nil"/>
              <w:right w:val="nil"/>
            </w:tcBorders>
          </w:tcPr>
          <w:p>
            <w:pPr>
              <w:pStyle w:val="TableBodyText"/>
            </w:pPr>
            <w:r>
              <w:t>-NA-</w:t>
            </w:r>
          </w:p>
        </w:tc>
        <w:tc>
          <w:tcPr>
            <w:tcBorders>
              <w:left w:val="nil"/>
              <w:right w:val="nil"/>
            </w:tcBorders>
          </w:tcPr>
          <w:p>
            <w:pPr>
              <w:pStyle w:val="TableBodyText"/>
            </w:pPr>
            <w:r>
              <w:t>Allowed(License Key:"Non-Null")</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Add/Validate: License Key</w:t>
            </w:r>
          </w:p>
        </w:tc>
        <w:tc>
          <w:tcPr>
            <w:tcBorders>
              <w:left w:val="nil"/>
              <w:right w:val="nil"/>
            </w:tcBorders>
          </w:tcPr>
          <w:p>
            <w:pPr>
              <w:pStyle w:val="TableBodyText"/>
            </w:pPr>
            <w:r>
              <w:t>Allowed</w:t>
            </w:r>
          </w:p>
        </w:tc>
        <w:tc>
          <w:tcPr>
            <w:tcBorders>
              <w:left w:val="nil"/>
              <w:right w:val="nil"/>
            </w:tcBorders>
          </w:tcPr>
          <w:p>
            <w:pPr>
              <w:pStyle w:val="TableBodyText"/>
            </w:pPr>
            <w:r>
              <w:t>-NA-</w:t>
            </w:r>
          </w:p>
        </w:tc>
        <w:tc>
          <w:tcPr>
            <w:tcBorders>
              <w:left w:val="nil"/>
              <w:right w:val="nil"/>
            </w:tcBorders>
          </w:tcPr>
          <w:p>
            <w:pPr>
              <w:pStyle w:val="TableBodyText"/>
            </w:pPr>
            <w:r>
              <w:t>-NA-</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Delete: License Key</w:t>
            </w:r>
          </w:p>
        </w:tc>
        <w:tc>
          <w:tcPr>
            <w:tcBorders>
              <w:left w:val="nil"/>
              <w:right w:val="nil"/>
            </w:tcBorders>
          </w:tcPr>
          <w:p>
            <w:pPr>
              <w:pStyle w:val="TableBodyText"/>
            </w:pPr>
            <w:r>
              <w:t>Allowed</w:t>
            </w:r>
          </w:p>
        </w:tc>
        <w:tc>
          <w:tcPr>
            <w:tcBorders>
              <w:left w:val="nil"/>
              <w:right w:val="nil"/>
            </w:tcBorders>
          </w:tcPr>
          <w:p>
            <w:pPr>
              <w:pStyle w:val="TableBodyText"/>
            </w:pPr>
            <w:r>
              <w:t>-NA-</w:t>
            </w:r>
          </w:p>
        </w:tc>
        <w:tc>
          <w:tcPr>
            <w:tcBorders>
              <w:left w:val="nil"/>
              <w:right w:val="nil"/>
            </w:tcBorders>
          </w:tcPr>
          <w:p>
            <w:pPr>
              <w:pStyle w:val="TableBodyText"/>
            </w:pPr>
            <w:r>
              <w:t>-NA-</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Option: "Want to manage data sources"</w:t>
            </w:r>
          </w:p>
        </w:tc>
        <w:tc>
          <w:tcPr>
            <w:tcBorders>
              <w:left w:val="nil"/>
              <w:right w:val="nil"/>
            </w:tcBorders>
          </w:tcPr>
          <w:p>
            <w:pPr>
              <w:pStyle w:val="TableBodyText"/>
            </w:pPr>
            <w:r>
              <w:t>Allowed</w:t>
            </w:r>
          </w:p>
        </w:tc>
        <w:tc>
          <w:tcPr>
            <w:tcBorders>
              <w:left w:val="nil"/>
              <w:right w:val="nil"/>
            </w:tcBorders>
          </w:tcPr>
          <w:p>
            <w:pPr>
              <w:pStyle w:val="TableBodyText"/>
            </w:pPr>
            <w:r>
              <w:t>-NA-</w:t>
            </w:r>
          </w:p>
        </w:tc>
        <w:tc>
          <w:tcPr>
            <w:tcBorders>
              <w:left w:val="nil"/>
              <w:right w:val="nil"/>
            </w:tcBorders>
          </w:tcPr>
          <w:p>
            <w:pPr>
              <w:pStyle w:val="TableBodyText"/>
            </w:pPr>
            <w:r>
              <w:t>-NA-</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Option (Link to Accounts and Data Source Page): "ADD Data Source to Current Usage"</w:t>
            </w:r>
          </w:p>
        </w:tc>
        <w:tc>
          <w:tcPr>
            <w:tcBorders>
              <w:left w:val="nil"/>
              <w:right w:val="nil"/>
            </w:tcBorders>
          </w:tcPr>
          <w:p>
            <w:pPr>
              <w:pStyle w:val="TableBodyText"/>
            </w:pPr>
            <w:r>
              <w:t>Allowed</w:t>
            </w:r>
          </w:p>
        </w:tc>
        <w:tc>
          <w:tcPr>
            <w:tcBorders>
              <w:left w:val="nil"/>
              <w:right w:val="nil"/>
            </w:tcBorders>
          </w:tcPr>
          <w:p>
            <w:pPr>
              <w:pStyle w:val="TableBodyText"/>
            </w:pPr>
            <w:r>
              <w:t>-NA-</w:t>
            </w:r>
          </w:p>
        </w:tc>
        <w:tc>
          <w:tcPr>
            <w:tcBorders>
              <w:left w:val="nil"/>
              <w:right w:val="nil"/>
            </w:tcBorders>
          </w:tcPr>
          <w:p>
            <w:pPr>
              <w:pStyle w:val="TableBodyText"/>
            </w:pPr>
            <w:r>
              <w:t>View Only</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[Settings] SNMP Trap Destinations</w:t>
            </w:r>
          </w:p>
        </w:tc>
        <w:tc>
          <w:tcPr>
            <w:tcBorders>
              <w:left w:val="nil"/>
              <w:right w:val="nil"/>
            </w:tcBorders>
          </w:tcPr>
          <w:p>
            <w:pPr>
              <w:pStyle w:val="TableBodyText"/>
            </w:pPr>
            <w:r>
              <w:t>View: SNMP Trap Destination Page/Tab</w:t>
            </w:r>
          </w:p>
        </w:tc>
        <w:tc>
          <w:tcPr>
            <w:tcBorders>
              <w:left w:val="nil"/>
              <w:right w:val="nil"/>
            </w:tcBorders>
          </w:tcPr>
          <w:p>
            <w:pPr>
              <w:pStyle w:val="TableBodyText"/>
            </w:pPr>
            <w:r>
              <w:t>Allowed</w:t>
            </w:r>
          </w:p>
        </w:tc>
        <w:tc>
          <w:tcPr>
            <w:tcBorders>
              <w:left w:val="nil"/>
              <w:right w:val="nil"/>
            </w:tcBorders>
          </w:tcPr>
          <w:p>
            <w:pPr>
              <w:pStyle w:val="TableBodyText"/>
            </w:pPr>
            <w:r>
              <w:t>-NA-</w:t>
            </w:r>
          </w:p>
        </w:tc>
        <w:tc>
          <w:tcPr>
            <w:tcBorders>
              <w:left w:val="nil"/>
              <w:right w:val="nil"/>
            </w:tcBorders>
          </w:tcPr>
          <w:p>
            <w:pPr>
              <w:pStyle w:val="TableBodyText"/>
            </w:pPr>
            <w:r>
              <w:t>Allowed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View: List of existing SNMP Destinations (with number of alerts configured)</w:t>
            </w:r>
          </w:p>
        </w:tc>
        <w:tc>
          <w:tcPr>
            <w:tcBorders>
              <w:left w:val="nil"/>
              <w:right w:val="nil"/>
            </w:tcBorders>
          </w:tcPr>
          <w:p>
            <w:pPr>
              <w:pStyle w:val="TableBodyText"/>
            </w:pPr>
            <w:r>
              <w:t>Allowed</w:t>
            </w:r>
          </w:p>
        </w:tc>
        <w:tc>
          <w:tcPr>
            <w:tcBorders>
              <w:left w:val="nil"/>
              <w:right w:val="nil"/>
            </w:tcBorders>
          </w:tcPr>
          <w:p>
            <w:pPr>
              <w:pStyle w:val="TableBodyText"/>
            </w:pPr>
            <w:r>
              <w:t>-NA-</w:t>
            </w:r>
          </w:p>
        </w:tc>
        <w:tc>
          <w:tcPr>
            <w:tcBorders>
              <w:left w:val="nil"/>
              <w:right w:val="nil"/>
            </w:tcBorders>
          </w:tcPr>
          <w:p>
            <w:pPr>
              <w:pStyle w:val="TableBodyText"/>
            </w:pPr>
            <w:r>
              <w:t>Allowed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View: List of alerts configured for each SNMP Destination</w:t>
            </w:r>
          </w:p>
        </w:tc>
        <w:tc>
          <w:tcPr>
            <w:tcBorders>
              <w:left w:val="nil"/>
              <w:right w:val="nil"/>
            </w:tcBorders>
          </w:tcPr>
          <w:p>
            <w:pPr>
              <w:pStyle w:val="TableBodyText"/>
            </w:pPr>
            <w:r>
              <w:t>Allowed</w:t>
            </w:r>
          </w:p>
        </w:tc>
        <w:tc>
          <w:tcPr>
            <w:tcBorders>
              <w:left w:val="nil"/>
              <w:right w:val="nil"/>
            </w:tcBorders>
          </w:tcPr>
          <w:p>
            <w:pPr>
              <w:pStyle w:val="TableBodyText"/>
            </w:pPr>
            <w:r>
              <w:t>-NA-</w:t>
            </w:r>
          </w:p>
        </w:tc>
        <w:tc>
          <w:tcPr>
            <w:tcBorders>
              <w:left w:val="nil"/>
              <w:right w:val="nil"/>
            </w:tcBorders>
          </w:tcPr>
          <w:p>
            <w:pPr>
              <w:pStyle w:val="TableBodyText"/>
            </w:pPr>
            <w:r>
              <w:t>Allowed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Add/Edit/Delete/Migrate/Send-TestTRAP: SNMP Destinations</w:t>
            </w:r>
          </w:p>
        </w:tc>
        <w:tc>
          <w:tcPr>
            <w:tcBorders>
              <w:left w:val="nil"/>
              <w:right w:val="nil"/>
            </w:tcBorders>
          </w:tcPr>
          <w:p>
            <w:pPr>
              <w:pStyle w:val="TableBodyText"/>
            </w:pPr>
            <w:r>
              <w:t>Allowed</w:t>
            </w:r>
          </w:p>
        </w:tc>
        <w:tc>
          <w:tcPr>
            <w:tcBorders>
              <w:left w:val="nil"/>
              <w:right w:val="nil"/>
            </w:tcBorders>
          </w:tcPr>
          <w:p>
            <w:pPr>
              <w:pStyle w:val="TableBodyText"/>
            </w:pPr>
            <w:r>
              <w:t>-NA-</w:t>
            </w:r>
          </w:p>
        </w:tc>
        <w:tc>
          <w:tcPr>
            <w:tcBorders>
              <w:left w:val="nil"/>
              <w:right w:val="nil"/>
            </w:tcBorders>
          </w:tcPr>
          <w:p>
            <w:pPr>
              <w:pStyle w:val="TableBodyText"/>
            </w:pPr>
            <w:r>
              <w:t>-NA-</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[Settings] Mail Server</w:t>
            </w:r>
          </w:p>
        </w:tc>
        <w:tc>
          <w:tcPr>
            <w:tcBorders>
              <w:left w:val="nil"/>
              <w:right w:val="nil"/>
            </w:tcBorders>
          </w:tcPr>
          <w:p>
            <w:pPr>
              <w:pStyle w:val="TableBodyText"/>
            </w:pPr>
            <w:r>
              <w:t>View: Mail Server Page/Tab</w:t>
            </w:r>
          </w:p>
        </w:tc>
        <w:tc>
          <w:tcPr>
            <w:tcBorders>
              <w:left w:val="nil"/>
              <w:right w:val="nil"/>
            </w:tcBorders>
          </w:tcPr>
          <w:p>
            <w:pPr>
              <w:pStyle w:val="TableBodyText"/>
            </w:pPr>
            <w:r>
              <w:t>Allowed</w:t>
            </w:r>
          </w:p>
        </w:tc>
        <w:tc>
          <w:tcPr>
            <w:tcBorders>
              <w:left w:val="nil"/>
              <w:right w:val="nil"/>
            </w:tcBorders>
          </w:tcPr>
          <w:p>
            <w:pPr>
              <w:pStyle w:val="TableBodyText"/>
            </w:pPr>
            <w:r>
              <w:t>-NA-</w:t>
            </w:r>
          </w:p>
        </w:tc>
        <w:tc>
          <w:tcPr>
            <w:tcBorders>
              <w:left w:val="nil"/>
              <w:right w:val="nil"/>
            </w:tcBorders>
          </w:tcPr>
          <w:p>
            <w:pPr>
              <w:pStyle w:val="TableBodyText"/>
            </w:pPr>
            <w:r>
              <w:t>Allowed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View: Mail Server existing configuration</w:t>
            </w:r>
          </w:p>
        </w:tc>
        <w:tc>
          <w:tcPr>
            <w:tcBorders>
              <w:left w:val="nil"/>
              <w:right w:val="nil"/>
            </w:tcBorders>
          </w:tcPr>
          <w:p>
            <w:pPr>
              <w:pStyle w:val="TableBodyText"/>
            </w:pPr>
            <w:r>
              <w:t>Allowed</w:t>
            </w:r>
          </w:p>
        </w:tc>
        <w:tc>
          <w:tcPr>
            <w:tcBorders>
              <w:left w:val="nil"/>
              <w:right w:val="nil"/>
            </w:tcBorders>
          </w:tcPr>
          <w:p>
            <w:pPr>
              <w:pStyle w:val="TableBodyText"/>
            </w:pPr>
            <w:r>
              <w:t>-NA-</w:t>
            </w:r>
          </w:p>
        </w:tc>
        <w:tc>
          <w:tcPr>
            <w:tcBorders>
              <w:left w:val="nil"/>
              <w:right w:val="nil"/>
            </w:tcBorders>
          </w:tcPr>
          <w:p>
            <w:pPr>
              <w:pStyle w:val="TableBodyText"/>
            </w:pPr>
            <w:r>
              <w:t>Allowed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Add/Edit/Delete: Mail Server Config</w:t>
            </w:r>
          </w:p>
        </w:tc>
        <w:tc>
          <w:tcPr>
            <w:tcBorders>
              <w:left w:val="nil"/>
              <w:right w:val="nil"/>
            </w:tcBorders>
          </w:tcPr>
          <w:p>
            <w:pPr>
              <w:pStyle w:val="TableBodyText"/>
            </w:pPr>
            <w:r>
              <w:t>Allowed</w:t>
            </w:r>
          </w:p>
        </w:tc>
        <w:tc>
          <w:tcPr>
            <w:tcBorders>
              <w:left w:val="nil"/>
              <w:right w:val="nil"/>
            </w:tcBorders>
          </w:tcPr>
          <w:p>
            <w:pPr>
              <w:pStyle w:val="TableBodyText"/>
            </w:pPr>
            <w:r>
              <w:t>-NA-</w:t>
            </w:r>
          </w:p>
        </w:tc>
        <w:tc>
          <w:tcPr>
            <w:tcBorders>
              <w:left w:val="nil"/>
              <w:right w:val="nil"/>
            </w:tcBorders>
          </w:tcPr>
          <w:p>
            <w:pPr>
              <w:pStyle w:val="TableBodyText"/>
            </w:pPr>
            <w:r>
              <w:t>-NA-</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Send Test Email</w:t>
            </w:r>
          </w:p>
        </w:tc>
        <w:tc>
          <w:tcPr>
            <w:tcBorders>
              <w:left w:val="nil"/>
              <w:right w:val="nil"/>
            </w:tcBorders>
          </w:tcPr>
          <w:p>
            <w:pPr>
              <w:pStyle w:val="TableBodyText"/>
            </w:pPr>
            <w:r>
              <w:t>Allowed</w:t>
            </w:r>
          </w:p>
        </w:tc>
        <w:tc>
          <w:tcPr>
            <w:tcBorders>
              <w:left w:val="nil"/>
              <w:right w:val="nil"/>
            </w:tcBorders>
          </w:tcPr>
          <w:p>
            <w:pPr>
              <w:pStyle w:val="TableBodyText"/>
            </w:pPr>
            <w:r>
              <w:t>-NA-</w:t>
            </w:r>
          </w:p>
        </w:tc>
        <w:tc>
          <w:tcPr>
            <w:tcBorders>
              <w:left w:val="nil"/>
              <w:right w:val="nil"/>
            </w:tcBorders>
          </w:tcPr>
          <w:p>
            <w:pPr>
              <w:pStyle w:val="TableBodyText"/>
            </w:pPr>
            <w:r>
              <w:t>-NA-</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[Settings] Identity &amp; Access Management</w:t>
            </w:r>
          </w:p>
        </w:tc>
        <w:tc>
          <w:tcPr>
            <w:tcBorders>
              <w:left w:val="nil"/>
              <w:right w:val="nil"/>
            </w:tcBorders>
          </w:tcPr>
          <w:p>
            <w:pPr>
              <w:pStyle w:val="TableBodyText"/>
            </w:pPr>
            <w:r>
              <w:t>View: Identity &amp; Access Management Page/Tab</w:t>
            </w:r>
          </w:p>
        </w:tc>
        <w:tc>
          <w:tcPr>
            <w:tcBorders>
              <w:left w:val="nil"/>
              <w:right w:val="nil"/>
            </w:tcBorders>
          </w:tcPr>
          <w:p>
            <w:pPr>
              <w:pStyle w:val="TableBodyText"/>
            </w:pPr>
            <w:r>
              <w:t>Allowed</w:t>
            </w:r>
          </w:p>
        </w:tc>
        <w:tc>
          <w:tcPr>
            <w:tcBorders>
              <w:left w:val="nil"/>
              <w:right w:val="nil"/>
            </w:tcBorders>
          </w:tcPr>
          <w:p>
            <w:pPr>
              <w:pStyle w:val="TableBodyText"/>
            </w:pPr>
            <w:r>
              <w:t>-NA-</w:t>
            </w:r>
          </w:p>
        </w:tc>
        <w:tc>
          <w:tcPr>
            <w:tcBorders>
              <w:left w:val="nil"/>
              <w:right w:val="nil"/>
            </w:tcBorders>
          </w:tcPr>
          <w:p>
            <w:pPr>
              <w:pStyle w:val="TableBodyText"/>
            </w:pPr>
            <w:r>
              <w:t>Allowed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[Settings] Identity &amp; Access Management: LDAP</w:t>
            </w:r>
          </w:p>
        </w:tc>
        <w:tc>
          <w:tcPr>
            <w:tcBorders>
              <w:left w:val="nil"/>
              <w:right w:val="nil"/>
            </w:tcBorders>
          </w:tcPr>
          <w:p>
            <w:pPr>
              <w:pStyle w:val="TableBodyText"/>
            </w:pPr>
            <w:r>
              <w:t>View: LDAP Page/Tab</w:t>
            </w:r>
          </w:p>
        </w:tc>
        <w:tc>
          <w:tcPr>
            <w:tcBorders>
              <w:left w:val="nil"/>
              <w:right w:val="nil"/>
            </w:tcBorders>
          </w:tcPr>
          <w:p>
            <w:pPr>
              <w:pStyle w:val="TableBodyText"/>
            </w:pPr>
            <w:r>
              <w:t>Allowed</w:t>
            </w:r>
          </w:p>
        </w:tc>
        <w:tc>
          <w:tcPr>
            <w:tcBorders>
              <w:left w:val="nil"/>
              <w:right w:val="nil"/>
            </w:tcBorders>
          </w:tcPr>
          <w:p>
            <w:pPr>
              <w:pStyle w:val="TableBodyText"/>
            </w:pPr>
            <w:r>
              <w:t>-NA-</w:t>
            </w:r>
          </w:p>
        </w:tc>
        <w:tc>
          <w:tcPr>
            <w:tcBorders>
              <w:left w:val="nil"/>
              <w:right w:val="nil"/>
            </w:tcBorders>
          </w:tcPr>
          <w:p>
            <w:pPr>
              <w:pStyle w:val="TableBodyText"/>
            </w:pPr>
            <w:r>
              <w:t>Allowed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View: LDAP existing Configuration</w:t>
            </w:r>
          </w:p>
        </w:tc>
        <w:tc>
          <w:tcPr>
            <w:tcBorders>
              <w:left w:val="nil"/>
              <w:right w:val="nil"/>
            </w:tcBorders>
          </w:tcPr>
          <w:p>
            <w:pPr>
              <w:pStyle w:val="TableBodyText"/>
            </w:pPr>
            <w:r>
              <w:t>Allowed</w:t>
            </w:r>
          </w:p>
        </w:tc>
        <w:tc>
          <w:tcPr>
            <w:tcBorders>
              <w:left w:val="nil"/>
              <w:right w:val="nil"/>
            </w:tcBorders>
          </w:tcPr>
          <w:p>
            <w:pPr>
              <w:pStyle w:val="TableBodyText"/>
            </w:pPr>
            <w:r>
              <w:t>-NA-</w:t>
            </w:r>
          </w:p>
        </w:tc>
        <w:tc>
          <w:tcPr>
            <w:tcBorders>
              <w:left w:val="nil"/>
              <w:right w:val="nil"/>
            </w:tcBorders>
          </w:tcPr>
          <w:p>
            <w:pPr>
              <w:pStyle w:val="TableBodyText"/>
            </w:pPr>
            <w:r>
              <w:t>Allowed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Add/Edit/Delete: LDAP Configuration</w:t>
            </w:r>
          </w:p>
        </w:tc>
        <w:tc>
          <w:tcPr>
            <w:tcBorders>
              <w:left w:val="nil"/>
              <w:right w:val="nil"/>
            </w:tcBorders>
          </w:tcPr>
          <w:p>
            <w:pPr>
              <w:pStyle w:val="TableBodyText"/>
            </w:pPr>
            <w:r>
              <w:t>Allowed</w:t>
            </w:r>
          </w:p>
        </w:tc>
        <w:tc>
          <w:tcPr>
            <w:tcBorders>
              <w:left w:val="nil"/>
              <w:right w:val="nil"/>
            </w:tcBorders>
          </w:tcPr>
          <w:p>
            <w:pPr>
              <w:pStyle w:val="TableBodyText"/>
            </w:pPr>
            <w:r>
              <w:t>-NA-</w:t>
            </w:r>
          </w:p>
        </w:tc>
        <w:tc>
          <w:tcPr>
            <w:tcBorders>
              <w:left w:val="nil"/>
              <w:right w:val="nil"/>
            </w:tcBorders>
          </w:tcPr>
          <w:p>
            <w:pPr>
              <w:pStyle w:val="TableBodyText"/>
            </w:pPr>
            <w:r>
              <w:t>-NA-</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[Settings] Identity &amp; Access Management: VIDM</w:t>
            </w:r>
          </w:p>
        </w:tc>
        <w:tc>
          <w:tcPr>
            <w:tcBorders>
              <w:left w:val="nil"/>
              <w:right w:val="nil"/>
            </w:tcBorders>
          </w:tcPr>
          <w:p>
            <w:pPr>
              <w:pStyle w:val="TableBodyText"/>
            </w:pPr>
            <w:r>
              <w:t>View: VIDM Page/Tab</w:t>
            </w:r>
          </w:p>
        </w:tc>
        <w:tc>
          <w:tcPr>
            <w:tcBorders>
              <w:left w:val="nil"/>
              <w:right w:val="nil"/>
            </w:tcBorders>
          </w:tcPr>
          <w:p>
            <w:pPr>
              <w:pStyle w:val="TableBodyText"/>
            </w:pPr>
            <w:r>
              <w:t>Allowed</w:t>
            </w:r>
          </w:p>
        </w:tc>
        <w:tc>
          <w:tcPr>
            <w:tcBorders>
              <w:left w:val="nil"/>
              <w:right w:val="nil"/>
            </w:tcBorders>
          </w:tcPr>
          <w:p>
            <w:pPr>
              <w:pStyle w:val="TableBodyText"/>
            </w:pPr>
            <w:r>
              <w:t>-NA-</w:t>
            </w:r>
          </w:p>
        </w:tc>
        <w:tc>
          <w:tcPr>
            <w:tcBorders>
              <w:left w:val="nil"/>
              <w:right w:val="nil"/>
            </w:tcBorders>
          </w:tcPr>
          <w:p>
            <w:pPr>
              <w:pStyle w:val="TableBodyText"/>
            </w:pPr>
            <w:r>
              <w:t>Allowed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View: VIDM existing Configuration</w:t>
            </w:r>
          </w:p>
        </w:tc>
        <w:tc>
          <w:tcPr>
            <w:tcBorders>
              <w:left w:val="nil"/>
              <w:right w:val="nil"/>
            </w:tcBorders>
          </w:tcPr>
          <w:p>
            <w:pPr>
              <w:pStyle w:val="TableBodyText"/>
            </w:pPr>
            <w:r>
              <w:t>Allowed</w:t>
            </w:r>
          </w:p>
        </w:tc>
        <w:tc>
          <w:tcPr>
            <w:tcBorders>
              <w:left w:val="nil"/>
              <w:right w:val="nil"/>
            </w:tcBorders>
          </w:tcPr>
          <w:p>
            <w:pPr>
              <w:pStyle w:val="TableBodyText"/>
            </w:pPr>
            <w:r>
              <w:t>-NA-</w:t>
            </w:r>
          </w:p>
        </w:tc>
        <w:tc>
          <w:tcPr>
            <w:tcBorders>
              <w:left w:val="nil"/>
              <w:right w:val="nil"/>
            </w:tcBorders>
          </w:tcPr>
          <w:p>
            <w:pPr>
              <w:pStyle w:val="TableBodyText"/>
            </w:pPr>
            <w:r>
              <w:t>Allowed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Add/Edit/Delete: VIDM Configuration</w:t>
            </w:r>
          </w:p>
        </w:tc>
        <w:tc>
          <w:tcPr>
            <w:tcBorders>
              <w:left w:val="nil"/>
              <w:right w:val="nil"/>
            </w:tcBorders>
          </w:tcPr>
          <w:p>
            <w:pPr>
              <w:pStyle w:val="TableBodyText"/>
            </w:pPr>
            <w:r>
              <w:t>Allowed</w:t>
            </w:r>
          </w:p>
        </w:tc>
        <w:tc>
          <w:tcPr>
            <w:tcBorders>
              <w:left w:val="nil"/>
              <w:right w:val="nil"/>
            </w:tcBorders>
          </w:tcPr>
          <w:p>
            <w:pPr>
              <w:pStyle w:val="TableBodyText"/>
            </w:pPr>
            <w:r>
              <w:t>-NA-</w:t>
            </w:r>
          </w:p>
        </w:tc>
        <w:tc>
          <w:tcPr>
            <w:tcBorders>
              <w:left w:val="nil"/>
              <w:right w:val="nil"/>
            </w:tcBorders>
          </w:tcPr>
          <w:p>
            <w:pPr>
              <w:pStyle w:val="TableBodyText"/>
            </w:pPr>
            <w:r>
              <w:t>-NA-</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Toggle: VIDM Configuration</w:t>
            </w:r>
          </w:p>
        </w:tc>
        <w:tc>
          <w:tcPr>
            <w:tcBorders>
              <w:left w:val="nil"/>
              <w:right w:val="nil"/>
            </w:tcBorders>
          </w:tcPr>
          <w:p>
            <w:pPr>
              <w:pStyle w:val="TableBodyText"/>
            </w:pPr>
            <w:r>
              <w:t>Allowed</w:t>
            </w:r>
          </w:p>
        </w:tc>
        <w:tc>
          <w:tcPr>
            <w:tcBorders>
              <w:left w:val="nil"/>
              <w:right w:val="nil"/>
            </w:tcBorders>
          </w:tcPr>
          <w:p>
            <w:pPr>
              <w:pStyle w:val="TableBodyText"/>
            </w:pPr>
            <w:r>
              <w:t>-NA-</w:t>
            </w:r>
          </w:p>
        </w:tc>
        <w:tc>
          <w:tcPr>
            <w:tcBorders>
              <w:left w:val="nil"/>
              <w:right w:val="nil"/>
            </w:tcBorders>
          </w:tcPr>
          <w:p>
            <w:pPr>
              <w:pStyle w:val="TableBodyText"/>
            </w:pPr>
            <w:r>
              <w:t>Status View Only</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[Settings] Identity &amp; Access Management: User Management</w:t>
            </w:r>
          </w:p>
        </w:tc>
        <w:tc>
          <w:tcPr>
            <w:tcBorders>
              <w:left w:val="nil"/>
              <w:right w:val="nil"/>
            </w:tcBorders>
          </w:tcPr>
          <w:p>
            <w:pPr>
              <w:pStyle w:val="TableBodyText"/>
            </w:pPr>
            <w:r>
              <w:t>View: User Management Page/Tab</w:t>
            </w:r>
          </w:p>
        </w:tc>
        <w:tc>
          <w:tcPr>
            <w:tcBorders>
              <w:left w:val="nil"/>
              <w:right w:val="nil"/>
            </w:tcBorders>
          </w:tcPr>
          <w:p>
            <w:pPr>
              <w:pStyle w:val="TableBodyText"/>
            </w:pPr>
            <w:r>
              <w:t>Allowed</w:t>
            </w:r>
          </w:p>
        </w:tc>
        <w:tc>
          <w:tcPr>
            <w:tcBorders>
              <w:left w:val="nil"/>
              <w:right w:val="nil"/>
            </w:tcBorders>
          </w:tcPr>
          <w:p>
            <w:pPr>
              <w:pStyle w:val="TableBodyText"/>
            </w:pPr>
            <w:r>
              <w:t>-NA-</w:t>
            </w:r>
          </w:p>
        </w:tc>
        <w:tc>
          <w:tcPr>
            <w:tcBorders>
              <w:left w:val="nil"/>
              <w:right w:val="nil"/>
            </w:tcBorders>
          </w:tcPr>
          <w:p>
            <w:pPr>
              <w:pStyle w:val="TableBodyText"/>
            </w:pPr>
            <w:r>
              <w:t>Allowed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View: Local/LDAP/VIDM users</w:t>
            </w:r>
          </w:p>
        </w:tc>
        <w:tc>
          <w:tcPr>
            <w:tcBorders>
              <w:left w:val="nil"/>
              <w:right w:val="nil"/>
            </w:tcBorders>
          </w:tcPr>
          <w:p>
            <w:pPr>
              <w:pStyle w:val="TableBodyText"/>
            </w:pPr>
            <w:r>
              <w:t>Allowed</w:t>
            </w:r>
          </w:p>
        </w:tc>
        <w:tc>
          <w:tcPr>
            <w:tcBorders>
              <w:left w:val="nil"/>
              <w:right w:val="nil"/>
            </w:tcBorders>
          </w:tcPr>
          <w:p>
            <w:pPr>
              <w:pStyle w:val="TableBodyText"/>
            </w:pPr>
            <w:r>
              <w:t>-NA-</w:t>
            </w:r>
          </w:p>
        </w:tc>
        <w:tc>
          <w:tcPr>
            <w:tcBorders>
              <w:left w:val="nil"/>
              <w:right w:val="nil"/>
            </w:tcBorders>
          </w:tcPr>
          <w:p>
            <w:pPr>
              <w:pStyle w:val="TableBodyText"/>
            </w:pPr>
            <w:r>
              <w:t>Allowed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Add/Edit/Delete: Local User</w:t>
            </w:r>
          </w:p>
        </w:tc>
        <w:tc>
          <w:tcPr>
            <w:tcBorders>
              <w:left w:val="nil"/>
              <w:right w:val="nil"/>
            </w:tcBorders>
          </w:tcPr>
          <w:p>
            <w:pPr>
              <w:pStyle w:val="TableBodyText"/>
            </w:pPr>
            <w:r>
              <w:t>Allowed</w:t>
            </w:r>
          </w:p>
        </w:tc>
        <w:tc>
          <w:tcPr>
            <w:tcBorders>
              <w:left w:val="nil"/>
              <w:right w:val="nil"/>
            </w:tcBorders>
          </w:tcPr>
          <w:p>
            <w:pPr>
              <w:pStyle w:val="TableBodyText"/>
            </w:pPr>
            <w:r>
              <w:t>-NA-</w:t>
            </w:r>
          </w:p>
        </w:tc>
        <w:tc>
          <w:tcPr>
            <w:tcBorders>
              <w:left w:val="nil"/>
              <w:right w:val="nil"/>
            </w:tcBorders>
          </w:tcPr>
          <w:p>
            <w:pPr>
              <w:pStyle w:val="TableBodyText"/>
            </w:pPr>
            <w:r>
              <w:t>-NA-</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Add/Edit/Delete: LDAP User</w:t>
            </w:r>
          </w:p>
        </w:tc>
        <w:tc>
          <w:tcPr>
            <w:tcBorders>
              <w:left w:val="nil"/>
              <w:right w:val="nil"/>
            </w:tcBorders>
          </w:tcPr>
          <w:p>
            <w:pPr>
              <w:pStyle w:val="TableBodyText"/>
            </w:pPr>
            <w:r>
              <w:t>Allowed</w:t>
            </w:r>
          </w:p>
        </w:tc>
        <w:tc>
          <w:tcPr>
            <w:tcBorders>
              <w:left w:val="nil"/>
              <w:right w:val="nil"/>
            </w:tcBorders>
          </w:tcPr>
          <w:p>
            <w:pPr>
              <w:pStyle w:val="TableBodyText"/>
            </w:pPr>
            <w:r>
              <w:t>-NA-</w:t>
            </w:r>
          </w:p>
        </w:tc>
        <w:tc>
          <w:tcPr>
            <w:tcBorders>
              <w:left w:val="nil"/>
              <w:right w:val="nil"/>
            </w:tcBorders>
          </w:tcPr>
          <w:p>
            <w:pPr>
              <w:pStyle w:val="TableBodyText"/>
            </w:pPr>
            <w:r>
              <w:t>-NA-</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Add/Edit/Delete: VIDM User</w:t>
            </w:r>
          </w:p>
        </w:tc>
        <w:tc>
          <w:tcPr>
            <w:tcBorders>
              <w:left w:val="nil"/>
              <w:right w:val="nil"/>
            </w:tcBorders>
          </w:tcPr>
          <w:p>
            <w:pPr>
              <w:pStyle w:val="TableBodyText"/>
            </w:pPr>
            <w:r>
              <w:t>Allowed</w:t>
            </w:r>
          </w:p>
        </w:tc>
        <w:tc>
          <w:tcPr>
            <w:tcBorders>
              <w:left w:val="nil"/>
              <w:right w:val="nil"/>
            </w:tcBorders>
          </w:tcPr>
          <w:p>
            <w:pPr>
              <w:pStyle w:val="TableBodyText"/>
            </w:pPr>
            <w:r>
              <w:t>-NA-</w:t>
            </w:r>
          </w:p>
        </w:tc>
        <w:tc>
          <w:tcPr>
            <w:tcBorders>
              <w:left w:val="nil"/>
              <w:right w:val="nil"/>
            </w:tcBorders>
          </w:tcPr>
          <w:p>
            <w:pPr>
              <w:pStyle w:val="TableBodyText"/>
            </w:pPr>
            <w:r>
              <w:t>-NA-</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[Settings] Events</w:t>
            </w:r>
          </w:p>
        </w:tc>
        <w:tc>
          <w:tcPr>
            <w:tcBorders>
              <w:left w:val="nil"/>
              <w:right w:val="nil"/>
            </w:tcBorders>
          </w:tcPr>
          <w:p>
            <w:pPr>
              <w:pStyle w:val="TableBodyText"/>
            </w:pPr>
            <w:r>
              <w:t>View: Events Page/Tab</w:t>
            </w:r>
          </w:p>
        </w:tc>
        <w:tc>
          <w:tcPr>
            <w:tcBorders>
              <w:left w:val="nil"/>
              <w:right w:val="nil"/>
            </w:tcBorders>
          </w:tcPr>
          <w:p>
            <w:pPr>
              <w:pStyle w:val="TableBodyText"/>
            </w:pPr>
            <w:r>
              <w:t>Allowed</w:t>
            </w:r>
          </w:p>
        </w:tc>
        <w:tc>
          <w:tcPr>
            <w:tcBorders>
              <w:left w:val="nil"/>
              <w:right w:val="nil"/>
            </w:tcBorders>
          </w:tcPr>
          <w:p>
            <w:pPr>
              <w:pStyle w:val="TableBodyText"/>
            </w:pPr>
            <w:r>
              <w:t>Allowed</w:t>
            </w:r>
          </w:p>
        </w:tc>
        <w:tc>
          <w:tcPr>
            <w:tcBorders>
              <w:left w:val="nil"/>
              <w:right w:val="nil"/>
            </w:tcBorders>
          </w:tcPr>
          <w:p>
            <w:pPr>
              <w:pStyle w:val="TableBodyText"/>
            </w:pPr>
            <w:r>
              <w:t>Allowed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[Settings] Events: System Events</w:t>
            </w:r>
          </w:p>
        </w:tc>
        <w:tc>
          <w:tcPr>
            <w:tcBorders>
              <w:left w:val="nil"/>
              <w:right w:val="nil"/>
            </w:tcBorders>
          </w:tcPr>
          <w:p>
            <w:pPr>
              <w:pStyle w:val="TableBodyText"/>
            </w:pPr>
            <w:r>
              <w:t>View: System Events Page/Tab</w:t>
            </w:r>
          </w:p>
        </w:tc>
        <w:tc>
          <w:tcPr>
            <w:tcBorders>
              <w:left w:val="nil"/>
              <w:right w:val="nil"/>
            </w:tcBorders>
          </w:tcPr>
          <w:p>
            <w:pPr>
              <w:pStyle w:val="TableBodyText"/>
            </w:pPr>
            <w:r>
              <w:t>Allowed</w:t>
            </w:r>
          </w:p>
        </w:tc>
        <w:tc>
          <w:tcPr>
            <w:tcBorders>
              <w:left w:val="nil"/>
              <w:right w:val="nil"/>
            </w:tcBorders>
          </w:tcPr>
          <w:p>
            <w:pPr>
              <w:pStyle w:val="TableBodyText"/>
            </w:pPr>
            <w:r>
              <w:t>Allowed</w:t>
            </w:r>
          </w:p>
        </w:tc>
        <w:tc>
          <w:tcPr>
            <w:tcBorders>
              <w:left w:val="nil"/>
              <w:right w:val="nil"/>
            </w:tcBorders>
          </w:tcPr>
          <w:p>
            <w:pPr>
              <w:pStyle w:val="TableBodyText"/>
            </w:pPr>
            <w:r>
              <w:t>Allowed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View: List of System Events</w:t>
            </w:r>
          </w:p>
        </w:tc>
        <w:tc>
          <w:tcPr>
            <w:tcBorders>
              <w:left w:val="nil"/>
              <w:right w:val="nil"/>
            </w:tcBorders>
          </w:tcPr>
          <w:p>
            <w:pPr>
              <w:pStyle w:val="TableBodyText"/>
            </w:pPr>
            <w:r>
              <w:t>Allowed</w:t>
            </w:r>
          </w:p>
        </w:tc>
        <w:tc>
          <w:tcPr>
            <w:tcBorders>
              <w:left w:val="nil"/>
              <w:right w:val="nil"/>
            </w:tcBorders>
          </w:tcPr>
          <w:p>
            <w:pPr>
              <w:pStyle w:val="TableBodyText"/>
            </w:pPr>
            <w:r>
              <w:t>Allowed</w:t>
            </w:r>
          </w:p>
        </w:tc>
        <w:tc>
          <w:tcPr>
            <w:tcBorders>
              <w:left w:val="nil"/>
              <w:right w:val="nil"/>
            </w:tcBorders>
          </w:tcPr>
          <w:p>
            <w:pPr>
              <w:pStyle w:val="TableBodyText"/>
            </w:pPr>
            <w:r>
              <w:t>Allowed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Edit: System Events</w:t>
            </w:r>
          </w:p>
        </w:tc>
        <w:tc>
          <w:tcPr>
            <w:tcBorders>
              <w:left w:val="nil"/>
              <w:right w:val="nil"/>
            </w:tcBorders>
          </w:tcPr>
          <w:p>
            <w:pPr>
              <w:pStyle w:val="TableBodyText"/>
            </w:pPr>
            <w:r>
              <w:t>Allowed</w:t>
            </w:r>
          </w:p>
        </w:tc>
        <w:tc>
          <w:tcPr>
            <w:tcBorders>
              <w:left w:val="nil"/>
              <w:right w:val="nil"/>
            </w:tcBorders>
          </w:tcPr>
          <w:p>
            <w:pPr>
              <w:pStyle w:val="TableBodyText"/>
            </w:pPr>
            <w:r>
              <w:t>Allowed</w:t>
            </w:r>
          </w:p>
        </w:tc>
        <w:tc>
          <w:tcPr>
            <w:tcBorders>
              <w:left w:val="nil"/>
              <w:right w:val="nil"/>
            </w:tcBorders>
          </w:tcPr>
          <w:p>
            <w:pPr>
              <w:pStyle w:val="TableBodyText"/>
            </w:pPr>
            <w:r>
              <w:t>-NA-</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Enable/Disable: System Events</w:t>
            </w:r>
          </w:p>
        </w:tc>
        <w:tc>
          <w:tcPr>
            <w:tcBorders>
              <w:left w:val="nil"/>
              <w:right w:val="nil"/>
            </w:tcBorders>
          </w:tcPr>
          <w:p>
            <w:pPr>
              <w:pStyle w:val="TableBodyText"/>
            </w:pPr>
            <w:r>
              <w:t>Allowed</w:t>
            </w:r>
          </w:p>
        </w:tc>
        <w:tc>
          <w:tcPr>
            <w:tcBorders>
              <w:left w:val="nil"/>
              <w:right w:val="nil"/>
            </w:tcBorders>
          </w:tcPr>
          <w:p>
            <w:pPr>
              <w:pStyle w:val="TableBodyText"/>
            </w:pPr>
            <w:r>
              <w:t>Allowed</w:t>
            </w:r>
          </w:p>
        </w:tc>
        <w:tc>
          <w:tcPr>
            <w:tcBorders>
              <w:left w:val="nil"/>
              <w:right w:val="nil"/>
            </w:tcBorders>
          </w:tcPr>
          <w:p>
            <w:pPr>
              <w:pStyle w:val="TableBodyText"/>
            </w:pPr>
            <w:r>
              <w:t>Status View Only</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Bulk Edit/Enable/Disable: System Events</w:t>
            </w:r>
          </w:p>
        </w:tc>
        <w:tc>
          <w:tcPr>
            <w:tcBorders>
              <w:left w:val="nil"/>
              <w:right w:val="nil"/>
            </w:tcBorders>
          </w:tcPr>
          <w:p>
            <w:pPr>
              <w:pStyle w:val="TableBodyText"/>
            </w:pPr>
            <w:r>
              <w:t>Allowed</w:t>
            </w:r>
          </w:p>
        </w:tc>
        <w:tc>
          <w:tcPr>
            <w:tcBorders>
              <w:left w:val="nil"/>
              <w:right w:val="nil"/>
            </w:tcBorders>
          </w:tcPr>
          <w:p>
            <w:pPr>
              <w:pStyle w:val="TableBodyText"/>
            </w:pPr>
            <w:r>
              <w:t>Allowed</w:t>
            </w:r>
          </w:p>
        </w:tc>
        <w:tc>
          <w:tcPr>
            <w:tcBorders>
              <w:left w:val="nil"/>
              <w:right w:val="nil"/>
            </w:tcBorders>
          </w:tcPr>
          <w:p>
            <w:pPr>
              <w:pStyle w:val="TableBodyText"/>
            </w:pPr>
            <w:r>
              <w:t>-NA-</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[Settings] Events: Platform Health Events</w:t>
            </w:r>
          </w:p>
        </w:tc>
        <w:tc>
          <w:tcPr>
            <w:tcBorders>
              <w:left w:val="nil"/>
              <w:right w:val="nil"/>
            </w:tcBorders>
          </w:tcPr>
          <w:p>
            <w:pPr>
              <w:pStyle w:val="TableBodyText"/>
            </w:pPr>
            <w:r>
              <w:t>View: Platform Health Events Page/Tab</w:t>
            </w:r>
          </w:p>
        </w:tc>
        <w:tc>
          <w:tcPr>
            <w:tcBorders>
              <w:left w:val="nil"/>
              <w:right w:val="nil"/>
            </w:tcBorders>
          </w:tcPr>
          <w:p>
            <w:pPr>
              <w:pStyle w:val="TableBodyText"/>
            </w:pPr>
            <w:r>
              <w:t>Allowed</w:t>
            </w:r>
          </w:p>
        </w:tc>
        <w:tc>
          <w:tcPr>
            <w:tcBorders>
              <w:left w:val="nil"/>
              <w:right w:val="nil"/>
            </w:tcBorders>
          </w:tcPr>
          <w:p>
            <w:pPr>
              <w:pStyle w:val="TableBodyText"/>
            </w:pPr>
            <w:r>
              <w:t>Allowed</w:t>
            </w:r>
          </w:p>
        </w:tc>
        <w:tc>
          <w:tcPr>
            <w:tcBorders>
              <w:left w:val="nil"/>
              <w:right w:val="nil"/>
            </w:tcBorders>
          </w:tcPr>
          <w:p>
            <w:pPr>
              <w:pStyle w:val="TableBodyText"/>
            </w:pPr>
            <w:r>
              <w:t>Allowed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View: List of Platform Health Events</w:t>
            </w:r>
          </w:p>
        </w:tc>
        <w:tc>
          <w:tcPr>
            <w:tcBorders>
              <w:left w:val="nil"/>
              <w:right w:val="nil"/>
            </w:tcBorders>
          </w:tcPr>
          <w:p>
            <w:pPr>
              <w:pStyle w:val="TableBodyText"/>
            </w:pPr>
            <w:r>
              <w:t>Allowed</w:t>
            </w:r>
          </w:p>
        </w:tc>
        <w:tc>
          <w:tcPr>
            <w:tcBorders>
              <w:left w:val="nil"/>
              <w:right w:val="nil"/>
            </w:tcBorders>
          </w:tcPr>
          <w:p>
            <w:pPr>
              <w:pStyle w:val="TableBodyText"/>
            </w:pPr>
            <w:r>
              <w:t>Allowed</w:t>
            </w:r>
          </w:p>
        </w:tc>
        <w:tc>
          <w:tcPr>
            <w:tcBorders>
              <w:left w:val="nil"/>
              <w:right w:val="nil"/>
            </w:tcBorders>
          </w:tcPr>
          <w:p>
            <w:pPr>
              <w:pStyle w:val="TableBodyText"/>
            </w:pPr>
            <w:r>
              <w:t>Allowed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Edit: Platform Health Events</w:t>
            </w:r>
          </w:p>
        </w:tc>
        <w:tc>
          <w:tcPr>
            <w:tcBorders>
              <w:left w:val="nil"/>
              <w:right w:val="nil"/>
            </w:tcBorders>
          </w:tcPr>
          <w:p>
            <w:pPr>
              <w:pStyle w:val="TableBodyText"/>
            </w:pPr>
            <w:r>
              <w:t>Allowed</w:t>
            </w:r>
          </w:p>
        </w:tc>
        <w:tc>
          <w:tcPr>
            <w:tcBorders>
              <w:left w:val="nil"/>
              <w:right w:val="nil"/>
            </w:tcBorders>
          </w:tcPr>
          <w:p>
            <w:pPr>
              <w:pStyle w:val="TableBodyText"/>
            </w:pPr>
            <w:r>
              <w:t>Allowed</w:t>
            </w:r>
          </w:p>
        </w:tc>
        <w:tc>
          <w:tcPr>
            <w:tcBorders>
              <w:left w:val="nil"/>
              <w:right w:val="nil"/>
            </w:tcBorders>
          </w:tcPr>
          <w:p>
            <w:pPr>
              <w:pStyle w:val="TableBodyText"/>
            </w:pPr>
            <w:r>
              <w:t>-NA-</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Bulk Edit: Platform Health Events</w:t>
            </w:r>
          </w:p>
        </w:tc>
        <w:tc>
          <w:tcPr>
            <w:tcBorders>
              <w:left w:val="nil"/>
              <w:right w:val="nil"/>
            </w:tcBorders>
          </w:tcPr>
          <w:p>
            <w:pPr>
              <w:pStyle w:val="TableBodyText"/>
            </w:pPr>
            <w:r>
              <w:t>Allowed</w:t>
            </w:r>
          </w:p>
        </w:tc>
        <w:tc>
          <w:tcPr>
            <w:tcBorders>
              <w:left w:val="nil"/>
              <w:right w:val="nil"/>
            </w:tcBorders>
          </w:tcPr>
          <w:p>
            <w:pPr>
              <w:pStyle w:val="TableBodyText"/>
            </w:pPr>
            <w:r>
              <w:t>Allowed</w:t>
            </w:r>
          </w:p>
        </w:tc>
        <w:tc>
          <w:tcPr>
            <w:tcBorders>
              <w:left w:val="nil"/>
              <w:right w:val="nil"/>
            </w:tcBorders>
          </w:tcPr>
          <w:p>
            <w:pPr>
              <w:pStyle w:val="TableBodyText"/>
            </w:pPr>
            <w:r>
              <w:t>-NA-</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[Settings] Events: User-Defined Events</w:t>
            </w:r>
          </w:p>
        </w:tc>
        <w:tc>
          <w:tcPr>
            <w:tcBorders>
              <w:left w:val="nil"/>
              <w:right w:val="nil"/>
            </w:tcBorders>
          </w:tcPr>
          <w:p>
            <w:pPr>
              <w:pStyle w:val="TableBodyText"/>
            </w:pPr>
            <w:r>
              <w:t>View: User-Defined Events Page/Tab</w:t>
            </w:r>
          </w:p>
        </w:tc>
        <w:tc>
          <w:tcPr>
            <w:tcBorders>
              <w:left w:val="nil"/>
              <w:right w:val="nil"/>
            </w:tcBorders>
          </w:tcPr>
          <w:p>
            <w:pPr>
              <w:pStyle w:val="TableBodyText"/>
            </w:pPr>
            <w:r>
              <w:t>Allowed</w:t>
            </w:r>
          </w:p>
        </w:tc>
        <w:tc>
          <w:tcPr>
            <w:tcBorders>
              <w:left w:val="nil"/>
              <w:right w:val="nil"/>
            </w:tcBorders>
          </w:tcPr>
          <w:p>
            <w:pPr>
              <w:pStyle w:val="TableBodyText"/>
            </w:pPr>
            <w:r>
              <w:t>Allowed</w:t>
            </w:r>
          </w:p>
        </w:tc>
        <w:tc>
          <w:tcPr>
            <w:tcBorders>
              <w:left w:val="nil"/>
              <w:right w:val="nil"/>
            </w:tcBorders>
          </w:tcPr>
          <w:p>
            <w:pPr>
              <w:pStyle w:val="TableBodyText"/>
            </w:pPr>
            <w:r>
              <w:t>Allowed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View: List of User-Defined Events</w:t>
            </w:r>
          </w:p>
        </w:tc>
        <w:tc>
          <w:tcPr>
            <w:tcBorders>
              <w:left w:val="nil"/>
              <w:right w:val="nil"/>
            </w:tcBorders>
          </w:tcPr>
          <w:p>
            <w:pPr>
              <w:pStyle w:val="TableBodyText"/>
            </w:pPr>
            <w:r>
              <w:t>Allowed</w:t>
            </w:r>
          </w:p>
        </w:tc>
        <w:tc>
          <w:tcPr>
            <w:tcBorders>
              <w:left w:val="nil"/>
              <w:right w:val="nil"/>
            </w:tcBorders>
          </w:tcPr>
          <w:p>
            <w:pPr>
              <w:pStyle w:val="TableBodyText"/>
            </w:pPr>
            <w:r>
              <w:t>Allowed</w:t>
            </w:r>
          </w:p>
        </w:tc>
        <w:tc>
          <w:tcPr>
            <w:tcBorders>
              <w:left w:val="nil"/>
              <w:right w:val="nil"/>
            </w:tcBorders>
          </w:tcPr>
          <w:p>
            <w:pPr>
              <w:pStyle w:val="TableBodyText"/>
            </w:pPr>
            <w:r>
              <w:t>Allowed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Edit/Delete: User-Defined Events</w:t>
            </w:r>
          </w:p>
        </w:tc>
        <w:tc>
          <w:tcPr>
            <w:tcBorders>
              <w:left w:val="nil"/>
              <w:right w:val="nil"/>
            </w:tcBorders>
          </w:tcPr>
          <w:p>
            <w:pPr>
              <w:pStyle w:val="TableBodyText"/>
            </w:pPr>
            <w:r>
              <w:t>Allowed</w:t>
            </w:r>
          </w:p>
        </w:tc>
        <w:tc>
          <w:tcPr>
            <w:tcBorders>
              <w:left w:val="nil"/>
              <w:right w:val="nil"/>
            </w:tcBorders>
          </w:tcPr>
          <w:p>
            <w:pPr>
              <w:pStyle w:val="TableBodyText"/>
            </w:pPr>
            <w:r>
              <w:t>Allowed</w:t>
            </w:r>
          </w:p>
        </w:tc>
        <w:tc>
          <w:tcPr>
            <w:tcBorders>
              <w:left w:val="nil"/>
              <w:right w:val="nil"/>
            </w:tcBorders>
          </w:tcPr>
          <w:p>
            <w:pPr>
              <w:pStyle w:val="TableBodyText"/>
            </w:pPr>
            <w:r>
              <w:t>-NA-</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Enable/Disable: User-Defined Events</w:t>
            </w:r>
          </w:p>
        </w:tc>
        <w:tc>
          <w:tcPr>
            <w:tcBorders>
              <w:left w:val="nil"/>
              <w:right w:val="nil"/>
            </w:tcBorders>
          </w:tcPr>
          <w:p>
            <w:pPr>
              <w:pStyle w:val="TableBodyText"/>
            </w:pPr>
            <w:r>
              <w:t>Allowed</w:t>
            </w:r>
          </w:p>
        </w:tc>
        <w:tc>
          <w:tcPr>
            <w:tcBorders>
              <w:left w:val="nil"/>
              <w:right w:val="nil"/>
            </w:tcBorders>
          </w:tcPr>
          <w:p>
            <w:pPr>
              <w:pStyle w:val="TableBodyText"/>
            </w:pPr>
            <w:r>
              <w:t>Allowed</w:t>
            </w:r>
          </w:p>
        </w:tc>
        <w:tc>
          <w:tcPr>
            <w:tcBorders>
              <w:left w:val="nil"/>
              <w:right w:val="nil"/>
            </w:tcBorders>
          </w:tcPr>
          <w:p>
            <w:pPr>
              <w:pStyle w:val="TableBodyText"/>
            </w:pPr>
            <w:r>
              <w:t>Status View Only</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[Settings] IP Properties and Subnets</w:t>
            </w:r>
          </w:p>
        </w:tc>
        <w:tc>
          <w:tcPr>
            <w:tcBorders>
              <w:left w:val="nil"/>
              <w:right w:val="nil"/>
            </w:tcBorders>
          </w:tcPr>
          <w:p>
            <w:pPr>
              <w:pStyle w:val="TableBodyText"/>
            </w:pPr>
            <w:r>
              <w:t>View: IP Properties and Subnets Page/Tab</w:t>
            </w:r>
          </w:p>
        </w:tc>
        <w:tc>
          <w:tcPr>
            <w:tcBorders>
              <w:left w:val="nil"/>
              <w:right w:val="nil"/>
            </w:tcBorders>
          </w:tcPr>
          <w:p>
            <w:pPr>
              <w:pStyle w:val="TableBodyText"/>
            </w:pPr>
            <w:r>
              <w:t>Allowed</w:t>
            </w:r>
          </w:p>
        </w:tc>
        <w:tc>
          <w:tcPr>
            <w:tcBorders>
              <w:left w:val="nil"/>
              <w:right w:val="nil"/>
            </w:tcBorders>
          </w:tcPr>
          <w:p>
            <w:pPr>
              <w:pStyle w:val="TableBodyText"/>
            </w:pPr>
            <w:r>
              <w:t>-NA-</w:t>
            </w:r>
          </w:p>
        </w:tc>
        <w:tc>
          <w:tcPr>
            <w:tcBorders>
              <w:left w:val="nil"/>
              <w:right w:val="nil"/>
            </w:tcBorders>
          </w:tcPr>
          <w:p>
            <w:pPr>
              <w:pStyle w:val="TableBodyText"/>
            </w:pPr>
            <w:r>
              <w:t>Allowed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[Settings] Physical IP and DNS Mapping</w:t>
            </w:r>
          </w:p>
        </w:tc>
        <w:tc>
          <w:tcPr>
            <w:tcBorders>
              <w:left w:val="nil"/>
              <w:right w:val="nil"/>
            </w:tcBorders>
          </w:tcPr>
          <w:p>
            <w:pPr>
              <w:pStyle w:val="TableBodyText"/>
            </w:pPr>
            <w:r>
              <w:t>View: Physical IP and DNS Mapping Page/Tab</w:t>
            </w:r>
          </w:p>
        </w:tc>
        <w:tc>
          <w:tcPr>
            <w:tcBorders>
              <w:left w:val="nil"/>
              <w:right w:val="nil"/>
            </w:tcBorders>
          </w:tcPr>
          <w:p>
            <w:pPr>
              <w:pStyle w:val="TableBodyText"/>
            </w:pPr>
            <w:r>
              <w:t>Allowed</w:t>
            </w:r>
          </w:p>
        </w:tc>
        <w:tc>
          <w:tcPr>
            <w:tcBorders>
              <w:left w:val="nil"/>
              <w:right w:val="nil"/>
            </w:tcBorders>
          </w:tcPr>
          <w:p>
            <w:pPr>
              <w:pStyle w:val="TableBodyText"/>
            </w:pPr>
            <w:r>
              <w:t>-NA-</w:t>
            </w:r>
          </w:p>
        </w:tc>
        <w:tc>
          <w:tcPr>
            <w:tcBorders>
              <w:left w:val="nil"/>
              <w:right w:val="nil"/>
            </w:tcBorders>
          </w:tcPr>
          <w:p>
            <w:pPr>
              <w:pStyle w:val="TableBodyText"/>
            </w:pPr>
            <w:r>
              <w:t>Allowed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View: Last Imported Physical IP and DNS Mapping</w:t>
            </w:r>
          </w:p>
        </w:tc>
        <w:tc>
          <w:tcPr>
            <w:tcBorders>
              <w:left w:val="nil"/>
              <w:right w:val="nil"/>
            </w:tcBorders>
          </w:tcPr>
          <w:p>
            <w:pPr>
              <w:pStyle w:val="TableBodyText"/>
            </w:pPr>
            <w:r>
              <w:t>Allowed</w:t>
            </w:r>
          </w:p>
        </w:tc>
        <w:tc>
          <w:tcPr>
            <w:tcBorders>
              <w:left w:val="nil"/>
              <w:right w:val="nil"/>
            </w:tcBorders>
          </w:tcPr>
          <w:p>
            <w:pPr>
              <w:pStyle w:val="TableBodyText"/>
            </w:pPr>
            <w:r>
              <w:t>-NA-</w:t>
            </w:r>
          </w:p>
        </w:tc>
        <w:tc>
          <w:tcPr>
            <w:tcBorders>
              <w:left w:val="nil"/>
              <w:right w:val="nil"/>
            </w:tcBorders>
          </w:tcPr>
          <w:p>
            <w:pPr>
              <w:pStyle w:val="TableBodyText"/>
            </w:pPr>
            <w:r>
              <w:t>Allowed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Download: Physical IP and DNS Mapping file</w:t>
            </w:r>
          </w:p>
        </w:tc>
        <w:tc>
          <w:tcPr>
            <w:tcBorders>
              <w:left w:val="nil"/>
              <w:right w:val="nil"/>
            </w:tcBorders>
          </w:tcPr>
          <w:p>
            <w:pPr>
              <w:pStyle w:val="TableBodyText"/>
            </w:pPr>
            <w:r>
              <w:t>Allowed</w:t>
            </w:r>
          </w:p>
        </w:tc>
        <w:tc>
          <w:tcPr>
            <w:tcBorders>
              <w:left w:val="nil"/>
              <w:right w:val="nil"/>
            </w:tcBorders>
          </w:tcPr>
          <w:p>
            <w:pPr>
              <w:pStyle w:val="TableBodyText"/>
            </w:pPr>
            <w:r>
              <w:t>-NA-</w:t>
            </w:r>
          </w:p>
        </w:tc>
        <w:tc>
          <w:tcPr>
            <w:tcBorders>
              <w:left w:val="nil"/>
              <w:right w:val="nil"/>
            </w:tcBorders>
          </w:tcPr>
          <w:p>
            <w:pPr>
              <w:pStyle w:val="TableBodyText"/>
            </w:pPr>
            <w:r>
              <w:t>Allowed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Upload/Replace: Physical IP and DNS Mapping</w:t>
            </w:r>
          </w:p>
        </w:tc>
        <w:tc>
          <w:tcPr>
            <w:tcBorders>
              <w:left w:val="nil"/>
              <w:right w:val="nil"/>
            </w:tcBorders>
          </w:tcPr>
          <w:p>
            <w:pPr>
              <w:pStyle w:val="TableBodyText"/>
            </w:pPr>
            <w:r>
              <w:t>Allowed</w:t>
            </w:r>
          </w:p>
        </w:tc>
        <w:tc>
          <w:tcPr>
            <w:tcBorders>
              <w:left w:val="nil"/>
              <w:right w:val="nil"/>
            </w:tcBorders>
          </w:tcPr>
          <w:p>
            <w:pPr>
              <w:pStyle w:val="TableBodyText"/>
            </w:pPr>
            <w:r>
              <w:t>-NA-</w:t>
            </w:r>
          </w:p>
        </w:tc>
        <w:tc>
          <w:tcPr>
            <w:tcBorders>
              <w:left w:val="nil"/>
              <w:right w:val="nil"/>
            </w:tcBorders>
          </w:tcPr>
          <w:p>
            <w:pPr>
              <w:pStyle w:val="TableBodyText"/>
            </w:pPr>
            <w:r>
              <w:t>-NA-</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Delete: Existing Physical IP and DNS Mapping</w:t>
            </w:r>
          </w:p>
        </w:tc>
        <w:tc>
          <w:tcPr>
            <w:tcBorders>
              <w:left w:val="nil"/>
              <w:right w:val="nil"/>
            </w:tcBorders>
          </w:tcPr>
          <w:p>
            <w:pPr>
              <w:pStyle w:val="TableBodyText"/>
            </w:pPr>
            <w:r>
              <w:t>Allowed</w:t>
            </w:r>
          </w:p>
        </w:tc>
        <w:tc>
          <w:tcPr>
            <w:tcBorders>
              <w:left w:val="nil"/>
              <w:right w:val="nil"/>
            </w:tcBorders>
          </w:tcPr>
          <w:p>
            <w:pPr>
              <w:pStyle w:val="TableBodyText"/>
            </w:pPr>
            <w:r>
              <w:t>-NA-</w:t>
            </w:r>
          </w:p>
        </w:tc>
        <w:tc>
          <w:tcPr>
            <w:tcBorders>
              <w:left w:val="nil"/>
              <w:right w:val="nil"/>
            </w:tcBorders>
          </w:tcPr>
          <w:p>
            <w:pPr>
              <w:pStyle w:val="TableBodyText"/>
            </w:pPr>
            <w:r>
              <w:t>-NA-</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[Settings] Physical Subnets and VLAN</w:t>
            </w:r>
          </w:p>
        </w:tc>
        <w:tc>
          <w:tcPr>
            <w:tcBorders>
              <w:left w:val="nil"/>
              <w:right w:val="nil"/>
            </w:tcBorders>
          </w:tcPr>
          <w:p>
            <w:pPr>
              <w:pStyle w:val="TableBodyText"/>
            </w:pPr>
            <w:r>
              <w:t>View: Physical Subnets and VLAN Page/Tab</w:t>
            </w:r>
          </w:p>
        </w:tc>
        <w:tc>
          <w:tcPr>
            <w:tcBorders>
              <w:left w:val="nil"/>
              <w:right w:val="nil"/>
            </w:tcBorders>
          </w:tcPr>
          <w:p>
            <w:pPr>
              <w:pStyle w:val="TableBodyText"/>
            </w:pPr>
            <w:r>
              <w:t>Allowed</w:t>
            </w:r>
          </w:p>
        </w:tc>
        <w:tc>
          <w:tcPr>
            <w:tcBorders>
              <w:left w:val="nil"/>
              <w:right w:val="nil"/>
            </w:tcBorders>
          </w:tcPr>
          <w:p>
            <w:pPr>
              <w:pStyle w:val="TableBodyText"/>
            </w:pPr>
            <w:r>
              <w:t>-NA-</w:t>
            </w:r>
          </w:p>
        </w:tc>
        <w:tc>
          <w:tcPr>
            <w:tcBorders>
              <w:left w:val="nil"/>
              <w:right w:val="nil"/>
            </w:tcBorders>
          </w:tcPr>
          <w:p>
            <w:pPr>
              <w:pStyle w:val="TableBodyText"/>
            </w:pPr>
            <w:r>
              <w:t>Allowed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View: Existing list of Physical Subnets and VLAN configured</w:t>
            </w:r>
          </w:p>
        </w:tc>
        <w:tc>
          <w:tcPr>
            <w:tcBorders>
              <w:left w:val="nil"/>
              <w:right w:val="nil"/>
            </w:tcBorders>
          </w:tcPr>
          <w:p>
            <w:pPr>
              <w:pStyle w:val="TableBodyText"/>
            </w:pPr>
            <w:r>
              <w:t>Allowed</w:t>
            </w:r>
          </w:p>
        </w:tc>
        <w:tc>
          <w:tcPr>
            <w:tcBorders>
              <w:left w:val="nil"/>
              <w:right w:val="nil"/>
            </w:tcBorders>
          </w:tcPr>
          <w:p>
            <w:pPr>
              <w:pStyle w:val="TableBodyText"/>
            </w:pPr>
            <w:r>
              <w:t>-NA-</w:t>
            </w:r>
          </w:p>
        </w:tc>
        <w:tc>
          <w:tcPr>
            <w:tcBorders>
              <w:left w:val="nil"/>
              <w:right w:val="nil"/>
            </w:tcBorders>
          </w:tcPr>
          <w:p>
            <w:pPr>
              <w:pStyle w:val="TableBodyText"/>
            </w:pPr>
            <w:r>
              <w:t>Allowed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Add/Edit/Delete: Physical Subnets and VLAN</w:t>
            </w:r>
          </w:p>
        </w:tc>
        <w:tc>
          <w:tcPr>
            <w:tcBorders>
              <w:left w:val="nil"/>
              <w:right w:val="nil"/>
            </w:tcBorders>
          </w:tcPr>
          <w:p>
            <w:pPr>
              <w:pStyle w:val="TableBodyText"/>
            </w:pPr>
            <w:r>
              <w:t>Allowed</w:t>
            </w:r>
          </w:p>
        </w:tc>
        <w:tc>
          <w:tcPr>
            <w:tcBorders>
              <w:left w:val="nil"/>
              <w:right w:val="nil"/>
            </w:tcBorders>
          </w:tcPr>
          <w:p>
            <w:pPr>
              <w:pStyle w:val="TableBodyText"/>
            </w:pPr>
            <w:r>
              <w:t>-NA-</w:t>
            </w:r>
          </w:p>
        </w:tc>
        <w:tc>
          <w:tcPr>
            <w:tcBorders>
              <w:left w:val="nil"/>
              <w:right w:val="nil"/>
            </w:tcBorders>
          </w:tcPr>
          <w:p>
            <w:pPr>
              <w:pStyle w:val="TableBodyText"/>
            </w:pPr>
            <w:r>
              <w:t>-NA-</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[Settings] East-West IPs</w:t>
            </w:r>
          </w:p>
        </w:tc>
        <w:tc>
          <w:tcPr>
            <w:tcBorders>
              <w:left w:val="nil"/>
              <w:right w:val="nil"/>
            </w:tcBorders>
          </w:tcPr>
          <w:p>
            <w:pPr>
              <w:pStyle w:val="TableBodyText"/>
            </w:pPr>
            <w:r>
              <w:t>View: East-West IPs Page/Tab</w:t>
            </w:r>
          </w:p>
        </w:tc>
        <w:tc>
          <w:tcPr>
            <w:tcBorders>
              <w:left w:val="nil"/>
              <w:right w:val="nil"/>
            </w:tcBorders>
          </w:tcPr>
          <w:p>
            <w:pPr>
              <w:pStyle w:val="TableBodyText"/>
            </w:pPr>
            <w:r>
              <w:t>Allowed</w:t>
            </w:r>
          </w:p>
        </w:tc>
        <w:tc>
          <w:tcPr>
            <w:tcBorders>
              <w:left w:val="nil"/>
              <w:right w:val="nil"/>
            </w:tcBorders>
          </w:tcPr>
          <w:p>
            <w:pPr>
              <w:pStyle w:val="TableBodyText"/>
            </w:pPr>
            <w:r>
              <w:t>-NA-</w:t>
            </w:r>
          </w:p>
        </w:tc>
        <w:tc>
          <w:tcPr>
            <w:tcBorders>
              <w:left w:val="nil"/>
              <w:right w:val="nil"/>
            </w:tcBorders>
          </w:tcPr>
          <w:p>
            <w:pPr>
              <w:pStyle w:val="TableBodyText"/>
            </w:pPr>
            <w:r>
              <w:t>Allowed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View: Existing East-West IP tags</w:t>
            </w:r>
          </w:p>
        </w:tc>
        <w:tc>
          <w:tcPr>
            <w:tcBorders>
              <w:left w:val="nil"/>
              <w:right w:val="nil"/>
            </w:tcBorders>
          </w:tcPr>
          <w:p>
            <w:pPr>
              <w:pStyle w:val="TableBodyText"/>
            </w:pPr>
            <w:r>
              <w:t>Allowed</w:t>
            </w:r>
          </w:p>
        </w:tc>
        <w:tc>
          <w:tcPr>
            <w:tcBorders>
              <w:left w:val="nil"/>
              <w:right w:val="nil"/>
            </w:tcBorders>
          </w:tcPr>
          <w:p>
            <w:pPr>
              <w:pStyle w:val="TableBodyText"/>
            </w:pPr>
            <w:r>
              <w:t>-NA-</w:t>
            </w:r>
          </w:p>
        </w:tc>
        <w:tc>
          <w:tcPr>
            <w:tcBorders>
              <w:left w:val="nil"/>
              <w:right w:val="nil"/>
            </w:tcBorders>
          </w:tcPr>
          <w:p>
            <w:pPr>
              <w:pStyle w:val="TableBodyText"/>
            </w:pPr>
            <w:r>
              <w:t>Allowed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Add/Update/Delete: East-West IP tags</w:t>
            </w:r>
          </w:p>
        </w:tc>
        <w:tc>
          <w:tcPr>
            <w:tcBorders>
              <w:left w:val="nil"/>
              <w:right w:val="nil"/>
            </w:tcBorders>
          </w:tcPr>
          <w:p>
            <w:pPr>
              <w:pStyle w:val="TableBodyText"/>
            </w:pPr>
            <w:r>
              <w:t>Allowed</w:t>
            </w:r>
          </w:p>
        </w:tc>
        <w:tc>
          <w:tcPr>
            <w:tcBorders>
              <w:left w:val="nil"/>
              <w:right w:val="nil"/>
            </w:tcBorders>
          </w:tcPr>
          <w:p>
            <w:pPr>
              <w:pStyle w:val="TableBodyText"/>
            </w:pPr>
            <w:r>
              <w:t>-NA-</w:t>
            </w:r>
          </w:p>
        </w:tc>
        <w:tc>
          <w:tcPr>
            <w:tcBorders>
              <w:left w:val="nil"/>
              <w:right w:val="nil"/>
            </w:tcBorders>
          </w:tcPr>
          <w:p>
            <w:pPr>
              <w:pStyle w:val="TableBodyText"/>
            </w:pPr>
            <w:r>
              <w:t>-NA-</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[Settings] North-South IPs</w:t>
            </w:r>
          </w:p>
        </w:tc>
        <w:tc>
          <w:tcPr>
            <w:tcBorders>
              <w:left w:val="nil"/>
              <w:right w:val="nil"/>
            </w:tcBorders>
          </w:tcPr>
          <w:p>
            <w:pPr>
              <w:pStyle w:val="TableBodyText"/>
            </w:pPr>
            <w:r>
              <w:t>View: North-South IPs Page/Tab</w:t>
            </w:r>
          </w:p>
        </w:tc>
        <w:tc>
          <w:tcPr>
            <w:tcBorders>
              <w:left w:val="nil"/>
              <w:right w:val="nil"/>
            </w:tcBorders>
          </w:tcPr>
          <w:p>
            <w:pPr>
              <w:pStyle w:val="TableBodyText"/>
            </w:pPr>
            <w:r>
              <w:t>Allowed</w:t>
            </w:r>
          </w:p>
        </w:tc>
        <w:tc>
          <w:tcPr>
            <w:tcBorders>
              <w:left w:val="nil"/>
              <w:right w:val="nil"/>
            </w:tcBorders>
          </w:tcPr>
          <w:p>
            <w:pPr>
              <w:pStyle w:val="TableBodyText"/>
            </w:pPr>
            <w:r>
              <w:t>-NA-</w:t>
            </w:r>
          </w:p>
        </w:tc>
        <w:tc>
          <w:tcPr>
            <w:tcBorders>
              <w:left w:val="nil"/>
              <w:right w:val="nil"/>
            </w:tcBorders>
          </w:tcPr>
          <w:p>
            <w:pPr>
              <w:pStyle w:val="TableBodyText"/>
            </w:pPr>
            <w:r>
              <w:t>Allowed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View: Existing North-South IP tags</w:t>
            </w:r>
          </w:p>
        </w:tc>
        <w:tc>
          <w:tcPr>
            <w:tcBorders>
              <w:left w:val="nil"/>
              <w:right w:val="nil"/>
            </w:tcBorders>
          </w:tcPr>
          <w:p>
            <w:pPr>
              <w:pStyle w:val="TableBodyText"/>
            </w:pPr>
            <w:r>
              <w:t>Allowed</w:t>
            </w:r>
          </w:p>
        </w:tc>
        <w:tc>
          <w:tcPr>
            <w:tcBorders>
              <w:left w:val="nil"/>
              <w:right w:val="nil"/>
            </w:tcBorders>
          </w:tcPr>
          <w:p>
            <w:pPr>
              <w:pStyle w:val="TableBodyText"/>
            </w:pPr>
            <w:r>
              <w:t>-NA-</w:t>
            </w:r>
          </w:p>
        </w:tc>
        <w:tc>
          <w:tcPr>
            <w:tcBorders>
              <w:left w:val="nil"/>
              <w:right w:val="nil"/>
            </w:tcBorders>
          </w:tcPr>
          <w:p>
            <w:pPr>
              <w:pStyle w:val="TableBodyText"/>
            </w:pPr>
            <w:r>
              <w:t>Allowed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Add/Update/Delete: North-South IP tags</w:t>
            </w:r>
          </w:p>
        </w:tc>
        <w:tc>
          <w:tcPr>
            <w:tcBorders>
              <w:left w:val="nil"/>
              <w:right w:val="nil"/>
            </w:tcBorders>
          </w:tcPr>
          <w:p>
            <w:pPr>
              <w:pStyle w:val="TableBodyText"/>
            </w:pPr>
            <w:r>
              <w:t>Allowed</w:t>
            </w:r>
          </w:p>
        </w:tc>
        <w:tc>
          <w:tcPr>
            <w:tcBorders>
              <w:left w:val="nil"/>
              <w:right w:val="nil"/>
            </w:tcBorders>
          </w:tcPr>
          <w:p>
            <w:pPr>
              <w:pStyle w:val="TableBodyText"/>
            </w:pPr>
            <w:r>
              <w:t>-NA-</w:t>
            </w:r>
          </w:p>
        </w:tc>
        <w:tc>
          <w:tcPr>
            <w:tcBorders>
              <w:left w:val="nil"/>
              <w:right w:val="nil"/>
            </w:tcBorders>
          </w:tcPr>
          <w:p>
            <w:pPr>
              <w:pStyle w:val="TableBodyText"/>
            </w:pPr>
            <w:r>
              <w:t>-NA-</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[Settings] Accounts and Data Sources</w:t>
            </w:r>
          </w:p>
        </w:tc>
        <w:tc>
          <w:tcPr>
            <w:tcBorders>
              <w:left w:val="nil"/>
              <w:right w:val="nil"/>
            </w:tcBorders>
          </w:tcPr>
          <w:p>
            <w:pPr>
              <w:pStyle w:val="TableBodyText"/>
            </w:pPr>
            <w:r>
              <w:t>View: Accounts and Data Sources Page/Tab</w:t>
            </w:r>
          </w:p>
        </w:tc>
        <w:tc>
          <w:tcPr>
            <w:tcBorders>
              <w:left w:val="nil"/>
              <w:right w:val="nil"/>
            </w:tcBorders>
          </w:tcPr>
          <w:p>
            <w:pPr>
              <w:pStyle w:val="TableBodyText"/>
            </w:pPr>
            <w:r>
              <w:t>Allowed</w:t>
            </w:r>
          </w:p>
        </w:tc>
        <w:tc>
          <w:tcPr>
            <w:tcBorders>
              <w:left w:val="nil"/>
              <w:right w:val="nil"/>
            </w:tcBorders>
          </w:tcPr>
          <w:p>
            <w:pPr>
              <w:pStyle w:val="TableBodyText"/>
            </w:pPr>
            <w:r>
              <w:t>-NA-</w:t>
            </w:r>
          </w:p>
        </w:tc>
        <w:tc>
          <w:tcPr>
            <w:tcBorders>
              <w:left w:val="nil"/>
              <w:right w:val="nil"/>
            </w:tcBorders>
          </w:tcPr>
          <w:p>
            <w:pPr>
              <w:pStyle w:val="TableBodyText"/>
            </w:pPr>
            <w:r>
              <w:t>Allowed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View: Existing Data Sources</w:t>
            </w:r>
          </w:p>
        </w:tc>
        <w:tc>
          <w:tcPr>
            <w:tcBorders>
              <w:left w:val="nil"/>
              <w:right w:val="nil"/>
            </w:tcBorders>
          </w:tcPr>
          <w:p>
            <w:pPr>
              <w:pStyle w:val="TableBodyText"/>
            </w:pPr>
            <w:r>
              <w:t>Allowed</w:t>
            </w:r>
          </w:p>
        </w:tc>
        <w:tc>
          <w:tcPr>
            <w:tcBorders>
              <w:left w:val="nil"/>
              <w:right w:val="nil"/>
            </w:tcBorders>
          </w:tcPr>
          <w:p>
            <w:pPr>
              <w:pStyle w:val="TableBodyText"/>
            </w:pPr>
            <w:r>
              <w:t>-NA-</w:t>
            </w:r>
          </w:p>
        </w:tc>
        <w:tc>
          <w:tcPr>
            <w:tcBorders>
              <w:left w:val="nil"/>
              <w:right w:val="nil"/>
            </w:tcBorders>
          </w:tcPr>
          <w:p>
            <w:pPr>
              <w:pStyle w:val="TableBodyText"/>
            </w:pPr>
            <w:r>
              <w:t>Allowed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Add/Edit/Delete: Data Sources</w:t>
            </w:r>
          </w:p>
        </w:tc>
        <w:tc>
          <w:tcPr>
            <w:tcBorders>
              <w:left w:val="nil"/>
              <w:right w:val="nil"/>
            </w:tcBorders>
          </w:tcPr>
          <w:p>
            <w:pPr>
              <w:pStyle w:val="TableBodyText"/>
            </w:pPr>
            <w:r>
              <w:t>Allowed</w:t>
            </w:r>
          </w:p>
        </w:tc>
        <w:tc>
          <w:tcPr>
            <w:tcBorders>
              <w:left w:val="nil"/>
              <w:right w:val="nil"/>
            </w:tcBorders>
          </w:tcPr>
          <w:p>
            <w:pPr>
              <w:pStyle w:val="TableBodyText"/>
            </w:pPr>
            <w:r>
              <w:t>-NA-</w:t>
            </w:r>
          </w:p>
        </w:tc>
        <w:tc>
          <w:tcPr>
            <w:tcBorders>
              <w:left w:val="nil"/>
              <w:right w:val="nil"/>
            </w:tcBorders>
          </w:tcPr>
          <w:p>
            <w:pPr>
              <w:pStyle w:val="TableBodyText"/>
            </w:pPr>
            <w:r>
              <w:t>-NA-</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Enable/Disable: Existing Data Sources</w:t>
            </w:r>
          </w:p>
        </w:tc>
        <w:tc>
          <w:tcPr>
            <w:tcBorders>
              <w:left w:val="nil"/>
              <w:right w:val="nil"/>
            </w:tcBorders>
          </w:tcPr>
          <w:p>
            <w:pPr>
              <w:pStyle w:val="TableBodyText"/>
            </w:pPr>
            <w:r>
              <w:t>Allowed</w:t>
            </w:r>
          </w:p>
        </w:tc>
        <w:tc>
          <w:tcPr>
            <w:tcBorders>
              <w:left w:val="nil"/>
              <w:right w:val="nil"/>
            </w:tcBorders>
          </w:tcPr>
          <w:p>
            <w:pPr>
              <w:pStyle w:val="TableBodyText"/>
            </w:pPr>
            <w:r>
              <w:t>-NA-</w:t>
            </w:r>
          </w:p>
        </w:tc>
        <w:tc>
          <w:tcPr>
            <w:tcBorders>
              <w:left w:val="nil"/>
              <w:right w:val="nil"/>
            </w:tcBorders>
          </w:tcPr>
          <w:p>
            <w:pPr>
              <w:pStyle w:val="TableBodyText"/>
            </w:pPr>
            <w:r>
              <w:t>Status View Only</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[Settings] Data Management</w:t>
            </w:r>
          </w:p>
        </w:tc>
        <w:tc>
          <w:tcPr>
            <w:tcBorders>
              <w:left w:val="nil"/>
              <w:right w:val="nil"/>
            </w:tcBorders>
          </w:tcPr>
          <w:p>
            <w:pPr>
              <w:pStyle w:val="TableBodyText"/>
            </w:pPr>
            <w:r>
              <w:t>View: Data Management Page/Tab</w:t>
            </w:r>
          </w:p>
        </w:tc>
        <w:tc>
          <w:tcPr>
            <w:tcBorders>
              <w:left w:val="nil"/>
              <w:right w:val="nil"/>
            </w:tcBorders>
          </w:tcPr>
          <w:p>
            <w:pPr>
              <w:pStyle w:val="TableBodyText"/>
            </w:pPr>
            <w:r>
              <w:t>Allowed</w:t>
            </w:r>
          </w:p>
        </w:tc>
        <w:tc>
          <w:tcPr>
            <w:tcBorders>
              <w:left w:val="nil"/>
              <w:right w:val="nil"/>
            </w:tcBorders>
          </w:tcPr>
          <w:p>
            <w:pPr>
              <w:pStyle w:val="TableBodyText"/>
            </w:pPr>
            <w:r>
              <w:t>-NA-</w:t>
            </w:r>
          </w:p>
        </w:tc>
        <w:tc>
          <w:tcPr>
            <w:tcBorders>
              <w:left w:val="nil"/>
              <w:right w:val="nil"/>
            </w:tcBorders>
          </w:tcPr>
          <w:p>
            <w:pPr>
              <w:pStyle w:val="TableBodyText"/>
            </w:pPr>
            <w:r>
              <w:t>Allowed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View: Data Retention Interval details</w:t>
            </w:r>
          </w:p>
        </w:tc>
        <w:tc>
          <w:tcPr>
            <w:tcBorders>
              <w:left w:val="nil"/>
              <w:right w:val="nil"/>
            </w:tcBorders>
          </w:tcPr>
          <w:p>
            <w:pPr>
              <w:pStyle w:val="TableBodyText"/>
            </w:pPr>
            <w:r>
              <w:t>Allowed</w:t>
            </w:r>
          </w:p>
        </w:tc>
        <w:tc>
          <w:tcPr>
            <w:tcBorders>
              <w:left w:val="nil"/>
              <w:right w:val="nil"/>
            </w:tcBorders>
          </w:tcPr>
          <w:p>
            <w:pPr>
              <w:pStyle w:val="TableBodyText"/>
            </w:pPr>
            <w:r>
              <w:t>-NA-</w:t>
            </w:r>
          </w:p>
        </w:tc>
        <w:tc>
          <w:tcPr>
            <w:tcBorders>
              <w:left w:val="nil"/>
              <w:right w:val="nil"/>
            </w:tcBorders>
          </w:tcPr>
          <w:p>
            <w:pPr>
              <w:pStyle w:val="TableBodyText"/>
            </w:pPr>
            <w:r>
              <w:t>Allowed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Edit: Data Retention Interval details</w:t>
            </w:r>
          </w:p>
        </w:tc>
        <w:tc>
          <w:tcPr>
            <w:tcBorders>
              <w:left w:val="nil"/>
              <w:right w:val="nil"/>
            </w:tcBorders>
          </w:tcPr>
          <w:p>
            <w:pPr>
              <w:pStyle w:val="TableBodyText"/>
            </w:pPr>
            <w:r>
              <w:t>Allowed</w:t>
            </w:r>
          </w:p>
        </w:tc>
        <w:tc>
          <w:tcPr>
            <w:tcBorders>
              <w:left w:val="nil"/>
              <w:right w:val="nil"/>
            </w:tcBorders>
          </w:tcPr>
          <w:p>
            <w:pPr>
              <w:pStyle w:val="TableBodyText"/>
            </w:pPr>
            <w:r>
              <w:t>-NA-</w:t>
            </w:r>
          </w:p>
        </w:tc>
        <w:tc>
          <w:tcPr>
            <w:tcBorders>
              <w:left w:val="nil"/>
              <w:right w:val="nil"/>
            </w:tcBorders>
          </w:tcPr>
          <w:p>
            <w:pPr>
              <w:pStyle w:val="TableBodyText"/>
            </w:pPr>
            <w:r>
              <w:t>-NA-</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[Settings] Infrastructure and Support</w:t>
            </w:r>
          </w:p>
        </w:tc>
        <w:tc>
          <w:tcPr>
            <w:tcBorders>
              <w:left w:val="nil"/>
              <w:right w:val="nil"/>
            </w:tcBorders>
          </w:tcPr>
          <w:p>
            <w:pPr>
              <w:pStyle w:val="TableBodyText"/>
            </w:pPr>
            <w:r>
              <w:t>View: Infrastructure and Support Page/Tab</w:t>
            </w:r>
          </w:p>
        </w:tc>
        <w:tc>
          <w:tcPr>
            <w:tcBorders>
              <w:left w:val="nil"/>
              <w:right w:val="nil"/>
            </w:tcBorders>
          </w:tcPr>
          <w:p>
            <w:pPr>
              <w:pStyle w:val="TableBodyText"/>
            </w:pPr>
            <w:r>
              <w:t>Allowed</w:t>
            </w:r>
          </w:p>
        </w:tc>
        <w:tc>
          <w:tcPr>
            <w:tcBorders>
              <w:left w:val="nil"/>
              <w:right w:val="nil"/>
            </w:tcBorders>
          </w:tcPr>
          <w:p>
            <w:pPr>
              <w:pStyle w:val="TableBodyText"/>
            </w:pPr>
            <w:r>
              <w:t>-NA-</w:t>
            </w:r>
          </w:p>
        </w:tc>
        <w:tc>
          <w:tcPr>
            <w:tcBorders>
              <w:left w:val="nil"/>
              <w:right w:val="nil"/>
            </w:tcBorders>
          </w:tcPr>
          <w:p>
            <w:pPr>
              <w:pStyle w:val="TableBodyText"/>
            </w:pPr>
            <w:r>
              <w:t>Allowed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[Settings] Infrastructure and Support: Infrastructure and Updates</w:t>
            </w:r>
          </w:p>
        </w:tc>
        <w:tc>
          <w:tcPr>
            <w:tcBorders>
              <w:left w:val="nil"/>
              <w:right w:val="nil"/>
            </w:tcBorders>
          </w:tcPr>
          <w:p>
            <w:pPr>
              <w:pStyle w:val="TableBodyText"/>
            </w:pPr>
            <w:r>
              <w:t>View: Infrastructure and Updates Page/Tab</w:t>
            </w:r>
          </w:p>
        </w:tc>
        <w:tc>
          <w:tcPr>
            <w:tcBorders>
              <w:left w:val="nil"/>
              <w:right w:val="nil"/>
            </w:tcBorders>
          </w:tcPr>
          <w:p>
            <w:pPr>
              <w:pStyle w:val="TableBodyText"/>
            </w:pPr>
            <w:r>
              <w:t>Allowed</w:t>
            </w:r>
          </w:p>
        </w:tc>
        <w:tc>
          <w:tcPr>
            <w:tcBorders>
              <w:left w:val="nil"/>
              <w:right w:val="nil"/>
            </w:tcBorders>
          </w:tcPr>
          <w:p>
            <w:pPr>
              <w:pStyle w:val="TableBodyText"/>
            </w:pPr>
            <w:r>
              <w:t>-NA-</w:t>
            </w:r>
          </w:p>
        </w:tc>
        <w:tc>
          <w:tcPr>
            <w:tcBorders>
              <w:left w:val="nil"/>
              <w:right w:val="nil"/>
            </w:tcBorders>
          </w:tcPr>
          <w:p>
            <w:pPr>
              <w:pStyle w:val="TableBodyText"/>
            </w:pPr>
            <w:r>
              <w:t>Allowed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View: Infrastructure and Updates Details</w:t>
            </w:r>
          </w:p>
        </w:tc>
        <w:tc>
          <w:tcPr>
            <w:tcBorders>
              <w:left w:val="nil"/>
              <w:right w:val="nil"/>
            </w:tcBorders>
          </w:tcPr>
          <w:p>
            <w:pPr>
              <w:pStyle w:val="TableBodyText"/>
            </w:pPr>
            <w:r>
              <w:t>Allowed</w:t>
            </w:r>
          </w:p>
        </w:tc>
        <w:tc>
          <w:tcPr>
            <w:tcBorders>
              <w:left w:val="nil"/>
              <w:right w:val="nil"/>
            </w:tcBorders>
          </w:tcPr>
          <w:p>
            <w:pPr>
              <w:pStyle w:val="TableBodyText"/>
            </w:pPr>
            <w:r>
              <w:t>-NA-</w:t>
            </w:r>
          </w:p>
        </w:tc>
        <w:tc>
          <w:tcPr>
            <w:tcBorders>
              <w:left w:val="nil"/>
              <w:right w:val="nil"/>
            </w:tcBorders>
          </w:tcPr>
          <w:p>
            <w:pPr>
              <w:pStyle w:val="TableBodyText"/>
            </w:pPr>
            <w:r>
              <w:t>Allowed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Enable/Disable: Online Update Status</w:t>
            </w:r>
          </w:p>
        </w:tc>
        <w:tc>
          <w:tcPr>
            <w:tcBorders>
              <w:left w:val="nil"/>
              <w:right w:val="nil"/>
            </w:tcBorders>
          </w:tcPr>
          <w:p>
            <w:pPr>
              <w:pStyle w:val="TableBodyText"/>
            </w:pPr>
            <w:r>
              <w:t>Allowed</w:t>
            </w:r>
          </w:p>
        </w:tc>
        <w:tc>
          <w:tcPr>
            <w:tcBorders>
              <w:left w:val="nil"/>
              <w:right w:val="nil"/>
            </w:tcBorders>
          </w:tcPr>
          <w:p>
            <w:pPr>
              <w:pStyle w:val="TableBodyText"/>
            </w:pPr>
            <w:r>
              <w:t>-NA-</w:t>
            </w:r>
          </w:p>
        </w:tc>
        <w:tc>
          <w:tcPr>
            <w:tcBorders>
              <w:left w:val="nil"/>
              <w:right w:val="nil"/>
            </w:tcBorders>
          </w:tcPr>
          <w:p>
            <w:pPr>
              <w:pStyle w:val="TableBodyText"/>
            </w:pPr>
            <w:r>
              <w:t>Status View Only</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View Details/Start Upgrade: Online Update</w:t>
            </w:r>
          </w:p>
        </w:tc>
        <w:tc>
          <w:tcPr>
            <w:tcBorders>
              <w:left w:val="nil"/>
              <w:right w:val="nil"/>
            </w:tcBorders>
          </w:tcPr>
          <w:p>
            <w:pPr>
              <w:pStyle w:val="TableBodyText"/>
            </w:pPr>
            <w:r>
              <w:t>Allowed</w:t>
            </w:r>
          </w:p>
        </w:tc>
        <w:tc>
          <w:tcPr>
            <w:tcBorders>
              <w:left w:val="nil"/>
              <w:right w:val="nil"/>
            </w:tcBorders>
          </w:tcPr>
          <w:p>
            <w:pPr>
              <w:pStyle w:val="TableBodyText"/>
            </w:pPr>
            <w:r>
              <w:t>-NA-</w:t>
            </w:r>
          </w:p>
        </w:tc>
        <w:tc>
          <w:tcPr>
            <w:tcBorders>
              <w:left w:val="nil"/>
              <w:right w:val="nil"/>
            </w:tcBorders>
          </w:tcPr>
          <w:p>
            <w:pPr>
              <w:pStyle w:val="TableBodyText"/>
            </w:pPr>
            <w:r>
              <w:t>-NA-</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View: Offline Update</w:t>
            </w:r>
          </w:p>
        </w:tc>
        <w:tc>
          <w:tcPr>
            <w:tcBorders>
              <w:left w:val="nil"/>
              <w:right w:val="nil"/>
            </w:tcBorders>
          </w:tcPr>
          <w:p>
            <w:pPr>
              <w:pStyle w:val="TableBodyText"/>
            </w:pPr>
            <w:r>
              <w:t>Allowed</w:t>
            </w:r>
          </w:p>
        </w:tc>
        <w:tc>
          <w:tcPr>
            <w:tcBorders>
              <w:left w:val="nil"/>
              <w:right w:val="nil"/>
            </w:tcBorders>
          </w:tcPr>
          <w:p>
            <w:pPr>
              <w:pStyle w:val="TableBodyText"/>
            </w:pPr>
            <w:r>
              <w:t>-NA-</w:t>
            </w:r>
          </w:p>
        </w:tc>
        <w:tc>
          <w:tcPr>
            <w:tcBorders>
              <w:left w:val="nil"/>
              <w:right w:val="nil"/>
            </w:tcBorders>
          </w:tcPr>
          <w:p>
            <w:pPr>
              <w:pStyle w:val="TableBodyText"/>
            </w:pPr>
            <w:r>
              <w:t>-NA-</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Upload: Offline Bundle</w:t>
            </w:r>
          </w:p>
        </w:tc>
        <w:tc>
          <w:tcPr>
            <w:tcBorders>
              <w:left w:val="nil"/>
              <w:right w:val="nil"/>
            </w:tcBorders>
          </w:tcPr>
          <w:p>
            <w:pPr>
              <w:pStyle w:val="TableBodyText"/>
            </w:pPr>
            <w:r>
              <w:t>Allowed</w:t>
            </w:r>
          </w:p>
        </w:tc>
        <w:tc>
          <w:tcPr>
            <w:tcBorders>
              <w:left w:val="nil"/>
              <w:right w:val="nil"/>
            </w:tcBorders>
          </w:tcPr>
          <w:p>
            <w:pPr>
              <w:pStyle w:val="TableBodyText"/>
            </w:pPr>
            <w:r>
              <w:t>-NA-</w:t>
            </w:r>
          </w:p>
        </w:tc>
        <w:tc>
          <w:tcPr>
            <w:tcBorders>
              <w:left w:val="nil"/>
              <w:right w:val="nil"/>
            </w:tcBorders>
          </w:tcPr>
          <w:p>
            <w:pPr>
              <w:pStyle w:val="TableBodyText"/>
            </w:pPr>
            <w:r>
              <w:t>-NA-</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View: System Health</w:t>
            </w:r>
          </w:p>
        </w:tc>
        <w:tc>
          <w:tcPr>
            <w:tcBorders>
              <w:left w:val="nil"/>
              <w:right w:val="nil"/>
            </w:tcBorders>
          </w:tcPr>
          <w:p>
            <w:pPr>
              <w:pStyle w:val="TableBodyText"/>
            </w:pPr>
            <w:r>
              <w:t>Allowed</w:t>
            </w:r>
          </w:p>
        </w:tc>
        <w:tc>
          <w:tcPr>
            <w:tcBorders>
              <w:left w:val="nil"/>
              <w:right w:val="nil"/>
            </w:tcBorders>
          </w:tcPr>
          <w:p>
            <w:pPr>
              <w:pStyle w:val="TableBodyText"/>
            </w:pPr>
            <w:r>
              <w:t>-NA-</w:t>
            </w:r>
          </w:p>
        </w:tc>
        <w:tc>
          <w:tcPr>
            <w:tcBorders>
              <w:left w:val="nil"/>
              <w:right w:val="nil"/>
            </w:tcBorders>
          </w:tcPr>
          <w:p>
            <w:pPr>
              <w:pStyle w:val="TableBodyText"/>
            </w:pPr>
            <w:r>
              <w:t>Allowed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View: Platform VMs</w:t>
            </w:r>
          </w:p>
        </w:tc>
        <w:tc>
          <w:tcPr>
            <w:tcBorders>
              <w:left w:val="nil"/>
              <w:right w:val="nil"/>
            </w:tcBorders>
          </w:tcPr>
          <w:p>
            <w:pPr>
              <w:pStyle w:val="TableBodyText"/>
            </w:pPr>
            <w:r>
              <w:t>Allowed</w:t>
            </w:r>
          </w:p>
        </w:tc>
        <w:tc>
          <w:tcPr>
            <w:tcBorders>
              <w:left w:val="nil"/>
              <w:right w:val="nil"/>
            </w:tcBorders>
          </w:tcPr>
          <w:p>
            <w:pPr>
              <w:pStyle w:val="TableBodyText"/>
            </w:pPr>
            <w:r>
              <w:t>-NA-</w:t>
            </w:r>
          </w:p>
        </w:tc>
        <w:tc>
          <w:tcPr>
            <w:tcBorders>
              <w:left w:val="nil"/>
              <w:right w:val="nil"/>
            </w:tcBorders>
          </w:tcPr>
          <w:p>
            <w:pPr>
              <w:pStyle w:val="TableBodyText"/>
            </w:pPr>
            <w:r>
              <w:t>Allowed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Create Cluster</w:t>
            </w:r>
          </w:p>
        </w:tc>
        <w:tc>
          <w:tcPr>
            <w:tcBorders>
              <w:left w:val="nil"/>
              <w:right w:val="nil"/>
            </w:tcBorders>
          </w:tcPr>
          <w:p>
            <w:pPr>
              <w:pStyle w:val="TableBodyText"/>
            </w:pPr>
            <w:r>
              <w:t>Allowed</w:t>
            </w:r>
          </w:p>
        </w:tc>
        <w:tc>
          <w:tcPr>
            <w:tcBorders>
              <w:left w:val="nil"/>
              <w:right w:val="nil"/>
            </w:tcBorders>
          </w:tcPr>
          <w:p>
            <w:pPr>
              <w:pStyle w:val="TableBodyText"/>
            </w:pPr>
            <w:r>
              <w:t>-NA-</w:t>
            </w:r>
          </w:p>
        </w:tc>
        <w:tc>
          <w:tcPr>
            <w:tcBorders>
              <w:left w:val="nil"/>
              <w:right w:val="nil"/>
            </w:tcBorders>
          </w:tcPr>
          <w:p>
            <w:pPr>
              <w:pStyle w:val="TableBodyText"/>
            </w:pPr>
            <w:r>
              <w:t>-NA-</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Download: Support Bundle</w:t>
            </w:r>
          </w:p>
        </w:tc>
        <w:tc>
          <w:tcPr>
            <w:tcBorders>
              <w:left w:val="nil"/>
              <w:right w:val="nil"/>
            </w:tcBorders>
          </w:tcPr>
          <w:p>
            <w:pPr>
              <w:pStyle w:val="TableBodyText"/>
            </w:pPr>
            <w:r>
              <w:t>Allowed</w:t>
            </w:r>
          </w:p>
        </w:tc>
        <w:tc>
          <w:tcPr>
            <w:tcBorders>
              <w:left w:val="nil"/>
              <w:right w:val="nil"/>
            </w:tcBorders>
          </w:tcPr>
          <w:p>
            <w:pPr>
              <w:pStyle w:val="TableBodyText"/>
            </w:pPr>
            <w:r>
              <w:t>-NA-</w:t>
            </w:r>
          </w:p>
        </w:tc>
        <w:tc>
          <w:tcPr>
            <w:tcBorders>
              <w:left w:val="nil"/>
              <w:right w:val="nil"/>
            </w:tcBorders>
          </w:tcPr>
          <w:p>
            <w:pPr>
              <w:pStyle w:val="TableBodyText"/>
            </w:pPr>
            <w:r>
              <w:t>Allowed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View: Collector VMs</w:t>
            </w:r>
          </w:p>
        </w:tc>
        <w:tc>
          <w:tcPr>
            <w:tcBorders>
              <w:left w:val="nil"/>
              <w:right w:val="nil"/>
            </w:tcBorders>
          </w:tcPr>
          <w:p>
            <w:pPr>
              <w:pStyle w:val="TableBodyText"/>
            </w:pPr>
            <w:r>
              <w:t>Allowed</w:t>
            </w:r>
          </w:p>
        </w:tc>
        <w:tc>
          <w:tcPr>
            <w:tcBorders>
              <w:left w:val="nil"/>
              <w:right w:val="nil"/>
            </w:tcBorders>
          </w:tcPr>
          <w:p>
            <w:pPr>
              <w:pStyle w:val="TableBodyText"/>
            </w:pPr>
            <w:r>
              <w:t>-NA-</w:t>
            </w:r>
          </w:p>
        </w:tc>
        <w:tc>
          <w:tcPr>
            <w:tcBorders>
              <w:left w:val="nil"/>
              <w:right w:val="nil"/>
            </w:tcBorders>
          </w:tcPr>
          <w:p>
            <w:pPr>
              <w:pStyle w:val="TableBodyText"/>
            </w:pPr>
            <w:r>
              <w:t>Allowed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Add/Edit/Delete: Collector VMs</w:t>
            </w:r>
          </w:p>
        </w:tc>
        <w:tc>
          <w:tcPr>
            <w:tcBorders>
              <w:left w:val="nil"/>
              <w:right w:val="nil"/>
            </w:tcBorders>
          </w:tcPr>
          <w:p>
            <w:pPr>
              <w:pStyle w:val="TableBodyText"/>
            </w:pPr>
            <w:r>
              <w:t>Allowed</w:t>
            </w:r>
          </w:p>
        </w:tc>
        <w:tc>
          <w:tcPr>
            <w:tcBorders>
              <w:left w:val="nil"/>
              <w:right w:val="nil"/>
            </w:tcBorders>
          </w:tcPr>
          <w:p>
            <w:pPr>
              <w:pStyle w:val="TableBodyText"/>
            </w:pPr>
            <w:r>
              <w:t>-NA-</w:t>
            </w:r>
          </w:p>
        </w:tc>
        <w:tc>
          <w:tcPr>
            <w:tcBorders>
              <w:left w:val="nil"/>
              <w:right w:val="nil"/>
            </w:tcBorders>
          </w:tcPr>
          <w:p>
            <w:pPr>
              <w:pStyle w:val="TableBodyText"/>
            </w:pPr>
            <w:r>
              <w:t>-NA-</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[Settings] Infrastructure and Support: Support</w:t>
            </w:r>
          </w:p>
        </w:tc>
        <w:tc>
          <w:tcPr>
            <w:tcBorders>
              <w:left w:val="nil"/>
              <w:right w:val="nil"/>
            </w:tcBorders>
          </w:tcPr>
          <w:p>
            <w:pPr>
              <w:pStyle w:val="TableBodyText"/>
            </w:pPr>
            <w:r>
              <w:t>View: Support Page/Tab</w:t>
            </w:r>
          </w:p>
        </w:tc>
        <w:tc>
          <w:tcPr>
            <w:tcBorders>
              <w:left w:val="nil"/>
              <w:right w:val="nil"/>
            </w:tcBorders>
          </w:tcPr>
          <w:p>
            <w:pPr>
              <w:pStyle w:val="TableBodyText"/>
            </w:pPr>
            <w:r>
              <w:t>Allowed</w:t>
            </w:r>
          </w:p>
        </w:tc>
        <w:tc>
          <w:tcPr>
            <w:tcBorders>
              <w:left w:val="nil"/>
              <w:right w:val="nil"/>
            </w:tcBorders>
          </w:tcPr>
          <w:p>
            <w:pPr>
              <w:pStyle w:val="TableBodyText"/>
            </w:pPr>
            <w:r>
              <w:t>-NA-</w:t>
            </w:r>
          </w:p>
        </w:tc>
        <w:tc>
          <w:tcPr>
            <w:tcBorders>
              <w:left w:val="nil"/>
              <w:right w:val="nil"/>
            </w:tcBorders>
          </w:tcPr>
          <w:p>
            <w:pPr>
              <w:pStyle w:val="TableBodyText"/>
            </w:pPr>
            <w:r>
              <w:t>Allowed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View: Product Support Details</w:t>
            </w:r>
          </w:p>
        </w:tc>
        <w:tc>
          <w:tcPr>
            <w:tcBorders>
              <w:left w:val="nil"/>
              <w:right w:val="nil"/>
            </w:tcBorders>
          </w:tcPr>
          <w:p>
            <w:pPr>
              <w:pStyle w:val="TableBodyText"/>
            </w:pPr>
            <w:r>
              <w:t>Allowed</w:t>
            </w:r>
          </w:p>
        </w:tc>
        <w:tc>
          <w:tcPr>
            <w:tcBorders>
              <w:left w:val="nil"/>
              <w:right w:val="nil"/>
            </w:tcBorders>
          </w:tcPr>
          <w:p>
            <w:pPr>
              <w:pStyle w:val="TableBodyText"/>
            </w:pPr>
            <w:r>
              <w:t>-NA-</w:t>
            </w:r>
          </w:p>
        </w:tc>
        <w:tc>
          <w:tcPr>
            <w:tcBorders>
              <w:left w:val="nil"/>
              <w:right w:val="nil"/>
            </w:tcBorders>
          </w:tcPr>
          <w:p>
            <w:pPr>
              <w:pStyle w:val="TableBodyText"/>
            </w:pPr>
            <w:r>
              <w:t>Allowed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Enable/Disable: Support Tunnel</w:t>
            </w:r>
          </w:p>
        </w:tc>
        <w:tc>
          <w:tcPr>
            <w:tcBorders>
              <w:left w:val="nil"/>
              <w:right w:val="nil"/>
            </w:tcBorders>
          </w:tcPr>
          <w:p>
            <w:pPr>
              <w:pStyle w:val="TableBodyText"/>
            </w:pPr>
            <w:r>
              <w:t>Allowed</w:t>
            </w:r>
          </w:p>
        </w:tc>
        <w:tc>
          <w:tcPr>
            <w:tcBorders>
              <w:left w:val="nil"/>
              <w:right w:val="nil"/>
            </w:tcBorders>
          </w:tcPr>
          <w:p>
            <w:pPr>
              <w:pStyle w:val="TableBodyText"/>
            </w:pPr>
            <w:r>
              <w:t>-NA-</w:t>
            </w:r>
          </w:p>
        </w:tc>
        <w:tc>
          <w:tcPr>
            <w:tcBorders>
              <w:left w:val="nil"/>
              <w:right w:val="nil"/>
            </w:tcBorders>
          </w:tcPr>
          <w:p>
            <w:pPr>
              <w:pStyle w:val="TableBodyText"/>
            </w:pPr>
            <w:r>
              <w:t>Status View Only</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View: Customer Experience Improvement Program</w:t>
            </w:r>
          </w:p>
        </w:tc>
        <w:tc>
          <w:tcPr>
            <w:tcBorders>
              <w:left w:val="nil"/>
              <w:right w:val="nil"/>
            </w:tcBorders>
          </w:tcPr>
          <w:p>
            <w:pPr>
              <w:pStyle w:val="TableBodyText"/>
            </w:pPr>
            <w:r>
              <w:t>Allowed</w:t>
            </w:r>
          </w:p>
        </w:tc>
        <w:tc>
          <w:tcPr>
            <w:tcBorders>
              <w:left w:val="nil"/>
              <w:right w:val="nil"/>
            </w:tcBorders>
          </w:tcPr>
          <w:p>
            <w:pPr>
              <w:pStyle w:val="TableBodyText"/>
            </w:pPr>
            <w:r>
              <w:t>-NA-</w:t>
            </w:r>
          </w:p>
        </w:tc>
        <w:tc>
          <w:tcPr>
            <w:tcBorders>
              <w:left w:val="nil"/>
              <w:right w:val="nil"/>
            </w:tcBorders>
          </w:tcPr>
          <w:p>
            <w:pPr>
              <w:pStyle w:val="TableBodyText"/>
            </w:pPr>
            <w:r>
              <w:t>Allowed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Edit: Customer Experience Improvement Program</w:t>
            </w:r>
          </w:p>
        </w:tc>
        <w:tc>
          <w:tcPr>
            <w:tcBorders>
              <w:left w:val="nil"/>
              <w:right w:val="nil"/>
            </w:tcBorders>
          </w:tcPr>
          <w:p>
            <w:pPr>
              <w:pStyle w:val="TableBodyText"/>
            </w:pPr>
            <w:r>
              <w:t>Allowed</w:t>
            </w:r>
          </w:p>
        </w:tc>
        <w:tc>
          <w:tcPr>
            <w:tcBorders>
              <w:left w:val="nil"/>
              <w:right w:val="nil"/>
            </w:tcBorders>
          </w:tcPr>
          <w:p>
            <w:pPr>
              <w:pStyle w:val="TableBodyText"/>
            </w:pPr>
            <w:r>
              <w:t>-NA-</w:t>
            </w:r>
          </w:p>
        </w:tc>
        <w:tc>
          <w:tcPr>
            <w:tcBorders>
              <w:left w:val="nil"/>
              <w:right w:val="nil"/>
            </w:tcBorders>
          </w:tcPr>
          <w:p>
            <w:pPr>
              <w:pStyle w:val="TableBodyText"/>
            </w:pPr>
            <w:r>
              <w:t>-NA-</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Create: Support Bundle</w:t>
            </w:r>
          </w:p>
        </w:tc>
        <w:tc>
          <w:tcPr>
            <w:tcBorders>
              <w:left w:val="nil"/>
              <w:right w:val="nil"/>
            </w:tcBorders>
          </w:tcPr>
          <w:p>
            <w:pPr>
              <w:pStyle w:val="TableBodyText"/>
            </w:pPr>
            <w:r>
              <w:t>Allowed</w:t>
            </w:r>
          </w:p>
        </w:tc>
        <w:tc>
          <w:tcPr>
            <w:tcBorders>
              <w:left w:val="nil"/>
              <w:right w:val="nil"/>
            </w:tcBorders>
          </w:tcPr>
          <w:p>
            <w:pPr>
              <w:pStyle w:val="TableBodyText"/>
            </w:pPr>
            <w:r>
              <w:t>-NA-</w:t>
            </w:r>
          </w:p>
        </w:tc>
        <w:tc>
          <w:tcPr>
            <w:tcBorders>
              <w:left w:val="nil"/>
              <w:right w:val="nil"/>
            </w:tcBorders>
          </w:tcPr>
          <w:p>
            <w:pPr>
              <w:pStyle w:val="TableBodyText"/>
            </w:pPr>
            <w:r>
              <w:t>-NA-</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Download: Support Bundles</w:t>
            </w:r>
          </w:p>
        </w:tc>
        <w:tc>
          <w:tcPr>
            <w:tcBorders>
              <w:left w:val="nil"/>
              <w:right w:val="nil"/>
            </w:tcBorders>
          </w:tcPr>
          <w:p>
            <w:pPr>
              <w:pStyle w:val="TableBodyText"/>
            </w:pPr>
            <w:r>
              <w:t>Allowed</w:t>
            </w:r>
          </w:p>
        </w:tc>
        <w:tc>
          <w:tcPr>
            <w:tcBorders>
              <w:left w:val="nil"/>
              <w:right w:val="nil"/>
            </w:tcBorders>
          </w:tcPr>
          <w:p>
            <w:pPr>
              <w:pStyle w:val="TableBodyText"/>
            </w:pPr>
            <w:r>
              <w:t>-NA-</w:t>
            </w:r>
          </w:p>
        </w:tc>
        <w:tc>
          <w:tcPr>
            <w:tcBorders>
              <w:left w:val="nil"/>
              <w:right w:val="nil"/>
            </w:tcBorders>
          </w:tcPr>
          <w:p>
            <w:pPr>
              <w:pStyle w:val="TableBodyText"/>
            </w:pPr>
            <w:r>
              <w:t>Allowed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[Settings] Templates</w:t>
            </w:r>
          </w:p>
        </w:tc>
        <w:tc>
          <w:tcPr>
            <w:tcBorders>
              <w:left w:val="nil"/>
              <w:right w:val="nil"/>
            </w:tcBorders>
          </w:tcPr>
          <w:p>
            <w:pPr>
              <w:pStyle w:val="TableBodyText"/>
            </w:pPr>
            <w:r>
              <w:t>View: Templates Page/Tab</w:t>
            </w:r>
          </w:p>
        </w:tc>
        <w:tc>
          <w:tcPr>
            <w:tcBorders>
              <w:left w:val="nil"/>
              <w:right w:val="nil"/>
            </w:tcBorders>
          </w:tcPr>
          <w:p>
            <w:pPr>
              <w:pStyle w:val="TableBodyText"/>
            </w:pPr>
            <w:r>
              <w:t>Allowed</w:t>
            </w:r>
          </w:p>
        </w:tc>
        <w:tc>
          <w:tcPr>
            <w:tcBorders>
              <w:left w:val="nil"/>
              <w:right w:val="nil"/>
            </w:tcBorders>
          </w:tcPr>
          <w:p>
            <w:pPr>
              <w:pStyle w:val="TableBodyText"/>
            </w:pPr>
            <w:r>
              <w:t>Allowed</w:t>
            </w:r>
          </w:p>
        </w:tc>
        <w:tc>
          <w:tcPr>
            <w:tcBorders>
              <w:left w:val="nil"/>
              <w:right w:val="nil"/>
            </w:tcBorders>
          </w:tcPr>
          <w:p>
            <w:pPr>
              <w:pStyle w:val="TableBodyText"/>
            </w:pPr>
            <w:r>
              <w:t>Allowed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[Settings] Templates: Property Templates</w:t>
            </w:r>
          </w:p>
        </w:tc>
        <w:tc>
          <w:tcPr>
            <w:tcBorders>
              <w:left w:val="nil"/>
              <w:right w:val="nil"/>
            </w:tcBorders>
          </w:tcPr>
          <w:p>
            <w:pPr>
              <w:pStyle w:val="TableBodyText"/>
            </w:pPr>
            <w:r>
              <w:t>View: Property Templates Page/Tab</w:t>
            </w:r>
          </w:p>
        </w:tc>
        <w:tc>
          <w:tcPr>
            <w:tcBorders>
              <w:left w:val="nil"/>
              <w:right w:val="nil"/>
            </w:tcBorders>
          </w:tcPr>
          <w:p>
            <w:pPr>
              <w:pStyle w:val="TableBodyText"/>
            </w:pPr>
            <w:r>
              <w:t>Allowed</w:t>
            </w:r>
          </w:p>
        </w:tc>
        <w:tc>
          <w:tcPr>
            <w:tcBorders>
              <w:left w:val="nil"/>
              <w:right w:val="nil"/>
            </w:tcBorders>
          </w:tcPr>
          <w:p>
            <w:pPr>
              <w:pStyle w:val="TableBodyText"/>
            </w:pPr>
            <w:r>
              <w:t>Allowed</w:t>
            </w:r>
          </w:p>
        </w:tc>
        <w:tc>
          <w:tcPr>
            <w:tcBorders>
              <w:left w:val="nil"/>
              <w:right w:val="nil"/>
            </w:tcBorders>
          </w:tcPr>
          <w:p>
            <w:pPr>
              <w:pStyle w:val="TableBodyText"/>
            </w:pPr>
            <w:r>
              <w:t>Allowed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View: Existing Property Templates</w:t>
            </w:r>
          </w:p>
        </w:tc>
        <w:tc>
          <w:tcPr>
            <w:tcBorders>
              <w:left w:val="nil"/>
              <w:right w:val="nil"/>
            </w:tcBorders>
          </w:tcPr>
          <w:p>
            <w:pPr>
              <w:pStyle w:val="TableBodyText"/>
            </w:pPr>
            <w:r>
              <w:t>Allowed</w:t>
            </w:r>
          </w:p>
        </w:tc>
        <w:tc>
          <w:tcPr>
            <w:tcBorders>
              <w:left w:val="nil"/>
              <w:right w:val="nil"/>
            </w:tcBorders>
          </w:tcPr>
          <w:p>
            <w:pPr>
              <w:pStyle w:val="TableBodyText"/>
            </w:pPr>
            <w:r>
              <w:t>Allowed</w:t>
            </w:r>
          </w:p>
        </w:tc>
        <w:tc>
          <w:tcPr>
            <w:tcBorders>
              <w:left w:val="nil"/>
              <w:right w:val="nil"/>
            </w:tcBorders>
          </w:tcPr>
          <w:p>
            <w:pPr>
              <w:pStyle w:val="TableBodyText"/>
            </w:pPr>
            <w:r>
              <w:t>Allowed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Clone/Edit/Delete: Existing Property Templates</w:t>
            </w:r>
          </w:p>
        </w:tc>
        <w:tc>
          <w:tcPr>
            <w:tcBorders>
              <w:left w:val="nil"/>
              <w:right w:val="nil"/>
            </w:tcBorders>
          </w:tcPr>
          <w:p>
            <w:pPr>
              <w:pStyle w:val="TableBodyText"/>
            </w:pPr>
            <w:r>
              <w:t>Allowed</w:t>
            </w:r>
          </w:p>
        </w:tc>
        <w:tc>
          <w:tcPr>
            <w:tcBorders>
              <w:left w:val="nil"/>
              <w:right w:val="nil"/>
            </w:tcBorders>
          </w:tcPr>
          <w:p>
            <w:pPr>
              <w:pStyle w:val="TableBodyText"/>
            </w:pPr>
            <w:r>
              <w:t>Allowed (Self created)</w:t>
            </w:r>
          </w:p>
        </w:tc>
        <w:tc>
          <w:tcPr>
            <w:tcBorders>
              <w:left w:val="nil"/>
              <w:right w:val="nil"/>
            </w:tcBorders>
          </w:tcPr>
          <w:p>
            <w:pPr>
              <w:pStyle w:val="TableBodyText"/>
            </w:pPr>
            <w:r>
              <w:t>-NA-</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[Settings] Templates: App Discovery Templates</w:t>
            </w:r>
          </w:p>
        </w:tc>
        <w:tc>
          <w:tcPr>
            <w:tcBorders>
              <w:left w:val="nil"/>
              <w:right w:val="nil"/>
            </w:tcBorders>
          </w:tcPr>
          <w:p>
            <w:pPr>
              <w:pStyle w:val="TableBodyText"/>
            </w:pPr>
            <w:r>
              <w:t>View: App Discovery Templates Page/Tab</w:t>
            </w:r>
          </w:p>
        </w:tc>
        <w:tc>
          <w:tcPr>
            <w:tcBorders>
              <w:left w:val="nil"/>
              <w:right w:val="nil"/>
            </w:tcBorders>
          </w:tcPr>
          <w:p>
            <w:pPr>
              <w:pStyle w:val="TableBodyText"/>
            </w:pPr>
            <w:r>
              <w:t>Allowed</w:t>
            </w:r>
          </w:p>
        </w:tc>
        <w:tc>
          <w:tcPr>
            <w:tcBorders>
              <w:left w:val="nil"/>
              <w:right w:val="nil"/>
            </w:tcBorders>
          </w:tcPr>
          <w:p>
            <w:pPr>
              <w:pStyle w:val="TableBodyText"/>
            </w:pPr>
            <w:r>
              <w:t>Allowed</w:t>
            </w:r>
          </w:p>
        </w:tc>
        <w:tc>
          <w:tcPr>
            <w:tcBorders>
              <w:left w:val="nil"/>
              <w:right w:val="nil"/>
            </w:tcBorders>
          </w:tcPr>
          <w:p>
            <w:pPr>
              <w:pStyle w:val="TableBodyText"/>
            </w:pPr>
            <w:r>
              <w:t>Allowed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View: Existing App Discovery Templates</w:t>
            </w:r>
          </w:p>
        </w:tc>
        <w:tc>
          <w:tcPr>
            <w:tcBorders>
              <w:left w:val="nil"/>
              <w:right w:val="nil"/>
            </w:tcBorders>
          </w:tcPr>
          <w:p>
            <w:pPr>
              <w:pStyle w:val="TableBodyText"/>
            </w:pPr>
            <w:r>
              <w:t>Allowed</w:t>
            </w:r>
          </w:p>
        </w:tc>
        <w:tc>
          <w:tcPr>
            <w:tcBorders>
              <w:left w:val="nil"/>
              <w:right w:val="nil"/>
            </w:tcBorders>
          </w:tcPr>
          <w:p>
            <w:pPr>
              <w:pStyle w:val="TableBodyText"/>
            </w:pPr>
            <w:r>
              <w:t>Allowed</w:t>
            </w:r>
          </w:p>
        </w:tc>
        <w:tc>
          <w:tcPr>
            <w:tcBorders>
              <w:left w:val="nil"/>
              <w:right w:val="nil"/>
            </w:tcBorders>
          </w:tcPr>
          <w:p>
            <w:pPr>
              <w:pStyle w:val="TableBodyText"/>
            </w:pPr>
            <w:r>
              <w:t>Allowed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Clone/Edit/Delete: Existing App Discovery Templates</w:t>
            </w:r>
          </w:p>
        </w:tc>
        <w:tc>
          <w:tcPr>
            <w:tcBorders>
              <w:left w:val="nil"/>
              <w:right w:val="nil"/>
            </w:tcBorders>
          </w:tcPr>
          <w:p>
            <w:pPr>
              <w:pStyle w:val="TableBodyText"/>
            </w:pPr>
            <w:r>
              <w:t>Allowed</w:t>
            </w:r>
          </w:p>
        </w:tc>
        <w:tc>
          <w:tcPr>
            <w:tcBorders>
              <w:left w:val="nil"/>
              <w:right w:val="nil"/>
            </w:tcBorders>
          </w:tcPr>
          <w:p>
            <w:pPr>
              <w:pStyle w:val="TableBodyText"/>
            </w:pPr>
            <w:r>
              <w:t>Allowed (Self created)</w:t>
            </w:r>
          </w:p>
        </w:tc>
        <w:tc>
          <w:tcPr>
            <w:tcBorders>
              <w:left w:val="nil"/>
              <w:right w:val="nil"/>
            </w:tcBorders>
          </w:tcPr>
          <w:p>
            <w:pPr>
              <w:pStyle w:val="TableBodyText"/>
            </w:pPr>
            <w:r>
              <w:t>-NA-</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[Dashboard] Plan &amp; Assess</w:t>
            </w:r>
          </w:p>
        </w:tc>
        <w:tc>
          <w:tcPr>
            <w:tcBorders>
              <w:left w:val="nil"/>
              <w:right w:val="nil"/>
            </w:tcBorders>
          </w:tcPr>
          <w:p>
            <w:pPr>
              <w:pStyle w:val="TableBodyText"/>
            </w:pPr>
            <w:r>
              <w:t>View: Plan &amp; Assess Tab</w:t>
            </w:r>
          </w:p>
        </w:tc>
        <w:tc>
          <w:tcPr>
            <w:tcBorders>
              <w:left w:val="nil"/>
              <w:right w:val="nil"/>
            </w:tcBorders>
          </w:tcPr>
          <w:p>
            <w:pPr>
              <w:pStyle w:val="TableBodyText"/>
            </w:pPr>
            <w:r>
              <w:t>Allowed</w:t>
            </w:r>
          </w:p>
        </w:tc>
        <w:tc>
          <w:tcPr>
            <w:tcBorders>
              <w:left w:val="nil"/>
              <w:right w:val="nil"/>
            </w:tcBorders>
          </w:tcPr>
          <w:p>
            <w:pPr>
              <w:pStyle w:val="TableBodyText"/>
            </w:pPr>
            <w:r>
              <w:t>Allowed</w:t>
            </w:r>
          </w:p>
        </w:tc>
        <w:tc>
          <w:tcPr>
            <w:tcBorders>
              <w:left w:val="nil"/>
              <w:right w:val="nil"/>
            </w:tcBorders>
          </w:tcPr>
          <w:p>
            <w:pPr>
              <w:pStyle w:val="TableBodyText"/>
            </w:pPr>
            <w:r>
              <w:t>Allowed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[Dashboard] Plan &amp; Assess: Security Planning</w:t>
            </w:r>
          </w:p>
        </w:tc>
        <w:tc>
          <w:tcPr>
            <w:tcBorders>
              <w:left w:val="nil"/>
              <w:right w:val="nil"/>
            </w:tcBorders>
          </w:tcPr>
          <w:p>
            <w:pPr>
              <w:pStyle w:val="TableBodyText"/>
            </w:pPr>
            <w:r>
              <w:t>View: Security Planning Page (Micro-Segments, Traffic Distribution, Top Ports by Bytes)</w:t>
            </w:r>
          </w:p>
        </w:tc>
        <w:tc>
          <w:tcPr>
            <w:tcBorders>
              <w:left w:val="nil"/>
              <w:right w:val="nil"/>
            </w:tcBorders>
          </w:tcPr>
          <w:p>
            <w:pPr>
              <w:pStyle w:val="TableBodyText"/>
            </w:pPr>
            <w:r>
              <w:t>Allowed</w:t>
            </w:r>
          </w:p>
        </w:tc>
        <w:tc>
          <w:tcPr>
            <w:tcBorders>
              <w:left w:val="nil"/>
              <w:right w:val="nil"/>
            </w:tcBorders>
          </w:tcPr>
          <w:p>
            <w:pPr>
              <w:pStyle w:val="TableBodyText"/>
            </w:pPr>
            <w:r>
              <w:t>Allowed</w:t>
            </w:r>
          </w:p>
        </w:tc>
        <w:tc>
          <w:tcPr>
            <w:tcBorders>
              <w:left w:val="nil"/>
              <w:right w:val="nil"/>
            </w:tcBorders>
          </w:tcPr>
          <w:p>
            <w:pPr>
              <w:pStyle w:val="TableBodyText"/>
            </w:pPr>
            <w:r>
              <w:t>Allowed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Analyse: Security Planning</w:t>
            </w:r>
          </w:p>
        </w:tc>
        <w:tc>
          <w:tcPr>
            <w:tcBorders>
              <w:left w:val="nil"/>
              <w:right w:val="nil"/>
            </w:tcBorders>
          </w:tcPr>
          <w:p>
            <w:pPr>
              <w:pStyle w:val="TableBodyText"/>
            </w:pPr>
            <w:r>
              <w:t>Allowed</w:t>
            </w:r>
          </w:p>
        </w:tc>
        <w:tc>
          <w:tcPr>
            <w:tcBorders>
              <w:left w:val="nil"/>
              <w:right w:val="nil"/>
            </w:tcBorders>
          </w:tcPr>
          <w:p>
            <w:pPr>
              <w:pStyle w:val="TableBodyText"/>
            </w:pPr>
            <w:r>
              <w:t>Allowed</w:t>
            </w:r>
          </w:p>
        </w:tc>
        <w:tc>
          <w:tcPr>
            <w:tcBorders>
              <w:left w:val="nil"/>
              <w:right w:val="nil"/>
            </w:tcBorders>
          </w:tcPr>
          <w:p>
            <w:pPr>
              <w:pStyle w:val="TableBodyText"/>
            </w:pPr>
            <w:r>
              <w:t>Allowed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Pin widgets</w:t>
            </w:r>
          </w:p>
        </w:tc>
        <w:tc>
          <w:tcPr>
            <w:tcBorders>
              <w:left w:val="nil"/>
              <w:right w:val="nil"/>
            </w:tcBorders>
          </w:tcPr>
          <w:p>
            <w:pPr>
              <w:pStyle w:val="TableBodyText"/>
            </w:pPr>
            <w:r>
              <w:t>Allowed</w:t>
            </w:r>
          </w:p>
        </w:tc>
        <w:tc>
          <w:tcPr>
            <w:tcBorders>
              <w:left w:val="nil"/>
              <w:right w:val="nil"/>
            </w:tcBorders>
          </w:tcPr>
          <w:p>
            <w:pPr>
              <w:pStyle w:val="TableBodyText"/>
            </w:pPr>
            <w:r>
              <w:t>Allowed</w:t>
            </w:r>
          </w:p>
        </w:tc>
        <w:tc>
          <w:tcPr>
            <w:tcBorders>
              <w:left w:val="nil"/>
              <w:right w:val="nil"/>
            </w:tcBorders>
          </w:tcPr>
          <w:p>
            <w:pPr>
              <w:pStyle w:val="TableBodyText"/>
            </w:pPr>
            <w:r>
              <w:t>-NA-</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Assessment Report</w:t>
            </w:r>
          </w:p>
        </w:tc>
        <w:tc>
          <w:tcPr>
            <w:tcBorders>
              <w:left w:val="nil"/>
              <w:right w:val="nil"/>
            </w:tcBorders>
          </w:tcPr>
          <w:p>
            <w:pPr>
              <w:pStyle w:val="TableBodyText"/>
            </w:pPr>
            <w:r>
              <w:t>Allowed</w:t>
            </w:r>
          </w:p>
        </w:tc>
        <w:tc>
          <w:tcPr>
            <w:tcBorders>
              <w:left w:val="nil"/>
              <w:right w:val="nil"/>
            </w:tcBorders>
          </w:tcPr>
          <w:p>
            <w:pPr>
              <w:pStyle w:val="TableBodyText"/>
            </w:pPr>
            <w:r>
              <w:t>Allowed</w:t>
            </w:r>
          </w:p>
        </w:tc>
        <w:tc>
          <w:tcPr>
            <w:tcBorders>
              <w:left w:val="nil"/>
              <w:right w:val="nil"/>
            </w:tcBorders>
          </w:tcPr>
          <w:p>
            <w:pPr>
              <w:pStyle w:val="TableBodyText"/>
            </w:pPr>
            <w:r>
              <w:t>Allowed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Wheel/List View: Micro Segments</w:t>
            </w:r>
          </w:p>
        </w:tc>
        <w:tc>
          <w:tcPr>
            <w:tcBorders>
              <w:left w:val="nil"/>
              <w:right w:val="nil"/>
            </w:tcBorders>
          </w:tcPr>
          <w:p>
            <w:pPr>
              <w:pStyle w:val="TableBodyText"/>
            </w:pPr>
            <w:r>
              <w:t>Allowed</w:t>
            </w:r>
          </w:p>
        </w:tc>
        <w:tc>
          <w:tcPr>
            <w:tcBorders>
              <w:left w:val="nil"/>
              <w:right w:val="nil"/>
            </w:tcBorders>
          </w:tcPr>
          <w:p>
            <w:pPr>
              <w:pStyle w:val="TableBodyText"/>
            </w:pPr>
            <w:r>
              <w:t>Allowed</w:t>
            </w:r>
          </w:p>
        </w:tc>
        <w:tc>
          <w:tcPr>
            <w:tcBorders>
              <w:left w:val="nil"/>
              <w:right w:val="nil"/>
            </w:tcBorders>
          </w:tcPr>
          <w:p>
            <w:pPr>
              <w:pStyle w:val="TableBodyText"/>
            </w:pPr>
            <w:r>
              <w:t>Allowed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Export as CSV</w:t>
            </w:r>
          </w:p>
        </w:tc>
        <w:tc>
          <w:tcPr>
            <w:tcBorders>
              <w:left w:val="nil"/>
              <w:right w:val="nil"/>
            </w:tcBorders>
          </w:tcPr>
          <w:p>
            <w:pPr>
              <w:pStyle w:val="TableBodyText"/>
            </w:pPr>
            <w:r>
              <w:t>Allowed</w:t>
            </w:r>
          </w:p>
        </w:tc>
        <w:tc>
          <w:tcPr>
            <w:tcBorders>
              <w:left w:val="nil"/>
              <w:right w:val="nil"/>
            </w:tcBorders>
          </w:tcPr>
          <w:p>
            <w:pPr>
              <w:pStyle w:val="TableBodyText"/>
            </w:pPr>
            <w:r>
              <w:t>Allowed</w:t>
            </w:r>
          </w:p>
        </w:tc>
        <w:tc>
          <w:tcPr>
            <w:tcBorders>
              <w:left w:val="nil"/>
              <w:right w:val="nil"/>
            </w:tcBorders>
          </w:tcPr>
          <w:p>
            <w:pPr>
              <w:pStyle w:val="TableBodyText"/>
            </w:pPr>
            <w:r>
              <w:t>Allowed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[Dashboard] Plan &amp; Assess: PCI Compliance</w:t>
            </w:r>
          </w:p>
        </w:tc>
        <w:tc>
          <w:tcPr>
            <w:tcBorders>
              <w:left w:val="nil"/>
              <w:right w:val="nil"/>
            </w:tcBorders>
          </w:tcPr>
          <w:p>
            <w:pPr>
              <w:pStyle w:val="TableBodyText"/>
            </w:pPr>
            <w:r>
              <w:t>View: PCI Compliance Page/Tab</w:t>
            </w:r>
          </w:p>
        </w:tc>
        <w:tc>
          <w:tcPr>
            <w:tcBorders>
              <w:left w:val="nil"/>
              <w:right w:val="nil"/>
            </w:tcBorders>
          </w:tcPr>
          <w:p>
            <w:pPr>
              <w:pStyle w:val="TableBodyText"/>
            </w:pPr>
            <w:r>
              <w:t>Allowed</w:t>
            </w:r>
          </w:p>
        </w:tc>
        <w:tc>
          <w:tcPr>
            <w:tcBorders>
              <w:left w:val="nil"/>
              <w:right w:val="nil"/>
            </w:tcBorders>
          </w:tcPr>
          <w:p>
            <w:pPr>
              <w:pStyle w:val="TableBodyText"/>
            </w:pPr>
            <w:r>
              <w:t>Allowed</w:t>
            </w:r>
          </w:p>
        </w:tc>
        <w:tc>
          <w:tcPr>
            <w:tcBorders>
              <w:left w:val="nil"/>
              <w:right w:val="nil"/>
            </w:tcBorders>
          </w:tcPr>
          <w:p>
            <w:pPr>
              <w:pStyle w:val="TableBodyText"/>
            </w:pPr>
            <w:r>
              <w:t>Allowed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Assess: PCI Compliance</w:t>
            </w:r>
          </w:p>
        </w:tc>
        <w:tc>
          <w:tcPr>
            <w:tcBorders>
              <w:left w:val="nil"/>
              <w:right w:val="nil"/>
            </w:tcBorders>
          </w:tcPr>
          <w:p>
            <w:pPr>
              <w:pStyle w:val="TableBodyText"/>
            </w:pPr>
            <w:r>
              <w:t>Allowed</w:t>
            </w:r>
          </w:p>
        </w:tc>
        <w:tc>
          <w:tcPr>
            <w:tcBorders>
              <w:left w:val="nil"/>
              <w:right w:val="nil"/>
            </w:tcBorders>
          </w:tcPr>
          <w:p>
            <w:pPr>
              <w:pStyle w:val="TableBodyText"/>
            </w:pPr>
            <w:r>
              <w:t>Allowed</w:t>
            </w:r>
          </w:p>
        </w:tc>
        <w:tc>
          <w:tcPr>
            <w:tcBorders>
              <w:left w:val="nil"/>
              <w:right w:val="nil"/>
            </w:tcBorders>
          </w:tcPr>
          <w:p>
            <w:pPr>
              <w:pStyle w:val="TableBodyText"/>
            </w:pPr>
            <w:r>
              <w:t>Allowed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Pin widgets/ Create Notifications</w:t>
            </w:r>
          </w:p>
        </w:tc>
        <w:tc>
          <w:tcPr>
            <w:tcBorders>
              <w:left w:val="nil"/>
              <w:right w:val="nil"/>
            </w:tcBorders>
          </w:tcPr>
          <w:p>
            <w:pPr>
              <w:pStyle w:val="TableBodyText"/>
            </w:pPr>
            <w:r>
              <w:t>Allowed</w:t>
            </w:r>
          </w:p>
        </w:tc>
        <w:tc>
          <w:tcPr>
            <w:tcBorders>
              <w:left w:val="nil"/>
              <w:right w:val="nil"/>
            </w:tcBorders>
          </w:tcPr>
          <w:p>
            <w:pPr>
              <w:pStyle w:val="TableBodyText"/>
            </w:pPr>
            <w:r>
              <w:t>Allowed</w:t>
            </w:r>
          </w:p>
        </w:tc>
        <w:tc>
          <w:tcPr>
            <w:tcBorders>
              <w:left w:val="nil"/>
              <w:right w:val="nil"/>
            </w:tcBorders>
          </w:tcPr>
          <w:p>
            <w:pPr>
              <w:pStyle w:val="TableBodyText"/>
            </w:pPr>
            <w:r>
              <w:t>-NA-</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Export CSV/PDF</w:t>
            </w:r>
          </w:p>
        </w:tc>
        <w:tc>
          <w:tcPr>
            <w:tcBorders>
              <w:left w:val="nil"/>
              <w:right w:val="nil"/>
            </w:tcBorders>
          </w:tcPr>
          <w:p>
            <w:pPr>
              <w:pStyle w:val="TableBodyText"/>
            </w:pPr>
            <w:r>
              <w:t>Allowed</w:t>
            </w:r>
          </w:p>
        </w:tc>
        <w:tc>
          <w:tcPr>
            <w:tcBorders>
              <w:left w:val="nil"/>
              <w:right w:val="nil"/>
            </w:tcBorders>
          </w:tcPr>
          <w:p>
            <w:pPr>
              <w:pStyle w:val="TableBodyText"/>
            </w:pPr>
            <w:r>
              <w:t>Allowed</w:t>
            </w:r>
          </w:p>
        </w:tc>
        <w:tc>
          <w:tcPr>
            <w:tcBorders>
              <w:left w:val="nil"/>
              <w:right w:val="nil"/>
            </w:tcBorders>
          </w:tcPr>
          <w:p>
            <w:pPr>
              <w:pStyle w:val="TableBodyText"/>
            </w:pPr>
            <w:r>
              <w:t>Allowed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Help</w:t>
            </w:r>
          </w:p>
        </w:tc>
        <w:tc>
          <w:tcPr>
            <w:tcBorders>
              <w:left w:val="nil"/>
              <w:right w:val="nil"/>
            </w:tcBorders>
          </w:tcPr>
          <w:p>
            <w:pPr>
              <w:pStyle w:val="TableBodyText"/>
            </w:pPr>
            <w:r>
              <w:t>Allowed</w:t>
            </w:r>
          </w:p>
        </w:tc>
        <w:tc>
          <w:tcPr>
            <w:tcBorders>
              <w:left w:val="nil"/>
              <w:right w:val="nil"/>
            </w:tcBorders>
          </w:tcPr>
          <w:p>
            <w:pPr>
              <w:pStyle w:val="TableBodyText"/>
            </w:pPr>
            <w:r>
              <w:t>Allowed</w:t>
            </w:r>
          </w:p>
        </w:tc>
        <w:tc>
          <w:tcPr>
            <w:tcBorders>
              <w:left w:val="nil"/>
              <w:right w:val="nil"/>
            </w:tcBorders>
          </w:tcPr>
          <w:p>
            <w:pPr>
              <w:pStyle w:val="TableBodyText"/>
            </w:pPr>
            <w:r>
              <w:t>Allowed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[Dashboard] Plan &amp; Assess: Applications</w:t>
            </w:r>
          </w:p>
        </w:tc>
        <w:tc>
          <w:tcPr>
            <w:tcBorders>
              <w:left w:val="nil"/>
              <w:right w:val="nil"/>
            </w:tcBorders>
          </w:tcPr>
          <w:p>
            <w:pPr>
              <w:pStyle w:val="TableBodyText"/>
            </w:pPr>
            <w:r>
              <w:t>View: Applications Page/Tab</w:t>
            </w:r>
          </w:p>
        </w:tc>
        <w:tc>
          <w:tcPr>
            <w:tcBorders>
              <w:left w:val="nil"/>
              <w:right w:val="nil"/>
            </w:tcBorders>
          </w:tcPr>
          <w:p>
            <w:pPr>
              <w:pStyle w:val="TableBodyText"/>
            </w:pPr>
            <w:r>
              <w:t>Allowed</w:t>
            </w:r>
          </w:p>
        </w:tc>
        <w:tc>
          <w:tcPr>
            <w:tcBorders>
              <w:left w:val="nil"/>
              <w:right w:val="nil"/>
            </w:tcBorders>
          </w:tcPr>
          <w:p>
            <w:pPr>
              <w:pStyle w:val="TableBodyText"/>
            </w:pPr>
            <w:r>
              <w:t>Allowed</w:t>
            </w:r>
          </w:p>
        </w:tc>
        <w:tc>
          <w:tcPr>
            <w:tcBorders>
              <w:left w:val="nil"/>
              <w:right w:val="nil"/>
            </w:tcBorders>
          </w:tcPr>
          <w:p>
            <w:pPr>
              <w:pStyle w:val="TableBodyText"/>
            </w:pPr>
            <w:r>
              <w:t>Allowed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Add: Applications</w:t>
            </w:r>
          </w:p>
        </w:tc>
        <w:tc>
          <w:tcPr>
            <w:tcBorders>
              <w:left w:val="nil"/>
              <w:right w:val="nil"/>
            </w:tcBorders>
          </w:tcPr>
          <w:p>
            <w:pPr>
              <w:pStyle w:val="TableBodyText"/>
            </w:pPr>
            <w:r>
              <w:t>Allowed</w:t>
            </w:r>
          </w:p>
        </w:tc>
        <w:tc>
          <w:tcPr>
            <w:tcBorders>
              <w:left w:val="nil"/>
              <w:right w:val="nil"/>
            </w:tcBorders>
          </w:tcPr>
          <w:p>
            <w:pPr>
              <w:pStyle w:val="TableBodyText"/>
            </w:pPr>
            <w:r>
              <w:t>Allowed</w:t>
            </w:r>
          </w:p>
        </w:tc>
        <w:tc>
          <w:tcPr>
            <w:tcBorders>
              <w:left w:val="nil"/>
              <w:right w:val="nil"/>
            </w:tcBorders>
          </w:tcPr>
          <w:p>
            <w:pPr>
              <w:pStyle w:val="TableBodyText"/>
            </w:pPr>
            <w:r>
              <w:t>-NA-</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Edit/Delete: Existing Applications</w:t>
            </w:r>
          </w:p>
        </w:tc>
        <w:tc>
          <w:tcPr>
            <w:tcBorders>
              <w:left w:val="nil"/>
              <w:right w:val="nil"/>
            </w:tcBorders>
          </w:tcPr>
          <w:p>
            <w:pPr>
              <w:pStyle w:val="TableBodyText"/>
            </w:pPr>
            <w:r>
              <w:t>Allowed</w:t>
            </w:r>
          </w:p>
        </w:tc>
        <w:tc>
          <w:tcPr>
            <w:tcBorders>
              <w:left w:val="nil"/>
              <w:right w:val="nil"/>
            </w:tcBorders>
          </w:tcPr>
          <w:p>
            <w:pPr>
              <w:pStyle w:val="TableBodyText"/>
            </w:pPr>
            <w:r>
              <w:t>Allowed</w:t>
            </w:r>
          </w:p>
        </w:tc>
        <w:tc>
          <w:tcPr>
            <w:tcBorders>
              <w:left w:val="nil"/>
              <w:right w:val="nil"/>
            </w:tcBorders>
          </w:tcPr>
          <w:p>
            <w:pPr>
              <w:pStyle w:val="TableBodyText"/>
            </w:pPr>
            <w:r>
              <w:t>-NA-</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Export</w:t>
            </w:r>
          </w:p>
        </w:tc>
        <w:tc>
          <w:tcPr>
            <w:tcBorders>
              <w:left w:val="nil"/>
              <w:right w:val="nil"/>
            </w:tcBorders>
          </w:tcPr>
          <w:p>
            <w:pPr>
              <w:pStyle w:val="TableBodyText"/>
            </w:pPr>
            <w:r>
              <w:t>Allowed</w:t>
            </w:r>
          </w:p>
        </w:tc>
        <w:tc>
          <w:tcPr>
            <w:tcBorders>
              <w:left w:val="nil"/>
              <w:right w:val="nil"/>
            </w:tcBorders>
          </w:tcPr>
          <w:p>
            <w:pPr>
              <w:pStyle w:val="TableBodyText"/>
            </w:pPr>
            <w:r>
              <w:t>Allowed</w:t>
            </w:r>
          </w:p>
        </w:tc>
        <w:tc>
          <w:tcPr>
            <w:tcBorders>
              <w:left w:val="nil"/>
              <w:right w:val="nil"/>
            </w:tcBorders>
          </w:tcPr>
          <w:p>
            <w:pPr>
              <w:pStyle w:val="TableBodyText"/>
            </w:pPr>
            <w:r>
              <w:t>Allowed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Application Discovery</w:t>
            </w:r>
          </w:p>
        </w:tc>
        <w:tc>
          <w:tcPr>
            <w:tcBorders>
              <w:left w:val="nil"/>
              <w:right w:val="nil"/>
            </w:tcBorders>
          </w:tcPr>
          <w:p>
            <w:pPr>
              <w:pStyle w:val="TableBodyText"/>
            </w:pPr>
            <w:r>
              <w:t>View: Discover Tab</w:t>
            </w:r>
          </w:p>
        </w:tc>
        <w:tc>
          <w:tcPr>
            <w:tcBorders>
              <w:left w:val="nil"/>
              <w:right w:val="nil"/>
            </w:tcBorders>
          </w:tcPr>
          <w:p>
            <w:pPr>
              <w:pStyle w:val="TableBodyText"/>
            </w:pPr>
            <w:r>
              <w:t>Allowed</w:t>
            </w:r>
          </w:p>
        </w:tc>
        <w:tc>
          <w:tcPr>
            <w:tcBorders>
              <w:left w:val="nil"/>
              <w:right w:val="nil"/>
            </w:tcBorders>
          </w:tcPr>
          <w:p>
            <w:pPr>
              <w:pStyle w:val="TableBodyText"/>
            </w:pPr>
            <w:r>
              <w:t>Allowed</w:t>
            </w:r>
          </w:p>
        </w:tc>
        <w:tc>
          <w:tcPr>
            <w:tcBorders>
              <w:left w:val="nil"/>
              <w:right w:val="nil"/>
            </w:tcBorders>
          </w:tcPr>
          <w:p>
            <w:pPr>
              <w:pStyle w:val="TableBodyText"/>
            </w:pPr>
            <w:r>
              <w:t>-NA-</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Discover Applications</w:t>
            </w:r>
          </w:p>
        </w:tc>
        <w:tc>
          <w:tcPr>
            <w:tcBorders>
              <w:left w:val="nil"/>
              <w:right w:val="nil"/>
            </w:tcBorders>
          </w:tcPr>
          <w:p>
            <w:pPr>
              <w:pStyle w:val="TableBodyText"/>
            </w:pPr>
            <w:r>
              <w:t>Allowed</w:t>
            </w:r>
          </w:p>
        </w:tc>
        <w:tc>
          <w:tcPr>
            <w:tcBorders>
              <w:left w:val="nil"/>
              <w:right w:val="nil"/>
            </w:tcBorders>
          </w:tcPr>
          <w:p>
            <w:pPr>
              <w:pStyle w:val="TableBodyText"/>
            </w:pPr>
            <w:r>
              <w:t>Allowed</w:t>
            </w:r>
          </w:p>
        </w:tc>
        <w:tc>
          <w:tcPr>
            <w:tcBorders>
              <w:left w:val="nil"/>
              <w:right w:val="nil"/>
            </w:tcBorders>
          </w:tcPr>
          <w:p>
            <w:pPr>
              <w:pStyle w:val="TableBodyText"/>
            </w:pPr>
            <w:r>
              <w:t>-NA-</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[Dashboard] Analytics</w:t>
            </w:r>
          </w:p>
        </w:tc>
        <w:tc>
          <w:tcPr>
            <w:tcBorders>
              <w:left w:val="nil"/>
              <w:right w:val="nil"/>
            </w:tcBorders>
          </w:tcPr>
          <w:p>
            <w:pPr>
              <w:pStyle w:val="TableBodyText"/>
            </w:pPr>
            <w:r>
              <w:t>View: Analytics Page/Tab</w:t>
            </w:r>
          </w:p>
        </w:tc>
        <w:tc>
          <w:tcPr>
            <w:tcBorders>
              <w:left w:val="nil"/>
              <w:right w:val="nil"/>
            </w:tcBorders>
          </w:tcPr>
          <w:p>
            <w:pPr>
              <w:pStyle w:val="TableBodyText"/>
            </w:pPr>
            <w:r>
              <w:t>Allowed</w:t>
            </w:r>
          </w:p>
        </w:tc>
        <w:tc>
          <w:tcPr>
            <w:tcBorders>
              <w:left w:val="nil"/>
              <w:right w:val="nil"/>
            </w:tcBorders>
          </w:tcPr>
          <w:p>
            <w:pPr>
              <w:pStyle w:val="TableBodyText"/>
            </w:pPr>
            <w:r>
              <w:t>Allowed</w:t>
            </w:r>
          </w:p>
        </w:tc>
        <w:tc>
          <w:tcPr>
            <w:tcBorders>
              <w:left w:val="nil"/>
              <w:right w:val="nil"/>
            </w:tcBorders>
          </w:tcPr>
          <w:p>
            <w:pPr>
              <w:pStyle w:val="TableBodyText"/>
            </w:pPr>
            <w:r>
              <w:t>Allowed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[Dashboard] Analytics: Outliers</w:t>
            </w:r>
          </w:p>
        </w:tc>
        <w:tc>
          <w:tcPr>
            <w:tcBorders>
              <w:left w:val="nil"/>
              <w:right w:val="nil"/>
            </w:tcBorders>
          </w:tcPr>
          <w:p>
            <w:pPr>
              <w:pStyle w:val="TableBodyText"/>
            </w:pPr>
            <w:r>
              <w:t>View: Outliers Page/Tab</w:t>
            </w:r>
          </w:p>
        </w:tc>
        <w:tc>
          <w:tcPr>
            <w:tcBorders>
              <w:left w:val="nil"/>
              <w:right w:val="nil"/>
            </w:tcBorders>
          </w:tcPr>
          <w:p>
            <w:pPr>
              <w:pStyle w:val="TableBodyText"/>
            </w:pPr>
            <w:r>
              <w:t>Allowed</w:t>
            </w:r>
          </w:p>
        </w:tc>
        <w:tc>
          <w:tcPr>
            <w:tcBorders>
              <w:left w:val="nil"/>
              <w:right w:val="nil"/>
            </w:tcBorders>
          </w:tcPr>
          <w:p>
            <w:pPr>
              <w:pStyle w:val="TableBodyText"/>
            </w:pPr>
            <w:r>
              <w:t>Allowed</w:t>
            </w:r>
          </w:p>
        </w:tc>
        <w:tc>
          <w:tcPr>
            <w:tcBorders>
              <w:left w:val="nil"/>
              <w:right w:val="nil"/>
            </w:tcBorders>
          </w:tcPr>
          <w:p>
            <w:pPr>
              <w:pStyle w:val="TableBodyText"/>
            </w:pPr>
            <w:r>
              <w:t>Allowed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View: Existing Outliers Configurations</w:t>
            </w:r>
          </w:p>
        </w:tc>
        <w:tc>
          <w:tcPr>
            <w:tcBorders>
              <w:left w:val="nil"/>
              <w:right w:val="nil"/>
            </w:tcBorders>
          </w:tcPr>
          <w:p>
            <w:pPr>
              <w:pStyle w:val="TableBodyText"/>
            </w:pPr>
            <w:r>
              <w:t>Allowed</w:t>
            </w:r>
          </w:p>
        </w:tc>
        <w:tc>
          <w:tcPr>
            <w:tcBorders>
              <w:left w:val="nil"/>
              <w:right w:val="nil"/>
            </w:tcBorders>
          </w:tcPr>
          <w:p>
            <w:pPr>
              <w:pStyle w:val="TableBodyText"/>
            </w:pPr>
            <w:r>
              <w:t>Allowed</w:t>
            </w:r>
          </w:p>
        </w:tc>
        <w:tc>
          <w:tcPr>
            <w:tcBorders>
              <w:left w:val="nil"/>
              <w:right w:val="nil"/>
            </w:tcBorders>
          </w:tcPr>
          <w:p>
            <w:pPr>
              <w:pStyle w:val="TableBodyText"/>
            </w:pPr>
            <w:r>
              <w:t>Allowed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Add/Edit/Delete: Existing Outlier Configuration</w:t>
            </w:r>
          </w:p>
        </w:tc>
        <w:tc>
          <w:tcPr>
            <w:tcBorders>
              <w:left w:val="nil"/>
              <w:right w:val="nil"/>
            </w:tcBorders>
          </w:tcPr>
          <w:p>
            <w:pPr>
              <w:pStyle w:val="TableBodyText"/>
            </w:pPr>
            <w:r>
              <w:t>Allowed</w:t>
            </w:r>
          </w:p>
        </w:tc>
        <w:tc>
          <w:tcPr>
            <w:tcBorders>
              <w:left w:val="nil"/>
              <w:right w:val="nil"/>
            </w:tcBorders>
          </w:tcPr>
          <w:p>
            <w:pPr>
              <w:pStyle w:val="TableBodyText"/>
            </w:pPr>
            <w:r>
              <w:t>Allowed</w:t>
            </w:r>
          </w:p>
        </w:tc>
        <w:tc>
          <w:tcPr>
            <w:tcBorders>
              <w:left w:val="nil"/>
              <w:right w:val="nil"/>
            </w:tcBorders>
          </w:tcPr>
          <w:p>
            <w:pPr>
              <w:pStyle w:val="TableBodyText"/>
            </w:pPr>
            <w:r>
              <w:t>-NA-</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Enable/Disable: Existing Outlier Configuration</w:t>
            </w:r>
          </w:p>
        </w:tc>
        <w:tc>
          <w:tcPr>
            <w:tcBorders>
              <w:left w:val="nil"/>
              <w:right w:val="nil"/>
            </w:tcBorders>
          </w:tcPr>
          <w:p>
            <w:pPr>
              <w:pStyle w:val="TableBodyText"/>
            </w:pPr>
            <w:r>
              <w:t>Allowed</w:t>
            </w:r>
          </w:p>
        </w:tc>
        <w:tc>
          <w:tcPr>
            <w:tcBorders>
              <w:left w:val="nil"/>
              <w:right w:val="nil"/>
            </w:tcBorders>
          </w:tcPr>
          <w:p>
            <w:pPr>
              <w:pStyle w:val="TableBodyText"/>
            </w:pPr>
            <w:r>
              <w:t>Allowed</w:t>
            </w:r>
          </w:p>
        </w:tc>
        <w:tc>
          <w:tcPr>
            <w:tcBorders>
              <w:left w:val="nil"/>
              <w:right w:val="nil"/>
            </w:tcBorders>
          </w:tcPr>
          <w:p>
            <w:pPr>
              <w:pStyle w:val="TableBodyText"/>
            </w:pPr>
            <w:r>
              <w:t>Status View Only</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Pin widget</w:t>
            </w:r>
          </w:p>
        </w:tc>
        <w:tc>
          <w:tcPr>
            <w:tcBorders>
              <w:left w:val="nil"/>
              <w:right w:val="nil"/>
            </w:tcBorders>
          </w:tcPr>
          <w:p>
            <w:pPr>
              <w:pStyle w:val="TableBodyText"/>
            </w:pPr>
            <w:r>
              <w:t>Allowed</w:t>
            </w:r>
          </w:p>
        </w:tc>
        <w:tc>
          <w:tcPr>
            <w:tcBorders>
              <w:left w:val="nil"/>
              <w:right w:val="nil"/>
            </w:tcBorders>
          </w:tcPr>
          <w:p>
            <w:pPr>
              <w:pStyle w:val="TableBodyText"/>
            </w:pPr>
            <w:r>
              <w:t>Allowed</w:t>
            </w:r>
          </w:p>
        </w:tc>
        <w:tc>
          <w:tcPr>
            <w:tcBorders>
              <w:left w:val="nil"/>
              <w:right w:val="nil"/>
            </w:tcBorders>
          </w:tcPr>
          <w:p>
            <w:pPr>
              <w:pStyle w:val="TableBodyText"/>
            </w:pPr>
            <w:r>
              <w:t>-NA-</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[Dashboard] Analytics: Thresholds</w:t>
            </w:r>
          </w:p>
        </w:tc>
        <w:tc>
          <w:tcPr>
            <w:tcBorders>
              <w:left w:val="nil"/>
              <w:right w:val="nil"/>
            </w:tcBorders>
          </w:tcPr>
          <w:p>
            <w:pPr>
              <w:pStyle w:val="TableBodyText"/>
            </w:pPr>
            <w:r>
              <w:t>View: Thresholds Page/Tab</w:t>
            </w:r>
          </w:p>
        </w:tc>
        <w:tc>
          <w:tcPr>
            <w:tcBorders>
              <w:left w:val="nil"/>
              <w:right w:val="nil"/>
            </w:tcBorders>
          </w:tcPr>
          <w:p>
            <w:pPr>
              <w:pStyle w:val="TableBodyText"/>
            </w:pPr>
            <w:r>
              <w:t>Allowed</w:t>
            </w:r>
          </w:p>
        </w:tc>
        <w:tc>
          <w:tcPr>
            <w:tcBorders>
              <w:left w:val="nil"/>
              <w:right w:val="nil"/>
            </w:tcBorders>
          </w:tcPr>
          <w:p>
            <w:pPr>
              <w:pStyle w:val="TableBodyText"/>
            </w:pPr>
            <w:r>
              <w:t>Allowed</w:t>
            </w:r>
          </w:p>
        </w:tc>
        <w:tc>
          <w:tcPr>
            <w:tcBorders>
              <w:left w:val="nil"/>
              <w:right w:val="nil"/>
            </w:tcBorders>
          </w:tcPr>
          <w:p>
            <w:pPr>
              <w:pStyle w:val="TableBodyText"/>
            </w:pPr>
            <w:r>
              <w:t>Allowed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View: Existing Thresholds Configurations</w:t>
            </w:r>
          </w:p>
        </w:tc>
        <w:tc>
          <w:tcPr>
            <w:tcBorders>
              <w:left w:val="nil"/>
              <w:right w:val="nil"/>
            </w:tcBorders>
          </w:tcPr>
          <w:p>
            <w:pPr>
              <w:pStyle w:val="TableBodyText"/>
            </w:pPr>
            <w:r>
              <w:t>Allowed</w:t>
            </w:r>
          </w:p>
        </w:tc>
        <w:tc>
          <w:tcPr>
            <w:tcBorders>
              <w:left w:val="nil"/>
              <w:right w:val="nil"/>
            </w:tcBorders>
          </w:tcPr>
          <w:p>
            <w:pPr>
              <w:pStyle w:val="TableBodyText"/>
            </w:pPr>
            <w:r>
              <w:t>Allowed</w:t>
            </w:r>
          </w:p>
        </w:tc>
        <w:tc>
          <w:tcPr>
            <w:tcBorders>
              <w:left w:val="nil"/>
              <w:right w:val="nil"/>
            </w:tcBorders>
          </w:tcPr>
          <w:p>
            <w:pPr>
              <w:pStyle w:val="TableBodyText"/>
            </w:pPr>
            <w:r>
              <w:t>Allowed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Add/Edit/Delete: Existing Thresholds Configuration</w:t>
            </w:r>
          </w:p>
        </w:tc>
        <w:tc>
          <w:tcPr>
            <w:tcBorders>
              <w:left w:val="nil"/>
              <w:right w:val="nil"/>
            </w:tcBorders>
          </w:tcPr>
          <w:p>
            <w:pPr>
              <w:pStyle w:val="TableBodyText"/>
            </w:pPr>
            <w:r>
              <w:t>Allowed</w:t>
            </w:r>
          </w:p>
        </w:tc>
        <w:tc>
          <w:tcPr>
            <w:tcBorders>
              <w:left w:val="nil"/>
              <w:right w:val="nil"/>
            </w:tcBorders>
          </w:tcPr>
          <w:p>
            <w:pPr>
              <w:pStyle w:val="TableBodyText"/>
            </w:pPr>
            <w:r>
              <w:t>Allowed</w:t>
            </w:r>
          </w:p>
        </w:tc>
        <w:tc>
          <w:tcPr>
            <w:tcBorders>
              <w:left w:val="nil"/>
              <w:right w:val="nil"/>
            </w:tcBorders>
          </w:tcPr>
          <w:p>
            <w:pPr>
              <w:pStyle w:val="TableBodyText"/>
            </w:pPr>
            <w:r>
              <w:t>-NA-</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Enable/Disable: Existing Thresholds Configuration</w:t>
            </w:r>
          </w:p>
        </w:tc>
        <w:tc>
          <w:tcPr>
            <w:tcBorders>
              <w:left w:val="nil"/>
              <w:right w:val="nil"/>
            </w:tcBorders>
          </w:tcPr>
          <w:p>
            <w:pPr>
              <w:pStyle w:val="TableBodyText"/>
            </w:pPr>
            <w:r>
              <w:t>Allowed</w:t>
            </w:r>
          </w:p>
        </w:tc>
        <w:tc>
          <w:tcPr>
            <w:tcBorders>
              <w:left w:val="nil"/>
              <w:right w:val="nil"/>
            </w:tcBorders>
          </w:tcPr>
          <w:p>
            <w:pPr>
              <w:pStyle w:val="TableBodyText"/>
            </w:pPr>
            <w:r>
              <w:t>Allowed</w:t>
            </w:r>
          </w:p>
        </w:tc>
        <w:tc>
          <w:tcPr>
            <w:tcBorders>
              <w:left w:val="nil"/>
              <w:right w:val="nil"/>
            </w:tcBorders>
          </w:tcPr>
          <w:p>
            <w:pPr>
              <w:pStyle w:val="TableBodyText"/>
            </w:pPr>
            <w:r>
              <w:t>Status View Only</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Pin widget</w:t>
            </w:r>
          </w:p>
        </w:tc>
        <w:tc>
          <w:tcPr>
            <w:tcBorders>
              <w:left w:val="nil"/>
              <w:right w:val="nil"/>
            </w:tcBorders>
          </w:tcPr>
          <w:p>
            <w:pPr>
              <w:pStyle w:val="TableBodyText"/>
            </w:pPr>
            <w:r>
              <w:t>Allowed</w:t>
            </w:r>
          </w:p>
        </w:tc>
        <w:tc>
          <w:tcPr>
            <w:tcBorders>
              <w:left w:val="nil"/>
              <w:right w:val="nil"/>
            </w:tcBorders>
          </w:tcPr>
          <w:p>
            <w:pPr>
              <w:pStyle w:val="TableBodyText"/>
            </w:pPr>
            <w:r>
              <w:t>Allowed</w:t>
            </w:r>
          </w:p>
        </w:tc>
        <w:tc>
          <w:tcPr>
            <w:tcBorders>
              <w:left w:val="nil"/>
              <w:right w:val="nil"/>
            </w:tcBorders>
          </w:tcPr>
          <w:p>
            <w:pPr>
              <w:pStyle w:val="TableBodyText"/>
            </w:pPr>
            <w:r>
              <w:t>-NA-</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[Dashboard] Analytics: Flow Insights</w:t>
            </w:r>
          </w:p>
        </w:tc>
        <w:tc>
          <w:tcPr>
            <w:tcBorders>
              <w:left w:val="nil"/>
              <w:right w:val="nil"/>
            </w:tcBorders>
          </w:tcPr>
          <w:p>
            <w:pPr>
              <w:pStyle w:val="TableBodyText"/>
            </w:pPr>
            <w:r>
              <w:t>View: Flow Insights Page/Tab</w:t>
            </w:r>
          </w:p>
        </w:tc>
        <w:tc>
          <w:tcPr>
            <w:tcBorders>
              <w:left w:val="nil"/>
              <w:right w:val="nil"/>
            </w:tcBorders>
          </w:tcPr>
          <w:p>
            <w:pPr>
              <w:pStyle w:val="TableBodyText"/>
            </w:pPr>
            <w:r>
              <w:t>Allowed</w:t>
            </w:r>
          </w:p>
        </w:tc>
        <w:tc>
          <w:tcPr>
            <w:tcBorders>
              <w:left w:val="nil"/>
              <w:right w:val="nil"/>
            </w:tcBorders>
          </w:tcPr>
          <w:p>
            <w:pPr>
              <w:pStyle w:val="TableBodyText"/>
            </w:pPr>
            <w:r>
              <w:t>Allowed</w:t>
            </w:r>
          </w:p>
        </w:tc>
        <w:tc>
          <w:tcPr>
            <w:tcBorders>
              <w:left w:val="nil"/>
              <w:right w:val="nil"/>
            </w:tcBorders>
          </w:tcPr>
          <w:p>
            <w:pPr>
              <w:pStyle w:val="TableBodyText"/>
            </w:pPr>
            <w:r>
              <w:t>Allowed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Analyze: Flow Insights</w:t>
            </w:r>
          </w:p>
        </w:tc>
        <w:tc>
          <w:tcPr>
            <w:tcBorders>
              <w:left w:val="nil"/>
              <w:right w:val="nil"/>
            </w:tcBorders>
          </w:tcPr>
          <w:p>
            <w:pPr>
              <w:pStyle w:val="TableBodyText"/>
            </w:pPr>
            <w:r>
              <w:t>Allowed</w:t>
            </w:r>
          </w:p>
        </w:tc>
        <w:tc>
          <w:tcPr>
            <w:tcBorders>
              <w:left w:val="nil"/>
              <w:right w:val="nil"/>
            </w:tcBorders>
          </w:tcPr>
          <w:p>
            <w:pPr>
              <w:pStyle w:val="TableBodyText"/>
            </w:pPr>
            <w:r>
              <w:t>Allowed</w:t>
            </w:r>
          </w:p>
        </w:tc>
        <w:tc>
          <w:tcPr>
            <w:tcBorders>
              <w:left w:val="nil"/>
              <w:right w:val="nil"/>
            </w:tcBorders>
          </w:tcPr>
          <w:p>
            <w:pPr>
              <w:pStyle w:val="TableBodyText"/>
            </w:pPr>
            <w:r>
              <w:t>Allowed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Pin widgets</w:t>
            </w:r>
          </w:p>
        </w:tc>
        <w:tc>
          <w:tcPr>
            <w:tcBorders>
              <w:left w:val="nil"/>
              <w:right w:val="nil"/>
            </w:tcBorders>
          </w:tcPr>
          <w:p>
            <w:pPr>
              <w:pStyle w:val="TableBodyText"/>
            </w:pPr>
            <w:r>
              <w:t>Allowed</w:t>
            </w:r>
          </w:p>
        </w:tc>
        <w:tc>
          <w:tcPr>
            <w:tcBorders>
              <w:left w:val="nil"/>
              <w:right w:val="nil"/>
            </w:tcBorders>
          </w:tcPr>
          <w:p>
            <w:pPr>
              <w:pStyle w:val="TableBodyText"/>
            </w:pPr>
            <w:r>
              <w:t>Allowed</w:t>
            </w:r>
          </w:p>
        </w:tc>
        <w:tc>
          <w:tcPr>
            <w:tcBorders>
              <w:left w:val="nil"/>
              <w:right w:val="nil"/>
            </w:tcBorders>
          </w:tcPr>
          <w:p>
            <w:pPr>
              <w:pStyle w:val="TableBodyText"/>
            </w:pPr>
            <w:r>
              <w:t>-NA-</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Export as CSV/ Maximize/ Help</w:t>
            </w:r>
          </w:p>
        </w:tc>
        <w:tc>
          <w:tcPr>
            <w:tcBorders>
              <w:left w:val="nil"/>
              <w:right w:val="nil"/>
            </w:tcBorders>
          </w:tcPr>
          <w:p>
            <w:pPr>
              <w:pStyle w:val="TableBodyText"/>
            </w:pPr>
            <w:r>
              <w:t>Allowed</w:t>
            </w:r>
          </w:p>
        </w:tc>
        <w:tc>
          <w:tcPr>
            <w:tcBorders>
              <w:left w:val="nil"/>
              <w:right w:val="nil"/>
            </w:tcBorders>
          </w:tcPr>
          <w:p>
            <w:pPr>
              <w:pStyle w:val="TableBodyText"/>
            </w:pPr>
            <w:r>
              <w:t>Allowed</w:t>
            </w:r>
          </w:p>
        </w:tc>
        <w:tc>
          <w:tcPr>
            <w:tcBorders>
              <w:left w:val="nil"/>
              <w:right w:val="nil"/>
            </w:tcBorders>
          </w:tcPr>
          <w:p>
            <w:pPr>
              <w:pStyle w:val="TableBodyText"/>
            </w:pPr>
            <w:r>
              <w:t>Allowed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Saved Searches</w:t>
            </w:r>
          </w:p>
        </w:tc>
        <w:tc>
          <w:tcPr>
            <w:tcBorders>
              <w:left w:val="nil"/>
              <w:right w:val="nil"/>
            </w:tcBorders>
          </w:tcPr>
          <w:p>
            <w:pPr>
              <w:pStyle w:val="TableBodyText"/>
            </w:pPr>
            <w:r>
              <w:t>View: Default Saved Search</w:t>
            </w:r>
          </w:p>
        </w:tc>
        <w:tc>
          <w:tcPr>
            <w:tcBorders>
              <w:left w:val="nil"/>
              <w:right w:val="nil"/>
            </w:tcBorders>
          </w:tcPr>
          <w:p>
            <w:pPr>
              <w:pStyle w:val="TableBodyText"/>
            </w:pPr>
            <w:r>
              <w:t>Allowed</w:t>
            </w:r>
          </w:p>
        </w:tc>
        <w:tc>
          <w:tcPr>
            <w:tcBorders>
              <w:left w:val="nil"/>
              <w:right w:val="nil"/>
            </w:tcBorders>
          </w:tcPr>
          <w:p>
            <w:pPr>
              <w:pStyle w:val="TableBodyText"/>
            </w:pPr>
            <w:r>
              <w:t>Allowed</w:t>
            </w:r>
          </w:p>
        </w:tc>
        <w:tc>
          <w:tcPr>
            <w:tcBorders>
              <w:left w:val="nil"/>
              <w:right w:val="nil"/>
            </w:tcBorders>
          </w:tcPr>
          <w:p>
            <w:pPr>
              <w:pStyle w:val="TableBodyText"/>
            </w:pPr>
            <w:r>
              <w:t>Allowed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Add/Delete: New Saved Search</w:t>
            </w:r>
          </w:p>
        </w:tc>
        <w:tc>
          <w:tcPr>
            <w:tcBorders>
              <w:left w:val="nil"/>
              <w:right w:val="nil"/>
            </w:tcBorders>
          </w:tcPr>
          <w:p>
            <w:pPr>
              <w:pStyle w:val="TableBodyText"/>
            </w:pPr>
            <w:r>
              <w:t>Allowed</w:t>
            </w:r>
          </w:p>
        </w:tc>
        <w:tc>
          <w:tcPr>
            <w:tcBorders>
              <w:left w:val="nil"/>
              <w:right w:val="nil"/>
            </w:tcBorders>
          </w:tcPr>
          <w:p>
            <w:pPr>
              <w:pStyle w:val="TableBodyText"/>
            </w:pPr>
            <w:r>
              <w:t>Allowed</w:t>
            </w:r>
          </w:p>
        </w:tc>
        <w:tc>
          <w:tcPr>
            <w:tcBorders>
              <w:left w:val="nil"/>
              <w:right w:val="nil"/>
            </w:tcBorders>
          </w:tcPr>
          <w:p>
            <w:pPr>
              <w:pStyle w:val="TableBodyText"/>
            </w:pPr>
            <w:r>
              <w:t>-NA-</w:t>
            </w:r>
          </w:p>
        </w:tc>
      </w:tr>
    </w:tbl>
    <w:p>
      <w:pPr>
        <w:pStyle w:val="Heading5"/>
        <w:spacing w:before="120"/>
      </w:pPr>
      <w:r>
        <w:t>Add Local Users</w:t>
      </w:r>
    </w:p>
    <w:p>
      <w:pPr>
        <w:pStyle w:val="BodyText"/>
      </w:pPr>
      <w:r>
        <w:t>VCF Operations for networks</w:t>
      </w:r>
      <w:r>
        <w:t xml:space="preserve"> allows you to add users and assign a role to each user.</w:t>
      </w:r>
    </w:p>
    <w:p>
      <w:pPr>
        <w:pStyle w:val="BodyText"/>
      </w:pPr>
      <w:r>
        <w:rPr>
          <w:rStyle w:val="Strong"/>
        </w:rPr>
        <w:t>Procedure</w:t>
      </w:r>
    </w:p>
    <w:p>
      <w:pPr>
        <w:pStyle w:val="BodyText"/>
        <w:numPr>
          <w:numId w:val="280"/>
        </w:numPr>
      </w:pPr>
      <w:r>
        <w:t xml:space="preserve">Go to </w:t>
      </w:r>
      <w:r>
        <w:rPr>
          <w:rStyle w:val="InlineUI"/>
        </w:rPr>
        <w:t>Settings</w:t>
      </w:r>
      <w:r>
        <w:rPr>
          <w:rStyle w:val="InlineUI"/>
        </w:rPr>
        <w:t xml:space="preserve"> &gt; </w:t>
      </w:r>
      <w:r>
        <w:rPr>
          <w:rStyle w:val="InlineUI"/>
        </w:rPr>
        <w:t>Identity &amp; Access Management</w:t>
      </w:r>
      <w:r>
        <w:rPr>
          <w:rStyle w:val="InlineUI"/>
        </w:rPr>
        <w:t xml:space="preserve"> &gt; </w:t>
      </w:r>
      <w:r>
        <w:rPr>
          <w:rStyle w:val="InlineUI"/>
        </w:rPr>
        <w:t>User Management</w:t>
      </w:r>
      <w:r>
        <w:t>.</w:t>
      </w:r>
    </w:p>
    <w:p>
      <w:pPr>
        <w:pStyle w:val="BodyText"/>
        <w:numPr>
          <w:numId w:val="280"/>
        </w:numPr>
      </w:pPr>
      <w:r>
        <w:t xml:space="preserve">On the User Management page, select the </w:t>
      </w:r>
      <w:r>
        <w:rPr>
          <w:rStyle w:val="InlineUI"/>
        </w:rPr>
        <w:t>Local Users</w:t>
      </w:r>
      <w:r>
        <w:t xml:space="preserve"> tab.</w:t>
      </w:r>
    </w:p>
    <w:p>
      <w:pPr>
        <w:pStyle w:val="BodyText"/>
        <w:numPr>
          <w:numId w:val="280"/>
        </w:numPr>
      </w:pPr>
      <w:r>
        <w:t xml:space="preserve">Click </w:t>
      </w:r>
      <w:r>
        <w:rPr>
          <w:rStyle w:val="InlineUI"/>
        </w:rPr>
        <w:t>ADD USER</w:t>
      </w:r>
      <w:r>
        <w:t xml:space="preserve"> and provide the required details.</w:t>
      </w:r>
    </w:p>
    <w:tbl>
      <w:tblPr>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430"/>
        <w:gridCol w:w="3830"/>
      </w:tblGrid>
      <w:tr>
        <w:tblPrEx>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Properties</w:t>
            </w:r>
          </w:p>
        </w:tc>
        <w:tc>
          <w:tcPr>
            <w:tcBorders>
              <w:left w:val="nil"/>
              <w:right w:val="nil"/>
            </w:tcBorders>
            <w:shd w:val="clear" w:color="auto" w:fill="E1E1E1"/>
            <w:tcMar>
              <w:top w:w="60" w:type="dxa"/>
              <w:bottom w:w="60" w:type="dxa"/>
            </w:tcMar>
          </w:tcPr>
          <w:p>
            <w:pPr>
              <w:pStyle w:val="TableHeaderText"/>
            </w:pPr>
            <w:r>
              <w:t>Description</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Name</w:t>
            </w:r>
          </w:p>
        </w:tc>
        <w:tc>
          <w:tcPr>
            <w:tcBorders>
              <w:left w:val="nil"/>
              <w:right w:val="nil"/>
            </w:tcBorders>
          </w:tcPr>
          <w:p>
            <w:pPr>
              <w:pStyle w:val="TableBodyText"/>
            </w:pPr>
            <w:r>
              <w:t>Enter the name of the user.</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Email (Login ID)</w:t>
            </w:r>
          </w:p>
        </w:tc>
        <w:tc>
          <w:tcPr>
            <w:tcBorders>
              <w:left w:val="nil"/>
              <w:right w:val="nil"/>
            </w:tcBorders>
          </w:tcPr>
          <w:p>
            <w:pPr>
              <w:pStyle w:val="TableBodyText"/>
            </w:pPr>
            <w:r>
              <w:t>Enter your email or login ID if any.</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Role</w:t>
            </w:r>
          </w:p>
        </w:tc>
        <w:tc>
          <w:tcPr>
            <w:tcBorders>
              <w:left w:val="nil"/>
              <w:right w:val="nil"/>
            </w:tcBorders>
          </w:tcPr>
          <w:p>
            <w:pPr>
              <w:pStyle w:val="TableBodyText"/>
            </w:pPr>
            <w:r>
              <w:t>Select the role from drop-down list.</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Password</w:t>
            </w:r>
          </w:p>
        </w:tc>
        <w:tc>
          <w:tcPr>
            <w:tcBorders>
              <w:left w:val="nil"/>
              <w:right w:val="nil"/>
            </w:tcBorders>
          </w:tcPr>
          <w:p>
            <w:pPr>
              <w:pStyle w:val="TableBodyText"/>
            </w:pPr>
            <w:r>
              <w:t>Enter the password.</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Re-enter new password</w:t>
            </w:r>
          </w:p>
        </w:tc>
        <w:tc>
          <w:tcPr>
            <w:tcBorders>
              <w:left w:val="nil"/>
              <w:right w:val="nil"/>
            </w:tcBorders>
          </w:tcPr>
          <w:p>
            <w:pPr>
              <w:pStyle w:val="TableBodyText"/>
            </w:pPr>
            <w:r>
              <w:t>Re-enter the password for confirmation.</w:t>
            </w:r>
          </w:p>
        </w:tc>
      </w:tr>
    </w:tbl>
    <w:p>
      <w:pPr>
        <w:pStyle w:val="BodyText"/>
        <w:numPr>
          <w:numId w:val="280"/>
        </w:numPr>
        <w:spacing w:before="240"/>
      </w:pPr>
      <w:r>
        <w:t xml:space="preserve">Click </w:t>
      </w:r>
      <w:r>
        <w:rPr>
          <w:rStyle w:val="InlineUI"/>
        </w:rPr>
        <w:t>Add User</w:t>
      </w:r>
      <w:r>
        <w:t xml:space="preserve"> to save the user information.</w:t>
      </w:r>
    </w:p>
    <w:p>
      <w:pPr>
        <w:pStyle w:val="Heading5"/>
      </w:pPr>
      <w:r>
        <w:t>Assign Roles to LDAP Users</w:t>
      </w:r>
    </w:p>
    <w:p>
      <w:pPr>
        <w:pStyle w:val="BodyText"/>
      </w:pPr>
      <w:r>
        <w:t xml:space="preserve">You can assign roles to any LDAP users to allow access to </w:t>
      </w:r>
      <w:r>
        <w:t>VCF Operations for networks</w:t>
      </w:r>
      <w:r>
        <w:t>.</w:t>
      </w:r>
    </w:p>
    <w:p>
      <w:pPr>
        <w:pStyle w:val="BodyText"/>
      </w:pPr>
      <w:r>
        <w:rPr>
          <w:rStyle w:val="Strong"/>
        </w:rPr>
        <w:t>Prerequisites</w:t>
      </w:r>
    </w:p>
    <w:p>
      <w:pPr>
        <w:pStyle w:val="BodyText"/>
      </w:pP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Bab90666c43e645d5bdcacc2f322c1d69</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b/>
        </w:rPr>
        <w:t>Error! Reference source not found.</w:t>
      </w:r>
      <w:r>
        <w:fldChar w:fldCharType="end"/>
      </w:r>
    </w:p>
    <w:p>
      <w:pPr>
        <w:pStyle w:val="BodyText"/>
      </w:pPr>
      <w:r>
        <w:rPr>
          <w:rStyle w:val="Strong"/>
        </w:rPr>
        <w:t>Procedure</w:t>
      </w:r>
    </w:p>
    <w:p>
      <w:pPr>
        <w:pStyle w:val="BodyText"/>
        <w:numPr>
          <w:numId w:val="281"/>
        </w:numPr>
      </w:pPr>
      <w:r>
        <w:t xml:space="preserve">Go to </w:t>
      </w:r>
      <w:r>
        <w:rPr>
          <w:rStyle w:val="InlineUI"/>
        </w:rPr>
        <w:t>Settings</w:t>
      </w:r>
      <w:r>
        <w:rPr>
          <w:rStyle w:val="InlineUI"/>
        </w:rPr>
        <w:t xml:space="preserve"> &gt; </w:t>
      </w:r>
      <w:r>
        <w:rPr>
          <w:rStyle w:val="InlineUI"/>
        </w:rPr>
        <w:t>Identity &amp; Access Management</w:t>
      </w:r>
      <w:r>
        <w:t>.</w:t>
      </w:r>
    </w:p>
    <w:p>
      <w:pPr>
        <w:pStyle w:val="BodyText"/>
        <w:numPr>
          <w:numId w:val="281"/>
        </w:numPr>
      </w:pPr>
      <w:r>
        <w:t xml:space="preserve">Click </w:t>
      </w:r>
      <w:r>
        <w:rPr>
          <w:rStyle w:val="InlineUI"/>
        </w:rPr>
        <w:t>User Management</w:t>
      </w:r>
      <w:r>
        <w:t xml:space="preserve"> and select the </w:t>
      </w:r>
      <w:r>
        <w:rPr>
          <w:rStyle w:val="InlineUI"/>
        </w:rPr>
        <w:t>LDAP Users</w:t>
      </w:r>
      <w:r>
        <w:t xml:space="preserve"> tab.</w:t>
      </w:r>
    </w:p>
    <w:p>
      <w:pPr>
        <w:pStyle w:val="BodyText"/>
        <w:numPr>
          <w:numId w:val="281"/>
        </w:numPr>
      </w:pPr>
      <w:r>
        <w:t xml:space="preserve">Click </w:t>
      </w:r>
      <w:r>
        <w:rPr>
          <w:rStyle w:val="InlineUI"/>
        </w:rPr>
        <w:t>ADD USER</w:t>
      </w:r>
      <w:r>
        <w:t>.</w:t>
      </w:r>
    </w:p>
    <w:p>
      <w:pPr>
        <w:pStyle w:val="BodyText"/>
        <w:numPr>
          <w:numId w:val="281"/>
        </w:numPr>
      </w:pPr>
      <w:r>
        <w:t>Provide the login ID of the user to whom you want to assign a role.</w:t>
      </w:r>
    </w:p>
    <w:p>
      <w:pPr>
        <w:pStyle w:val="BodyText"/>
        <w:numPr>
          <w:numId w:val="281"/>
        </w:numPr>
      </w:pPr>
      <w:r>
        <w:t xml:space="preserve">Select a role from the list. For details, 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B56997b57ef4549cb9d627b6fe3d20189</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b/>
        </w:rPr>
        <w:t>Error! Reference source not found.</w:t>
      </w:r>
      <w:r>
        <w:fldChar w:fldCharType="end"/>
      </w:r>
      <w:r>
        <w:t>.</w:t>
      </w:r>
    </w:p>
    <w:p>
      <w:pPr>
        <w:pStyle w:val="BodyText"/>
        <w:numPr>
          <w:numId w:val="281"/>
        </w:numPr>
      </w:pPr>
      <w:r>
        <w:t xml:space="preserve">Click </w:t>
      </w:r>
      <w:r>
        <w:rPr>
          <w:rStyle w:val="InlineUI"/>
        </w:rPr>
        <w:t>ADD USER</w:t>
      </w:r>
      <w:r>
        <w:t>.</w:t>
      </w:r>
    </w:p>
    <w:p>
      <w:pPr>
        <w:pStyle w:val="Heading6"/>
      </w:pPr>
      <w:r>
        <w:t>Configure Lightweight Directory Access Protocol (LDAP)</w:t>
      </w:r>
    </w:p>
    <w:p>
      <w:pPr>
        <w:pStyle w:val="BodyText"/>
      </w:pPr>
      <w:r>
        <w:t xml:space="preserve">To allow the LDAP users to log into </w:t>
      </w:r>
      <w:r>
        <w:t>VCF Operations for networks</w:t>
      </w:r>
      <w:r>
        <w:t xml:space="preserve">, you must configure the LDAP service in the </w:t>
      </w:r>
      <w:r>
        <w:t>VCF Operations for networks</w:t>
      </w:r>
      <w:r>
        <w:t xml:space="preserve"> platform.</w:t>
      </w:r>
    </w:p>
    <w:p>
      <w:pPr>
        <w:pStyle w:val="BodyText"/>
        <w:pBdr>
          <w:top w:val="single" w:sz="8" w:space="2" w:color="D3D3D3"/>
          <w:bottom w:val="single" w:sz="8" w:space="2" w:color="D3D3D3"/>
        </w:pBdr>
      </w:pPr>
      <w:r>
        <w:rPr>
          <w:rStyle w:val="NoteLeadernote"/>
        </w:rPr>
        <w:t>Note</w:t>
        <w:tab/>
      </w:r>
      <w:r>
        <w:t>VCF Operations for networks</w:t>
      </w:r>
      <w:r>
        <w:t xml:space="preserve"> supports the LDAP and LDAPS protocols.</w:t>
      </w:r>
    </w:p>
    <w:p>
      <w:pPr>
        <w:pStyle w:val="BodyText"/>
      </w:pPr>
      <w:r>
        <w:rPr>
          <w:rStyle w:val="Strong"/>
        </w:rPr>
        <w:t>Prerequisites</w:t>
      </w:r>
    </w:p>
    <w:p>
      <w:pPr>
        <w:pStyle w:val="BodyText"/>
      </w:pPr>
      <w:r>
        <w:t xml:space="preserve">You must have the </w:t>
      </w:r>
      <w:r>
        <w:rPr>
          <w:rStyle w:val="InlineUI"/>
        </w:rPr>
        <w:t>Administrator</w:t>
      </w:r>
      <w:r>
        <w:t xml:space="preserve"> privilege.</w:t>
      </w:r>
    </w:p>
    <w:p>
      <w:pPr>
        <w:pStyle w:val="BodyText"/>
      </w:pPr>
      <w:r>
        <w:rPr>
          <w:rStyle w:val="Strong"/>
        </w:rPr>
        <w:t>Procedure</w:t>
      </w:r>
    </w:p>
    <w:p>
      <w:pPr>
        <w:pStyle w:val="BodyText"/>
        <w:numPr>
          <w:numId w:val="282"/>
        </w:numPr>
      </w:pPr>
      <w:r>
        <w:t xml:space="preserve">Log in to </w:t>
      </w:r>
      <w:r>
        <w:t>VCF Operations for networks</w:t>
      </w:r>
      <w:r>
        <w:t xml:space="preserve"> and click </w:t>
      </w:r>
      <w:r>
        <w:rPr>
          <w:rStyle w:val="InlineUI"/>
        </w:rPr>
        <w:t>Settings</w:t>
      </w:r>
      <w:r>
        <w:t>.</w:t>
      </w:r>
    </w:p>
    <w:p>
      <w:pPr>
        <w:pStyle w:val="BodyText"/>
        <w:numPr>
          <w:numId w:val="282"/>
        </w:numPr>
      </w:pPr>
      <w:r>
        <w:t xml:space="preserve">Under </w:t>
      </w:r>
      <w:r>
        <w:rPr>
          <w:rStyle w:val="InlineUI"/>
        </w:rPr>
        <w:t>Identity &amp; Access Management</w:t>
      </w:r>
      <w:r>
        <w:t xml:space="preserve">, select </w:t>
      </w:r>
      <w:r>
        <w:rPr>
          <w:rStyle w:val="InlineUI"/>
        </w:rPr>
        <w:t>LDAP</w:t>
      </w:r>
      <w:r>
        <w:t>.</w:t>
      </w:r>
    </w:p>
    <w:p>
      <w:pPr>
        <w:pStyle w:val="BodyText"/>
        <w:numPr>
          <w:numId w:val="282"/>
        </w:numPr>
      </w:pPr>
      <w:r>
        <w:t xml:space="preserve">Click </w:t>
      </w:r>
      <w:r>
        <w:rPr>
          <w:rStyle w:val="InlineUI"/>
        </w:rPr>
        <w:t>Configure</w:t>
      </w:r>
      <w:r>
        <w:t>.</w:t>
      </w:r>
    </w:p>
    <w:p>
      <w:pPr>
        <w:pStyle w:val="BodyText"/>
        <w:numPr>
          <w:numId w:val="282"/>
        </w:numPr>
      </w:pPr>
      <w:r>
        <w:t>Provide the following information.</w:t>
      </w:r>
    </w:p>
    <w:tbl>
      <w:tblPr>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575"/>
        <w:gridCol w:w="7905"/>
      </w:tblGrid>
      <w:tr>
        <w:tblPrEx>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Field</w:t>
            </w:r>
          </w:p>
        </w:tc>
        <w:tc>
          <w:tcPr>
            <w:tcBorders>
              <w:left w:val="nil"/>
              <w:right w:val="nil"/>
            </w:tcBorders>
            <w:shd w:val="clear" w:color="auto" w:fill="E1E1E1"/>
            <w:tcMar>
              <w:top w:w="60" w:type="dxa"/>
              <w:bottom w:w="60" w:type="dxa"/>
            </w:tcMar>
          </w:tcPr>
          <w:p>
            <w:pPr>
              <w:pStyle w:val="TableHeaderText"/>
            </w:pPr>
            <w:r>
              <w:t>Description</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Domain</w:t>
            </w:r>
          </w:p>
        </w:tc>
        <w:tc>
          <w:tcPr>
            <w:tcBorders>
              <w:left w:val="nil"/>
              <w:right w:val="nil"/>
            </w:tcBorders>
          </w:tcPr>
          <w:p>
            <w:pPr>
              <w:pStyle w:val="TableBodyText"/>
            </w:pPr>
            <w:r>
              <w:t xml:space="preserve">Enter the domain name. This is typically the last part of the user email address after the '@' sign. Example: For a user logging in as johndoe@example.com, this field is </w:t>
            </w:r>
            <w:r>
              <w:rPr>
                <w:rStyle w:val="InlineCode"/>
              </w:rPr>
              <w:t>example.com</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LDAP Host URLs</w:t>
            </w:r>
          </w:p>
        </w:tc>
        <w:tc>
          <w:tcPr>
            <w:tcBorders>
              <w:left w:val="nil"/>
              <w:right w:val="nil"/>
            </w:tcBorders>
          </w:tcPr>
          <w:p>
            <w:pPr>
              <w:pStyle w:val="TableBodyText"/>
            </w:pPr>
            <w:r>
              <w:t>Enter the host name. You can specify multiple LDAP Host URLs separated by commas. The URLs can be of type IPv4, IPv6, or FQDN.</w:t>
            </w:r>
          </w:p>
          <w:p>
            <w:pPr>
              <w:pStyle w:val="TableBodyText"/>
            </w:pPr>
            <w:r>
              <w:t>Examples:</w:t>
            </w:r>
          </w:p>
          <w:p>
            <w:pPr>
              <w:pStyle w:val="TableBodyText"/>
              <w:numPr>
                <w:numId w:val="283"/>
              </w:numPr>
            </w:pPr>
            <w:r>
              <w:t>IPv4: (ldap://192.168.1.1:389)</w:t>
            </w:r>
          </w:p>
          <w:p>
            <w:pPr>
              <w:pStyle w:val="TableBodyText"/>
              <w:numPr>
                <w:numId w:val="283"/>
              </w:numPr>
            </w:pPr>
            <w:r>
              <w:t>IPv6: (ldap://[fc00:192:168:20::e]:389)</w:t>
            </w:r>
          </w:p>
          <w:p>
            <w:pPr>
              <w:pStyle w:val="TableBodyText"/>
              <w:numPr>
                <w:numId w:val="283"/>
              </w:numPr>
            </w:pPr>
            <w:r>
              <w:t>FQDN: (ldap://host:port/ldaps://host:port)</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rPr>
                <w:rStyle w:val="InlineUI"/>
              </w:rPr>
              <w:t>Group based access control</w:t>
            </w:r>
          </w:p>
        </w:tc>
        <w:tc>
          <w:tcPr>
            <w:tcBorders>
              <w:left w:val="nil"/>
              <w:right w:val="nil"/>
            </w:tcBorders>
          </w:tcPr>
          <w:p>
            <w:pPr>
              <w:pStyle w:val="TableBodyText"/>
            </w:pPr>
            <w:r>
              <w:t>Select this option to configure a group and provide a role to the members of that group.</w:t>
            </w:r>
          </w:p>
          <w:p>
            <w:pPr>
              <w:pStyle w:val="TableBodyText"/>
              <w:numPr>
                <w:numId w:val="284"/>
              </w:numPr>
            </w:pPr>
            <w:r>
              <w:t>Under</w:t>
            </w:r>
            <w:r>
              <w:rPr>
                <w:rStyle w:val="InlineUI"/>
              </w:rPr>
              <w:t>Base DN</w:t>
            </w:r>
            <w:r>
              <w:t>, type the Base DN, the point from which the server starts searching for users.</w:t>
            </w:r>
          </w:p>
          <w:p>
            <w:pPr>
              <w:pStyle w:val="TableBodyText"/>
              <w:numPr>
                <w:numId w:val="284"/>
              </w:numPr>
            </w:pPr>
            <w:r>
              <w:t>Provide the search attribute.</w:t>
            </w:r>
          </w:p>
          <w:p>
            <w:pPr>
              <w:pStyle w:val="TableBodyText"/>
              <w:numPr>
                <w:numId w:val="284"/>
              </w:numPr>
            </w:pPr>
            <w:r>
              <w:t xml:space="preserve">Under </w:t>
            </w:r>
            <w:r>
              <w:rPr>
                <w:rStyle w:val="InlineUI"/>
              </w:rPr>
              <w:t>Group DN</w:t>
            </w:r>
            <w:r>
              <w:t>, select the role of the user for each group.</w:t>
            </w:r>
          </w:p>
          <w:p>
            <w:pPr>
              <w:pStyle w:val="TableBodyText"/>
              <w:ind w:left="480"/>
            </w:pPr>
            <w:r>
              <w:t>If you select the administrator role for a particular group, then all the members of that group have the administrator privilege. Similarly, if you select the member role for a particular group, then all the members of that group have the member privilege. If this option is not selected, then the group setting is used to assign the privileges. But other valid LDAP users who do not belong to the groups that you have added can log in to the product.</w:t>
            </w:r>
          </w:p>
          <w:p>
            <w:pPr>
              <w:pStyle w:val="TableBodyText"/>
              <w:numPr>
                <w:numId w:val="284"/>
              </w:numPr>
            </w:pPr>
            <w:r>
              <w:t xml:space="preserve">Click </w:t>
            </w:r>
            <w:r>
              <w:rPr>
                <w:rStyle w:val="InlineUI"/>
              </w:rPr>
              <w:t>Add more</w:t>
            </w:r>
            <w:r>
              <w:t xml:space="preserve"> to add groups in the inclusion list.</w:t>
            </w:r>
          </w:p>
          <w:p>
            <w:pPr>
              <w:pStyle w:val="TableBodyText"/>
              <w:numPr>
                <w:numId w:val="284"/>
              </w:numPr>
            </w:pPr>
            <w:r>
              <w:t xml:space="preserve">Select the </w:t>
            </w:r>
            <w:r>
              <w:rPr>
                <w:rStyle w:val="InlineUI"/>
              </w:rPr>
              <w:t>Restrict access to members of the above groups only</w:t>
            </w:r>
            <w:r>
              <w:t xml:space="preserve"> option to allow access to the users only from the LDAP groups (direct or inherited membership) that you have added.</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Username</w:t>
            </w:r>
          </w:p>
        </w:tc>
        <w:tc>
          <w:tcPr>
            <w:tcBorders>
              <w:left w:val="nil"/>
              <w:right w:val="nil"/>
            </w:tcBorders>
          </w:tcPr>
          <w:p>
            <w:pPr>
              <w:pStyle w:val="TableBodyText"/>
            </w:pPr>
            <w:r>
              <w:t>User with the necessary rights to log in using the settings provided.</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Password</w:t>
            </w:r>
          </w:p>
        </w:tc>
        <w:tc>
          <w:tcPr>
            <w:tcBorders>
              <w:left w:val="nil"/>
              <w:right w:val="nil"/>
            </w:tcBorders>
          </w:tcPr>
          <w:p>
            <w:pPr>
              <w:pStyle w:val="TableBodyText"/>
            </w:pPr>
            <w:r>
              <w:t>Password of the user.</w:t>
            </w:r>
          </w:p>
        </w:tc>
      </w:tr>
    </w:tbl>
    <w:p>
      <w:pPr>
        <w:pStyle w:val="BodyText"/>
        <w:numPr>
          <w:numId w:val="282"/>
        </w:numPr>
        <w:spacing w:before="240"/>
      </w:pPr>
      <w:r>
        <w:t xml:space="preserve">Click </w:t>
      </w:r>
      <w:r>
        <w:rPr>
          <w:rStyle w:val="InlineUI"/>
        </w:rPr>
        <w:t>SUBMIT</w:t>
      </w:r>
      <w:r>
        <w:t>.</w:t>
      </w:r>
    </w:p>
    <w:p>
      <w:pPr>
        <w:pStyle w:val="BodyText"/>
        <w:ind w:left="480"/>
      </w:pPr>
      <w:r>
        <w:t xml:space="preserve">After configuration, you see the </w:t>
      </w:r>
      <w:r>
        <w:rPr>
          <w:rStyle w:val="InlineUI"/>
        </w:rPr>
        <w:t>LDAP</w:t>
      </w:r>
      <w:r>
        <w:t xml:space="preserve"> details you have configured.</w:t>
      </w:r>
    </w:p>
    <w:p>
      <w:pPr>
        <w:pStyle w:val="Heading5"/>
      </w:pPr>
      <w:r>
        <w:t>Import Users from VMware Identity Manager</w:t>
      </w:r>
    </w:p>
    <w:p>
      <w:pPr>
        <w:pStyle w:val="BodyText"/>
      </w:pPr>
      <w:r>
        <w:t xml:space="preserve">You can import </w:t>
      </w:r>
      <w:r>
        <w:t>VMware Identity Manager</w:t>
      </w:r>
      <w:r>
        <w:t xml:space="preserve"> user accounts to allow them to use </w:t>
      </w:r>
      <w:r>
        <w:t>VCF Operations for networks</w:t>
      </w:r>
      <w:r>
        <w:t xml:space="preserve"> and assign them the roles.</w:t>
      </w:r>
    </w:p>
    <w:p>
      <w:pPr>
        <w:pStyle w:val="BodyText"/>
      </w:pPr>
      <w:r>
        <w:rPr>
          <w:rStyle w:val="Strong"/>
        </w:rPr>
        <w:t>Prerequisites</w:t>
      </w:r>
    </w:p>
    <w:p>
      <w:pPr>
        <w:pStyle w:val="BodyText"/>
      </w:pP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B151a0fe864004371bc973acfc748d792</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b/>
        </w:rPr>
        <w:t>Error! Reference source not found.</w:t>
      </w:r>
      <w:r>
        <w:fldChar w:fldCharType="end"/>
      </w:r>
      <w:r>
        <w:t>.</w:t>
      </w:r>
    </w:p>
    <w:p>
      <w:pPr>
        <w:pStyle w:val="BodyText"/>
        <w:pBdr>
          <w:top w:val="single" w:sz="8" w:space="2" w:color="D3D3D3"/>
          <w:bottom w:val="single" w:sz="8" w:space="2" w:color="D3D3D3"/>
        </w:pBdr>
      </w:pPr>
      <w:r>
        <w:rPr>
          <w:rStyle w:val="NoteLeadernote"/>
        </w:rPr>
        <w:t>Note</w:t>
        <w:tab/>
      </w:r>
      <w:r>
        <w:t xml:space="preserve">If you are switching your authentication method to </w:t>
      </w:r>
      <w:r>
        <w:t>VMware Identity Manager</w:t>
      </w:r>
      <w:r>
        <w:t xml:space="preserve"> from LDAP and the domain used in </w:t>
      </w:r>
      <w:r>
        <w:t>VMware Identity Manager</w:t>
      </w:r>
      <w:r>
        <w:t xml:space="preserve"> is the same as the LDAP authentication source, you must delete all LDAP users and settings before you switch to </w:t>
      </w:r>
      <w:r>
        <w:t>VMware Identity Manager</w:t>
      </w:r>
      <w:r>
        <w:t>.</w:t>
      </w:r>
    </w:p>
    <w:p>
      <w:pPr>
        <w:pStyle w:val="BodyText"/>
      </w:pPr>
      <w:r>
        <w:rPr>
          <w:rStyle w:val="Strong"/>
        </w:rPr>
        <w:t>Procedure</w:t>
      </w:r>
    </w:p>
    <w:p>
      <w:pPr>
        <w:pStyle w:val="BodyText"/>
        <w:numPr>
          <w:numId w:val="285"/>
        </w:numPr>
      </w:pPr>
      <w:r>
        <w:t xml:space="preserve">Go to </w:t>
      </w:r>
      <w:r>
        <w:rPr>
          <w:rStyle w:val="InlineUI"/>
        </w:rPr>
        <w:t>Settings</w:t>
      </w:r>
      <w:r>
        <w:rPr>
          <w:rStyle w:val="InlineUI"/>
        </w:rPr>
        <w:t xml:space="preserve"> &gt; </w:t>
      </w:r>
      <w:r>
        <w:rPr>
          <w:rStyle w:val="InlineUI"/>
        </w:rPr>
        <w:t>Identity &amp; Access Management</w:t>
      </w:r>
      <w:r>
        <w:t>.</w:t>
      </w:r>
    </w:p>
    <w:p>
      <w:pPr>
        <w:pStyle w:val="BodyText"/>
        <w:numPr>
          <w:numId w:val="285"/>
        </w:numPr>
      </w:pPr>
      <w:r>
        <w:t xml:space="preserve">Click </w:t>
      </w:r>
      <w:r>
        <w:rPr>
          <w:rStyle w:val="InlineUI"/>
        </w:rPr>
        <w:t>User Management</w:t>
      </w:r>
      <w:r>
        <w:t xml:space="preserve"> and select the </w:t>
      </w:r>
      <w:r>
        <w:rPr>
          <w:rStyle w:val="InlineUI"/>
        </w:rPr>
        <w:t>VMware Identity Manager Users</w:t>
      </w:r>
      <w:r>
        <w:t xml:space="preserve"> tab.</w:t>
      </w:r>
    </w:p>
    <w:p>
      <w:pPr>
        <w:pStyle w:val="BodyText"/>
        <w:numPr>
          <w:numId w:val="285"/>
        </w:numPr>
      </w:pPr>
      <w:r>
        <w:t xml:space="preserve">Click </w:t>
      </w:r>
      <w:r>
        <w:rPr>
          <w:rStyle w:val="InlineUI"/>
        </w:rPr>
        <w:t>ADD USER</w:t>
      </w:r>
      <w:r>
        <w:t xml:space="preserve"> and provide the required details.</w:t>
      </w:r>
    </w:p>
    <w:tbl>
      <w:tblPr>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773"/>
        <w:gridCol w:w="7707"/>
      </w:tblGrid>
      <w:tr>
        <w:tblPrEx>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Field Name</w:t>
            </w:r>
          </w:p>
        </w:tc>
        <w:tc>
          <w:tcPr>
            <w:tcBorders>
              <w:left w:val="nil"/>
              <w:right w:val="nil"/>
            </w:tcBorders>
            <w:shd w:val="clear" w:color="auto" w:fill="E1E1E1"/>
            <w:tcMar>
              <w:top w:w="60" w:type="dxa"/>
              <w:bottom w:w="60" w:type="dxa"/>
            </w:tcMar>
          </w:tcPr>
          <w:p>
            <w:pPr>
              <w:pStyle w:val="TableHeaderText"/>
            </w:pPr>
            <w:r>
              <w:t>Description</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Domain Name</w:t>
            </w:r>
          </w:p>
        </w:tc>
        <w:tc>
          <w:tcPr>
            <w:tcBorders>
              <w:left w:val="nil"/>
              <w:right w:val="nil"/>
            </w:tcBorders>
          </w:tcPr>
          <w:p>
            <w:pPr>
              <w:pStyle w:val="TableBodyText"/>
            </w:pPr>
            <w:r>
              <w:t xml:space="preserve">Enter the </w:t>
            </w:r>
            <w:r>
              <w:t>VMware Identity Manager</w:t>
            </w:r>
            <w:r>
              <w:t xml:space="preserve"> domain name for import.</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Search Users/Groups</w:t>
            </w:r>
          </w:p>
        </w:tc>
        <w:tc>
          <w:tcPr>
            <w:tcBorders>
              <w:left w:val="nil"/>
              <w:right w:val="nil"/>
            </w:tcBorders>
          </w:tcPr>
          <w:p>
            <w:pPr>
              <w:pStyle w:val="TableBodyText"/>
            </w:pPr>
            <w:r>
              <w:t xml:space="preserve">Enter a search string, and select the user account from the autocomplete list. You can either select a single user or select a user group. If you select a group, all the members in the group can access to </w:t>
            </w:r>
            <w:r>
              <w:t>VCF Operations for networks</w:t>
            </w:r>
            <w:r>
              <w:t>.</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Role</w:t>
            </w:r>
          </w:p>
        </w:tc>
        <w:tc>
          <w:tcPr>
            <w:tcBorders>
              <w:left w:val="nil"/>
              <w:right w:val="nil"/>
            </w:tcBorders>
          </w:tcPr>
          <w:p>
            <w:pPr>
              <w:pStyle w:val="TableBodyText"/>
            </w:pPr>
            <w:r>
              <w:t xml:space="preserve">Assign a role to the user account. For more information, 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B56997b57ef4549cb9d627b6fe3d20189</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b/>
              </w:rPr>
              <w:t>Error! Reference source not found.</w:t>
            </w:r>
            <w:r>
              <w:fldChar w:fldCharType="end"/>
            </w:r>
            <w:r>
              <w:t>.</w:t>
            </w:r>
          </w:p>
        </w:tc>
      </w:tr>
    </w:tbl>
    <w:p>
      <w:pPr>
        <w:pStyle w:val="BodyText"/>
        <w:numPr>
          <w:numId w:val="285"/>
        </w:numPr>
        <w:spacing w:before="240"/>
      </w:pPr>
      <w:r>
        <w:t xml:space="preserve">Click </w:t>
      </w:r>
      <w:r>
        <w:rPr>
          <w:rStyle w:val="InlineUI"/>
        </w:rPr>
        <w:t>Add User</w:t>
      </w:r>
      <w:r>
        <w:t>.</w:t>
      </w:r>
    </w:p>
    <w:p>
      <w:pPr>
        <w:pStyle w:val="BodyText"/>
        <w:numPr>
          <w:ilvl w:val="1"/>
          <w:numId w:val="285"/>
        </w:numPr>
        <w:pBdr>
          <w:top w:val="single" w:sz="8" w:space="2" w:color="D3D3D3"/>
        </w:pBdr>
      </w:pPr>
      <w:r>
        <w:t>If you have selected a group, all the members in the group are assigned the same role. If you want to assign a different role to a specific user in the group, you must add the user individually, and assign the required role.</w:t>
      </w:r>
    </w:p>
    <w:p>
      <w:pPr>
        <w:pStyle w:val="BodyText"/>
        <w:ind w:left="960"/>
      </w:pPr>
      <w:r>
        <w:t xml:space="preserve">For example, to assign the </w:t>
      </w:r>
      <w:r>
        <w:rPr>
          <w:rStyle w:val="InlineUI"/>
        </w:rPr>
        <w:t>Administrator</w:t>
      </w:r>
      <w:r>
        <w:t xml:space="preserve"> role only to </w:t>
      </w:r>
      <w:r>
        <w:rPr>
          <w:rStyle w:val="InlineVar"/>
        </w:rPr>
        <w:t>user1</w:t>
      </w:r>
      <w:r>
        <w:t xml:space="preserve"> in </w:t>
      </w:r>
      <w:r>
        <w:rPr>
          <w:rStyle w:val="InlineVar"/>
        </w:rPr>
        <w:t>Mygroup</w:t>
      </w:r>
      <w:r>
        <w:t>, perform the following steps:</w:t>
      </w:r>
    </w:p>
    <w:p>
      <w:pPr>
        <w:pStyle w:val="BodyText"/>
        <w:numPr>
          <w:ilvl w:val="2"/>
          <w:numId w:val="285"/>
        </w:numPr>
      </w:pPr>
      <w:r>
        <w:t xml:space="preserve">Add </w:t>
      </w:r>
      <w:r>
        <w:rPr>
          <w:rStyle w:val="InlineVar"/>
        </w:rPr>
        <w:t>Mygroup</w:t>
      </w:r>
      <w:r>
        <w:t xml:space="preserve"> and assign the </w:t>
      </w:r>
      <w:r>
        <w:rPr>
          <w:rStyle w:val="InlineUI"/>
        </w:rPr>
        <w:t>Member</w:t>
      </w:r>
      <w:r>
        <w:t xml:space="preserve"> role.</w:t>
      </w:r>
    </w:p>
    <w:p>
      <w:pPr>
        <w:pStyle w:val="BodyText"/>
        <w:numPr>
          <w:ilvl w:val="2"/>
          <w:numId w:val="285"/>
        </w:numPr>
      </w:pPr>
      <w:r>
        <w:t xml:space="preserve">Add </w:t>
      </w:r>
      <w:r>
        <w:rPr>
          <w:rStyle w:val="InlineVar"/>
        </w:rPr>
        <w:t>user1</w:t>
      </w:r>
      <w:r>
        <w:t xml:space="preserve"> and assign the </w:t>
      </w:r>
      <w:r>
        <w:rPr>
          <w:rStyle w:val="InlineUI"/>
        </w:rPr>
        <w:t>Administrator</w:t>
      </w:r>
      <w:r>
        <w:t xml:space="preserve"> role.</w:t>
      </w:r>
    </w:p>
    <w:p>
      <w:pPr>
        <w:pStyle w:val="BodyText"/>
        <w:ind w:left="960"/>
      </w:pPr>
      <w:r>
        <w:t>The role assigned to the user overwrites the role assigned to the user as a part of group.</w:t>
      </w:r>
    </w:p>
    <w:p>
      <w:pPr>
        <w:pStyle w:val="BodyText"/>
        <w:numPr>
          <w:ilvl w:val="1"/>
          <w:numId w:val="285"/>
        </w:numPr>
      </w:pPr>
      <w:r>
        <w:t>If a user belongs to multiple groups with different roles, the highest privilege role is assigned to the user.</w:t>
      </w:r>
    </w:p>
    <w:p>
      <w:pPr>
        <w:pStyle w:val="BodyText"/>
        <w:pBdr>
          <w:bottom w:val="single" w:sz="8" w:space="2" w:color="D3D3D3"/>
        </w:pBdr>
        <w:ind w:left="960"/>
      </w:pPr>
      <w:r>
        <w:t xml:space="preserve">For example, if a user belongs to </w:t>
      </w:r>
      <w:r>
        <w:rPr>
          <w:rStyle w:val="InlineVar"/>
        </w:rPr>
        <w:t>Group A</w:t>
      </w:r>
      <w:r>
        <w:t xml:space="preserve"> that has the </w:t>
      </w:r>
      <w:r>
        <w:rPr>
          <w:rStyle w:val="InlineUI"/>
        </w:rPr>
        <w:t>Administrator</w:t>
      </w:r>
      <w:r>
        <w:t xml:space="preserve"> role, and also belongs to </w:t>
      </w:r>
      <w:r>
        <w:rPr>
          <w:rStyle w:val="InlineVar"/>
        </w:rPr>
        <w:t>Group B</w:t>
      </w:r>
      <w:r>
        <w:t xml:space="preserve"> and </w:t>
      </w:r>
      <w:r>
        <w:rPr>
          <w:rStyle w:val="InlineVar"/>
        </w:rPr>
        <w:t>Group C</w:t>
      </w:r>
      <w:r>
        <w:t xml:space="preserve"> that have the </w:t>
      </w:r>
      <w:r>
        <w:rPr>
          <w:rStyle w:val="InlineUI"/>
        </w:rPr>
        <w:t>Member</w:t>
      </w:r>
      <w:r>
        <w:t xml:space="preserve"> role, the user inherits the </w:t>
      </w:r>
      <w:r>
        <w:rPr>
          <w:rStyle w:val="InlineUI"/>
        </w:rPr>
        <w:t>Administrator</w:t>
      </w:r>
      <w:r>
        <w:t xml:space="preserve"> role.</w:t>
      </w:r>
    </w:p>
    <w:p>
      <w:pPr>
        <w:pStyle w:val="BodyText"/>
      </w:pPr>
      <w:r>
        <w:rPr>
          <w:rStyle w:val="Strong"/>
        </w:rPr>
        <w:t>Results</w:t>
      </w:r>
    </w:p>
    <w:p>
      <w:pPr>
        <w:pStyle w:val="BodyText"/>
      </w:pPr>
      <w:r>
        <w:t xml:space="preserve">The </w:t>
      </w:r>
      <w:r>
        <w:t>VMware Identity Manager</w:t>
      </w:r>
      <w:r>
        <w:t xml:space="preserve"> users or group members can log in to </w:t>
      </w:r>
      <w:r>
        <w:t>VCF Operations for networks</w:t>
      </w:r>
      <w:r>
        <w:t xml:space="preserve"> and use the features based on the assigned role.</w:t>
      </w:r>
    </w:p>
    <w:p>
      <w:pPr>
        <w:pStyle w:val="Heading6"/>
      </w:pPr>
      <w:r>
        <w:t>Configure VMware Identity Manager</w:t>
      </w:r>
    </w:p>
    <w:p>
      <w:pPr>
        <w:pStyle w:val="BodyText"/>
      </w:pPr>
      <w:r>
        <w:t xml:space="preserve">Administrators can authorize </w:t>
      </w:r>
      <w:r>
        <w:t>VMware Identity Manager</w:t>
      </w:r>
      <w:r>
        <w:t xml:space="preserve"> users for accessing </w:t>
      </w:r>
      <w:r>
        <w:t>VCF Operations for networks</w:t>
      </w:r>
      <w:r>
        <w:t xml:space="preserve"> features based on their roles.</w:t>
      </w:r>
    </w:p>
    <w:p>
      <w:pPr>
        <w:pStyle w:val="BodyText"/>
      </w:pPr>
      <w:r>
        <w:rPr>
          <w:rStyle w:val="Strong"/>
        </w:rPr>
        <w:t>Prerequisites</w:t>
      </w:r>
    </w:p>
    <w:p>
      <w:pPr>
        <w:pStyle w:val="BodyText"/>
      </w:pPr>
      <w:r>
        <w:t xml:space="preserve">Register </w:t>
      </w:r>
      <w:r>
        <w:t>VCF Operations for networks</w:t>
      </w:r>
      <w:r>
        <w:t xml:space="preserve"> as an OAuth client to the </w:t>
      </w:r>
      <w:r>
        <w:t>VMware Identity Manager</w:t>
      </w:r>
      <w:r>
        <w:t xml:space="preserve"> host. For more information see the VMware Workspace ONE Access Documentation.</w:t>
      </w:r>
    </w:p>
    <w:p>
      <w:pPr>
        <w:pStyle w:val="BodyText"/>
      </w:pPr>
      <w:r>
        <w:rPr>
          <w:rStyle w:val="Strong"/>
        </w:rPr>
        <w:t>Procedure</w:t>
      </w:r>
    </w:p>
    <w:p>
      <w:pPr>
        <w:pStyle w:val="BodyText"/>
        <w:numPr>
          <w:numId w:val="286"/>
        </w:numPr>
      </w:pPr>
      <w:r>
        <w:t xml:space="preserve">Log in to </w:t>
      </w:r>
      <w:r>
        <w:t>VCF Operations for networks</w:t>
      </w:r>
      <w:r>
        <w:t xml:space="preserve"> and click </w:t>
      </w:r>
      <w:r>
        <w:rPr>
          <w:rStyle w:val="InlineUI"/>
        </w:rPr>
        <w:t>Settings</w:t>
      </w:r>
      <w:r>
        <w:t>.</w:t>
      </w:r>
    </w:p>
    <w:p>
      <w:pPr>
        <w:pStyle w:val="BodyText"/>
        <w:numPr>
          <w:numId w:val="286"/>
        </w:numPr>
      </w:pPr>
      <w:r>
        <w:t xml:space="preserve">Under </w:t>
      </w:r>
      <w:r>
        <w:rPr>
          <w:rStyle w:val="InlineUI"/>
        </w:rPr>
        <w:t>Identity &amp; Access Management</w:t>
      </w:r>
      <w:r>
        <w:t xml:space="preserve">, select </w:t>
      </w:r>
      <w:r>
        <w:rPr>
          <w:rStyle w:val="InlineUI"/>
        </w:rPr>
        <w:t>VMware Identity Manager</w:t>
      </w:r>
      <w:r>
        <w:t>.</w:t>
      </w:r>
    </w:p>
    <w:p>
      <w:pPr>
        <w:pStyle w:val="BodyText"/>
        <w:numPr>
          <w:numId w:val="286"/>
        </w:numPr>
      </w:pPr>
      <w:r>
        <w:t xml:space="preserve">Click </w:t>
      </w:r>
      <w:r>
        <w:rPr>
          <w:rStyle w:val="InlineUI"/>
        </w:rPr>
        <w:t>Configure</w:t>
      </w:r>
      <w:r>
        <w:t>.</w:t>
      </w:r>
    </w:p>
    <w:p>
      <w:pPr>
        <w:pStyle w:val="BodyText"/>
        <w:numPr>
          <w:numId w:val="286"/>
        </w:numPr>
      </w:pPr>
      <w:r>
        <w:t>Provide the following information.</w:t>
      </w:r>
    </w:p>
    <w:tbl>
      <w:tblPr>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261"/>
        <w:gridCol w:w="7219"/>
      </w:tblGrid>
      <w:tr>
        <w:tblPrEx>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Parameter</w:t>
            </w:r>
          </w:p>
        </w:tc>
        <w:tc>
          <w:tcPr>
            <w:tcBorders>
              <w:left w:val="nil"/>
              <w:right w:val="nil"/>
            </w:tcBorders>
            <w:shd w:val="clear" w:color="auto" w:fill="E1E1E1"/>
            <w:tcMar>
              <w:top w:w="60" w:type="dxa"/>
              <w:bottom w:w="60" w:type="dxa"/>
            </w:tcMar>
          </w:tcPr>
          <w:p>
            <w:pPr>
              <w:pStyle w:val="TableHeaderText"/>
            </w:pPr>
            <w:r>
              <w:t>Description</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VMware Identity Manager Appliance</w:t>
            </w:r>
          </w:p>
        </w:tc>
        <w:tc>
          <w:tcPr>
            <w:tcBorders>
              <w:left w:val="nil"/>
              <w:right w:val="nil"/>
            </w:tcBorders>
          </w:tcPr>
          <w:p>
            <w:pPr>
              <w:pStyle w:val="TableBodyText"/>
            </w:pPr>
            <w:r>
              <w:t xml:space="preserve">The fully qualified domain name (FQDN) of the </w:t>
            </w:r>
            <w:r>
              <w:t>VMware Identity Manager</w:t>
            </w:r>
            <w:r>
              <w:t xml:space="preserve"> host.</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OAuth Client ID</w:t>
            </w:r>
          </w:p>
        </w:tc>
        <w:tc>
          <w:tcPr>
            <w:tcBorders>
              <w:left w:val="nil"/>
              <w:right w:val="nil"/>
            </w:tcBorders>
          </w:tcPr>
          <w:p>
            <w:pPr>
              <w:pStyle w:val="TableBodyText"/>
            </w:pPr>
            <w:r>
              <w:t xml:space="preserve">The ID that is created when registering </w:t>
            </w:r>
            <w:r>
              <w:t>VCF Operations for networks</w:t>
            </w:r>
            <w:r>
              <w:t xml:space="preserve"> to the </w:t>
            </w:r>
            <w:r>
              <w:t>VMware Identity Manager</w:t>
            </w:r>
            <w:r>
              <w:t xml:space="preserve"> host.</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OAuth Client Secret</w:t>
            </w:r>
          </w:p>
        </w:tc>
        <w:tc>
          <w:tcPr>
            <w:tcBorders>
              <w:left w:val="nil"/>
              <w:right w:val="nil"/>
            </w:tcBorders>
          </w:tcPr>
          <w:p>
            <w:pPr>
              <w:pStyle w:val="TableBodyText"/>
            </w:pPr>
            <w:r>
              <w:t xml:space="preserve">The secret that is created when registering </w:t>
            </w:r>
            <w:r>
              <w:t>VCF Operations for networks</w:t>
            </w:r>
            <w:r>
              <w:t xml:space="preserve"> to the </w:t>
            </w:r>
            <w:r>
              <w:t>VMware Identity Manager</w:t>
            </w:r>
            <w:r>
              <w:t xml:space="preserve"> host.</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SHA-256 Thumbprint</w:t>
            </w:r>
          </w:p>
        </w:tc>
        <w:tc>
          <w:tcPr>
            <w:tcBorders>
              <w:left w:val="nil"/>
              <w:right w:val="nil"/>
            </w:tcBorders>
          </w:tcPr>
          <w:p>
            <w:pPr>
              <w:pStyle w:val="TableBodyText"/>
            </w:pPr>
            <w:r>
              <w:t xml:space="preserve">This is an optional field. The certificate thumbprint of the </w:t>
            </w:r>
            <w:r>
              <w:t>VMware Identity Manager</w:t>
            </w:r>
            <w:r>
              <w:t xml:space="preserve"> host. For more information, see </w:t>
            </w:r>
            <w:r>
              <w:t>Obtain the Certificate Thumbprint from a vIDM Host</w:t>
            </w:r>
            <w:r>
              <w:t>.</w:t>
            </w:r>
          </w:p>
        </w:tc>
      </w:tr>
    </w:tbl>
    <w:p>
      <w:pPr>
        <w:pStyle w:val="BodyText"/>
        <w:numPr>
          <w:numId w:val="286"/>
        </w:numPr>
        <w:spacing w:before="240"/>
      </w:pPr>
      <w:r>
        <w:t xml:space="preserve">Click </w:t>
      </w:r>
      <w:r>
        <w:rPr>
          <w:rStyle w:val="InlineUI"/>
        </w:rPr>
        <w:t>Submit</w:t>
      </w:r>
      <w:r>
        <w:t>.</w:t>
      </w:r>
    </w:p>
    <w:p>
      <w:pPr>
        <w:pStyle w:val="BodyText"/>
        <w:ind w:left="480"/>
      </w:pPr>
      <w:r>
        <w:t xml:space="preserve">After configuration, you see the </w:t>
      </w:r>
      <w:r>
        <w:t>VMware Identity Manager</w:t>
      </w:r>
      <w:r>
        <w:t xml:space="preserve"> appliance and the client details you have configured.</w:t>
      </w:r>
    </w:p>
    <w:p>
      <w:pPr>
        <w:pStyle w:val="BodyText"/>
        <w:numPr>
          <w:numId w:val="286"/>
        </w:numPr>
      </w:pPr>
      <w:r>
        <w:t xml:space="preserve">Click the toggle button to enable or deactivate </w:t>
      </w:r>
      <w:r>
        <w:t>VMware Identity Manager</w:t>
      </w:r>
      <w:r>
        <w:t xml:space="preserve">. If you deactivate, you cannot use the </w:t>
      </w:r>
      <w:r>
        <w:t>VMware Identity Manager</w:t>
      </w:r>
      <w:r>
        <w:t xml:space="preserve"> authentication in </w:t>
      </w:r>
      <w:r>
        <w:t>VCF Operations for networks</w:t>
      </w:r>
      <w:r>
        <w:t>.</w:t>
      </w:r>
    </w:p>
    <w:p>
      <w:pPr>
        <w:pStyle w:val="Heading7"/>
      </w:pPr>
      <w:bookmarkStart w:id="77" w:name="Bc51488182a524b0cbb8d666d6a225d4e"/>
      <w:r>
        <w:t>Obtain the Certificate Thumbprint from the VMware Identity Manager Host</w:t>
      </w:r>
      <w:bookmarkEnd w:id="77"/>
    </w:p>
    <w:p>
      <w:pPr>
        <w:pStyle w:val="BodyText"/>
      </w:pPr>
      <w:r>
        <w:t xml:space="preserve">For the SSL certificate validation, you can obtain the SHA-256 thumbprint from </w:t>
      </w:r>
      <w:r>
        <w:t>VMware Identity Manager</w:t>
      </w:r>
      <w:r>
        <w:t xml:space="preserve"> host.</w:t>
      </w:r>
    </w:p>
    <w:p>
      <w:pPr>
        <w:pStyle w:val="BodyText"/>
      </w:pPr>
      <w:r>
        <w:rPr>
          <w:rStyle w:val="Strong"/>
        </w:rPr>
        <w:t>Procedure</w:t>
      </w:r>
    </w:p>
    <w:p>
      <w:pPr>
        <w:pStyle w:val="BodyText"/>
        <w:numPr>
          <w:numId w:val="287"/>
        </w:numPr>
      </w:pPr>
      <w:r>
        <w:t>To get the SSL/TLS certificate, run the following command:</w:t>
      </w:r>
    </w:p>
    <w:p>
      <w:pPr>
        <w:pStyle w:val="CodeBlock"/>
        <w:ind w:left="480"/>
      </w:pPr>
      <w:r>
        <w:t xml:space="preserve">   openssl s_client -connect &lt;FQDN of vIDM host&gt;:443</w:t>
      </w:r>
    </w:p>
    <w:p>
      <w:pPr>
        <w:pStyle w:val="BodyText"/>
        <w:ind w:left="480"/>
      </w:pPr>
      <w:r>
        <w:t xml:space="preserve">Copy the Server Certificate starting from </w:t>
      </w:r>
      <w:r>
        <w:rPr>
          <w:rStyle w:val="InlineCode"/>
        </w:rPr>
        <w:t>-----BEGIN CERTIFICATE-----</w:t>
      </w:r>
      <w:r>
        <w:t xml:space="preserve"> to </w:t>
      </w:r>
      <w:r>
        <w:rPr>
          <w:rStyle w:val="InlineCode"/>
        </w:rPr>
        <w:t>-----END CERTIFICATE-----</w:t>
      </w:r>
      <w:r>
        <w:t xml:space="preserve"> into a file called </w:t>
      </w:r>
      <w:r>
        <w:rPr>
          <w:rStyle w:val="InlineCode"/>
        </w:rPr>
        <w:t>cert.pem</w:t>
      </w:r>
      <w:r>
        <w:t xml:space="preserve"> and save the file.</w:t>
      </w:r>
    </w:p>
    <w:p>
      <w:pPr>
        <w:pStyle w:val="BodyText"/>
        <w:numPr>
          <w:numId w:val="287"/>
        </w:numPr>
      </w:pPr>
      <w:r>
        <w:t>To get the thumbprint, run the following command:</w:t>
      </w:r>
    </w:p>
    <w:p>
      <w:pPr>
        <w:pStyle w:val="CodeBlock"/>
        <w:ind w:left="480"/>
      </w:pPr>
      <w:r>
        <w:t xml:space="preserve">   openssl x509 -fingerprint -noout -sha256 -in cert.pem</w:t>
      </w:r>
    </w:p>
    <w:p>
      <w:pPr>
        <w:pStyle w:val="BodyText"/>
      </w:pPr>
      <w:r>
        <w:rPr>
          <w:rStyle w:val="Strong"/>
        </w:rPr>
        <w:t>Results</w:t>
      </w:r>
    </w:p>
    <w:p>
      <w:pPr>
        <w:pStyle w:val="BodyText"/>
      </w:pPr>
      <w:r>
        <w:t>You see the thumbprint in the following format:</w:t>
      </w:r>
    </w:p>
    <w:p>
      <w:pPr>
        <w:pStyle w:val="BodyText"/>
      </w:pPr>
      <w:r>
        <w:rPr>
          <w:rStyle w:val="InlineCode"/>
        </w:rPr>
        <w:t>SHA256 Fingerprint=3D:E8:4C:CD:19:D6:AD:23:30:86:E4:A1:72:D5:22:08:F9:72:6D:D3:E7:6E:99:32:C8:C7:3D:F8:E2:91:91:AE</w:t>
      </w:r>
    </w:p>
    <w:p>
      <w:pPr>
        <w:pStyle w:val="BodyText"/>
      </w:pPr>
      <w:r>
        <w:rPr>
          <w:rStyle w:val="Strong"/>
        </w:rPr>
        <w:t>What to do next</w:t>
      </w:r>
    </w:p>
    <w:p>
      <w:pPr>
        <w:pStyle w:val="BodyText"/>
      </w:pPr>
      <w:r>
        <w:t xml:space="preserve">Copy the thumbprint and paste it in the configure </w:t>
      </w:r>
      <w:r>
        <w:t>VMware Identity Manager</w:t>
      </w:r>
      <w:r>
        <w:t xml:space="preserve"> page.</w:t>
      </w:r>
    </w:p>
    <w:p>
      <w:pPr>
        <w:pStyle w:val="Heading3"/>
      </w:pPr>
      <w:bookmarkStart w:id="78" w:name="_Toc256000306"/>
      <w:r>
        <w:t>Configuring Logs</w:t>
      </w:r>
      <w:bookmarkEnd w:id="78"/>
    </w:p>
    <w:p>
      <w:pPr>
        <w:pStyle w:val="BodyText"/>
      </w:pPr>
      <w:r>
        <w:t xml:space="preserve">In </w:t>
      </w:r>
      <w:r>
        <w:t>VCF Operations for networks</w:t>
      </w:r>
      <w:r>
        <w:t>, you can view and configure different types of logs.</w:t>
      </w:r>
    </w:p>
    <w:p>
      <w:pPr>
        <w:pStyle w:val="Heading4"/>
      </w:pPr>
      <w:r>
        <w:t>View and Export Audit Logs</w:t>
      </w:r>
    </w:p>
    <w:p>
      <w:pPr>
        <w:pStyle w:val="BodyText"/>
      </w:pPr>
      <w:r>
        <w:t>Audit logs capture administrative actions carried out in the system. These actions are regular CRUD operations, and login/logout alerts. The audit logs capture the actions from the API, the user interface, and the CLI.</w:t>
      </w:r>
    </w:p>
    <w:p>
      <w:pPr>
        <w:pStyle w:val="BodyText"/>
        <w:numPr>
          <w:numId w:val="288"/>
        </w:numPr>
      </w:pPr>
      <w:r>
        <w:t>The audit log feature is always on.</w:t>
      </w:r>
    </w:p>
    <w:p>
      <w:pPr>
        <w:pStyle w:val="BodyText"/>
        <w:numPr>
          <w:numId w:val="288"/>
        </w:numPr>
      </w:pPr>
      <w:r>
        <w:t>VCF Operations for networks</w:t>
      </w:r>
      <w:r>
        <w:t xml:space="preserve"> supports the UTC format in the audit logs.</w:t>
      </w:r>
    </w:p>
    <w:p>
      <w:pPr>
        <w:pStyle w:val="BodyText"/>
        <w:numPr>
          <w:numId w:val="288"/>
        </w:numPr>
      </w:pPr>
      <w:r>
        <w:t>The audit log is integrated with the syslog. You can configure the syslog collector to collect all the audit logs.</w:t>
      </w:r>
    </w:p>
    <w:p>
      <w:pPr>
        <w:pStyle w:val="BodyText"/>
        <w:numPr>
          <w:numId w:val="288"/>
        </w:numPr>
      </w:pPr>
      <w:r>
        <w:t>You can export all the audit log data in a CSV file.</w:t>
      </w:r>
    </w:p>
    <w:p>
      <w:pPr>
        <w:pStyle w:val="BodyText"/>
      </w:pPr>
      <w:r>
        <w:t>Currently, the following administrative actions are not captured in audit logs:</w:t>
      </w:r>
    </w:p>
    <w:p>
      <w:pPr>
        <w:pStyle w:val="BodyText"/>
        <w:numPr>
          <w:numId w:val="289"/>
        </w:numPr>
      </w:pPr>
      <w:r>
        <w:t xml:space="preserve">SSH login logs. You can find the SSH logs in </w:t>
      </w:r>
      <w:r>
        <w:rPr>
          <w:rStyle w:val="InlineCode"/>
        </w:rPr>
        <w:t>/var/log/auth.log</w:t>
      </w:r>
      <w:r>
        <w:t>.</w:t>
      </w:r>
    </w:p>
    <w:p>
      <w:pPr>
        <w:pStyle w:val="BodyText"/>
        <w:numPr>
          <w:numId w:val="289"/>
        </w:numPr>
      </w:pPr>
      <w:r>
        <w:t>Changes in Physical IP and DNS Mapping.</w:t>
      </w:r>
    </w:p>
    <w:p>
      <w:pPr>
        <w:pStyle w:val="BodyText"/>
        <w:numPr>
          <w:numId w:val="289"/>
        </w:numPr>
      </w:pPr>
      <w:r>
        <w:t>Changes in Physical Subnets and VLANS.</w:t>
      </w:r>
    </w:p>
    <w:p>
      <w:pPr>
        <w:pStyle w:val="BodyText"/>
      </w:pPr>
      <w:r>
        <w:rPr>
          <w:rStyle w:val="Strong"/>
        </w:rPr>
        <w:t>Procedure</w:t>
      </w:r>
    </w:p>
    <w:p>
      <w:pPr>
        <w:pStyle w:val="BodyText"/>
        <w:numPr>
          <w:numId w:val="290"/>
        </w:numPr>
      </w:pPr>
      <w:r>
        <w:t xml:space="preserve">Go to </w:t>
      </w:r>
      <w:r>
        <w:rPr>
          <w:rStyle w:val="InlineUI"/>
        </w:rPr>
        <w:t>Settings</w:t>
      </w:r>
      <w:r>
        <w:rPr>
          <w:rStyle w:val="InlineUI"/>
        </w:rPr>
        <w:t xml:space="preserve"> &gt; </w:t>
      </w:r>
      <w:r>
        <w:rPr>
          <w:rStyle w:val="InlineUI"/>
        </w:rPr>
        <w:t>Logs</w:t>
      </w:r>
      <w:r>
        <w:rPr>
          <w:rStyle w:val="InlineUI"/>
        </w:rPr>
        <w:t xml:space="preserve"> &gt; </w:t>
      </w:r>
      <w:r>
        <w:rPr>
          <w:rStyle w:val="InlineUI"/>
        </w:rPr>
        <w:t>Audit Logs</w:t>
      </w:r>
      <w:r>
        <w:t>.</w:t>
      </w:r>
    </w:p>
    <w:p>
      <w:pPr>
        <w:pStyle w:val="BodyText"/>
        <w:numPr>
          <w:numId w:val="290"/>
        </w:numPr>
      </w:pPr>
      <w:r>
        <w:t xml:space="preserve">The following details are shown on the </w:t>
      </w:r>
      <w:r>
        <w:rPr>
          <w:rStyle w:val="InlineUI"/>
        </w:rPr>
        <w:t>Audit Logs</w:t>
      </w:r>
      <w:r>
        <w:t xml:space="preserve"> page:</w:t>
      </w:r>
    </w:p>
    <w:tbl>
      <w:tblPr>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018"/>
        <w:gridCol w:w="7462"/>
      </w:tblGrid>
      <w:tr>
        <w:tblPrEx>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Information</w:t>
            </w:r>
          </w:p>
        </w:tc>
        <w:tc>
          <w:tcPr>
            <w:tcBorders>
              <w:left w:val="nil"/>
              <w:right w:val="nil"/>
            </w:tcBorders>
            <w:shd w:val="clear" w:color="auto" w:fill="E1E1E1"/>
            <w:tcMar>
              <w:top w:w="60" w:type="dxa"/>
              <w:bottom w:w="60" w:type="dxa"/>
            </w:tcMar>
          </w:tcPr>
          <w:p>
            <w:pPr>
              <w:pStyle w:val="TableHeaderText"/>
            </w:pPr>
            <w:r>
              <w:t>Description</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rPr>
                <w:rStyle w:val="InlineCode"/>
              </w:rPr>
              <w:t>Date &amp; Time</w:t>
            </w:r>
          </w:p>
        </w:tc>
        <w:tc>
          <w:tcPr>
            <w:tcBorders>
              <w:left w:val="nil"/>
              <w:right w:val="nil"/>
            </w:tcBorders>
          </w:tcPr>
          <w:p>
            <w:pPr>
              <w:pStyle w:val="TableBodyText"/>
            </w:pPr>
            <w:r>
              <w:t>Timestamp of the actual action performed.</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rPr>
                <w:rStyle w:val="InlineCode"/>
              </w:rPr>
              <w:t>IP Address</w:t>
            </w:r>
          </w:p>
        </w:tc>
        <w:tc>
          <w:tcPr>
            <w:tcBorders>
              <w:left w:val="nil"/>
              <w:right w:val="nil"/>
            </w:tcBorders>
          </w:tcPr>
          <w:p>
            <w:pPr>
              <w:pStyle w:val="TableBodyText"/>
            </w:pPr>
            <w:r>
              <w:t>IP address of the client from which the connection is established such as the CLI or the browser.</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rPr>
                <w:rStyle w:val="InlineCode"/>
              </w:rPr>
              <w:t>User Name</w:t>
            </w:r>
          </w:p>
        </w:tc>
        <w:tc>
          <w:tcPr>
            <w:tcBorders>
              <w:left w:val="nil"/>
              <w:right w:val="nil"/>
            </w:tcBorders>
          </w:tcPr>
          <w:p>
            <w:pPr>
              <w:pStyle w:val="TableBodyText"/>
            </w:pPr>
            <w:r>
              <w:t>User who is performing the action.</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rPr>
                <w:rStyle w:val="InlineCode"/>
              </w:rPr>
              <w:t>Object Type</w:t>
            </w:r>
          </w:p>
        </w:tc>
        <w:tc>
          <w:tcPr>
            <w:tcBorders>
              <w:left w:val="nil"/>
              <w:right w:val="nil"/>
            </w:tcBorders>
          </w:tcPr>
          <w:p>
            <w:pPr>
              <w:pStyle w:val="TableBodyText"/>
            </w:pPr>
            <w:r>
              <w:t>Object on which the action is being performed.</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rPr>
                <w:rStyle w:val="InlineCode"/>
              </w:rPr>
              <w:t>Operation</w:t>
            </w:r>
          </w:p>
        </w:tc>
        <w:tc>
          <w:tcPr>
            <w:tcBorders>
              <w:left w:val="nil"/>
              <w:right w:val="nil"/>
            </w:tcBorders>
          </w:tcPr>
          <w:p>
            <w:pPr>
              <w:pStyle w:val="TableBodyText"/>
            </w:pPr>
            <w:r>
              <w:t>Different actions that the user performs on the object.</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rPr>
                <w:rStyle w:val="InlineCode"/>
              </w:rPr>
              <w:t>Object Identifier</w:t>
            </w:r>
          </w:p>
        </w:tc>
        <w:tc>
          <w:tcPr>
            <w:tcBorders>
              <w:left w:val="nil"/>
              <w:right w:val="nil"/>
            </w:tcBorders>
          </w:tcPr>
          <w:p>
            <w:pPr>
              <w:pStyle w:val="TableBodyText"/>
            </w:pPr>
            <w:r>
              <w:t>Unique identifier for that particular object on which the action is being performed.</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rPr>
                <w:rStyle w:val="InlineCode"/>
              </w:rPr>
              <w:t>Response</w:t>
            </w:r>
          </w:p>
        </w:tc>
        <w:tc>
          <w:tcPr>
            <w:tcBorders>
              <w:left w:val="nil"/>
              <w:right w:val="nil"/>
            </w:tcBorders>
          </w:tcPr>
          <w:p>
            <w:pPr>
              <w:pStyle w:val="TableBodyText"/>
            </w:pPr>
            <w:r>
              <w:t>Indicator for success or failure of the operation</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rPr>
                <w:rStyle w:val="InlineCode"/>
              </w:rPr>
              <w:t>Details</w:t>
            </w:r>
          </w:p>
        </w:tc>
        <w:tc>
          <w:tcPr>
            <w:tcBorders>
              <w:left w:val="nil"/>
              <w:right w:val="nil"/>
            </w:tcBorders>
          </w:tcPr>
          <w:p>
            <w:pPr>
              <w:pStyle w:val="TableBodyText"/>
            </w:pPr>
            <w:r>
              <w:t>Details of the settings that have been changed such as the nickname or a property.</w:t>
            </w:r>
          </w:p>
        </w:tc>
      </w:tr>
    </w:tbl>
    <w:p>
      <w:pPr>
        <w:pStyle w:val="BodyText"/>
        <w:numPr>
          <w:numId w:val="290"/>
        </w:numPr>
        <w:spacing w:before="240"/>
      </w:pPr>
      <w:r>
        <w:t xml:space="preserve">To allow the collection of information when the user logs in through a browser or CLI, enable </w:t>
      </w:r>
      <w:r>
        <w:rPr>
          <w:rStyle w:val="InlineUI"/>
        </w:rPr>
        <w:t>Allow collection of Personally Identifiable Information</w:t>
      </w:r>
      <w:r>
        <w:t>. This option is deactivated by default.</w:t>
      </w:r>
    </w:p>
    <w:p>
      <w:pPr>
        <w:pStyle w:val="BodyText"/>
        <w:pBdr>
          <w:top w:val="single" w:sz="8" w:space="2" w:color="D3D3D3"/>
          <w:bottom w:val="single" w:sz="8" w:space="2" w:color="D3D3D3"/>
        </w:pBdr>
        <w:ind w:left="480"/>
      </w:pPr>
      <w:r>
        <w:rPr>
          <w:rStyle w:val="NoteLeadernote"/>
        </w:rPr>
        <w:t>Note</w:t>
        <w:tab/>
      </w:r>
      <w:r>
        <w:t xml:space="preserve">The </w:t>
      </w:r>
      <w:r>
        <w:rPr>
          <w:rStyle w:val="InlineCode"/>
        </w:rPr>
        <w:t>IP Address</w:t>
      </w:r>
      <w:r>
        <w:t xml:space="preserve"> and the </w:t>
      </w:r>
      <w:r>
        <w:rPr>
          <w:rStyle w:val="InlineCode"/>
        </w:rPr>
        <w:t>User Name</w:t>
      </w:r>
      <w:r>
        <w:t xml:space="preserve"> columns are blank if this option is deactivated.</w:t>
      </w:r>
    </w:p>
    <w:p>
      <w:pPr>
        <w:pStyle w:val="BodyText"/>
        <w:numPr>
          <w:numId w:val="290"/>
        </w:numPr>
      </w:pPr>
      <w:r>
        <w:t xml:space="preserve">Click </w:t>
      </w:r>
      <w:r>
        <w:rPr>
          <w:rStyle w:val="InlineUI"/>
        </w:rPr>
        <w:t>Export as CSV</w:t>
      </w:r>
      <w:r>
        <w:t xml:space="preserve"> to export the audit log data in the CSV format.</w:t>
      </w:r>
    </w:p>
    <w:p>
      <w:pPr>
        <w:pStyle w:val="Heading4"/>
      </w:pPr>
      <w:r>
        <w:t>Setup Syslog Configuration</w:t>
      </w:r>
    </w:p>
    <w:p>
      <w:pPr>
        <w:pStyle w:val="BodyText"/>
      </w:pPr>
      <w:r>
        <w:t xml:space="preserve">You can configure remote syslog servers for </w:t>
      </w:r>
      <w:r>
        <w:t>VCF Operations for networks</w:t>
      </w:r>
      <w:r>
        <w:t xml:space="preserve"> by using the </w:t>
      </w:r>
      <w:r>
        <w:rPr>
          <w:rStyle w:val="InlineUI"/>
        </w:rPr>
        <w:t>Syslog Configuration</w:t>
      </w:r>
      <w:r>
        <w:t xml:space="preserve"> page.</w:t>
      </w:r>
    </w:p>
    <w:p>
      <w:pPr>
        <w:pStyle w:val="BodyText"/>
      </w:pPr>
      <w:r>
        <w:t>While every collector can potentially have a different remote syslog server, all the platform servers in a cluster use the same remote syslog server.</w:t>
      </w:r>
    </w:p>
    <w:p>
      <w:pPr>
        <w:pStyle w:val="BodyText"/>
      </w:pPr>
      <w:r>
        <w:t xml:space="preserve">In the current release, the </w:t>
      </w:r>
      <w:r>
        <w:t>VCF Operations for networks</w:t>
      </w:r>
      <w:r>
        <w:t xml:space="preserve"> problem alerts and platform or collector syslogs are sent to the remote syslog server.</w:t>
      </w:r>
    </w:p>
    <w:p>
      <w:pPr>
        <w:pStyle w:val="BodyText"/>
      </w:pPr>
      <w:r>
        <w:t xml:space="preserve">Currently, </w:t>
      </w:r>
      <w:r>
        <w:t>VCF Operations for networks</w:t>
      </w:r>
      <w:r>
        <w:t xml:space="preserve"> supports only UDP for communication between </w:t>
      </w:r>
      <w:r>
        <w:t>VCF Operations for networks</w:t>
      </w:r>
      <w:r>
        <w:t xml:space="preserve"> servers and remote syslog servers. So ensure that your remote syslog servers are configured to accept syslog traffic over UDP.</w:t>
      </w:r>
    </w:p>
    <w:p>
      <w:pPr>
        <w:pStyle w:val="BodyText"/>
      </w:pPr>
      <w:r>
        <w:t>To configure syslogs:</w:t>
      </w:r>
    </w:p>
    <w:p>
      <w:pPr>
        <w:pStyle w:val="BodyText"/>
        <w:numPr>
          <w:numId w:val="291"/>
        </w:numPr>
      </w:pPr>
      <w:r>
        <w:t xml:space="preserve">In the </w:t>
      </w:r>
      <w:r>
        <w:rPr>
          <w:rStyle w:val="InlineUI"/>
        </w:rPr>
        <w:t>Settings</w:t>
      </w:r>
      <w:r>
        <w:t xml:space="preserve"> page, under </w:t>
      </w:r>
      <w:r>
        <w:rPr>
          <w:rStyle w:val="InlineUI"/>
        </w:rPr>
        <w:t>Logs</w:t>
      </w:r>
      <w:r>
        <w:t xml:space="preserve">, click </w:t>
      </w:r>
      <w:r>
        <w:rPr>
          <w:rStyle w:val="InlineUI"/>
        </w:rPr>
        <w:t>Syslog Configuration</w:t>
      </w:r>
      <w:r>
        <w:t>.</w:t>
      </w:r>
    </w:p>
    <w:p>
      <w:pPr>
        <w:pStyle w:val="BodyText"/>
        <w:ind w:left="480"/>
      </w:pPr>
      <w:r>
        <w:t xml:space="preserve">The </w:t>
      </w:r>
      <w:r>
        <w:rPr>
          <w:rStyle w:val="InlineUI"/>
        </w:rPr>
        <w:t>Syslog Configuration</w:t>
      </w:r>
      <w:r>
        <w:t xml:space="preserve"> page has the configured syslog servers and their mappings to the virtual appliances listed. If you are accessing this page the first time, then the syslog is deactivated by default and the list of servers on this page does not appear.</w:t>
      </w:r>
    </w:p>
    <w:p>
      <w:pPr>
        <w:pStyle w:val="BodyText"/>
        <w:numPr>
          <w:numId w:val="291"/>
        </w:numPr>
      </w:pPr>
      <w:r>
        <w:t>To add a syslog server:</w:t>
      </w:r>
    </w:p>
    <w:p>
      <w:pPr>
        <w:pStyle w:val="BodyText"/>
        <w:numPr>
          <w:ilvl w:val="1"/>
          <w:numId w:val="291"/>
        </w:numPr>
      </w:pPr>
      <w:r>
        <w:t xml:space="preserve">Click </w:t>
      </w:r>
      <w:r>
        <w:rPr>
          <w:rStyle w:val="InlineUI"/>
        </w:rPr>
        <w:t>Add Server</w:t>
      </w:r>
      <w:r>
        <w:t>.</w:t>
      </w:r>
    </w:p>
    <w:p>
      <w:pPr>
        <w:pStyle w:val="BodyText"/>
        <w:numPr>
          <w:ilvl w:val="1"/>
          <w:numId w:val="291"/>
        </w:numPr>
      </w:pPr>
      <w:r>
        <w:t xml:space="preserve">Enter the IP Address, nickname, and port number of the server. The standard port number for UDP is </w:t>
      </w:r>
      <w:r>
        <w:rPr>
          <w:rStyle w:val="InlineCode"/>
        </w:rPr>
        <w:t>514</w:t>
      </w:r>
      <w:r>
        <w:t>.</w:t>
      </w:r>
    </w:p>
    <w:p>
      <w:pPr>
        <w:pStyle w:val="BodyText"/>
        <w:ind w:left="960"/>
      </w:pPr>
      <w:r>
        <w:t>The IP address can be an IPv4 address, IPv6 address, or a fully qualified domain name.</w:t>
      </w:r>
    </w:p>
    <w:p>
      <w:pPr>
        <w:pStyle w:val="BodyText"/>
        <w:numPr>
          <w:ilvl w:val="1"/>
          <w:numId w:val="291"/>
        </w:numPr>
      </w:pPr>
      <w:r>
        <w:t xml:space="preserve">To test the configuration, click </w:t>
      </w:r>
      <w:r>
        <w:rPr>
          <w:rStyle w:val="InlineUI"/>
        </w:rPr>
        <w:t>Send Test Log</w:t>
      </w:r>
      <w:r>
        <w:t>.</w:t>
      </w:r>
    </w:p>
    <w:p>
      <w:pPr>
        <w:pStyle w:val="BodyText"/>
        <w:numPr>
          <w:ilvl w:val="1"/>
          <w:numId w:val="291"/>
        </w:numPr>
      </w:pPr>
      <w:r>
        <w:t xml:space="preserve">Click </w:t>
      </w:r>
      <w:r>
        <w:rPr>
          <w:rStyle w:val="InlineUI"/>
        </w:rPr>
        <w:t>Submit</w:t>
      </w:r>
      <w:r>
        <w:t>.</w:t>
      </w:r>
    </w:p>
    <w:p>
      <w:pPr>
        <w:pStyle w:val="BodyText"/>
        <w:numPr>
          <w:ilvl w:val="1"/>
          <w:numId w:val="291"/>
        </w:numPr>
      </w:pPr>
      <w:r>
        <w:t>If it is the first server that you have added, then enable syslog at the top of the page.</w:t>
      </w:r>
    </w:p>
    <w:p>
      <w:pPr>
        <w:pStyle w:val="BodyText"/>
        <w:numPr>
          <w:numId w:val="291"/>
        </w:numPr>
      </w:pPr>
      <w:r>
        <w:t>To map the server to platforms, alerts, or collectors:</w:t>
      </w:r>
    </w:p>
    <w:p>
      <w:pPr>
        <w:pStyle w:val="BodyText"/>
        <w:numPr>
          <w:ilvl w:val="1"/>
          <w:numId w:val="291"/>
        </w:numPr>
      </w:pPr>
      <w:r>
        <w:t xml:space="preserve">Under </w:t>
      </w:r>
      <w:r>
        <w:rPr>
          <w:rStyle w:val="InlineUI"/>
        </w:rPr>
        <w:t>Source - Server Mapping</w:t>
      </w:r>
      <w:r>
        <w:t>, individually edit the server for all platforms, alerts, or collectors.</w:t>
      </w:r>
    </w:p>
    <w:p>
      <w:pPr>
        <w:pStyle w:val="BodyText"/>
        <w:numPr>
          <w:ilvl w:val="1"/>
          <w:numId w:val="291"/>
        </w:numPr>
      </w:pPr>
      <w:r>
        <w:t>Select the syslog server.</w:t>
      </w:r>
    </w:p>
    <w:p>
      <w:pPr>
        <w:pStyle w:val="BodyText"/>
        <w:numPr>
          <w:ilvl w:val="1"/>
          <w:numId w:val="291"/>
        </w:numPr>
      </w:pPr>
      <w:r>
        <w:t xml:space="preserve">If you do not want to enable syslog, select the </w:t>
      </w:r>
      <w:r>
        <w:rPr>
          <w:rStyle w:val="InlineUI"/>
        </w:rPr>
        <w:t>No server</w:t>
      </w:r>
      <w:r>
        <w:t xml:space="preserve"> option.</w:t>
      </w:r>
    </w:p>
    <w:p>
      <w:pPr>
        <w:pStyle w:val="BodyText"/>
        <w:numPr>
          <w:ilvl w:val="1"/>
          <w:numId w:val="291"/>
        </w:numPr>
      </w:pPr>
      <w:r>
        <w:t xml:space="preserve">Click </w:t>
      </w:r>
      <w:r>
        <w:rPr>
          <w:rStyle w:val="InlineUI"/>
        </w:rPr>
        <w:t>Submit</w:t>
      </w:r>
      <w:r>
        <w:t>.</w:t>
      </w:r>
    </w:p>
    <w:p>
      <w:pPr>
        <w:pStyle w:val="BodyText"/>
        <w:pBdr>
          <w:top w:val="single" w:sz="8" w:space="2" w:color="D3D3D3"/>
          <w:bottom w:val="single" w:sz="8" w:space="2" w:color="D3D3D3"/>
        </w:pBdr>
        <w:ind w:left="960"/>
      </w:pPr>
      <w:r>
        <w:rPr>
          <w:rStyle w:val="NoteLeadernote"/>
        </w:rPr>
        <w:t>Note</w:t>
        <w:tab/>
      </w:r>
      <w:r>
        <w:t>After you make the changes, it can take a few minutes for them to be effective.</w:t>
      </w:r>
    </w:p>
    <w:p>
      <w:pPr>
        <w:pStyle w:val="Heading3"/>
      </w:pPr>
      <w:bookmarkStart w:id="79" w:name="B9faf6b5db2864aaabf191e8a2eec8957"/>
      <w:bookmarkStart w:id="80" w:name="_Toc256000307"/>
      <w:r>
        <w:t>Configuring Web Proxies</w:t>
      </w:r>
      <w:bookmarkEnd w:id="80"/>
      <w:bookmarkEnd w:id="79"/>
    </w:p>
    <w:p>
      <w:pPr>
        <w:pStyle w:val="BodyText"/>
      </w:pPr>
      <w:r>
        <w:t xml:space="preserve">In </w:t>
      </w:r>
      <w:r>
        <w:t>VCF Operations for networks</w:t>
      </w:r>
      <w:r>
        <w:t>, you can configure web proxies to connect to other entities (data sources, cloud service platforms, and so on) when the connection is made over the Internet.</w:t>
      </w:r>
    </w:p>
    <w:p>
      <w:pPr>
        <w:pStyle w:val="BodyText"/>
      </w:pPr>
      <w:r>
        <w:t xml:space="preserve">You can add, edit, and delete web proxies in </w:t>
      </w:r>
      <w:r>
        <w:t>VCF Operations for networks</w:t>
      </w:r>
      <w:r>
        <w:t>.</w:t>
      </w:r>
    </w:p>
    <w:p>
      <w:pPr>
        <w:pStyle w:val="BodyText"/>
        <w:pBdr>
          <w:top w:val="single" w:sz="8" w:space="2" w:color="D3D3D3"/>
        </w:pBdr>
      </w:pPr>
      <w:r>
        <w:rPr>
          <w:rStyle w:val="NoteLeadernote"/>
        </w:rPr>
        <w:t>Note</w:t>
        <w:tab/>
      </w:r>
      <w:r>
        <w:t>This feature is supported for the following data sources: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4629"/>
        <w:gridCol w:w="2582"/>
        <w:gridCol w:w="2749"/>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Data Sources</w:t>
            </w:r>
          </w:p>
        </w:tc>
        <w:tc>
          <w:tcPr>
            <w:tcBorders>
              <w:left w:val="nil"/>
              <w:right w:val="nil"/>
            </w:tcBorders>
            <w:shd w:val="clear" w:color="auto" w:fill="E1E1E1"/>
            <w:tcMar>
              <w:top w:w="60" w:type="dxa"/>
              <w:bottom w:w="60" w:type="dxa"/>
            </w:tcMar>
          </w:tcPr>
          <w:p>
            <w:pPr>
              <w:pStyle w:val="TableHeaderText"/>
            </w:pPr>
            <w:r>
              <w:t>Web Proxy (HTTP)</w:t>
            </w:r>
          </w:p>
        </w:tc>
        <w:tc>
          <w:tcPr>
            <w:tcBorders>
              <w:left w:val="nil"/>
              <w:right w:val="nil"/>
            </w:tcBorders>
            <w:shd w:val="clear" w:color="auto" w:fill="E1E1E1"/>
            <w:tcMar>
              <w:top w:w="60" w:type="dxa"/>
              <w:bottom w:w="60" w:type="dxa"/>
            </w:tcMar>
          </w:tcPr>
          <w:p>
            <w:pPr>
              <w:pStyle w:val="TableHeaderText"/>
            </w:pPr>
            <w:r>
              <w:t>Web Proxy (HTTPS)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Service Now</w:t>
            </w:r>
          </w:p>
        </w:tc>
        <w:tc>
          <w:tcPr>
            <w:tcBorders>
              <w:left w:val="nil"/>
              <w:right w:val="nil"/>
            </w:tcBorders>
          </w:tcPr>
          <w:p>
            <w:pPr>
              <w:pStyle w:val="TableBodyText"/>
            </w:pPr>
            <w:r>
              <w:t>Yes</w:t>
            </w:r>
          </w:p>
        </w:tc>
        <w:tc>
          <w:tcPr>
            <w:tcBorders>
              <w:left w:val="nil"/>
              <w:right w:val="nil"/>
            </w:tcBorders>
          </w:tcPr>
          <w:p>
            <w:pPr>
              <w:pStyle w:val="TableBodyText"/>
            </w:pPr>
            <w:r>
              <w:t>Yes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Amazon Web Services</w:t>
            </w:r>
          </w:p>
        </w:tc>
        <w:tc>
          <w:tcPr>
            <w:tcBorders>
              <w:left w:val="nil"/>
              <w:right w:val="nil"/>
            </w:tcBorders>
          </w:tcPr>
          <w:p>
            <w:pPr>
              <w:pStyle w:val="TableBodyText"/>
            </w:pPr>
            <w:r>
              <w:t>Yes</w:t>
            </w:r>
          </w:p>
        </w:tc>
        <w:tc>
          <w:tcPr>
            <w:tcBorders>
              <w:left w:val="nil"/>
              <w:right w:val="nil"/>
            </w:tcBorders>
          </w:tcPr>
          <w:p>
            <w:pPr>
              <w:pStyle w:val="TableBodyText"/>
            </w:pPr>
            <w:r>
              <w:t>Yes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Microsoft Azure</w:t>
            </w:r>
          </w:p>
        </w:tc>
        <w:tc>
          <w:tcPr>
            <w:tcBorders>
              <w:left w:val="nil"/>
              <w:right w:val="nil"/>
            </w:tcBorders>
          </w:tcPr>
          <w:p>
            <w:pPr>
              <w:pStyle w:val="TableBodyText"/>
            </w:pPr>
            <w:r>
              <w:t>Yes</w:t>
            </w:r>
          </w:p>
        </w:tc>
        <w:tc>
          <w:tcPr>
            <w:tcBorders>
              <w:left w:val="nil"/>
              <w:right w:val="nil"/>
            </w:tcBorders>
          </w:tcPr>
          <w:p>
            <w:pPr>
              <w:pStyle w:val="TableBodyText"/>
            </w:pPr>
            <w:r>
              <w:t>No</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VMware Cloud (VMC)</w:t>
            </w:r>
            <w:r>
              <w:t xml:space="preserve"> - NSX Manager</w:t>
            </w:r>
          </w:p>
        </w:tc>
        <w:tc>
          <w:tcPr>
            <w:tcBorders>
              <w:left w:val="nil"/>
              <w:right w:val="nil"/>
            </w:tcBorders>
          </w:tcPr>
          <w:p>
            <w:pPr>
              <w:pStyle w:val="TableBodyText"/>
            </w:pPr>
            <w:r>
              <w:t>Yes</w:t>
            </w:r>
          </w:p>
        </w:tc>
        <w:tc>
          <w:tcPr>
            <w:tcBorders>
              <w:left w:val="nil"/>
              <w:right w:val="nil"/>
            </w:tcBorders>
          </w:tcPr>
          <w:p>
            <w:pPr>
              <w:pStyle w:val="TableBodyText"/>
            </w:pPr>
            <w:r>
              <w:t>Yes</w:t>
            </w:r>
          </w:p>
        </w:tc>
      </w:tr>
    </w:tbl>
    <w:p>
      <w:pPr>
        <w:pStyle w:val="BodyText"/>
        <w:pBdr>
          <w:top w:val="single" w:sz="8" w:space="2" w:color="D3D3D3"/>
          <w:bottom w:val="single" w:sz="8" w:space="2" w:color="D3D3D3"/>
        </w:pBdr>
        <w:spacing w:before="240"/>
      </w:pPr>
      <w:r>
        <w:rPr>
          <w:rStyle w:val="NoteLeadernote"/>
        </w:rPr>
        <w:t>Note</w:t>
        <w:tab/>
      </w:r>
      <w:r>
        <w:t xml:space="preserve">To enable a web proxy, you must edit the data source and select a web proxy from the </w:t>
      </w:r>
      <w:r>
        <w:rPr>
          <w:rStyle w:val="InlineUI"/>
        </w:rPr>
        <w:t>Web Proxy (Optional)</w:t>
      </w:r>
      <w:r>
        <w:t xml:space="preserve"> drop-down menu.</w:t>
      </w:r>
    </w:p>
    <w:p>
      <w:pPr>
        <w:pStyle w:val="SectionHeading4"/>
      </w:pPr>
      <w:r>
        <w:t>Supported Web Proxies</w:t>
      </w:r>
    </w:p>
    <w:p>
      <w:pPr>
        <w:pStyle w:val="BodyText"/>
      </w:pPr>
      <w:r>
        <w:t xml:space="preserve">In </w:t>
      </w:r>
      <w:r>
        <w:t>VCF Operations for networks</w:t>
      </w:r>
      <w:r>
        <w:t>, you can add the following types of web proxies:</w:t>
      </w:r>
    </w:p>
    <w:p>
      <w:pPr>
        <w:pStyle w:val="BodyText"/>
        <w:numPr>
          <w:numId w:val="292"/>
        </w:numPr>
      </w:pPr>
      <w:r>
        <w:t>HTTP and HTTPS unauthenticated web proxy</w:t>
      </w:r>
    </w:p>
    <w:p>
      <w:pPr>
        <w:pStyle w:val="BodyText"/>
        <w:numPr>
          <w:numId w:val="292"/>
        </w:numPr>
      </w:pPr>
      <w:r>
        <w:t>HTTP and HTTPS authenticated web proxy with the basic authentication</w:t>
      </w:r>
    </w:p>
    <w:p>
      <w:pPr>
        <w:pStyle w:val="BodyText"/>
        <w:numPr>
          <w:numId w:val="292"/>
        </w:numPr>
      </w:pPr>
      <w:r>
        <w:t>HTTP web proxy with the NTLM authentication supported through CLI only.</w:t>
      </w:r>
    </w:p>
    <w:p>
      <w:pPr>
        <w:pStyle w:val="BodyText"/>
        <w:pBdr>
          <w:top w:val="single" w:sz="8" w:space="2" w:color="D3D3D3"/>
          <w:bottom w:val="single" w:sz="8" w:space="2" w:color="D3D3D3"/>
        </w:pBdr>
        <w:ind w:left="480"/>
      </w:pPr>
      <w:r>
        <w:rPr>
          <w:rStyle w:val="NoteLeadernote"/>
        </w:rPr>
        <w:t>Note</w:t>
        <w:tab/>
      </w:r>
      <w:r>
        <w:t>If you set NTLM authentication-based web proxy using CLI on a platform VM, then the platform VM cannot communicate with Cloud Service Providers (CSP). This is because currently, we do not support communication with CSP using NTLM web proxy.</w:t>
      </w:r>
    </w:p>
    <w:p>
      <w:pPr>
        <w:pStyle w:val="SectionHeading4"/>
      </w:pPr>
      <w:r>
        <w:t>Add a Web Proxy</w:t>
      </w:r>
    </w:p>
    <w:p>
      <w:pPr>
        <w:pStyle w:val="BodyText"/>
        <w:numPr>
          <w:numId w:val="293"/>
        </w:numPr>
      </w:pPr>
      <w:r>
        <w:t xml:space="preserve">Go to </w:t>
      </w:r>
      <w:r>
        <w:rPr>
          <w:rStyle w:val="InlineUI"/>
        </w:rPr>
        <w:t>Settings</w:t>
      </w:r>
      <w:r>
        <w:rPr>
          <w:rStyle w:val="InlineUI"/>
        </w:rPr>
        <w:t xml:space="preserve"> &gt; </w:t>
      </w:r>
      <w:r>
        <w:rPr>
          <w:rStyle w:val="InlineUI"/>
        </w:rPr>
        <w:t>Web Proxies</w:t>
      </w:r>
      <w:r>
        <w:rPr>
          <w:rStyle w:val="InlineUI"/>
        </w:rPr>
        <w:t xml:space="preserve"> &gt; </w:t>
      </w:r>
      <w:r>
        <w:rPr>
          <w:rStyle w:val="InlineUI"/>
        </w:rPr>
        <w:t>ADD WEB PROXY</w:t>
      </w:r>
      <w:r>
        <w:t>.</w:t>
      </w:r>
    </w:p>
    <w:p>
      <w:pPr>
        <w:pStyle w:val="BodyText"/>
        <w:numPr>
          <w:numId w:val="293"/>
        </w:numPr>
      </w:pPr>
      <w:r>
        <w:t xml:space="preserve">In the </w:t>
      </w:r>
      <w:r>
        <w:rPr>
          <w:rStyle w:val="InlineUI"/>
        </w:rPr>
        <w:t>Add Web Proxy</w:t>
      </w:r>
      <w:r>
        <w:t xml:space="preserve"> window, do the following:</w:t>
      </w:r>
    </w:p>
    <w:tbl>
      <w:tblPr>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918"/>
        <w:gridCol w:w="5042"/>
      </w:tblGrid>
      <w:tr>
        <w:tblPrEx>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Option</w:t>
            </w:r>
          </w:p>
        </w:tc>
        <w:tc>
          <w:tcPr>
            <w:tcBorders>
              <w:left w:val="nil"/>
              <w:right w:val="nil"/>
            </w:tcBorders>
            <w:shd w:val="clear" w:color="auto" w:fill="E1E1E1"/>
            <w:tcMar>
              <w:top w:w="60" w:type="dxa"/>
              <w:bottom w:w="60" w:type="dxa"/>
            </w:tcMar>
          </w:tcPr>
          <w:p>
            <w:pPr>
              <w:pStyle w:val="TableHeaderText"/>
            </w:pPr>
            <w:r>
              <w:t>Action</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Type</w:t>
            </w:r>
          </w:p>
        </w:tc>
        <w:tc>
          <w:tcPr>
            <w:tcBorders>
              <w:left w:val="nil"/>
              <w:right w:val="nil"/>
            </w:tcBorders>
          </w:tcPr>
          <w:p>
            <w:pPr>
              <w:pStyle w:val="TableBodyText"/>
            </w:pPr>
            <w:r>
              <w:t>Select a web proxy type from the drop-down menu.</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IP Address/FQDN</w:t>
            </w:r>
          </w:p>
        </w:tc>
        <w:tc>
          <w:tcPr>
            <w:tcBorders>
              <w:left w:val="nil"/>
              <w:right w:val="nil"/>
            </w:tcBorders>
          </w:tcPr>
          <w:p>
            <w:pPr>
              <w:pStyle w:val="TableBodyText"/>
            </w:pPr>
            <w:r>
              <w:t>Enter the IP/FQDN of the web proxy you want to add.</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Port</w:t>
            </w:r>
          </w:p>
        </w:tc>
        <w:tc>
          <w:tcPr>
            <w:tcBorders>
              <w:left w:val="nil"/>
              <w:right w:val="nil"/>
            </w:tcBorders>
          </w:tcPr>
          <w:p>
            <w:pPr>
              <w:pStyle w:val="TableBodyText"/>
            </w:pPr>
            <w:r>
              <w:t>Enter the port number used by the web proxy.</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Nickname</w:t>
            </w:r>
          </w:p>
        </w:tc>
        <w:tc>
          <w:tcPr>
            <w:tcBorders>
              <w:left w:val="nil"/>
              <w:right w:val="nil"/>
            </w:tcBorders>
          </w:tcPr>
          <w:p>
            <w:pPr>
              <w:pStyle w:val="TableBodyText"/>
            </w:pPr>
            <w:r>
              <w:t>Enter a nick name for the web proxy.</w:t>
            </w:r>
          </w:p>
        </w:tc>
      </w:tr>
    </w:tbl>
    <w:p>
      <w:pPr>
        <w:pStyle w:val="BodyText"/>
        <w:numPr>
          <w:numId w:val="293"/>
        </w:numPr>
        <w:spacing w:before="240"/>
      </w:pPr>
      <w:r>
        <w:t xml:space="preserve">Select the </w:t>
      </w:r>
      <w:r>
        <w:rPr>
          <w:rStyle w:val="InlineUI"/>
        </w:rPr>
        <w:t>Use credentials</w:t>
      </w:r>
      <w:r>
        <w:t xml:space="preserve"> check box, and provide a username, password, and authentication method.</w:t>
      </w:r>
    </w:p>
    <w:p>
      <w:pPr>
        <w:pStyle w:val="BodyText"/>
        <w:numPr>
          <w:numId w:val="293"/>
        </w:numPr>
      </w:pPr>
      <w:r>
        <w:t xml:space="preserve">Click </w:t>
      </w:r>
      <w:r>
        <w:rPr>
          <w:rStyle w:val="InlineUI"/>
        </w:rPr>
        <w:t>SUBMIT</w:t>
      </w:r>
      <w:r>
        <w:t>.</w:t>
      </w:r>
    </w:p>
    <w:p>
      <w:pPr>
        <w:pStyle w:val="SectionHeading4"/>
      </w:pPr>
      <w:r>
        <w:t>Edit and Delete a Web Proxy</w:t>
      </w:r>
    </w:p>
    <w:p>
      <w:pPr>
        <w:pStyle w:val="BodyText"/>
      </w:pPr>
      <w:r>
        <w:t>To Edit a web proxy, do the following:</w:t>
      </w:r>
    </w:p>
    <w:p>
      <w:pPr>
        <w:pStyle w:val="BodyText"/>
        <w:numPr>
          <w:numId w:val="294"/>
        </w:numPr>
      </w:pPr>
      <w:r>
        <w:rPr>
          <w:rStyle w:val="InlineUI"/>
        </w:rPr>
        <w:t>Settings</w:t>
      </w:r>
      <w:r>
        <w:rPr>
          <w:rStyle w:val="InlineUI"/>
        </w:rPr>
        <w:t xml:space="preserve"> &gt; </w:t>
      </w:r>
      <w:r>
        <w:rPr>
          <w:rStyle w:val="InlineUI"/>
        </w:rPr>
        <w:t>Web Proxies</w:t>
      </w:r>
      <w:r>
        <w:t>.</w:t>
      </w:r>
    </w:p>
    <w:p>
      <w:pPr>
        <w:pStyle w:val="BodyText"/>
        <w:numPr>
          <w:numId w:val="294"/>
        </w:numPr>
      </w:pPr>
      <w:r>
        <w:t xml:space="preserve">In the </w:t>
      </w:r>
      <w:r>
        <w:rPr>
          <w:rStyle w:val="InlineUI"/>
        </w:rPr>
        <w:t>Web Proxies</w:t>
      </w:r>
      <w:r>
        <w:t xml:space="preserve"> page, click the edit icon next to the web proxy you want to edit, and modify the information as required.</w:t>
      </w:r>
    </w:p>
    <w:p>
      <w:pPr>
        <w:pStyle w:val="BodyText"/>
        <w:numPr>
          <w:numId w:val="294"/>
        </w:numPr>
      </w:pPr>
      <w:r>
        <w:t xml:space="preserve">Click </w:t>
      </w:r>
      <w:r>
        <w:rPr>
          <w:rStyle w:val="InlineUI"/>
        </w:rPr>
        <w:t>SUBMIT</w:t>
      </w:r>
      <w:r>
        <w:t>.</w:t>
      </w:r>
    </w:p>
    <w:p>
      <w:pPr>
        <w:pStyle w:val="BodyText"/>
        <w:pBdr>
          <w:top w:val="single" w:sz="8" w:space="2" w:color="D3D3D3"/>
          <w:bottom w:val="single" w:sz="8" w:space="2" w:color="D3D3D3"/>
        </w:pBdr>
      </w:pPr>
      <w:r>
        <w:rPr>
          <w:rStyle w:val="NoteLeadernote"/>
        </w:rPr>
        <w:t>Note</w:t>
        <w:tab/>
      </w:r>
      <w:r>
        <w:t>You cannot edit web proxies added using CLI.</w:t>
      </w:r>
    </w:p>
    <w:p>
      <w:pPr>
        <w:pStyle w:val="BodyText"/>
      </w:pPr>
      <w:r>
        <w:t>To delete a web proxy, do the following:</w:t>
      </w:r>
    </w:p>
    <w:p>
      <w:pPr>
        <w:pStyle w:val="BodyText"/>
        <w:numPr>
          <w:numId w:val="295"/>
        </w:numPr>
      </w:pPr>
      <w:r>
        <w:t>Click the delete icon next to the web proxy you want to delete.</w:t>
      </w:r>
    </w:p>
    <w:p>
      <w:pPr>
        <w:pStyle w:val="BodyText"/>
        <w:pBdr>
          <w:top w:val="single" w:sz="8" w:space="2" w:color="D3D3D3"/>
          <w:bottom w:val="single" w:sz="8" w:space="2" w:color="D3D3D3"/>
        </w:pBdr>
        <w:ind w:left="480"/>
      </w:pPr>
      <w:r>
        <w:rPr>
          <w:rStyle w:val="NoteLeadernote"/>
        </w:rPr>
        <w:t>Note</w:t>
        <w:tab/>
      </w:r>
      <w:r>
        <w:t xml:space="preserve">Make sure that the web proxy you want to delete has zero </w:t>
      </w:r>
      <w:r>
        <w:rPr>
          <w:rStyle w:val="InlineUI"/>
        </w:rPr>
        <w:t>Connected Entities</w:t>
      </w:r>
      <w:r>
        <w:t xml:space="preserve">. If you have one or more </w:t>
      </w:r>
      <w:r>
        <w:rPr>
          <w:rStyle w:val="InlineUI"/>
        </w:rPr>
        <w:t>Connected Entities</w:t>
      </w:r>
      <w:r>
        <w:t>, then you must migrate the entities to a different web proxy before moving to the next step.</w:t>
      </w:r>
    </w:p>
    <w:p>
      <w:pPr>
        <w:pStyle w:val="BodyText"/>
        <w:numPr>
          <w:numId w:val="295"/>
        </w:numPr>
      </w:pPr>
      <w:r>
        <w:t xml:space="preserve">In the </w:t>
      </w:r>
      <w:r>
        <w:rPr>
          <w:rStyle w:val="InlineUI"/>
        </w:rPr>
        <w:t>Confirm Action</w:t>
      </w:r>
      <w:r>
        <w:t xml:space="preserve"> window, click </w:t>
      </w:r>
      <w:r>
        <w:rPr>
          <w:rStyle w:val="InlineUI"/>
        </w:rPr>
        <w:t>DELETE</w:t>
      </w:r>
      <w:r>
        <w:t>.</w:t>
      </w:r>
    </w:p>
    <w:p>
      <w:pPr>
        <w:pStyle w:val="SectionHeading4"/>
      </w:pPr>
      <w:r>
        <w:t>Collector Migration for Web Proxies</w:t>
      </w:r>
    </w:p>
    <w:p>
      <w:pPr>
        <w:pStyle w:val="BodyText"/>
      </w:pPr>
      <w:r>
        <w:t xml:space="preserve">Before migrating collector to version 6.1, if you set a web proxy on the collector using CLI, and if you set the flag </w:t>
      </w:r>
      <w:r>
        <w:rPr>
          <w:rStyle w:val="InlineCode"/>
        </w:rPr>
        <w:t>isHttpProxyEnabled = TRUE</w:t>
      </w:r>
      <w:r>
        <w:t>, then all the data sources which were reachable through the web proxy, work seamlessly after the migration to 6.1 as the system auto applies the web proxy details to these data source configurations.</w:t>
      </w:r>
    </w:p>
    <w:p>
      <w:pPr>
        <w:pStyle w:val="BodyText"/>
        <w:pBdr>
          <w:top w:val="single" w:sz="8" w:space="2" w:color="D3D3D3"/>
          <w:bottom w:val="single" w:sz="8" w:space="2" w:color="D3D3D3"/>
        </w:pBdr>
      </w:pPr>
      <w:r>
        <w:rPr>
          <w:rStyle w:val="NoteLeadernote"/>
        </w:rPr>
        <w:t>Note</w:t>
        <w:tab/>
      </w:r>
      <w:r>
        <w:t xml:space="preserve">During Collector migration to version 6.1, if you set a web proxy on the collector using CLI, and if you set the flag </w:t>
      </w:r>
      <w:r>
        <w:rPr>
          <w:rStyle w:val="InlineCode"/>
        </w:rPr>
        <w:t>isHttpProxyEnabled = FALSE</w:t>
      </w:r>
      <w:r>
        <w:t xml:space="preserve"> then Amazon Web Services and Microsoft Azure data sources may not work after migration. You have to select a web proxy for both Amazon Web Services and Microsoft Azure data sources from the </w:t>
      </w:r>
      <w:r>
        <w:rPr>
          <w:rStyle w:val="InlineUI"/>
        </w:rPr>
        <w:t>Accounts and Data Sources</w:t>
      </w:r>
      <w:r>
        <w:t xml:space="preserve"> page. See </w:t>
      </w:r>
      <w:r>
        <w:t>Supported Public Cloud Accounts</w:t>
      </w:r>
      <w:r>
        <w:t xml:space="preserve"> for details.</w:t>
      </w:r>
    </w:p>
    <w:p>
      <w:pPr>
        <w:pStyle w:val="Heading3"/>
      </w:pPr>
      <w:bookmarkStart w:id="81" w:name="_Toc256000308"/>
      <w:r>
        <w:t>VCF Operations for networks License</w:t>
      </w:r>
      <w:bookmarkEnd w:id="81"/>
    </w:p>
    <w:p>
      <w:pPr>
        <w:pStyle w:val="BodyText"/>
      </w:pPr>
      <w:r>
        <w:t xml:space="preserve">The capabilities of </w:t>
      </w:r>
      <w:r>
        <w:t>VCF Operations for networks</w:t>
      </w:r>
      <w:r>
        <w:t xml:space="preserve"> are dependent on the license applied to your vCenter instance.</w:t>
      </w:r>
    </w:p>
    <w:p>
      <w:pPr>
        <w:pStyle w:val="BodyText"/>
      </w:pPr>
      <w:r>
        <w:t xml:space="preserve">Starting with version 9, product components, including </w:t>
      </w:r>
      <w:r>
        <w:t>VCF Operations for networks</w:t>
      </w:r>
      <w:r>
        <w:t xml:space="preserve">, are licensed automatically after you license the vCenter instance connected to the component. You no longer license </w:t>
      </w:r>
      <w:r>
        <w:t>VCF Operations for networks</w:t>
      </w:r>
      <w:r>
        <w:t xml:space="preserve">, manually. For more information, see </w:t>
      </w:r>
      <w:hyperlink r:id="rId52" w:tooltip="Licensing Overview" w:history="1">
        <w:r>
          <w:rPr>
            <w:color w:val="0000FF"/>
            <w:u w:val="single"/>
          </w:rPr>
          <w:t>Licensing Overview</w:t>
        </w:r>
      </w:hyperlink>
      <w:r>
        <w:t>.</w:t>
      </w:r>
    </w:p>
    <w:p>
      <w:pPr>
        <w:pStyle w:val="BodyText"/>
        <w:pBdr>
          <w:top w:val="single" w:sz="8" w:space="2" w:color="D3D3D3"/>
          <w:bottom w:val="single" w:sz="8" w:space="2" w:color="D3D3D3"/>
        </w:pBdr>
      </w:pPr>
      <w:r>
        <w:rPr>
          <w:rStyle w:val="NoteLeadernote"/>
        </w:rPr>
        <w:t>Note</w:t>
        <w:tab/>
      </w:r>
      <w:r>
        <w:t xml:space="preserve">After upgrading to VMware vSphere 9, the vSphere deployment will be in evaluation mode. As a result, the deployment becomes unsupported in </w:t>
      </w:r>
      <w:r>
        <w:t>VCF Operations for networks</w:t>
      </w:r>
      <w:r>
        <w:t>, and data collection is paused. After adding a valid license to your vSphere deployment becomes supported again but data collection must be turned back on manually.</w:t>
      </w:r>
    </w:p>
    <w:p>
      <w:pPr>
        <w:pStyle w:val="Heading3"/>
      </w:pPr>
      <w:bookmarkStart w:id="82" w:name="_Toc256000309"/>
      <w:r>
        <w:t>Configure Auto-Refresh Interval</w:t>
      </w:r>
      <w:bookmarkEnd w:id="82"/>
    </w:p>
    <w:p>
      <w:pPr>
        <w:pStyle w:val="BodyText"/>
      </w:pPr>
      <w:r>
        <w:t xml:space="preserve">In </w:t>
      </w:r>
      <w:r>
        <w:t>VCF Operations for networks</w:t>
      </w:r>
      <w:r>
        <w:t>, you can configure auto-refresh interval for entity pages and dashboards.</w:t>
      </w:r>
    </w:p>
    <w:p>
      <w:pPr>
        <w:pStyle w:val="BodyText"/>
      </w:pPr>
      <w:r>
        <w:t>VCF Operations for networks</w:t>
      </w:r>
      <w:r>
        <w:t xml:space="preserve"> provides the auto-refresh feature for the entity dashboards and dashboards. The dashboard refreshes automatically once in every </w:t>
      </w:r>
      <w:r>
        <w:rPr>
          <w:rStyle w:val="InlineCite"/>
        </w:rPr>
        <w:t>n</w:t>
      </w:r>
      <w:r>
        <w:t xml:space="preserve"> minutes specified on the header bar.</w:t>
      </w:r>
    </w:p>
    <w:p>
      <w:pPr>
        <w:pStyle w:val="BodyText"/>
      </w:pPr>
      <w:r>
        <w:t>You can specify the time interval for which you want all your dashboards to perform an auto refresh. After the specified time interval (</w:t>
      </w:r>
      <w:r>
        <w:rPr>
          <w:rStyle w:val="InlineCite"/>
        </w:rPr>
        <w:t>n</w:t>
      </w:r>
      <w:r>
        <w:t xml:space="preserve"> minutes), all the open widgets on the dashboard will reload automatically.</w:t>
      </w:r>
    </w:p>
    <w:p>
      <w:pPr>
        <w:pStyle w:val="BodyText"/>
        <w:numPr>
          <w:numId w:val="296"/>
        </w:numPr>
        <w:pBdr>
          <w:top w:val="single" w:sz="8" w:space="2" w:color="D3D3D3"/>
        </w:pBdr>
      </w:pPr>
      <w:r>
        <w:t>You cannot change the auto-refresh time interval for a particular dashboard.</w:t>
      </w:r>
    </w:p>
    <w:p>
      <w:pPr>
        <w:pStyle w:val="BodyText"/>
        <w:numPr>
          <w:numId w:val="296"/>
        </w:numPr>
        <w:pBdr>
          <w:bottom w:val="single" w:sz="8" w:space="2" w:color="D3D3D3"/>
        </w:pBdr>
      </w:pPr>
      <w:r>
        <w:t>Auto-refresh is paused if you select a past time interval in timeline slider.</w:t>
      </w:r>
    </w:p>
    <w:p>
      <w:pPr>
        <w:pStyle w:val="BodyText"/>
      </w:pPr>
      <w:r>
        <w:t xml:space="preserve">You can pause auto-refresh if you do not require it for a particular dashboard. On the header bar, set </w:t>
      </w:r>
      <w:r>
        <w:rPr>
          <w:rStyle w:val="InlineUI"/>
        </w:rPr>
        <w:t>Pause</w:t>
      </w:r>
      <w:r>
        <w:t xml:space="preserve"> to </w:t>
      </w:r>
      <w:r>
        <w:rPr>
          <w:rStyle w:val="InlineUI"/>
        </w:rPr>
        <w:t>ON</w:t>
      </w:r>
      <w:r>
        <w:t xml:space="preserve">. The auto-refresh counter resets once you set </w:t>
      </w:r>
      <w:r>
        <w:rPr>
          <w:rStyle w:val="InlineUI"/>
        </w:rPr>
        <w:t>Pause</w:t>
      </w:r>
      <w:r>
        <w:t xml:space="preserve"> to </w:t>
      </w:r>
      <w:r>
        <w:rPr>
          <w:rStyle w:val="InlineUI"/>
        </w:rPr>
        <w:t>OFF</w:t>
      </w:r>
      <w:r>
        <w:t>.</w:t>
      </w:r>
    </w:p>
    <w:p>
      <w:pPr>
        <w:pStyle w:val="BodyText"/>
      </w:pPr>
      <w:r>
        <w:t>If you are viewing a dashboard and if another user is making changes to it such as changing the layout of the dashboard, the auto-refresh feature not only updates the content but also refreshes the entire dashboard. This occurs only if sharing and collaboration exists between you and the other user.</w:t>
      </w:r>
    </w:p>
    <w:p>
      <w:pPr>
        <w:pStyle w:val="BodyText"/>
      </w:pPr>
      <w:r>
        <w:rPr>
          <w:rStyle w:val="Strong"/>
        </w:rPr>
        <w:t>Procedure</w:t>
      </w:r>
    </w:p>
    <w:p>
      <w:pPr>
        <w:pStyle w:val="BodyText"/>
        <w:numPr>
          <w:numId w:val="297"/>
        </w:numPr>
      </w:pPr>
      <w:r>
        <w:t xml:space="preserve">On the </w:t>
      </w:r>
      <w:r>
        <w:rPr>
          <w:rStyle w:val="InlineUI"/>
        </w:rPr>
        <w:t>Settings</w:t>
      </w:r>
      <w:r>
        <w:t xml:space="preserve"> page, click </w:t>
      </w:r>
      <w:r>
        <w:rPr>
          <w:rStyle w:val="InlineUI"/>
        </w:rPr>
        <w:t>My Preferences</w:t>
      </w:r>
      <w:r>
        <w:t xml:space="preserve">. Or on the respective dashboard, click </w:t>
      </w:r>
      <w:r>
        <w:rPr>
          <w:rStyle w:val="InlineUI"/>
        </w:rPr>
        <w:t>Modify</w:t>
      </w:r>
      <w:r>
        <w:t xml:space="preserve"> next to Auto-Refresh in the header bar.</w:t>
      </w:r>
    </w:p>
    <w:p>
      <w:pPr>
        <w:pStyle w:val="BodyText"/>
        <w:numPr>
          <w:numId w:val="297"/>
        </w:numPr>
      </w:pPr>
      <w:r>
        <w:t xml:space="preserve">Click </w:t>
      </w:r>
      <w:r>
        <w:rPr>
          <w:rStyle w:val="InlineUI"/>
        </w:rPr>
        <w:t>Edit</w:t>
      </w:r>
      <w:r>
        <w:t xml:space="preserve"> to change the time interval for auto-refresh. Select the time interval from the drop-down menu. Click </w:t>
      </w:r>
      <w:r>
        <w:rPr>
          <w:rStyle w:val="InlineUI"/>
        </w:rPr>
        <w:t>Save</w:t>
      </w:r>
      <w:r>
        <w:t>.</w:t>
      </w:r>
    </w:p>
    <w:p>
      <w:pPr>
        <w:pStyle w:val="BodyText"/>
        <w:numPr>
          <w:numId w:val="297"/>
        </w:numPr>
      </w:pPr>
      <w:r>
        <w:t xml:space="preserve">To deactivate the auto-refresh option, select </w:t>
      </w:r>
      <w:r>
        <w:rPr>
          <w:rStyle w:val="InlineUI"/>
        </w:rPr>
        <w:t>Disabled</w:t>
      </w:r>
      <w:r>
        <w:t xml:space="preserve"> from the drop-down menu. All the dashboards are deactivated from refreshing automatically if you select this option.</w:t>
      </w:r>
    </w:p>
    <w:p>
      <w:pPr>
        <w:pStyle w:val="Heading3"/>
      </w:pPr>
      <w:bookmarkStart w:id="83" w:name="_Toc256000310"/>
      <w:r>
        <w:t>Enabling Support for IPv6 Flow Processing</w:t>
      </w:r>
      <w:bookmarkEnd w:id="83"/>
    </w:p>
    <w:p>
      <w:pPr>
        <w:pStyle w:val="BodyText"/>
      </w:pPr>
      <w:r>
        <w:t>VCF Operations for networks</w:t>
      </w:r>
      <w:r>
        <w:t xml:space="preserve"> collects and processes IPv6 flows from </w:t>
      </w:r>
      <w:r>
        <w:t>VMware vCenter</w:t>
      </w:r>
      <w:r>
        <w:t xml:space="preserve"> and </w:t>
      </w:r>
      <w:r>
        <w:t>NSX</w:t>
      </w:r>
      <w:r>
        <w:t xml:space="preserve"> data sources.</w:t>
      </w:r>
    </w:p>
    <w:p>
      <w:pPr>
        <w:pStyle w:val="BodyText"/>
      </w:pPr>
      <w:r>
        <w:t>IPv6 is designated by the Internet Engineering Task Force (IETF) as the successor to IPv4 providing the following benefits:</w:t>
      </w:r>
    </w:p>
    <w:p>
      <w:pPr>
        <w:pStyle w:val="BodyText"/>
        <w:numPr>
          <w:numId w:val="298"/>
        </w:numPr>
      </w:pPr>
      <w:r>
        <w:t>Increased address length. The increased address space resolves the problem of address exhaustion and eliminates the need for network address translation. IPv6 uses 128-bit addresses compared with the 32-bit addresses used by IPv4.</w:t>
      </w:r>
    </w:p>
    <w:p>
      <w:pPr>
        <w:pStyle w:val="BodyText"/>
        <w:numPr>
          <w:numId w:val="298"/>
        </w:numPr>
      </w:pPr>
      <w:r>
        <w:t>Ability for improved address autoconfiguration of nodes.</w:t>
      </w:r>
    </w:p>
    <w:p>
      <w:pPr>
        <w:pStyle w:val="BodyText"/>
      </w:pPr>
      <w:r>
        <w:rPr>
          <w:rStyle w:val="Strong"/>
        </w:rPr>
        <w:t>Procedure</w:t>
      </w:r>
    </w:p>
    <w:p>
      <w:pPr>
        <w:pStyle w:val="BodyText"/>
        <w:numPr>
          <w:numId w:val="299"/>
        </w:numPr>
      </w:pPr>
      <w:r>
        <w:t xml:space="preserve">On the </w:t>
      </w:r>
      <w:r>
        <w:rPr>
          <w:rStyle w:val="InlineUI"/>
        </w:rPr>
        <w:t>Settings</w:t>
      </w:r>
      <w:r>
        <w:t xml:space="preserve"> page, click </w:t>
      </w:r>
      <w:r>
        <w:rPr>
          <w:rStyle w:val="InlineUI"/>
        </w:rPr>
        <w:t>System Configuration</w:t>
      </w:r>
      <w:r>
        <w:t>.</w:t>
      </w:r>
    </w:p>
    <w:p>
      <w:pPr>
        <w:pStyle w:val="BodyText"/>
        <w:pBdr>
          <w:top w:val="single" w:sz="8" w:space="2" w:color="D3D3D3"/>
          <w:bottom w:val="single" w:sz="8" w:space="2" w:color="D3D3D3"/>
        </w:pBdr>
        <w:ind w:left="480"/>
      </w:pPr>
      <w:r>
        <w:rPr>
          <w:rStyle w:val="NoteLeadernote"/>
        </w:rPr>
        <w:t>Note</w:t>
        <w:tab/>
      </w:r>
      <w:r>
        <w:t xml:space="preserve">The </w:t>
      </w:r>
      <w:r>
        <w:rPr>
          <w:rStyle w:val="InlineUI"/>
        </w:rPr>
        <w:t>System Configuration</w:t>
      </w:r>
      <w:r>
        <w:t xml:space="preserve"> tab is visible only to the </w:t>
      </w:r>
      <w:r>
        <w:rPr>
          <w:rStyle w:val="InlineCode"/>
        </w:rPr>
        <w:t>admin user</w:t>
      </w:r>
      <w:r>
        <w:t>.</w:t>
      </w:r>
    </w:p>
    <w:p>
      <w:pPr>
        <w:pStyle w:val="BodyText"/>
        <w:numPr>
          <w:numId w:val="299"/>
        </w:numPr>
      </w:pPr>
      <w:r>
        <w:t xml:space="preserve">Switch the </w:t>
      </w:r>
      <w:r>
        <w:rPr>
          <w:rStyle w:val="InlineUI"/>
        </w:rPr>
        <w:t>IPv6 Flow Processing</w:t>
      </w:r>
      <w:r>
        <w:t xml:space="preserve"> toggle to true.</w:t>
      </w:r>
    </w:p>
    <w:p>
      <w:pPr>
        <w:pStyle w:val="BodyText"/>
        <w:pBdr>
          <w:top w:val="single" w:sz="8" w:space="2" w:color="D3D3D3"/>
          <w:bottom w:val="single" w:sz="8" w:space="2" w:color="D3D3D3"/>
        </w:pBdr>
        <w:ind w:left="480"/>
      </w:pPr>
      <w:r>
        <w:rPr>
          <w:rStyle w:val="NoteLeadernote"/>
        </w:rPr>
        <w:t>Note</w:t>
        <w:tab/>
      </w:r>
      <w:r>
        <w:t>As IPv6 addresses occupy more space in memory and disk, enabling IPv6 flow processing can reduce the platform and the collector capacity by up to 20%.</w:t>
      </w:r>
    </w:p>
    <w:p>
      <w:pPr>
        <w:pStyle w:val="BodyText"/>
      </w:pPr>
      <w:r>
        <w:rPr>
          <w:rStyle w:val="Strong"/>
        </w:rPr>
        <w:t>Results</w:t>
      </w:r>
    </w:p>
    <w:p>
      <w:pPr>
        <w:pStyle w:val="BodyText"/>
      </w:pPr>
      <w:r>
        <w:t xml:space="preserve">After you enable this feature, </w:t>
      </w:r>
      <w:r>
        <w:t>VCF Operations for networks</w:t>
      </w:r>
      <w:r>
        <w:t xml:space="preserve"> takes a few minutes to start collecting and processing IPv6 flows.</w:t>
      </w:r>
    </w:p>
    <w:p>
      <w:pPr>
        <w:pStyle w:val="BodyText"/>
      </w:pPr>
      <w:r>
        <w:t xml:space="preserve">To view the list of IPv6 flows, from the left navigation, go to </w:t>
      </w:r>
      <w:r>
        <w:rPr>
          <w:rStyle w:val="InlineUI"/>
        </w:rPr>
        <w:t>Entities</w:t>
      </w:r>
      <w:r>
        <w:rPr>
          <w:rStyle w:val="InlineUI"/>
        </w:rPr>
        <w:t xml:space="preserve"> &gt; </w:t>
      </w:r>
      <w:r>
        <w:rPr>
          <w:rStyle w:val="InlineUI"/>
        </w:rPr>
        <w:t>Flows</w:t>
      </w:r>
      <w:r>
        <w:t xml:space="preserve"> and filter flows by </w:t>
      </w:r>
      <w:r>
        <w:rPr>
          <w:rStyle w:val="InlineUI"/>
        </w:rPr>
        <w:t>Flow Type</w:t>
      </w:r>
      <w:r>
        <w:t>.</w:t>
      </w:r>
    </w:p>
    <w:p>
      <w:pPr>
        <w:pStyle w:val="Heading3"/>
      </w:pPr>
      <w:bookmarkStart w:id="84" w:name="_Toc256000311"/>
      <w:r>
        <w:t>Configure User Session Timeout</w:t>
      </w:r>
      <w:bookmarkEnd w:id="84"/>
    </w:p>
    <w:p>
      <w:pPr>
        <w:pStyle w:val="BodyText"/>
      </w:pPr>
      <w:r>
        <w:t xml:space="preserve">By default, the user session timeout is set to </w:t>
      </w:r>
      <w:r>
        <w:rPr>
          <w:rStyle w:val="InlineCode"/>
        </w:rPr>
        <w:t>15</w:t>
      </w:r>
      <w:r>
        <w:t xml:space="preserve"> minutes. You can modify this value according to your preference.</w:t>
      </w:r>
    </w:p>
    <w:p>
      <w:pPr>
        <w:pStyle w:val="BodyText"/>
      </w:pPr>
      <w:r>
        <w:rPr>
          <w:rStyle w:val="Strong"/>
        </w:rPr>
        <w:t>Procedure</w:t>
      </w:r>
    </w:p>
    <w:p>
      <w:pPr>
        <w:pStyle w:val="BodyText"/>
        <w:numPr>
          <w:numId w:val="300"/>
        </w:numPr>
      </w:pPr>
      <w:r>
        <w:t xml:space="preserve">On the </w:t>
      </w:r>
      <w:r>
        <w:rPr>
          <w:rStyle w:val="InlineUI"/>
        </w:rPr>
        <w:t>Settings</w:t>
      </w:r>
      <w:r>
        <w:t xml:space="preserve"> page, click </w:t>
      </w:r>
      <w:r>
        <w:rPr>
          <w:rStyle w:val="InlineUI"/>
        </w:rPr>
        <w:t>System Configuration</w:t>
      </w:r>
      <w:r>
        <w:t>.</w:t>
      </w:r>
    </w:p>
    <w:p>
      <w:pPr>
        <w:pStyle w:val="BodyText"/>
        <w:pBdr>
          <w:top w:val="single" w:sz="8" w:space="2" w:color="D3D3D3"/>
          <w:bottom w:val="single" w:sz="8" w:space="2" w:color="D3D3D3"/>
        </w:pBdr>
        <w:ind w:left="480"/>
      </w:pPr>
      <w:r>
        <w:rPr>
          <w:rStyle w:val="NoteLeadernote"/>
        </w:rPr>
        <w:t>Note</w:t>
        <w:tab/>
      </w:r>
      <w:r>
        <w:t xml:space="preserve">The </w:t>
      </w:r>
      <w:r>
        <w:rPr>
          <w:rStyle w:val="InlineUI"/>
        </w:rPr>
        <w:t>System Configuration</w:t>
      </w:r>
      <w:r>
        <w:t xml:space="preserve"> tab is visible only to the </w:t>
      </w:r>
      <w:r>
        <w:rPr>
          <w:rStyle w:val="InlineCode"/>
        </w:rPr>
        <w:t>admin user</w:t>
      </w:r>
      <w:r>
        <w:t>.</w:t>
      </w:r>
    </w:p>
    <w:p>
      <w:pPr>
        <w:pStyle w:val="BodyText"/>
        <w:numPr>
          <w:numId w:val="300"/>
        </w:numPr>
      </w:pPr>
      <w:r>
        <w:t xml:space="preserve">To change your preference for the </w:t>
      </w:r>
      <w:r>
        <w:rPr>
          <w:rStyle w:val="InlineUI"/>
        </w:rPr>
        <w:t>User Session Timeout</w:t>
      </w:r>
      <w:r>
        <w:t xml:space="preserve">, click </w:t>
      </w:r>
      <w:r>
        <w:rPr>
          <w:rStyle w:val="InlineUI"/>
        </w:rPr>
        <w:t>EDIT</w:t>
      </w:r>
      <w:r>
        <w:t>.</w:t>
      </w:r>
    </w:p>
    <w:p>
      <w:pPr>
        <w:pStyle w:val="BodyText"/>
        <w:numPr>
          <w:numId w:val="300"/>
        </w:numPr>
      </w:pPr>
      <w:r>
        <w:t xml:space="preserve">Drag the slider bar to set the timeout value for the session. The value ranges from </w:t>
      </w:r>
      <w:r>
        <w:rPr>
          <w:rStyle w:val="InlineCode"/>
        </w:rPr>
        <w:t>15</w:t>
      </w:r>
      <w:r>
        <w:t xml:space="preserve"> minutes to </w:t>
      </w:r>
      <w:r>
        <w:rPr>
          <w:rStyle w:val="InlineCode"/>
        </w:rPr>
        <w:t>24</w:t>
      </w:r>
      <w:r>
        <w:t xml:space="preserve"> hours.</w:t>
      </w:r>
    </w:p>
    <w:p>
      <w:pPr>
        <w:pStyle w:val="BodyText"/>
        <w:numPr>
          <w:numId w:val="300"/>
        </w:numPr>
      </w:pPr>
      <w:r>
        <w:t xml:space="preserve">You can also view the details on who modified the timeout value and when in the </w:t>
      </w:r>
      <w:r>
        <w:rPr>
          <w:rStyle w:val="InlineUI"/>
        </w:rPr>
        <w:t>Last Modified</w:t>
      </w:r>
      <w:r>
        <w:t xml:space="preserve"> field.</w:t>
      </w:r>
    </w:p>
    <w:p>
      <w:pPr>
        <w:pStyle w:val="BodyText"/>
        <w:numPr>
          <w:numId w:val="300"/>
        </w:numPr>
      </w:pPr>
      <w:r>
        <w:t xml:space="preserve">Click </w:t>
      </w:r>
      <w:r>
        <w:rPr>
          <w:rStyle w:val="InlineUI"/>
        </w:rPr>
        <w:t>Submit</w:t>
      </w:r>
      <w:r>
        <w:t>. The Success message appears to confirm that the updated session duration will be effective from the next login.</w:t>
      </w:r>
    </w:p>
    <w:p>
      <w:pPr>
        <w:pStyle w:val="BodyText"/>
        <w:pBdr>
          <w:top w:val="single" w:sz="8" w:space="2" w:color="D3D3D3"/>
          <w:bottom w:val="single" w:sz="8" w:space="2" w:color="D3D3D3"/>
        </w:pBdr>
        <w:ind w:left="480"/>
      </w:pPr>
      <w:r>
        <w:rPr>
          <w:rStyle w:val="NoteLeadernote"/>
        </w:rPr>
        <w:t>Note</w:t>
        <w:tab/>
      </w:r>
      <w:r>
        <w:t>The new value for the user session timeout will come into effect only after you log out and log in again.</w:t>
      </w:r>
    </w:p>
    <w:p>
      <w:pPr>
        <w:pStyle w:val="Heading3"/>
      </w:pPr>
      <w:bookmarkStart w:id="85" w:name="_Toc256000312"/>
      <w:r>
        <w:t>Add Google Maps API Key</w:t>
      </w:r>
      <w:bookmarkEnd w:id="85"/>
    </w:p>
    <w:p>
      <w:pPr>
        <w:pStyle w:val="BodyText"/>
      </w:pPr>
      <w:r>
        <w:t xml:space="preserve">To get the map view of your SD-WAN deployment, you must add a Google Maps API key in </w:t>
      </w:r>
      <w:r>
        <w:t>VCF Operations for networks</w:t>
      </w:r>
      <w:r>
        <w:t>.</w:t>
      </w:r>
    </w:p>
    <w:p>
      <w:pPr>
        <w:pStyle w:val="BodyText"/>
      </w:pPr>
      <w:r>
        <w:rPr>
          <w:rStyle w:val="Strong"/>
        </w:rPr>
        <w:t>Prerequisites</w:t>
      </w:r>
    </w:p>
    <w:p>
      <w:pPr>
        <w:pStyle w:val="BodyText"/>
      </w:pPr>
      <w:r>
        <w:t>Ensure the following:</w:t>
      </w:r>
    </w:p>
    <w:p>
      <w:pPr>
        <w:pStyle w:val="BodyText"/>
        <w:numPr>
          <w:numId w:val="301"/>
        </w:numPr>
      </w:pPr>
      <w:r>
        <w:t>You are a member of Google Cloud Platform and billing is enabled in your account.</w:t>
      </w:r>
    </w:p>
    <w:p>
      <w:pPr>
        <w:pStyle w:val="BodyText"/>
        <w:numPr>
          <w:numId w:val="301"/>
        </w:numPr>
      </w:pPr>
      <w:r>
        <w:t>You have the Google map API access key for the following API:</w:t>
      </w:r>
    </w:p>
    <w:p>
      <w:pPr>
        <w:pStyle w:val="BodyText"/>
        <w:numPr>
          <w:ilvl w:val="1"/>
          <w:numId w:val="301"/>
        </w:numPr>
      </w:pPr>
      <w:r>
        <w:t>Maps JavaScript API</w:t>
      </w:r>
    </w:p>
    <w:p>
      <w:pPr>
        <w:pStyle w:val="BodyText"/>
        <w:numPr>
          <w:ilvl w:val="1"/>
          <w:numId w:val="301"/>
        </w:numPr>
      </w:pPr>
      <w:r>
        <w:t>Geocoding API</w:t>
      </w:r>
    </w:p>
    <w:p>
      <w:pPr>
        <w:pStyle w:val="BodyText"/>
        <w:ind w:left="480"/>
      </w:pPr>
      <w:r>
        <w:t xml:space="preserve">To get the API key, see Get an API key procedure in </w:t>
      </w:r>
      <w:r>
        <w:rPr>
          <w:rStyle w:val="InlineCite"/>
        </w:rPr>
        <w:t>Google Maps Platform documentation</w:t>
      </w:r>
      <w:r>
        <w:t>.</w:t>
      </w:r>
    </w:p>
    <w:p>
      <w:pPr>
        <w:pStyle w:val="BodyText"/>
        <w:numPr>
          <w:numId w:val="301"/>
        </w:numPr>
      </w:pPr>
      <w:r>
        <w:t xml:space="preserve">You have restricted the API key to prevent any misuse. To know more, see Restrict the API key in </w:t>
      </w:r>
      <w:r>
        <w:rPr>
          <w:rStyle w:val="InlineCite"/>
        </w:rPr>
        <w:t>Google Maps Platform documentation</w:t>
      </w:r>
      <w:r>
        <w:t>.</w:t>
      </w:r>
    </w:p>
    <w:p>
      <w:pPr>
        <w:pStyle w:val="BodyText"/>
      </w:pPr>
      <w:r>
        <w:rPr>
          <w:rStyle w:val="Strong"/>
        </w:rPr>
        <w:t>Procedure</w:t>
      </w:r>
    </w:p>
    <w:p>
      <w:pPr>
        <w:pStyle w:val="BodyText"/>
        <w:numPr>
          <w:numId w:val="302"/>
        </w:numPr>
      </w:pPr>
      <w:r>
        <w:t xml:space="preserve">On the </w:t>
      </w:r>
      <w:r>
        <w:rPr>
          <w:rStyle w:val="InlineUI"/>
        </w:rPr>
        <w:t>Settings</w:t>
      </w:r>
      <w:r>
        <w:t xml:space="preserve"> page, click </w:t>
      </w:r>
      <w:r>
        <w:rPr>
          <w:rStyle w:val="InlineUI"/>
        </w:rPr>
        <w:t>System Configuration</w:t>
      </w:r>
      <w:r>
        <w:t>.</w:t>
      </w:r>
    </w:p>
    <w:p>
      <w:pPr>
        <w:pStyle w:val="BodyText"/>
        <w:numPr>
          <w:numId w:val="302"/>
        </w:numPr>
      </w:pPr>
      <w:r>
        <w:t xml:space="preserve">In the </w:t>
      </w:r>
      <w:r>
        <w:rPr>
          <w:rStyle w:val="InlineUI"/>
        </w:rPr>
        <w:t>Google Maps API Key</w:t>
      </w:r>
      <w:r>
        <w:t xml:space="preserve">, enter the API key and click </w:t>
      </w:r>
      <w:r>
        <w:rPr>
          <w:rStyle w:val="InlineUI"/>
        </w:rPr>
        <w:t>Save</w:t>
      </w:r>
      <w:r>
        <w:t>.</w:t>
      </w:r>
    </w:p>
    <w:p>
      <w:pPr>
        <w:pStyle w:val="Heading3"/>
      </w:pPr>
      <w:bookmarkStart w:id="86" w:name="_Toc256000313"/>
      <w:r>
        <w:t>VCF Operations for networks and FIPS</w:t>
      </w:r>
      <w:bookmarkEnd w:id="86"/>
    </w:p>
    <w:p>
      <w:pPr>
        <w:pStyle w:val="BodyText"/>
      </w:pPr>
      <w:r>
        <w:t xml:space="preserve">In </w:t>
      </w:r>
      <w:r>
        <w:t>VCF Operations for networks</w:t>
      </w:r>
      <w:r>
        <w:t>, you can use FIPS validated cryptographic modules for internal and external connections.</w:t>
      </w:r>
    </w:p>
    <w:p>
      <w:pPr>
        <w:pStyle w:val="BodyText"/>
      </w:pPr>
      <w:r>
        <w:t xml:space="preserve">FIPS 140-2 is a U.S. and Canadian government standard that specifies security requirements for cryptographic modules. </w:t>
      </w:r>
      <w:r>
        <w:t>VCF Operations for networks</w:t>
      </w:r>
      <w:r>
        <w:t xml:space="preserve"> uses FIPS-validated cryptographic modules to match those cryptographic modules that are specified by the FIPS 140-2 standard.</w:t>
      </w:r>
    </w:p>
    <w:p>
      <w:pPr>
        <w:pStyle w:val="BodyText"/>
      </w:pPr>
      <w:r>
        <w:t xml:space="preserve">The objective of introducing FIPS support in </w:t>
      </w:r>
      <w:r>
        <w:t>VCF Operations for networks</w:t>
      </w:r>
      <w:r>
        <w:t xml:space="preserve"> is to ease compliance and security activities in various regulated environments.</w:t>
      </w:r>
    </w:p>
    <w:p>
      <w:pPr>
        <w:pStyle w:val="BodyText"/>
      </w:pPr>
      <w:r>
        <w:t>VCF Operations for networks</w:t>
      </w:r>
      <w:r>
        <w:t xml:space="preserve"> uses the following validated modules: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5288"/>
        <w:gridCol w:w="2008"/>
        <w:gridCol w:w="2664"/>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FIPS Object Module</w:t>
            </w:r>
          </w:p>
        </w:tc>
        <w:tc>
          <w:tcPr>
            <w:tcBorders>
              <w:left w:val="nil"/>
              <w:right w:val="nil"/>
            </w:tcBorders>
            <w:shd w:val="clear" w:color="auto" w:fill="E1E1E1"/>
            <w:tcMar>
              <w:top w:w="60" w:type="dxa"/>
              <w:bottom w:w="60" w:type="dxa"/>
            </w:tcMar>
          </w:tcPr>
          <w:p>
            <w:pPr>
              <w:pStyle w:val="TableHeaderText"/>
            </w:pPr>
            <w:r>
              <w:t>Version</w:t>
            </w:r>
          </w:p>
        </w:tc>
        <w:tc>
          <w:tcPr>
            <w:tcBorders>
              <w:left w:val="nil"/>
              <w:right w:val="nil"/>
            </w:tcBorders>
            <w:shd w:val="clear" w:color="auto" w:fill="E1E1E1"/>
            <w:tcMar>
              <w:top w:w="60" w:type="dxa"/>
              <w:bottom w:w="60" w:type="dxa"/>
            </w:tcMar>
          </w:tcPr>
          <w:p>
            <w:pPr>
              <w:pStyle w:val="TableHeaderText"/>
            </w:pPr>
            <w:r>
              <w:t>Certificate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VMware's OpenSSL</w:t>
            </w:r>
          </w:p>
        </w:tc>
        <w:tc>
          <w:tcPr>
            <w:tcBorders>
              <w:left w:val="nil"/>
              <w:right w:val="nil"/>
            </w:tcBorders>
          </w:tcPr>
          <w:p>
            <w:pPr>
              <w:pStyle w:val="TableBodyText"/>
            </w:pPr>
            <w:r>
              <w:t>3.0.8</w:t>
            </w:r>
          </w:p>
        </w:tc>
        <w:tc>
          <w:tcPr>
            <w:tcBorders>
              <w:left w:val="nil"/>
              <w:right w:val="nil"/>
            </w:tcBorders>
          </w:tcPr>
          <w:p>
            <w:pPr>
              <w:pStyle w:val="TableBodyText"/>
            </w:pPr>
            <w:hyperlink r:id="rId53" w:tooltip="Certificate #4013" w:history="1">
              <w:r>
                <w:rPr>
                  <w:color w:val="0000FF"/>
                  <w:u w:val="single"/>
                </w:rPr>
                <w:t>Certificate #4013</w:t>
              </w:r>
            </w:hyperlink>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BC-FJA (Bouncy Castle FIPS Java API)</w:t>
            </w:r>
          </w:p>
        </w:tc>
        <w:tc>
          <w:tcPr>
            <w:tcBorders>
              <w:left w:val="nil"/>
              <w:right w:val="nil"/>
            </w:tcBorders>
          </w:tcPr>
          <w:p>
            <w:pPr>
              <w:pStyle w:val="TableBodyText"/>
            </w:pPr>
            <w:r>
              <w:t>version 2.0.0</w:t>
            </w:r>
          </w:p>
        </w:tc>
        <w:tc>
          <w:tcPr>
            <w:tcBorders>
              <w:left w:val="nil"/>
              <w:right w:val="nil"/>
            </w:tcBorders>
          </w:tcPr>
          <w:p>
            <w:pPr>
              <w:pStyle w:val="TableBodyText"/>
            </w:pPr>
            <w:hyperlink r:id="rId54" w:tooltip="Certificate #37009" w:history="1">
              <w:r>
                <w:rPr>
                  <w:color w:val="0000FF"/>
                  <w:u w:val="single"/>
                </w:rPr>
                <w:t>Certificate #37009</w:t>
              </w:r>
            </w:hyperlink>
          </w:p>
        </w:tc>
      </w:tr>
    </w:tbl>
    <w:p>
      <w:pPr>
        <w:pStyle w:val="BodyText"/>
        <w:spacing w:before="240"/>
      </w:pPr>
      <w:r>
        <w:t xml:space="preserve">You can find more information about the cryptographic modules that VMware has validated against the FIPS 140-2 standard from here: </w:t>
      </w:r>
      <w:hyperlink r:id="rId55" w:tooltip="https://www.vmware.com/security/certifications/fips.html" w:history="1">
        <w:r>
          <w:rPr>
            <w:color w:val="0000FF"/>
            <w:u w:val="single"/>
          </w:rPr>
          <w:t>https://www.vmware.com/security/certifications/fips.html</w:t>
        </w:r>
      </w:hyperlink>
      <w:r>
        <w:t>.</w:t>
      </w:r>
    </w:p>
    <w:p>
      <w:pPr>
        <w:pStyle w:val="SectionHeading4"/>
      </w:pPr>
      <w:r>
        <w:t>Using FIPS Validated Cryptographic Modules for Internal Connections</w:t>
      </w:r>
    </w:p>
    <w:p>
      <w:pPr>
        <w:pStyle w:val="BodyText"/>
      </w:pPr>
      <w:r>
        <w:t xml:space="preserve">By default, </w:t>
      </w:r>
      <w:r>
        <w:t>VCF Operations for networks</w:t>
      </w:r>
      <w:r>
        <w:t xml:space="preserve"> uses FIPS validated cryptographic modules for internal connections.</w:t>
      </w:r>
    </w:p>
    <w:p>
      <w:pPr>
        <w:pStyle w:val="SectionHeading4"/>
      </w:pPr>
      <w:r>
        <w:t>Using FIPS Validated Cryptographic Modules for External Connections</w:t>
      </w:r>
    </w:p>
    <w:p>
      <w:pPr>
        <w:pStyle w:val="BodyText"/>
      </w:pPr>
      <w:r>
        <w:t>By default, the use of FIPS validated cryptographic modules are deactivated for external connections. However, by enabling FIPS mode for external connections, you can restrict the use of cryptographic modules to FIPS validated cryptographic modules.</w:t>
      </w:r>
    </w:p>
    <w:p>
      <w:pPr>
        <w:pStyle w:val="BodyText"/>
        <w:numPr>
          <w:numId w:val="303"/>
        </w:numPr>
      </w:pPr>
      <w:r>
        <w:t xml:space="preserve">Go to </w:t>
      </w:r>
      <w:r>
        <w:rPr>
          <w:rStyle w:val="InlineUI"/>
        </w:rPr>
        <w:t>Settings</w:t>
      </w:r>
      <w:r>
        <w:rPr>
          <w:rStyle w:val="InlineUI"/>
        </w:rPr>
        <w:t xml:space="preserve"> &gt; </w:t>
      </w:r>
      <w:r>
        <w:rPr>
          <w:rStyle w:val="InlineUI"/>
        </w:rPr>
        <w:t>System Configuration</w:t>
      </w:r>
      <w:r>
        <w:t>.</w:t>
      </w:r>
    </w:p>
    <w:p>
      <w:pPr>
        <w:pStyle w:val="BodyText"/>
        <w:numPr>
          <w:numId w:val="303"/>
        </w:numPr>
      </w:pPr>
      <w:r>
        <w:t xml:space="preserve">Switch the </w:t>
      </w:r>
      <w:r>
        <w:rPr>
          <w:rStyle w:val="InlineUI"/>
        </w:rPr>
        <w:t>FIPS Mode For External Connections</w:t>
      </w:r>
      <w:r>
        <w:t xml:space="preserve"> toggle to true.</w:t>
      </w:r>
    </w:p>
    <w:p>
      <w:pPr>
        <w:pStyle w:val="BodyText"/>
        <w:pBdr>
          <w:top w:val="single" w:sz="8" w:space="2" w:color="D3D3D3"/>
          <w:bottom w:val="single" w:sz="8" w:space="2" w:color="D3D3D3"/>
        </w:pBdr>
      </w:pPr>
      <w:r>
        <w:rPr>
          <w:rStyle w:val="NoteLeadernote"/>
        </w:rPr>
        <w:t>Note</w:t>
        <w:tab/>
      </w:r>
      <w:r>
        <w:t xml:space="preserve">Enabling </w:t>
      </w:r>
      <w:r>
        <w:rPr>
          <w:rStyle w:val="InlineUI"/>
        </w:rPr>
        <w:t>FIPS Mode For External Connections</w:t>
      </w:r>
      <w:r>
        <w:t xml:space="preserve"> will restrict the use of cryptographic modules to the BC-FJA module.</w:t>
      </w:r>
    </w:p>
    <w:p>
      <w:pPr>
        <w:pStyle w:val="BodyText"/>
      </w:pPr>
      <w:r>
        <w:t xml:space="preserve">For third-party devices such as switches, routers, and firewalls, </w:t>
      </w:r>
      <w:r>
        <w:t>VCF Operations for networks</w:t>
      </w:r>
      <w:r>
        <w:t xml:space="preserve"> uses SSH connections for fetching the configuration data. To learn about supported algorithms for such SSH connections, see </w:t>
      </w:r>
      <w:r>
        <w:t>Encryption Algorithms and Ciphers</w:t>
      </w:r>
      <w:r>
        <w:t>.</w:t>
      </w:r>
    </w:p>
    <w:p>
      <w:pPr>
        <w:pStyle w:val="Heading3"/>
      </w:pPr>
      <w:bookmarkStart w:id="87" w:name="_Toc256000314"/>
      <w:r>
        <w:t>VCF Operations for networks and FIPS</w:t>
      </w:r>
      <w:bookmarkEnd w:id="87"/>
    </w:p>
    <w:p>
      <w:pPr>
        <w:pStyle w:val="BodyText"/>
      </w:pPr>
      <w:r>
        <w:t xml:space="preserve">In </w:t>
      </w:r>
      <w:r>
        <w:t>VCF Operations for networks</w:t>
      </w:r>
      <w:r>
        <w:t>, you can use FIPS validated cryptographic modules for internal and external connections.</w:t>
      </w:r>
    </w:p>
    <w:p>
      <w:pPr>
        <w:pStyle w:val="BodyText"/>
      </w:pPr>
      <w:r>
        <w:t>VCF Operations for networks</w:t>
      </w:r>
      <w:r>
        <w:t xml:space="preserve"> uses the following validated modules: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5288"/>
        <w:gridCol w:w="2008"/>
        <w:gridCol w:w="2664"/>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FIPS Object Module</w:t>
            </w:r>
          </w:p>
        </w:tc>
        <w:tc>
          <w:tcPr>
            <w:tcBorders>
              <w:left w:val="nil"/>
              <w:right w:val="nil"/>
            </w:tcBorders>
            <w:shd w:val="clear" w:color="auto" w:fill="E1E1E1"/>
            <w:tcMar>
              <w:top w:w="60" w:type="dxa"/>
              <w:bottom w:w="60" w:type="dxa"/>
            </w:tcMar>
          </w:tcPr>
          <w:p>
            <w:pPr>
              <w:pStyle w:val="TableHeaderText"/>
            </w:pPr>
            <w:r>
              <w:t>Version</w:t>
            </w:r>
          </w:p>
        </w:tc>
        <w:tc>
          <w:tcPr>
            <w:tcBorders>
              <w:left w:val="nil"/>
              <w:right w:val="nil"/>
            </w:tcBorders>
            <w:shd w:val="clear" w:color="auto" w:fill="E1E1E1"/>
            <w:tcMar>
              <w:top w:w="60" w:type="dxa"/>
              <w:bottom w:w="60" w:type="dxa"/>
            </w:tcMar>
          </w:tcPr>
          <w:p>
            <w:pPr>
              <w:pStyle w:val="TableHeaderText"/>
            </w:pPr>
            <w:r>
              <w:t>Certificate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VMware's OpenSSL</w:t>
            </w:r>
          </w:p>
        </w:tc>
        <w:tc>
          <w:tcPr>
            <w:tcBorders>
              <w:left w:val="nil"/>
              <w:right w:val="nil"/>
            </w:tcBorders>
          </w:tcPr>
          <w:p>
            <w:pPr>
              <w:pStyle w:val="TableBodyText"/>
            </w:pPr>
            <w:r>
              <w:t>3.0.8</w:t>
            </w:r>
          </w:p>
        </w:tc>
        <w:tc>
          <w:tcPr>
            <w:tcBorders>
              <w:left w:val="nil"/>
              <w:right w:val="nil"/>
            </w:tcBorders>
          </w:tcPr>
          <w:p>
            <w:pPr>
              <w:pStyle w:val="TableBodyText"/>
            </w:pPr>
            <w:hyperlink r:id="rId53" w:tooltip="Certificate #4013" w:history="1">
              <w:r>
                <w:rPr>
                  <w:color w:val="0000FF"/>
                  <w:u w:val="single"/>
                </w:rPr>
                <w:t>Certificate #4013</w:t>
              </w:r>
            </w:hyperlink>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BC-FJA (Bouncy Castle FIPS Java API)</w:t>
            </w:r>
          </w:p>
        </w:tc>
        <w:tc>
          <w:tcPr>
            <w:tcBorders>
              <w:left w:val="nil"/>
              <w:right w:val="nil"/>
            </w:tcBorders>
          </w:tcPr>
          <w:p>
            <w:pPr>
              <w:pStyle w:val="TableBodyText"/>
            </w:pPr>
            <w:r>
              <w:t>version 2.0.0</w:t>
            </w:r>
          </w:p>
        </w:tc>
        <w:tc>
          <w:tcPr>
            <w:tcBorders>
              <w:left w:val="nil"/>
              <w:right w:val="nil"/>
            </w:tcBorders>
          </w:tcPr>
          <w:p>
            <w:pPr>
              <w:pStyle w:val="TableBodyText"/>
            </w:pPr>
            <w:hyperlink r:id="rId54" w:tooltip="Certificate #37009" w:history="1">
              <w:r>
                <w:rPr>
                  <w:color w:val="0000FF"/>
                  <w:u w:val="single"/>
                </w:rPr>
                <w:t>Certificate #37009</w:t>
              </w:r>
            </w:hyperlink>
          </w:p>
        </w:tc>
      </w:tr>
    </w:tbl>
    <w:p>
      <w:pPr>
        <w:pStyle w:val="BodyText"/>
        <w:spacing w:before="240"/>
      </w:pPr>
      <w:r>
        <w:t xml:space="preserve">You can find more information about the cryptographic modules that VMware has validated against the FIPS 140-2 standard from here: </w:t>
      </w:r>
      <w:hyperlink r:id="rId55" w:tooltip="https://www.vmware.com/security/certifications/fips.html" w:history="1">
        <w:r>
          <w:rPr>
            <w:color w:val="0000FF"/>
            <w:u w:val="single"/>
          </w:rPr>
          <w:t>https://www.vmware.com/security/certifications/fips.html</w:t>
        </w:r>
      </w:hyperlink>
      <w:r>
        <w:t>.</w:t>
      </w:r>
    </w:p>
    <w:p>
      <w:pPr>
        <w:pStyle w:val="SectionHeading4"/>
      </w:pPr>
      <w:r>
        <w:t>Using FIPS Validated Cryptographic Modules for Internal Connections</w:t>
      </w:r>
    </w:p>
    <w:p>
      <w:pPr>
        <w:pStyle w:val="BodyText"/>
      </w:pPr>
      <w:r>
        <w:t xml:space="preserve">By default, </w:t>
      </w:r>
      <w:r>
        <w:t>VCF Operations for networks</w:t>
      </w:r>
      <w:r>
        <w:t xml:space="preserve"> uses FIPS validated cryptographic modules for internal connections.</w:t>
      </w:r>
    </w:p>
    <w:p>
      <w:pPr>
        <w:pStyle w:val="SectionHeading4"/>
      </w:pPr>
      <w:r>
        <w:t>Using FIPS Validated Cryptographic Modules for External Connections</w:t>
      </w:r>
    </w:p>
    <w:p>
      <w:pPr>
        <w:pStyle w:val="BodyText"/>
      </w:pPr>
      <w:r>
        <w:t>By default, the use of FIPS validated cryptographic modules are deactivated for external connections. However, by enabling FIPS mode for external connections, you can restrict the use of cryptographic modules to FIPS validated cryptographic modules.</w:t>
      </w:r>
    </w:p>
    <w:p>
      <w:pPr>
        <w:pStyle w:val="BodyText"/>
        <w:numPr>
          <w:numId w:val="304"/>
        </w:numPr>
      </w:pPr>
      <w:r>
        <w:t xml:space="preserve">Go to </w:t>
      </w:r>
      <w:r>
        <w:rPr>
          <w:rStyle w:val="InlineUI"/>
        </w:rPr>
        <w:t>Settings</w:t>
      </w:r>
      <w:r>
        <w:rPr>
          <w:rStyle w:val="InlineUI"/>
        </w:rPr>
        <w:t xml:space="preserve"> &gt; </w:t>
      </w:r>
      <w:r>
        <w:rPr>
          <w:rStyle w:val="InlineUI"/>
        </w:rPr>
        <w:t>System Configuration</w:t>
      </w:r>
      <w:r>
        <w:t>.</w:t>
      </w:r>
    </w:p>
    <w:p>
      <w:pPr>
        <w:pStyle w:val="BodyText"/>
        <w:numPr>
          <w:numId w:val="304"/>
        </w:numPr>
      </w:pPr>
      <w:r>
        <w:t xml:space="preserve">Switch the </w:t>
      </w:r>
      <w:r>
        <w:rPr>
          <w:rStyle w:val="InlineUI"/>
        </w:rPr>
        <w:t>FIPS Mode For External Connections</w:t>
      </w:r>
      <w:r>
        <w:t xml:space="preserve"> toggle to true.</w:t>
      </w:r>
    </w:p>
    <w:p>
      <w:pPr>
        <w:pStyle w:val="BodyText"/>
        <w:pBdr>
          <w:top w:val="single" w:sz="8" w:space="2" w:color="D3D3D3"/>
          <w:bottom w:val="single" w:sz="8" w:space="2" w:color="D3D3D3"/>
        </w:pBdr>
      </w:pPr>
      <w:r>
        <w:rPr>
          <w:rStyle w:val="NoteLeadernote"/>
        </w:rPr>
        <w:t>Note</w:t>
        <w:tab/>
      </w:r>
      <w:r>
        <w:t xml:space="preserve">Enabling </w:t>
      </w:r>
      <w:r>
        <w:rPr>
          <w:rStyle w:val="InlineUI"/>
        </w:rPr>
        <w:t>FIPS Mode For External Connections</w:t>
      </w:r>
      <w:r>
        <w:t xml:space="preserve"> will restrict the use of cryptographic modules to the BC-FJA module.</w:t>
      </w:r>
    </w:p>
    <w:p>
      <w:pPr>
        <w:pStyle w:val="BodyText"/>
      </w:pPr>
      <w:r>
        <w:t xml:space="preserve">For third-party devices such as switches, routers, and firewalls, </w:t>
      </w:r>
      <w:r>
        <w:t>VCF Operations for networks</w:t>
      </w:r>
      <w:r>
        <w:t xml:space="preserve"> uses SSH connections for fetching the configuration data. To learn about supported algorithms for such SSH connections, see </w:t>
      </w:r>
      <w:r>
        <w:t>Encryption Algorithms and Ciphers</w:t>
      </w:r>
      <w:r>
        <w:t>.</w:t>
      </w:r>
    </w:p>
    <w:p>
      <w:pPr>
        <w:pStyle w:val="Heading3"/>
      </w:pPr>
      <w:bookmarkStart w:id="88" w:name="_Toc256000315"/>
      <w:r>
        <w:t>Configure Security Certificate Validation</w:t>
      </w:r>
      <w:bookmarkEnd w:id="88"/>
    </w:p>
    <w:p>
      <w:pPr>
        <w:pStyle w:val="BodyText"/>
      </w:pPr>
      <w:r>
        <w:t xml:space="preserve">When you add a data source, or configure LDAP and VMware Identity Manager (vIDM) in </w:t>
      </w:r>
      <w:r>
        <w:t>VCF Operations for networks</w:t>
      </w:r>
      <w:r>
        <w:t xml:space="preserve">, all the certificates related to that data source, LDAP, or vIDM are validated. In </w:t>
      </w:r>
      <w:r>
        <w:t>VCF Operations for networks</w:t>
      </w:r>
      <w:r>
        <w:t>, you can configure how you want to validate and accept the certificates.</w:t>
      </w:r>
    </w:p>
    <w:p>
      <w:pPr>
        <w:pStyle w:val="BodyText"/>
      </w:pPr>
      <w:r>
        <w:t xml:space="preserve">There are two ways you can configure certificate validation: </w:t>
      </w:r>
      <w:r>
        <w:rPr>
          <w:rStyle w:val="InlineUI"/>
        </w:rPr>
        <w:t>Automatic Acceptance</w:t>
      </w:r>
      <w:r>
        <w:t xml:space="preserve"> and </w:t>
      </w:r>
      <w:r>
        <w:rPr>
          <w:rStyle w:val="InlineUI"/>
        </w:rPr>
        <w:t>Manual Acceptance</w:t>
      </w:r>
      <w:r>
        <w:t xml:space="preserve">. In </w:t>
      </w:r>
      <w:r>
        <w:rPr>
          <w:rStyle w:val="InlineUI"/>
        </w:rPr>
        <w:t>Automatic Acceptance</w:t>
      </w:r>
      <w:r>
        <w:t xml:space="preserve">, system automatically accepts all the detected certificate changes, and in </w:t>
      </w:r>
      <w:r>
        <w:rPr>
          <w:rStyle w:val="InlineUI"/>
        </w:rPr>
        <w:t>Manual Acceptance</w:t>
      </w:r>
      <w:r>
        <w:t>, system show you notification to accept the certificate manually.</w:t>
      </w:r>
    </w:p>
    <w:p>
      <w:pPr>
        <w:pStyle w:val="BodyText"/>
      </w:pPr>
      <w:r>
        <w:rPr>
          <w:rStyle w:val="Strong"/>
        </w:rPr>
        <w:t>Procedure</w:t>
      </w:r>
    </w:p>
    <w:p>
      <w:pPr>
        <w:pStyle w:val="BodyText"/>
        <w:numPr>
          <w:numId w:val="305"/>
        </w:numPr>
      </w:pPr>
      <w:r>
        <w:t xml:space="preserve">Go to </w:t>
      </w:r>
      <w:r>
        <w:rPr>
          <w:rStyle w:val="InlineUI"/>
        </w:rPr>
        <w:t>Settings</w:t>
      </w:r>
      <w:r>
        <w:rPr>
          <w:rStyle w:val="InlineUI"/>
        </w:rPr>
        <w:t xml:space="preserve"> &gt; </w:t>
      </w:r>
      <w:r>
        <w:rPr>
          <w:rStyle w:val="InlineUI"/>
        </w:rPr>
        <w:t>System Configurations</w:t>
      </w:r>
      <w:r>
        <w:t>.</w:t>
      </w:r>
    </w:p>
    <w:p>
      <w:pPr>
        <w:pStyle w:val="BodyText"/>
        <w:numPr>
          <w:numId w:val="305"/>
        </w:numPr>
      </w:pPr>
      <w:r>
        <w:t xml:space="preserve">From </w:t>
      </w:r>
      <w:r>
        <w:rPr>
          <w:rStyle w:val="InlineUI"/>
        </w:rPr>
        <w:t>Security Certificate Validation</w:t>
      </w:r>
      <w:r>
        <w:t xml:space="preserve"> drop-down menu, select one of the validation methods:</w:t>
      </w:r>
    </w:p>
    <w:p>
      <w:pPr>
        <w:pStyle w:val="BodyText"/>
        <w:numPr>
          <w:ilvl w:val="1"/>
          <w:numId w:val="305"/>
        </w:numPr>
      </w:pPr>
      <w:r>
        <w:rPr>
          <w:rStyle w:val="InlineUI"/>
        </w:rPr>
        <w:t>Automatic Acceptance</w:t>
      </w:r>
    </w:p>
    <w:p>
      <w:pPr>
        <w:pStyle w:val="BodyText"/>
        <w:numPr>
          <w:ilvl w:val="1"/>
          <w:numId w:val="305"/>
        </w:numPr>
      </w:pPr>
      <w:r>
        <w:rPr>
          <w:rStyle w:val="InlineUI"/>
        </w:rPr>
        <w:t>Manual Acceptance</w:t>
      </w:r>
    </w:p>
    <w:p>
      <w:pPr>
        <w:pStyle w:val="BodyText"/>
        <w:numPr>
          <w:numId w:val="305"/>
        </w:numPr>
      </w:pPr>
      <w:r>
        <w:t xml:space="preserve">Click </w:t>
      </w:r>
      <w:r>
        <w:rPr>
          <w:rStyle w:val="InlineUI"/>
        </w:rPr>
        <w:t>Save</w:t>
      </w:r>
      <w:r>
        <w:t>.</w:t>
      </w:r>
    </w:p>
    <w:p>
      <w:pPr>
        <w:pStyle w:val="BodyText"/>
        <w:pBdr>
          <w:top w:val="single" w:sz="8" w:space="2" w:color="D3D3D3"/>
        </w:pBdr>
        <w:ind w:left="480"/>
      </w:pPr>
      <w:r>
        <w:rPr>
          <w:rStyle w:val="NoteLeadernote"/>
        </w:rPr>
        <w:t>Note</w:t>
        <w:tab/>
      </w:r>
      <w:r>
        <w:t xml:space="preserve">If you change the certificate validation method from </w:t>
      </w:r>
      <w:r>
        <w:rPr>
          <w:rStyle w:val="InlineUI"/>
        </w:rPr>
        <w:t>Manual Acceptance</w:t>
      </w:r>
      <w:r>
        <w:t xml:space="preserve"> to </w:t>
      </w:r>
      <w:r>
        <w:rPr>
          <w:rStyle w:val="InlineUI"/>
        </w:rPr>
        <w:t>Automatic Acceptance</w:t>
      </w:r>
      <w:r>
        <w:t>, you must accept all the available certificate changes manually before you change the certificate validation method.</w:t>
      </w:r>
    </w:p>
    <w:p>
      <w:pPr>
        <w:pStyle w:val="BodyText"/>
        <w:ind w:left="480"/>
      </w:pPr>
      <w:r>
        <w:t xml:space="preserve">The security certification validation setting is not applicable to the following data sources: vCenter, NSX-T, and </w:t>
      </w:r>
      <w:r>
        <w:t>VCF Operations for logs</w:t>
      </w:r>
      <w:r>
        <w:t xml:space="preserve"> .</w:t>
      </w:r>
    </w:p>
    <w:p>
      <w:pPr>
        <w:pStyle w:val="BodyText"/>
        <w:ind w:left="480"/>
      </w:pPr>
      <w:r>
        <w:t xml:space="preserve">Certificate acceptance for these data sources is handled automatically. If automatic acceptance fails, users must manually accept the certificate by navigating to the </w:t>
      </w:r>
      <w:r>
        <w:rPr>
          <w:rStyle w:val="InlineUI"/>
        </w:rPr>
        <w:t>Accounts and Data Sources</w:t>
      </w:r>
      <w:r>
        <w:t xml:space="preserve"> page.</w:t>
      </w:r>
    </w:p>
    <w:p>
      <w:pPr>
        <w:pStyle w:val="BodyText"/>
        <w:ind w:left="480"/>
      </w:pPr>
      <w:r>
        <w:t xml:space="preserve">For IPV6-enabled vCenter, NSX-T, and </w:t>
      </w:r>
      <w:r>
        <w:t>VCF Operations for logs</w:t>
      </w:r>
      <w:r>
        <w:t xml:space="preserve"> data sources, automatic certificate acceptance is not supported. In these cases, users must manually accept the certificate by navigating to </w:t>
      </w:r>
      <w:r>
        <w:rPr>
          <w:rStyle w:val="InlineUI"/>
        </w:rPr>
        <w:t>Settings</w:t>
      </w:r>
      <w:r>
        <w:rPr>
          <w:rStyle w:val="InlineUI"/>
        </w:rPr>
        <w:t xml:space="preserve"> &gt; </w:t>
      </w:r>
      <w:r>
        <w:rPr>
          <w:rStyle w:val="InlineUI"/>
        </w:rPr>
        <w:t>Accounts and Data Sources</w:t>
      </w:r>
      <w:r>
        <w:t>.</w:t>
      </w:r>
    </w:p>
    <w:p>
      <w:pPr>
        <w:pStyle w:val="BodyText"/>
        <w:pBdr>
          <w:bottom w:val="single" w:sz="8" w:space="2" w:color="D3D3D3"/>
        </w:pBdr>
        <w:ind w:left="480"/>
      </w:pPr>
      <w:r>
        <w:t xml:space="preserve">When the certificate of a non-VIP node in an NSX-T cluster is updated using the </w:t>
      </w:r>
      <w:r>
        <w:t>VCF Operations</w:t>
      </w:r>
      <w:r>
        <w:t xml:space="preserve"> Console, users are required to manually accept the new certificate through the same path.</w:t>
      </w:r>
    </w:p>
    <w:p>
      <w:pPr>
        <w:pStyle w:val="Heading4"/>
      </w:pPr>
      <w:r>
        <w:t>Accept a Data Source Certificate Manually</w:t>
      </w:r>
    </w:p>
    <w:p>
      <w:pPr>
        <w:pStyle w:val="BodyText"/>
      </w:pPr>
      <w:r>
        <w:t xml:space="preserve">If you have configured </w:t>
      </w:r>
      <w:r>
        <w:rPr>
          <w:rStyle w:val="InlineUI"/>
        </w:rPr>
        <w:t>Security Certificate Validation</w:t>
      </w:r>
      <w:r>
        <w:t xml:space="preserve"> as </w:t>
      </w:r>
      <w:r>
        <w:rPr>
          <w:rStyle w:val="InlineUI"/>
        </w:rPr>
        <w:t>Manual Acceptance</w:t>
      </w:r>
      <w:r>
        <w:t>, then you must accept the new certificate (HTTPS certificate or SSH public key) for each data source whenever the system detects any change in certificate.</w:t>
      </w:r>
    </w:p>
    <w:p>
      <w:pPr>
        <w:pStyle w:val="BodyText"/>
      </w:pPr>
      <w:r>
        <w:t xml:space="preserve">When you add a data source in </w:t>
      </w:r>
      <w:r>
        <w:t>VCF Operations for networks</w:t>
      </w:r>
      <w:r>
        <w:t xml:space="preserve">, all the certificates (HTTPs certificates or SSH public keys) related to that data source are automatically added as a trust on first use. After you add the data source in </w:t>
      </w:r>
      <w:r>
        <w:t>VCF Operations for networks</w:t>
      </w:r>
      <w:r>
        <w:t>, every time there is any change in the certificate, the system validates the certificate.</w:t>
      </w:r>
    </w:p>
    <w:p>
      <w:pPr>
        <w:pStyle w:val="BodyText"/>
      </w:pPr>
      <w:r>
        <w:t xml:space="preserve">If you have configured </w:t>
      </w:r>
      <w:r>
        <w:rPr>
          <w:rStyle w:val="InlineUI"/>
        </w:rPr>
        <w:t>Data Source Certificate Validation</w:t>
      </w:r>
      <w:r>
        <w:t xml:space="preserve"> as </w:t>
      </w:r>
      <w:r>
        <w:rPr>
          <w:rStyle w:val="InlineUI"/>
        </w:rPr>
        <w:t>Manual Acceptance</w:t>
      </w:r>
      <w:r>
        <w:t xml:space="preserve">, whenever </w:t>
      </w:r>
      <w:r>
        <w:t>VCF Operations for networks</w:t>
      </w:r>
      <w:r>
        <w:t xml:space="preserve"> detects any changes in the certificate, it stops the data source and shows you an alert message notification to accept the certificate manually. When you accept the certificate, the system starts the data source. You can also see the certificate change alert in the </w:t>
      </w:r>
      <w:r>
        <w:rPr>
          <w:rStyle w:val="InlineUI"/>
        </w:rPr>
        <w:t>Accounts and Data Sources</w:t>
      </w:r>
      <w:r>
        <w:t xml:space="preserve"> page. Use this procedure to accept the certificate.</w:t>
      </w:r>
    </w:p>
    <w:p>
      <w:pPr>
        <w:pStyle w:val="BodyText"/>
      </w:pPr>
      <w:r>
        <w:rPr>
          <w:rStyle w:val="Strong"/>
        </w:rPr>
        <w:t>Procedure</w:t>
      </w:r>
    </w:p>
    <w:p>
      <w:pPr>
        <w:pStyle w:val="BodyText"/>
        <w:numPr>
          <w:numId w:val="306"/>
        </w:numPr>
      </w:pPr>
      <w:r>
        <w:t xml:space="preserve">In the </w:t>
      </w:r>
      <w:r>
        <w:rPr>
          <w:rStyle w:val="InlineUI"/>
        </w:rPr>
        <w:t>Data source certificate update available</w:t>
      </w:r>
      <w:r>
        <w:t xml:space="preserve"> alert message notification, click </w:t>
      </w:r>
      <w:r>
        <w:rPr>
          <w:rStyle w:val="InlineUI"/>
        </w:rPr>
        <w:t>REVIEW</w:t>
      </w:r>
      <w:r>
        <w:t>.</w:t>
      </w:r>
    </w:p>
    <w:tbl>
      <w:tblPr>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3286"/>
        <w:gridCol w:w="6194"/>
      </w:tblGrid>
      <w:tr>
        <w:tblPrEx>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p>
        </w:tc>
        <w:tc>
          <w:tcPr>
            <w:tcBorders>
              <w:left w:val="nil"/>
              <w:right w:val="nil"/>
            </w:tcBorders>
            <w:shd w:val="clear" w:color="auto" w:fill="E1E1E1"/>
            <w:tcMar>
              <w:top w:w="60" w:type="dxa"/>
              <w:bottom w:w="60" w:type="dxa"/>
            </w:tcMar>
          </w:tcPr>
          <w:p>
            <w:pPr>
              <w:pStyle w:val="TableHeaderText"/>
            </w:pP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If the number of certificates update available is up to two:</w:t>
            </w:r>
          </w:p>
        </w:tc>
        <w:tc>
          <w:tcPr>
            <w:tcBorders>
              <w:left w:val="nil"/>
              <w:right w:val="nil"/>
            </w:tcBorders>
          </w:tcPr>
          <w:p>
            <w:pPr>
              <w:pStyle w:val="TableBodyText"/>
              <w:numPr>
                <w:numId w:val="307"/>
              </w:numPr>
            </w:pPr>
            <w:r>
              <w:t xml:space="preserve">You see a </w:t>
            </w:r>
            <w:r>
              <w:rPr>
                <w:rStyle w:val="InlineUI"/>
              </w:rPr>
              <w:t>Data Source Certificate</w:t>
            </w:r>
            <w:r>
              <w:t xml:space="preserve"> window with current certificate and new certificate details.</w:t>
            </w:r>
          </w:p>
          <w:p>
            <w:pPr>
              <w:pStyle w:val="TableBodyText"/>
              <w:numPr>
                <w:numId w:val="307"/>
              </w:numPr>
            </w:pPr>
            <w:r>
              <w:t xml:space="preserve">Review the new certificate and click </w:t>
            </w:r>
            <w:r>
              <w:rPr>
                <w:rStyle w:val="InlineUI"/>
              </w:rPr>
              <w:t>ACCEPT</w:t>
            </w:r>
            <w:r>
              <w:t>.</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If the number of certificates update available is more than two:</w:t>
            </w:r>
          </w:p>
        </w:tc>
        <w:tc>
          <w:tcPr>
            <w:tcBorders>
              <w:left w:val="nil"/>
              <w:right w:val="nil"/>
            </w:tcBorders>
          </w:tcPr>
          <w:p>
            <w:pPr>
              <w:pStyle w:val="TableBodyText"/>
              <w:numPr>
                <w:numId w:val="308"/>
              </w:numPr>
            </w:pPr>
            <w:r>
              <w:t xml:space="preserve">In the </w:t>
            </w:r>
            <w:r>
              <w:rPr>
                <w:rStyle w:val="InlineUI"/>
              </w:rPr>
              <w:t>Accounts and Data Source</w:t>
            </w:r>
            <w:r>
              <w:t xml:space="preserve"> page, you see the</w:t>
            </w:r>
          </w:p>
          <w:p>
            <w:pPr>
              <w:pStyle w:val="TableBodyText"/>
              <w:ind w:left="480"/>
            </w:pPr>
            <w:r>
              <w:t>Certificate update available. Click here to review and accept</w:t>
            </w:r>
          </w:p>
          <w:p>
            <w:pPr>
              <w:pStyle w:val="TableBodyText"/>
              <w:ind w:left="480"/>
            </w:pPr>
            <w:r>
              <w:t>message under the data source where the certificate update is available.</w:t>
            </w:r>
          </w:p>
          <w:p>
            <w:pPr>
              <w:pStyle w:val="TableBodyText"/>
              <w:numPr>
                <w:numId w:val="308"/>
              </w:numPr>
            </w:pPr>
            <w:r>
              <w:t xml:space="preserve">Click </w:t>
            </w:r>
            <w:r>
              <w:rPr>
                <w:rStyle w:val="InlineUI"/>
              </w:rPr>
              <w:t>Click here to review and accept</w:t>
            </w:r>
            <w:r>
              <w:t xml:space="preserve"> for the data source you want to review and accept the updated certificate.</w:t>
            </w:r>
          </w:p>
          <w:p>
            <w:pPr>
              <w:pStyle w:val="TableBodyText"/>
              <w:numPr>
                <w:numId w:val="308"/>
              </w:numPr>
            </w:pPr>
            <w:r>
              <w:t xml:space="preserve">You see a </w:t>
            </w:r>
            <w:r>
              <w:rPr>
                <w:rStyle w:val="InlineUI"/>
              </w:rPr>
              <w:t>Data Source Certificate</w:t>
            </w:r>
            <w:r>
              <w:t xml:space="preserve"> window with the current certificate and new certificate details.</w:t>
            </w:r>
          </w:p>
          <w:p>
            <w:pPr>
              <w:pStyle w:val="TableBodyText"/>
              <w:numPr>
                <w:numId w:val="308"/>
              </w:numPr>
            </w:pPr>
            <w:r>
              <w:t xml:space="preserve">Review the new certificate and click </w:t>
            </w:r>
            <w:r>
              <w:rPr>
                <w:rStyle w:val="InlineUI"/>
              </w:rPr>
              <w:t>ACCEPT</w:t>
            </w:r>
            <w:r>
              <w:t>.</w:t>
            </w:r>
          </w:p>
        </w:tc>
      </w:tr>
    </w:tbl>
    <w:p>
      <w:pPr>
        <w:pStyle w:val="BodyText"/>
        <w:spacing w:before="240"/>
      </w:pPr>
      <w:r>
        <w:rPr>
          <w:rStyle w:val="Strong"/>
        </w:rPr>
        <w:t>Results</w:t>
      </w:r>
    </w:p>
    <w:p>
      <w:pPr>
        <w:pStyle w:val="BodyText"/>
      </w:pPr>
      <w:r>
        <w:t xml:space="preserve">When you accept the new certificate, you see </w:t>
      </w:r>
      <w:r>
        <w:rPr>
          <w:rStyle w:val="InlineCode"/>
        </w:rPr>
        <w:t>Successfully updated the certificate</w:t>
      </w:r>
      <w:r>
        <w:t xml:space="preserve"> message.</w:t>
      </w:r>
    </w:p>
    <w:p>
      <w:pPr>
        <w:pStyle w:val="Heading4"/>
      </w:pPr>
      <w:r>
        <w:t>Accept vIDM and LDAP Certificate Manually</w:t>
      </w:r>
    </w:p>
    <w:p>
      <w:pPr>
        <w:pStyle w:val="BodyText"/>
      </w:pPr>
      <w:r>
        <w:t xml:space="preserve">If you have configured </w:t>
      </w:r>
      <w:r>
        <w:rPr>
          <w:rStyle w:val="InlineUI"/>
        </w:rPr>
        <w:t>Security Certificate Validation</w:t>
      </w:r>
      <w:r>
        <w:t xml:space="preserve"> as </w:t>
      </w:r>
      <w:r>
        <w:rPr>
          <w:rStyle w:val="InlineUI"/>
        </w:rPr>
        <w:t>Manual Acceptance</w:t>
      </w:r>
      <w:r>
        <w:t>, then you need to accept the new certificate (TLS/SSL X.509) to configure the vIDM or LDAP successfully.</w:t>
      </w:r>
    </w:p>
    <w:p>
      <w:pPr>
        <w:pStyle w:val="BodyText"/>
      </w:pPr>
      <w:r>
        <w:t xml:space="preserve">When you configure the vIDM or LDAP in </w:t>
      </w:r>
      <w:r>
        <w:t>VCF Operations for networks</w:t>
      </w:r>
      <w:r>
        <w:t xml:space="preserve">, and configure the </w:t>
      </w:r>
      <w:r>
        <w:rPr>
          <w:rStyle w:val="InlineUI"/>
        </w:rPr>
        <w:t>Security Certificate Validation</w:t>
      </w:r>
      <w:r>
        <w:t xml:space="preserve"> as </w:t>
      </w:r>
      <w:r>
        <w:rPr>
          <w:rStyle w:val="InlineUI"/>
        </w:rPr>
        <w:t>Manual Acceptance</w:t>
      </w:r>
      <w:r>
        <w:t>, you see an alert message notification to accept the certificate. You also see the alert message notification whenever the system detects any changes in the security certificates.</w:t>
      </w:r>
    </w:p>
    <w:p>
      <w:pPr>
        <w:pStyle w:val="BodyText"/>
        <w:pBdr>
          <w:top w:val="single" w:sz="8" w:space="2" w:color="D3D3D3"/>
          <w:bottom w:val="single" w:sz="8" w:space="2" w:color="D3D3D3"/>
        </w:pBdr>
      </w:pPr>
      <w:r>
        <w:rPr>
          <w:rStyle w:val="NoteLeadernote"/>
        </w:rPr>
        <w:t>Note</w:t>
        <w:tab/>
      </w:r>
      <w:r>
        <w:t xml:space="preserve">Only an </w:t>
      </w:r>
      <w:r>
        <w:rPr>
          <w:rStyle w:val="InlineUI"/>
        </w:rPr>
        <w:t>Admin user</w:t>
      </w:r>
      <w:r>
        <w:t xml:space="preserve"> can accept a security certificate. If you do not accept the certificate, the vIDM or LDAP users cannot access </w:t>
      </w:r>
      <w:r>
        <w:t>VCF Operations for networks</w:t>
      </w:r>
      <w:r>
        <w:t>.</w:t>
      </w:r>
    </w:p>
    <w:p>
      <w:pPr>
        <w:pStyle w:val="BodyText"/>
      </w:pPr>
      <w:r>
        <w:t>You can review and accept the security certificate when you see the security alert message notification. To accept the certificate, do the following:</w:t>
      </w:r>
    </w:p>
    <w:p>
      <w:pPr>
        <w:pStyle w:val="BodyText"/>
        <w:numPr>
          <w:numId w:val="309"/>
        </w:numPr>
      </w:pPr>
      <w:r>
        <w:t xml:space="preserve">For vIDM, when you see the </w:t>
      </w:r>
      <w:r>
        <w:rPr>
          <w:rStyle w:val="InlineUI"/>
        </w:rPr>
        <w:t>VMware Identity Manager security certificate update</w:t>
      </w:r>
      <w:r>
        <w:t xml:space="preserve"> alert message notification, click </w:t>
      </w:r>
      <w:r>
        <w:rPr>
          <w:rStyle w:val="InlineUI"/>
        </w:rPr>
        <w:t>ACCEPT</w:t>
      </w:r>
      <w:r>
        <w:t>.</w:t>
      </w:r>
    </w:p>
    <w:p>
      <w:pPr>
        <w:pStyle w:val="BodyText"/>
        <w:numPr>
          <w:numId w:val="309"/>
        </w:numPr>
      </w:pPr>
      <w:r>
        <w:t xml:space="preserve">For LDAPS, when you see the </w:t>
      </w:r>
      <w:r>
        <w:rPr>
          <w:rStyle w:val="InlineUI"/>
        </w:rPr>
        <w:t>LDAP Security certificate update</w:t>
      </w:r>
      <w:r>
        <w:t xml:space="preserve"> alert message notification, click </w:t>
      </w:r>
      <w:r>
        <w:rPr>
          <w:rStyle w:val="InlineUI"/>
        </w:rPr>
        <w:t>ACCEPT</w:t>
      </w:r>
      <w:r>
        <w:t>.</w:t>
      </w:r>
    </w:p>
    <w:p>
      <w:pPr>
        <w:pStyle w:val="BodyText"/>
        <w:numPr>
          <w:numId w:val="309"/>
        </w:numPr>
      </w:pPr>
      <w:r>
        <w:t xml:space="preserve">For LDAPS, If the number of certificates update available is more than two, you see </w:t>
      </w:r>
      <w:r>
        <w:rPr>
          <w:rStyle w:val="InlineCode"/>
        </w:rPr>
        <w:t>Certificate update available since &lt;date&gt;. Click here to review and accept</w:t>
      </w:r>
      <w:r>
        <w:t xml:space="preserve"> in the LDAP tab.</w:t>
      </w:r>
    </w:p>
    <w:p>
      <w:pPr>
        <w:pStyle w:val="BodyText"/>
        <w:numPr>
          <w:ilvl w:val="1"/>
          <w:numId w:val="309"/>
        </w:numPr>
      </w:pPr>
      <w:r>
        <w:t xml:space="preserve">Click </w:t>
      </w:r>
      <w:r>
        <w:rPr>
          <w:rStyle w:val="InlineUI"/>
        </w:rPr>
        <w:t>Click here to review and accept</w:t>
      </w:r>
      <w:r>
        <w:t xml:space="preserve"> for the LDAPS server you want to review and accept the updated certificate.</w:t>
      </w:r>
    </w:p>
    <w:p>
      <w:pPr>
        <w:pStyle w:val="BodyText"/>
        <w:numPr>
          <w:ilvl w:val="1"/>
          <w:numId w:val="309"/>
        </w:numPr>
      </w:pPr>
      <w:r>
        <w:t xml:space="preserve">Review the certificate, and click </w:t>
      </w:r>
      <w:r>
        <w:rPr>
          <w:rStyle w:val="InlineUI"/>
        </w:rPr>
        <w:t>ACCEPT</w:t>
      </w:r>
      <w:r>
        <w:t>.</w:t>
      </w:r>
    </w:p>
    <w:p>
      <w:pPr>
        <w:pStyle w:val="Heading3"/>
      </w:pPr>
      <w:bookmarkStart w:id="89" w:name="_Toc256000316"/>
      <w:r>
        <w:t>Join or Leave the Customer Experience Improvement Program</w:t>
      </w:r>
      <w:bookmarkEnd w:id="89"/>
    </w:p>
    <w:p>
      <w:pPr>
        <w:pStyle w:val="BodyText"/>
      </w:pPr>
      <w:r>
        <w:t>VCF Operations for networks</w:t>
      </w:r>
      <w:r>
        <w:t xml:space="preserve"> participates in VMware's Customer Experience Improvement Program (CEIP). This program provides with information that enables VMware to improve its products and services, correct problems, and advise you on how best to deploy and use the products.</w:t>
      </w:r>
    </w:p>
    <w:p>
      <w:pPr>
        <w:pStyle w:val="BodyText"/>
      </w:pPr>
      <w:r>
        <w:t>As part of the CEIP, VMware collects the technical information about your organization's use of the VMware products and services regularly using your organization's VMware license keys. This information does not personally identify any individual.</w:t>
      </w:r>
    </w:p>
    <w:p>
      <w:pPr>
        <w:pStyle w:val="BodyText"/>
      </w:pPr>
      <w:r>
        <w:t xml:space="preserve">Details regarding the data collected through CEIP and the purposes for which it is used by VMware are set forth in the Trust &amp; Assurance Center at </w:t>
      </w:r>
      <w:hyperlink r:id="rId56" w:tooltip="https://www.vmware.com/solutions/trustvmware/ceip.html" w:history="1">
        <w:r>
          <w:rPr>
            <w:color w:val="0000FF"/>
            <w:u w:val="single"/>
          </w:rPr>
          <w:t>https://www.vmware.com/solutions/trustvmware/ceip.html</w:t>
        </w:r>
      </w:hyperlink>
      <w:r>
        <w:t>.</w:t>
      </w:r>
    </w:p>
    <w:p>
      <w:pPr>
        <w:pStyle w:val="BodyText"/>
      </w:pPr>
      <w:r>
        <w:t xml:space="preserve">You can join or leave the Customer Experience Improvement Program (CEIP) for </w:t>
      </w:r>
      <w:r>
        <w:t>VCF Operations for networks</w:t>
      </w:r>
      <w:r>
        <w:t>.</w:t>
      </w:r>
    </w:p>
    <w:p>
      <w:pPr>
        <w:pStyle w:val="BodyText"/>
        <w:numPr>
          <w:numId w:val="310"/>
        </w:numPr>
      </w:pPr>
      <w:r>
        <w:t xml:space="preserve">Navigate to </w:t>
      </w:r>
      <w:r>
        <w:rPr>
          <w:rStyle w:val="InlineUI"/>
        </w:rPr>
        <w:t>Settings</w:t>
      </w:r>
      <w:r>
        <w:rPr>
          <w:rStyle w:val="InlineUI"/>
        </w:rPr>
        <w:t xml:space="preserve"> &gt; </w:t>
      </w:r>
      <w:r>
        <w:rPr>
          <w:rStyle w:val="InlineUI"/>
        </w:rPr>
        <w:t>Infrastructure and Support</w:t>
      </w:r>
      <w:r>
        <w:rPr>
          <w:rStyle w:val="InlineUI"/>
        </w:rPr>
        <w:t xml:space="preserve"> &gt; </w:t>
      </w:r>
      <w:r>
        <w:rPr>
          <w:rStyle w:val="InlineUI"/>
        </w:rPr>
        <w:t>Support</w:t>
      </w:r>
      <w:r>
        <w:t>.</w:t>
      </w:r>
    </w:p>
    <w:p>
      <w:pPr>
        <w:pStyle w:val="BodyText"/>
        <w:numPr>
          <w:numId w:val="310"/>
        </w:numPr>
      </w:pPr>
      <w:r>
        <w:t xml:space="preserve">Click </w:t>
      </w:r>
      <w:r>
        <w:rPr>
          <w:rStyle w:val="InlineUI"/>
        </w:rPr>
        <w:t>Edit</w:t>
      </w:r>
      <w:r>
        <w:t xml:space="preserve"> next to </w:t>
      </w:r>
      <w:r>
        <w:rPr>
          <w:rStyle w:val="InlineUI"/>
        </w:rPr>
        <w:t>Customer Experience Improvement Program</w:t>
      </w:r>
      <w:r>
        <w:t>.</w:t>
      </w:r>
    </w:p>
    <w:p>
      <w:pPr>
        <w:pStyle w:val="BodyText"/>
        <w:ind w:left="480"/>
      </w:pPr>
      <w:r>
        <w:t xml:space="preserve">The </w:t>
      </w:r>
      <w:r>
        <w:rPr>
          <w:rStyle w:val="InlineUI"/>
        </w:rPr>
        <w:t>Customer Experience Improvement Program</w:t>
      </w:r>
      <w:r>
        <w:t xml:space="preserve"> window opens.</w:t>
      </w:r>
    </w:p>
    <w:p>
      <w:pPr>
        <w:pStyle w:val="BodyText"/>
        <w:numPr>
          <w:numId w:val="310"/>
        </w:numPr>
      </w:pPr>
      <w:r>
        <w:t xml:space="preserve">To join CEIP, click the </w:t>
      </w:r>
      <w:r>
        <w:rPr>
          <w:rStyle w:val="InlineUI"/>
        </w:rPr>
        <w:t>Join the VMware Customer Experience Improvement Program</w:t>
      </w:r>
      <w:r>
        <w:t xml:space="preserve"> check box.</w:t>
      </w:r>
    </w:p>
    <w:p>
      <w:pPr>
        <w:pStyle w:val="BodyText"/>
        <w:ind w:left="480"/>
      </w:pPr>
      <w:r>
        <w:t xml:space="preserve">This action activates CEIP and sends data to </w:t>
      </w:r>
      <w:hyperlink r:id="rId57" w:tooltip="https://vmware.com" w:history="1">
        <w:r>
          <w:rPr>
            <w:color w:val="0000FF"/>
            <w:u w:val="single"/>
          </w:rPr>
          <w:t>https://vmware.com</w:t>
        </w:r>
      </w:hyperlink>
      <w:r>
        <w:t>.</w:t>
      </w:r>
    </w:p>
    <w:p>
      <w:pPr>
        <w:pStyle w:val="BodyText"/>
        <w:numPr>
          <w:numId w:val="310"/>
        </w:numPr>
      </w:pPr>
      <w:r>
        <w:t xml:space="preserve">To leave CEIP, deselect the </w:t>
      </w:r>
      <w:r>
        <w:rPr>
          <w:rStyle w:val="InlineUI"/>
        </w:rPr>
        <w:t>Join the VMware Customer Experience Improvement Program</w:t>
      </w:r>
      <w:r>
        <w:t xml:space="preserve"> check box.</w:t>
      </w:r>
    </w:p>
    <w:p>
      <w:pPr>
        <w:pStyle w:val="BodyText"/>
        <w:numPr>
          <w:numId w:val="310"/>
        </w:numPr>
      </w:pPr>
      <w:r>
        <w:t xml:space="preserve">Click </w:t>
      </w:r>
      <w:r>
        <w:rPr>
          <w:rStyle w:val="InlineUI"/>
        </w:rPr>
        <w:t>Submit</w:t>
      </w:r>
      <w:r>
        <w:t>.</w:t>
      </w:r>
    </w:p>
    <w:p>
      <w:pPr>
        <w:pStyle w:val="Heading3"/>
      </w:pPr>
      <w:bookmarkStart w:id="90" w:name="_Toc256000317"/>
      <w:r>
        <w:t>Configure Login Banners</w:t>
      </w:r>
      <w:bookmarkEnd w:id="90"/>
    </w:p>
    <w:p>
      <w:pPr>
        <w:pStyle w:val="BodyText"/>
      </w:pPr>
      <w:r>
        <w:t xml:space="preserve">You can configure Login Banners in </w:t>
      </w:r>
      <w:r>
        <w:t>VCF Operations for networks</w:t>
      </w:r>
      <w:r>
        <w:t xml:space="preserve"> to display any text, or you can require that the user click a check box, for example, to indicate that they accept terms and conditions. You can enable and deactivate the login banners, and you can require that users click an explicit consent check box.</w:t>
      </w:r>
    </w:p>
    <w:p>
      <w:pPr>
        <w:pStyle w:val="BodyText"/>
      </w:pPr>
      <w:r>
        <w:rPr>
          <w:rStyle w:val="Strong"/>
        </w:rPr>
        <w:t>Procedure</w:t>
      </w:r>
    </w:p>
    <w:p>
      <w:pPr>
        <w:pStyle w:val="BodyText"/>
        <w:numPr>
          <w:numId w:val="311"/>
        </w:numPr>
      </w:pPr>
      <w:r>
        <w:t xml:space="preserve">On the Settings page, click </w:t>
      </w:r>
      <w:r>
        <w:rPr>
          <w:rStyle w:val="InlineUI"/>
        </w:rPr>
        <w:t>System Configuration</w:t>
      </w:r>
      <w:r>
        <w:t>.</w:t>
      </w:r>
    </w:p>
    <w:p>
      <w:pPr>
        <w:pStyle w:val="BodyText"/>
        <w:numPr>
          <w:numId w:val="311"/>
        </w:numPr>
      </w:pPr>
      <w:r>
        <w:t xml:space="preserve">Click </w:t>
      </w:r>
      <w:r>
        <w:rPr>
          <w:rStyle w:val="InlineUI"/>
        </w:rPr>
        <w:t>Edit</w:t>
      </w:r>
      <w:r>
        <w:t xml:space="preserve"> in the </w:t>
      </w:r>
      <w:r>
        <w:rPr>
          <w:rStyle w:val="InlineUI"/>
        </w:rPr>
        <w:t>Login Banners</w:t>
      </w:r>
      <w:r>
        <w:t xml:space="preserve"> row and configure the login banners.</w:t>
      </w:r>
    </w:p>
    <w:tbl>
      <w:tblPr>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704"/>
        <w:gridCol w:w="7776"/>
      </w:tblGrid>
      <w:tr>
        <w:tblPrEx>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Option</w:t>
            </w:r>
          </w:p>
        </w:tc>
        <w:tc>
          <w:tcPr>
            <w:tcBorders>
              <w:left w:val="nil"/>
              <w:right w:val="nil"/>
            </w:tcBorders>
            <w:shd w:val="clear" w:color="auto" w:fill="E1E1E1"/>
            <w:tcMar>
              <w:top w:w="60" w:type="dxa"/>
              <w:bottom w:w="60" w:type="dxa"/>
            </w:tcMar>
          </w:tcPr>
          <w:p>
            <w:pPr>
              <w:pStyle w:val="TableHeaderText"/>
            </w:pPr>
            <w:r>
              <w:t>Description</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Display Banners</w:t>
            </w:r>
          </w:p>
        </w:tc>
        <w:tc>
          <w:tcPr>
            <w:tcBorders>
              <w:left w:val="nil"/>
              <w:right w:val="nil"/>
            </w:tcBorders>
          </w:tcPr>
          <w:p>
            <w:pPr>
              <w:pStyle w:val="TableBodyText"/>
            </w:pPr>
            <w:r>
              <w:t>Click the toggle button to enable or deactivate login banners. You can change the other fields only if you enable this option.</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Login Message Banner</w:t>
            </w:r>
          </w:p>
        </w:tc>
        <w:tc>
          <w:tcPr>
            <w:tcBorders>
              <w:left w:val="nil"/>
              <w:right w:val="nil"/>
            </w:tcBorders>
          </w:tcPr>
          <w:p>
            <w:pPr>
              <w:pStyle w:val="TableBodyText"/>
            </w:pPr>
            <w:r>
              <w:t xml:space="preserve">In the </w:t>
            </w:r>
            <w:r>
              <w:rPr>
                <w:rStyle w:val="InlineUI"/>
              </w:rPr>
              <w:t>Description</w:t>
            </w:r>
            <w:r>
              <w:t xml:space="preserve"> box, enter the message that you want the users to see when they login to </w:t>
            </w:r>
            <w:r>
              <w:t>VCF Operations for networks</w:t>
            </w:r>
            <w:r>
              <w:t>.</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User Consent Form</w:t>
            </w:r>
          </w:p>
        </w:tc>
        <w:tc>
          <w:tcPr>
            <w:tcBorders>
              <w:left w:val="nil"/>
              <w:right w:val="nil"/>
            </w:tcBorders>
          </w:tcPr>
          <w:p>
            <w:pPr>
              <w:pStyle w:val="TableBodyText"/>
            </w:pPr>
            <w:r>
              <w:t xml:space="preserve">Enter the title and enter the content message you want to display. This requires that the users agree to the consent before logging in to </w:t>
            </w:r>
            <w:r>
              <w:t>VCF Operations for networks</w:t>
            </w:r>
            <w:r>
              <w:t>.</w:t>
            </w:r>
          </w:p>
        </w:tc>
      </w:tr>
    </w:tbl>
    <w:p>
      <w:pPr>
        <w:pStyle w:val="BodyText"/>
        <w:numPr>
          <w:numId w:val="311"/>
        </w:numPr>
        <w:spacing w:before="240"/>
      </w:pPr>
      <w:r>
        <w:t xml:space="preserve">Click </w:t>
      </w:r>
      <w:r>
        <w:rPr>
          <w:rStyle w:val="InlineUI"/>
        </w:rPr>
        <w:t>Submit</w:t>
      </w:r>
      <w:r>
        <w:t>.</w:t>
      </w:r>
    </w:p>
    <w:p>
      <w:pPr>
        <w:pStyle w:val="BodyText"/>
        <w:ind w:left="480"/>
      </w:pPr>
      <w:r>
        <w:t xml:space="preserve">The login banners are configured and displayed when a user logs in to </w:t>
      </w:r>
      <w:r>
        <w:t>VCF Operations for networks</w:t>
      </w:r>
      <w:r>
        <w:t>.</w:t>
      </w:r>
    </w:p>
    <w:p>
      <w:pPr>
        <w:pStyle w:val="Heading3"/>
      </w:pPr>
      <w:bookmarkStart w:id="91" w:name="_Toc256000318"/>
      <w:r>
        <w:t>CLI Commands</w:t>
      </w:r>
      <w:bookmarkEnd w:id="91"/>
    </w:p>
    <w:p>
      <w:pPr>
        <w:pStyle w:val="BodyText"/>
      </w:pPr>
      <w:r>
        <w:t xml:space="preserve">The following section includes various useful Command Line Interface (CLI) commands you can use to configure VCF Operations for networks. To use the CLI commands, log in to the VCF Operations for networks appliance as a </w:t>
      </w:r>
      <w:r>
        <w:rPr>
          <w:rStyle w:val="InlineCite"/>
        </w:rPr>
        <w:t>consoleuser</w:t>
      </w:r>
      <w:r>
        <w:t>.</w:t>
      </w:r>
    </w:p>
    <w:p>
      <w:pPr>
        <w:pStyle w:val="BodyText"/>
      </w:pPr>
      <w:r>
        <w:t>The following is a table including useful keyboard shortcuts you can use when applying CLI commands: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621"/>
        <w:gridCol w:w="5371"/>
        <w:gridCol w:w="2968"/>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Keyboard Shortcut</w:t>
            </w:r>
          </w:p>
        </w:tc>
        <w:tc>
          <w:tcPr>
            <w:tcBorders>
              <w:left w:val="nil"/>
              <w:right w:val="nil"/>
            </w:tcBorders>
            <w:shd w:val="clear" w:color="auto" w:fill="E1E1E1"/>
            <w:tcMar>
              <w:top w:w="60" w:type="dxa"/>
              <w:bottom w:w="60" w:type="dxa"/>
            </w:tcMar>
          </w:tcPr>
          <w:p>
            <w:pPr>
              <w:pStyle w:val="TableHeaderText"/>
            </w:pPr>
            <w:r>
              <w:t>Function</w:t>
            </w:r>
          </w:p>
        </w:tc>
        <w:tc>
          <w:tcPr>
            <w:tcBorders>
              <w:left w:val="nil"/>
              <w:right w:val="nil"/>
            </w:tcBorders>
            <w:shd w:val="clear" w:color="auto" w:fill="E1E1E1"/>
            <w:tcMar>
              <w:top w:w="60" w:type="dxa"/>
              <w:bottom w:w="60" w:type="dxa"/>
            </w:tcMar>
          </w:tcPr>
          <w:p>
            <w:pPr>
              <w:pStyle w:val="TableHeaderText"/>
            </w:pPr>
            <w:r>
              <w:t>Example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rPr>
                <w:rStyle w:val="InlineCode"/>
              </w:rPr>
              <w:t>ctrl+u</w:t>
            </w:r>
          </w:p>
        </w:tc>
        <w:tc>
          <w:tcPr>
            <w:tcBorders>
              <w:left w:val="nil"/>
              <w:right w:val="nil"/>
            </w:tcBorders>
          </w:tcPr>
          <w:p>
            <w:pPr>
              <w:pStyle w:val="TableBodyText"/>
            </w:pPr>
            <w:r>
              <w:t xml:space="preserve">To undo a complete line (to provide the same effect as </w:t>
            </w:r>
            <w:r>
              <w:rPr>
                <w:rStyle w:val="InlineCode"/>
              </w:rPr>
              <w:t>ctrl+c</w:t>
            </w:r>
            <w:r>
              <w:t xml:space="preserve"> which has some other specific interpretation in CLI)</w:t>
            </w:r>
          </w:p>
        </w:tc>
        <w:tc>
          <w:tcPr>
            <w:tcBorders>
              <w:left w:val="nil"/>
              <w:right w:val="nil"/>
            </w:tcBorders>
          </w:tcPr>
          <w:p>
            <w:pPr>
              <w:pStyle w:val="TableBodyText"/>
            </w:pPr>
            <w:r>
              <w:rPr>
                <w:rStyle w:val="InlineCode"/>
              </w:rPr>
              <w:t>(cli) modify-password system --user foo</w:t>
            </w:r>
          </w:p>
          <w:p>
            <w:pPr>
              <w:pStyle w:val="TableBodyText"/>
            </w:pPr>
            <w:r>
              <w:t xml:space="preserve">Using </w:t>
            </w:r>
            <w:r>
              <w:rPr>
                <w:rStyle w:val="InlineCode"/>
              </w:rPr>
              <w:t>ctrl+w</w:t>
            </w:r>
            <w:r>
              <w:t xml:space="preserve"> in the preceding example results in:</w:t>
            </w:r>
          </w:p>
          <w:p>
            <w:pPr>
              <w:pStyle w:val="TableBodyText"/>
            </w:pPr>
            <w:r>
              <w:rPr>
                <w:rStyle w:val="InlineCode"/>
              </w:rPr>
              <w:t>(cli)</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rPr>
                <w:rStyle w:val="InlineCode"/>
              </w:rPr>
              <w:t>ctrl+w</w:t>
            </w:r>
          </w:p>
        </w:tc>
        <w:tc>
          <w:tcPr>
            <w:tcBorders>
              <w:left w:val="nil"/>
              <w:right w:val="nil"/>
            </w:tcBorders>
          </w:tcPr>
          <w:p>
            <w:pPr>
              <w:pStyle w:val="TableBodyText"/>
            </w:pPr>
            <w:r>
              <w:t>To undo words</w:t>
            </w:r>
          </w:p>
        </w:tc>
        <w:tc>
          <w:tcPr>
            <w:tcBorders>
              <w:left w:val="nil"/>
              <w:right w:val="nil"/>
            </w:tcBorders>
          </w:tcPr>
          <w:p>
            <w:pPr>
              <w:pStyle w:val="TableBodyText"/>
            </w:pPr>
            <w:r>
              <w:rPr>
                <w:rStyle w:val="InlineCode"/>
              </w:rPr>
              <w:t>(cli) modify-password system --user foo</w:t>
            </w:r>
          </w:p>
          <w:p>
            <w:pPr>
              <w:pStyle w:val="TableBodyText"/>
            </w:pPr>
            <w:r>
              <w:t xml:space="preserve">Using </w:t>
            </w:r>
            <w:r>
              <w:rPr>
                <w:rStyle w:val="InlineCode"/>
              </w:rPr>
              <w:t>ctrl+u</w:t>
            </w:r>
            <w:r>
              <w:t xml:space="preserve"> in the preceding example results in:</w:t>
            </w:r>
          </w:p>
          <w:p>
            <w:pPr>
              <w:pStyle w:val="TableBodyText"/>
            </w:pPr>
            <w:r>
              <w:rPr>
                <w:rStyle w:val="InlineCode"/>
              </w:rPr>
              <w:t>(cli)modify-password system --user</w:t>
            </w:r>
          </w:p>
        </w:tc>
      </w:tr>
    </w:tbl>
    <w:p>
      <w:pPr>
        <w:pStyle w:val="Heading4"/>
        <w:spacing w:before="120"/>
      </w:pPr>
      <w:r>
        <w:t>appliance-reboot</w:t>
      </w:r>
    </w:p>
    <w:p>
      <w:pPr>
        <w:pStyle w:val="BodyText"/>
      </w:pPr>
      <w:r>
        <w:t xml:space="preserve">This reference includes examples for syntax information for the </w:t>
      </w:r>
      <w:r>
        <w:rPr>
          <w:rStyle w:val="InlineCode"/>
        </w:rPr>
        <w:t>appliance-reboot</w:t>
      </w:r>
      <w:r>
        <w:t xml:space="preserve"> command.</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031"/>
        <w:gridCol w:w="2287"/>
        <w:gridCol w:w="3190"/>
        <w:gridCol w:w="2452"/>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Command</w:t>
            </w:r>
          </w:p>
        </w:tc>
        <w:tc>
          <w:tcPr>
            <w:tcBorders>
              <w:left w:val="nil"/>
              <w:right w:val="nil"/>
            </w:tcBorders>
            <w:shd w:val="clear" w:color="auto" w:fill="E1E1E1"/>
            <w:tcMar>
              <w:top w:w="60" w:type="dxa"/>
              <w:bottom w:w="60" w:type="dxa"/>
            </w:tcMar>
          </w:tcPr>
          <w:p>
            <w:pPr>
              <w:pStyle w:val="TableHeaderText"/>
            </w:pPr>
            <w:r>
              <w:t>Description</w:t>
            </w:r>
          </w:p>
        </w:tc>
        <w:tc>
          <w:tcPr>
            <w:tcBorders>
              <w:left w:val="nil"/>
              <w:right w:val="nil"/>
            </w:tcBorders>
            <w:shd w:val="clear" w:color="auto" w:fill="E1E1E1"/>
            <w:tcMar>
              <w:top w:w="60" w:type="dxa"/>
              <w:bottom w:w="60" w:type="dxa"/>
            </w:tcMar>
          </w:tcPr>
          <w:p>
            <w:pPr>
              <w:pStyle w:val="TableHeaderText"/>
            </w:pPr>
            <w:r>
              <w:t>Usage</w:t>
            </w:r>
          </w:p>
        </w:tc>
        <w:tc>
          <w:tcPr>
            <w:tcBorders>
              <w:left w:val="nil"/>
              <w:right w:val="nil"/>
            </w:tcBorders>
            <w:shd w:val="clear" w:color="auto" w:fill="E1E1E1"/>
            <w:tcMar>
              <w:top w:w="60" w:type="dxa"/>
              <w:bottom w:w="60" w:type="dxa"/>
            </w:tcMar>
          </w:tcPr>
          <w:p>
            <w:pPr>
              <w:pStyle w:val="TableHeaderText"/>
            </w:pPr>
            <w:r>
              <w:t>Examples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rPr>
                <w:rStyle w:val="InlineCode"/>
              </w:rPr>
              <w:t>appliance-reboot</w:t>
            </w:r>
          </w:p>
        </w:tc>
        <w:tc>
          <w:tcPr>
            <w:tcBorders>
              <w:left w:val="nil"/>
              <w:right w:val="nil"/>
            </w:tcBorders>
          </w:tcPr>
          <w:p>
            <w:pPr>
              <w:pStyle w:val="TableBodyText"/>
            </w:pPr>
            <w:r>
              <w:t>Reboots the appliance</w:t>
            </w:r>
          </w:p>
        </w:tc>
        <w:tc>
          <w:tcPr>
            <w:tcBorders>
              <w:left w:val="nil"/>
              <w:right w:val="nil"/>
            </w:tcBorders>
          </w:tcPr>
          <w:p>
            <w:pPr>
              <w:pStyle w:val="TableBodyText"/>
            </w:pPr>
            <w:r>
              <w:rPr>
                <w:rStyle w:val="InlineCode"/>
              </w:rPr>
              <w:t>appliance-reboot [-h] {now}</w:t>
            </w:r>
          </w:p>
        </w:tc>
        <w:tc>
          <w:tcPr>
            <w:tcBorders>
              <w:left w:val="nil"/>
              <w:right w:val="nil"/>
            </w:tcBorders>
          </w:tcPr>
          <w:p>
            <w:pPr>
              <w:pStyle w:val="TableBodyText"/>
            </w:pPr>
            <w:r>
              <w:rPr>
                <w:rStyle w:val="InlineCode"/>
              </w:rPr>
              <w:t>appliance-reboot now</w:t>
            </w:r>
          </w:p>
        </w:tc>
      </w:tr>
    </w:tbl>
    <w:p>
      <w:pPr>
        <w:pStyle w:val="BodyText"/>
        <w:spacing w:before="240"/>
      </w:pPr>
      <w:r>
        <w:t>Syntax</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4007"/>
        <w:gridCol w:w="5953"/>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Flag</w:t>
            </w:r>
          </w:p>
        </w:tc>
        <w:tc>
          <w:tcPr>
            <w:tcBorders>
              <w:left w:val="nil"/>
              <w:right w:val="nil"/>
            </w:tcBorders>
            <w:shd w:val="clear" w:color="auto" w:fill="E1E1E1"/>
            <w:tcMar>
              <w:top w:w="60" w:type="dxa"/>
              <w:bottom w:w="60" w:type="dxa"/>
            </w:tcMar>
          </w:tcPr>
          <w:p>
            <w:pPr>
              <w:pStyle w:val="TableHeaderText"/>
            </w:pPr>
            <w:r>
              <w:t>Description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rPr>
                <w:rStyle w:val="InlineCode"/>
              </w:rPr>
              <w:t>positional arguments:</w:t>
            </w:r>
          </w:p>
          <w:p>
            <w:pPr>
              <w:pStyle w:val="TableBodyText"/>
            </w:pPr>
            <w:r>
              <w:rPr>
                <w:rStyle w:val="InlineCode"/>
              </w:rPr>
              <w:t xml:space="preserve"> {now}</w:t>
            </w:r>
          </w:p>
        </w:tc>
        <w:tc>
          <w:tcPr>
            <w:tcBorders>
              <w:left w:val="nil"/>
              <w:right w:val="nil"/>
            </w:tcBorders>
          </w:tcPr>
          <w:p>
            <w:pPr>
              <w:pStyle w:val="TableBodyText"/>
            </w:pPr>
            <w:r>
              <w:t>Used to avoid the accidental invocation.</w:t>
            </w:r>
          </w:p>
        </w:tc>
      </w:tr>
    </w:tbl>
    <w:p>
      <w:pPr>
        <w:pStyle w:val="Heading4"/>
        <w:spacing w:before="120"/>
      </w:pPr>
      <w:r>
        <w:t>backup-restore</w:t>
      </w:r>
    </w:p>
    <w:p>
      <w:pPr>
        <w:pStyle w:val="BodyText"/>
      </w:pPr>
      <w:r>
        <w:t xml:space="preserve">This reference includes examples for the </w:t>
      </w:r>
      <w:r>
        <w:rPr>
          <w:rStyle w:val="InlineCode"/>
        </w:rPr>
        <w:t>backup-restore</w:t>
      </w:r>
      <w:r>
        <w:t xml:space="preserve"> command.</w:t>
      </w:r>
    </w:p>
    <w:p>
      <w:pPr>
        <w:pStyle w:val="BodyText"/>
      </w:pPr>
      <w:r>
        <w:t xml:space="preserve">For more information about backup and restore and how to run the process, 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Bc06864439a0d49899593c7a50d1d3d28</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About Backing up and Restoring of Deployment Data</w:t>
      </w:r>
      <w:r>
        <w:fldChar w:fldCharType="end"/>
      </w:r>
      <w:r>
        <w:t>.</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381"/>
        <w:gridCol w:w="2350"/>
        <w:gridCol w:w="3845"/>
        <w:gridCol w:w="2384"/>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Command</w:t>
            </w:r>
          </w:p>
        </w:tc>
        <w:tc>
          <w:tcPr>
            <w:tcBorders>
              <w:left w:val="nil"/>
              <w:right w:val="nil"/>
            </w:tcBorders>
            <w:shd w:val="clear" w:color="auto" w:fill="E1E1E1"/>
            <w:tcMar>
              <w:top w:w="60" w:type="dxa"/>
              <w:bottom w:w="60" w:type="dxa"/>
            </w:tcMar>
          </w:tcPr>
          <w:p>
            <w:pPr>
              <w:pStyle w:val="TableHeaderText"/>
            </w:pPr>
            <w:r>
              <w:t>Description</w:t>
            </w:r>
          </w:p>
        </w:tc>
        <w:tc>
          <w:tcPr>
            <w:tcBorders>
              <w:left w:val="nil"/>
              <w:right w:val="nil"/>
            </w:tcBorders>
            <w:shd w:val="clear" w:color="auto" w:fill="E1E1E1"/>
            <w:tcMar>
              <w:top w:w="60" w:type="dxa"/>
              <w:bottom w:w="60" w:type="dxa"/>
            </w:tcMar>
          </w:tcPr>
          <w:p>
            <w:pPr>
              <w:pStyle w:val="TableHeaderText"/>
            </w:pPr>
            <w:r>
              <w:t>Usage</w:t>
            </w:r>
          </w:p>
        </w:tc>
        <w:tc>
          <w:tcPr>
            <w:tcBorders>
              <w:left w:val="nil"/>
              <w:right w:val="nil"/>
            </w:tcBorders>
            <w:shd w:val="clear" w:color="auto" w:fill="E1E1E1"/>
            <w:tcMar>
              <w:top w:w="60" w:type="dxa"/>
              <w:bottom w:w="60" w:type="dxa"/>
            </w:tcMar>
          </w:tcPr>
          <w:p>
            <w:pPr>
              <w:pStyle w:val="TableHeaderText"/>
            </w:pPr>
            <w:r>
              <w:t>Examples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rPr>
                <w:rStyle w:val="InlineCode"/>
              </w:rPr>
              <w:t>backup-restore</w:t>
            </w:r>
          </w:p>
        </w:tc>
        <w:tc>
          <w:tcPr>
            <w:tcBorders>
              <w:left w:val="nil"/>
              <w:right w:val="nil"/>
            </w:tcBorders>
          </w:tcPr>
          <w:p>
            <w:pPr>
              <w:pStyle w:val="TableBodyText"/>
              <w:numPr>
                <w:numId w:val="312"/>
              </w:numPr>
            </w:pPr>
            <w:r>
              <w:t>Configures backup</w:t>
            </w:r>
          </w:p>
          <w:p>
            <w:pPr>
              <w:pStyle w:val="TableBodyText"/>
              <w:numPr>
                <w:numId w:val="312"/>
              </w:numPr>
            </w:pPr>
            <w:r>
              <w:t>Updates Configured backup</w:t>
            </w:r>
          </w:p>
          <w:p>
            <w:pPr>
              <w:pStyle w:val="TableBodyText"/>
              <w:numPr>
                <w:numId w:val="312"/>
              </w:numPr>
            </w:pPr>
            <w:r>
              <w:t>Fetches existing backup configuration</w:t>
            </w:r>
          </w:p>
          <w:p>
            <w:pPr>
              <w:pStyle w:val="TableBodyText"/>
              <w:numPr>
                <w:numId w:val="312"/>
              </w:numPr>
            </w:pPr>
            <w:r>
              <w:t>Deletes existing backup configuration</w:t>
            </w:r>
          </w:p>
          <w:p>
            <w:pPr>
              <w:pStyle w:val="TableBodyText"/>
              <w:numPr>
                <w:numId w:val="312"/>
              </w:numPr>
            </w:pPr>
            <w:r>
              <w:t>Displays backup Status</w:t>
            </w:r>
          </w:p>
          <w:p>
            <w:pPr>
              <w:pStyle w:val="TableBodyText"/>
              <w:numPr>
                <w:numId w:val="312"/>
              </w:numPr>
            </w:pPr>
            <w:r>
              <w:t xml:space="preserve">Displays usage details of the </w:t>
            </w:r>
            <w:r>
              <w:rPr>
                <w:rStyle w:val="InlineCode"/>
              </w:rPr>
              <w:t>backup</w:t>
            </w:r>
            <w:r>
              <w:t xml:space="preserve"> command</w:t>
            </w:r>
          </w:p>
        </w:tc>
        <w:tc>
          <w:tcPr>
            <w:tcBorders>
              <w:left w:val="nil"/>
              <w:right w:val="nil"/>
            </w:tcBorders>
          </w:tcPr>
          <w:p>
            <w:pPr>
              <w:pStyle w:val="TableBodyText"/>
            </w:pPr>
            <w:r>
              <w:t>backup-restore backup --action {add|update|get|delete|status|help}</w:t>
            </w:r>
          </w:p>
        </w:tc>
        <w:tc>
          <w:tcPr>
            <w:tcBorders>
              <w:left w:val="nil"/>
              <w:right w:val="nil"/>
            </w:tcBorders>
          </w:tcPr>
          <w:p>
            <w:pPr>
              <w:pStyle w:val="TableBodyText"/>
              <w:numPr>
                <w:numId w:val="313"/>
              </w:numPr>
            </w:pPr>
            <w:r>
              <w:t>backup-restore backup --action add --path</w:t>
            </w:r>
            <w:r>
              <w:rPr>
                <w:rStyle w:val="InlineVar"/>
              </w:rPr>
              <w:t>config-file-path</w:t>
            </w:r>
          </w:p>
          <w:p>
            <w:pPr>
              <w:pStyle w:val="TableBodyText"/>
              <w:numPr>
                <w:numId w:val="313"/>
              </w:numPr>
            </w:pPr>
            <w:r>
              <w:t>backup-restore backup --action update --path</w:t>
            </w:r>
            <w:r>
              <w:rPr>
                <w:rStyle w:val="InlineVar"/>
              </w:rPr>
              <w:t>config-file-path</w:t>
            </w:r>
          </w:p>
          <w:p>
            <w:pPr>
              <w:pStyle w:val="TableBodyText"/>
              <w:numPr>
                <w:numId w:val="313"/>
              </w:numPr>
            </w:pPr>
            <w:r>
              <w:t>backup-restore backup --action get</w:t>
            </w:r>
          </w:p>
          <w:p>
            <w:pPr>
              <w:pStyle w:val="TableBodyText"/>
              <w:numPr>
                <w:numId w:val="313"/>
              </w:numPr>
            </w:pPr>
            <w:r>
              <w:t>backup-restore backup --action delete</w:t>
            </w:r>
          </w:p>
          <w:p>
            <w:pPr>
              <w:pStyle w:val="TableBodyText"/>
              <w:numPr>
                <w:numId w:val="313"/>
              </w:numPr>
            </w:pPr>
            <w:r>
              <w:t>backup-restore backup --action status</w:t>
            </w:r>
          </w:p>
          <w:p>
            <w:pPr>
              <w:pStyle w:val="TableBodyText"/>
              <w:numPr>
                <w:numId w:val="313"/>
              </w:numPr>
            </w:pPr>
            <w:r>
              <w:t>backup-restore backup --action help</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rPr>
                <w:rStyle w:val="InlineCode"/>
              </w:rPr>
              <w:t>backup-restore</w:t>
            </w:r>
          </w:p>
        </w:tc>
        <w:tc>
          <w:tcPr>
            <w:tcBorders>
              <w:left w:val="nil"/>
              <w:right w:val="nil"/>
            </w:tcBorders>
          </w:tcPr>
          <w:p>
            <w:pPr>
              <w:pStyle w:val="TableBodyText"/>
              <w:numPr>
                <w:numId w:val="314"/>
              </w:numPr>
            </w:pPr>
            <w:r>
              <w:t>Configures restore</w:t>
            </w:r>
          </w:p>
          <w:p>
            <w:pPr>
              <w:pStyle w:val="TableBodyText"/>
              <w:numPr>
                <w:numId w:val="314"/>
              </w:numPr>
            </w:pPr>
            <w:r>
              <w:t>Fetches existing restore configuration</w:t>
            </w:r>
          </w:p>
          <w:p>
            <w:pPr>
              <w:pStyle w:val="TableBodyText"/>
              <w:numPr>
                <w:numId w:val="314"/>
              </w:numPr>
            </w:pPr>
            <w:r>
              <w:t>Deletes existing restore configuration</w:t>
            </w:r>
          </w:p>
          <w:p>
            <w:pPr>
              <w:pStyle w:val="TableBodyText"/>
              <w:numPr>
                <w:numId w:val="314"/>
              </w:numPr>
            </w:pPr>
            <w:r>
              <w:t>Displays restore Status</w:t>
            </w:r>
          </w:p>
          <w:p>
            <w:pPr>
              <w:pStyle w:val="TableBodyText"/>
              <w:numPr>
                <w:numId w:val="314"/>
              </w:numPr>
            </w:pPr>
            <w:r>
              <w:t xml:space="preserve">Displays usage details of the </w:t>
            </w:r>
            <w:r>
              <w:rPr>
                <w:rStyle w:val="InlineCode"/>
              </w:rPr>
              <w:t>restore</w:t>
            </w:r>
            <w:r>
              <w:t xml:space="preserve"> command</w:t>
            </w:r>
          </w:p>
        </w:tc>
        <w:tc>
          <w:tcPr>
            <w:tcBorders>
              <w:left w:val="nil"/>
              <w:right w:val="nil"/>
            </w:tcBorders>
          </w:tcPr>
          <w:p>
            <w:pPr>
              <w:pStyle w:val="TableBodyText"/>
            </w:pPr>
            <w:r>
              <w:t>backup-restore restore --action {add|get|delete|status|help}</w:t>
            </w:r>
          </w:p>
        </w:tc>
        <w:tc>
          <w:tcPr>
            <w:tcBorders>
              <w:left w:val="nil"/>
              <w:right w:val="nil"/>
            </w:tcBorders>
          </w:tcPr>
          <w:p>
            <w:pPr>
              <w:pStyle w:val="TableBodyText"/>
              <w:numPr>
                <w:numId w:val="315"/>
              </w:numPr>
            </w:pPr>
            <w:r>
              <w:t>backup-restore restore --action add --path</w:t>
            </w:r>
            <w:r>
              <w:rPr>
                <w:rStyle w:val="InlineVar"/>
              </w:rPr>
              <w:t>config-file-path</w:t>
            </w:r>
          </w:p>
          <w:p>
            <w:pPr>
              <w:pStyle w:val="TableBodyText"/>
              <w:numPr>
                <w:numId w:val="315"/>
              </w:numPr>
            </w:pPr>
            <w:r>
              <w:t>backup-restore restore --action get</w:t>
            </w:r>
          </w:p>
          <w:p>
            <w:pPr>
              <w:pStyle w:val="TableBodyText"/>
              <w:numPr>
                <w:numId w:val="315"/>
              </w:numPr>
            </w:pPr>
            <w:r>
              <w:t>backup-restore restore --action delete</w:t>
            </w:r>
          </w:p>
          <w:p>
            <w:pPr>
              <w:pStyle w:val="TableBodyText"/>
              <w:numPr>
                <w:numId w:val="315"/>
              </w:numPr>
            </w:pPr>
            <w:r>
              <w:t>backup-restore restore --action status</w:t>
            </w:r>
          </w:p>
          <w:p>
            <w:pPr>
              <w:pStyle w:val="TableBodyText"/>
              <w:numPr>
                <w:numId w:val="315"/>
              </w:numPr>
            </w:pPr>
            <w:r>
              <w:t>backup-restore restore --action help</w:t>
            </w:r>
          </w:p>
        </w:tc>
      </w:tr>
    </w:tbl>
    <w:p>
      <w:pPr>
        <w:pStyle w:val="Heading4"/>
        <w:spacing w:before="120"/>
      </w:pPr>
      <w:r>
        <w:t>change-network-settings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781"/>
        <w:gridCol w:w="4723"/>
        <w:gridCol w:w="1705"/>
        <w:gridCol w:w="1751"/>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Command</w:t>
            </w:r>
          </w:p>
        </w:tc>
        <w:tc>
          <w:tcPr>
            <w:tcBorders>
              <w:left w:val="nil"/>
              <w:right w:val="nil"/>
            </w:tcBorders>
            <w:shd w:val="clear" w:color="auto" w:fill="E1E1E1"/>
            <w:tcMar>
              <w:top w:w="60" w:type="dxa"/>
              <w:bottom w:w="60" w:type="dxa"/>
            </w:tcMar>
          </w:tcPr>
          <w:p>
            <w:pPr>
              <w:pStyle w:val="TableHeaderText"/>
            </w:pPr>
            <w:r>
              <w:t>Description</w:t>
            </w:r>
          </w:p>
        </w:tc>
        <w:tc>
          <w:tcPr>
            <w:tcBorders>
              <w:left w:val="nil"/>
              <w:right w:val="nil"/>
            </w:tcBorders>
            <w:shd w:val="clear" w:color="auto" w:fill="E1E1E1"/>
            <w:tcMar>
              <w:top w:w="60" w:type="dxa"/>
              <w:bottom w:w="60" w:type="dxa"/>
            </w:tcMar>
          </w:tcPr>
          <w:p>
            <w:pPr>
              <w:pStyle w:val="TableHeaderText"/>
            </w:pPr>
            <w:r>
              <w:t>Usage</w:t>
            </w:r>
          </w:p>
        </w:tc>
        <w:tc>
          <w:tcPr>
            <w:tcBorders>
              <w:left w:val="nil"/>
              <w:right w:val="nil"/>
            </w:tcBorders>
            <w:shd w:val="clear" w:color="auto" w:fill="E1E1E1"/>
            <w:tcMar>
              <w:top w:w="60" w:type="dxa"/>
              <w:bottom w:w="60" w:type="dxa"/>
            </w:tcMar>
          </w:tcPr>
          <w:p>
            <w:pPr>
              <w:pStyle w:val="TableHeaderText"/>
            </w:pPr>
            <w:r>
              <w:t>Examples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rPr>
                <w:rStyle w:val="InlineCode"/>
              </w:rPr>
              <w:t>change-network-settings</w:t>
            </w:r>
          </w:p>
        </w:tc>
        <w:tc>
          <w:tcPr>
            <w:tcBorders>
              <w:left w:val="nil"/>
              <w:right w:val="nil"/>
            </w:tcBorders>
          </w:tcPr>
          <w:p>
            <w:pPr>
              <w:pStyle w:val="TableBodyText"/>
            </w:pPr>
            <w:r>
              <w:t>Change network configuration of the appliance. You must use the VM console through the vCenter UI to perform this operation.</w:t>
            </w:r>
          </w:p>
          <w:p>
            <w:pPr>
              <w:pStyle w:val="TableBodyText"/>
              <w:pBdr>
                <w:top w:val="single" w:sz="8" w:space="2" w:color="D3D3D3"/>
                <w:bottom w:val="single" w:sz="8" w:space="2" w:color="D3D3D3"/>
              </w:pBdr>
            </w:pPr>
            <w:r>
              <w:rPr>
                <w:rStyle w:val="NoteLeadernote"/>
              </w:rPr>
              <w:t>Note</w:t>
              <w:tab/>
            </w:r>
            <w:r>
              <w:t>The appliance is rebooted in the end.</w:t>
            </w:r>
          </w:p>
        </w:tc>
        <w:tc>
          <w:tcPr>
            <w:tcBorders>
              <w:left w:val="nil"/>
              <w:right w:val="nil"/>
            </w:tcBorders>
          </w:tcPr>
          <w:p>
            <w:pPr>
              <w:pStyle w:val="TableBodyText"/>
            </w:pPr>
            <w:r>
              <w:rPr>
                <w:rStyle w:val="InlineCode"/>
              </w:rPr>
              <w:t>change-network-settings</w:t>
            </w:r>
          </w:p>
        </w:tc>
        <w:tc>
          <w:tcPr>
            <w:tcBorders>
              <w:left w:val="nil"/>
              <w:right w:val="nil"/>
            </w:tcBorders>
          </w:tcPr>
          <w:p>
            <w:pPr>
              <w:pStyle w:val="TableBodyText"/>
            </w:pPr>
            <w:r>
              <w:rPr>
                <w:rStyle w:val="InlineCode"/>
              </w:rPr>
              <w:t>change-network-settings</w:t>
            </w:r>
          </w:p>
        </w:tc>
      </w:tr>
    </w:tbl>
    <w:p>
      <w:pPr>
        <w:pStyle w:val="BodyText"/>
        <w:spacing w:before="240"/>
      </w:pPr>
      <w:r>
        <w:t>Syntax</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3446"/>
        <w:gridCol w:w="6514"/>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Flag</w:t>
            </w:r>
          </w:p>
        </w:tc>
        <w:tc>
          <w:tcPr>
            <w:tcBorders>
              <w:left w:val="nil"/>
              <w:right w:val="nil"/>
            </w:tcBorders>
            <w:shd w:val="clear" w:color="auto" w:fill="E1E1E1"/>
            <w:tcMar>
              <w:top w:w="60" w:type="dxa"/>
              <w:bottom w:w="60" w:type="dxa"/>
            </w:tcMar>
          </w:tcPr>
          <w:p>
            <w:pPr>
              <w:pStyle w:val="TableHeaderText"/>
            </w:pPr>
            <w:r>
              <w:t>Description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rPr>
                <w:rStyle w:val="InlineCode"/>
              </w:rPr>
              <w:t>none</w:t>
            </w:r>
          </w:p>
        </w:tc>
        <w:tc>
          <w:tcPr>
            <w:tcBorders>
              <w:left w:val="nil"/>
              <w:right w:val="nil"/>
            </w:tcBorders>
          </w:tcPr>
          <w:p>
            <w:pPr>
              <w:pStyle w:val="TableBodyText"/>
            </w:pPr>
            <w:r>
              <w:t>NA</w:t>
            </w:r>
          </w:p>
        </w:tc>
      </w:tr>
    </w:tbl>
    <w:p>
      <w:pPr>
        <w:pStyle w:val="Heading4"/>
        <w:spacing w:before="120"/>
      </w:pPr>
      <w:r>
        <w:t>custom-cert</w:t>
      </w:r>
    </w:p>
    <w:p>
      <w:pPr>
        <w:pStyle w:val="BodyText"/>
      </w:pPr>
      <w:r>
        <w:t xml:space="preserve">This reference includes examples for syntax information for the </w:t>
      </w:r>
      <w:r>
        <w:rPr>
          <w:rStyle w:val="InlineCode"/>
        </w:rPr>
        <w:t>custom-cert</w:t>
      </w:r>
      <w:r>
        <w:t xml:space="preserve"> command.</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383"/>
        <w:gridCol w:w="2426"/>
        <w:gridCol w:w="4548"/>
        <w:gridCol w:w="1603"/>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Command</w:t>
            </w:r>
          </w:p>
        </w:tc>
        <w:tc>
          <w:tcPr>
            <w:tcBorders>
              <w:left w:val="nil"/>
              <w:right w:val="nil"/>
            </w:tcBorders>
            <w:shd w:val="clear" w:color="auto" w:fill="E1E1E1"/>
            <w:tcMar>
              <w:top w:w="60" w:type="dxa"/>
              <w:bottom w:w="60" w:type="dxa"/>
            </w:tcMar>
          </w:tcPr>
          <w:p>
            <w:pPr>
              <w:pStyle w:val="TableHeaderText"/>
            </w:pPr>
            <w:r>
              <w:t>Description</w:t>
            </w:r>
          </w:p>
        </w:tc>
        <w:tc>
          <w:tcPr>
            <w:tcBorders>
              <w:left w:val="nil"/>
              <w:right w:val="nil"/>
            </w:tcBorders>
            <w:shd w:val="clear" w:color="auto" w:fill="E1E1E1"/>
            <w:tcMar>
              <w:top w:w="60" w:type="dxa"/>
              <w:bottom w:w="60" w:type="dxa"/>
            </w:tcMar>
          </w:tcPr>
          <w:p>
            <w:pPr>
              <w:pStyle w:val="TableHeaderText"/>
            </w:pPr>
            <w:r>
              <w:t>Usage</w:t>
            </w:r>
          </w:p>
        </w:tc>
        <w:tc>
          <w:tcPr>
            <w:tcBorders>
              <w:left w:val="nil"/>
              <w:right w:val="nil"/>
            </w:tcBorders>
            <w:shd w:val="clear" w:color="auto" w:fill="E1E1E1"/>
            <w:tcMar>
              <w:top w:w="60" w:type="dxa"/>
              <w:bottom w:w="60" w:type="dxa"/>
            </w:tcMar>
          </w:tcPr>
          <w:p>
            <w:pPr>
              <w:pStyle w:val="TableHeaderText"/>
            </w:pPr>
            <w:r>
              <w:t>Examples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rPr>
                <w:rStyle w:val="InlineCode"/>
              </w:rPr>
              <w:t>custom-cert</w:t>
            </w:r>
          </w:p>
        </w:tc>
        <w:tc>
          <w:tcPr>
            <w:tcBorders>
              <w:left w:val="nil"/>
              <w:right w:val="nil"/>
            </w:tcBorders>
          </w:tcPr>
          <w:p>
            <w:pPr>
              <w:pStyle w:val="TableBodyText"/>
            </w:pPr>
            <w:r>
              <w:t>Applies custom certificate for UI access</w:t>
            </w:r>
          </w:p>
        </w:tc>
        <w:tc>
          <w:tcPr>
            <w:tcBorders>
              <w:left w:val="nil"/>
              <w:right w:val="nil"/>
            </w:tcBorders>
          </w:tcPr>
          <w:p>
            <w:pPr>
              <w:pStyle w:val="TableBodyText"/>
            </w:pPr>
            <w:r>
              <w:rPr>
                <w:rStyle w:val="InlineCode"/>
              </w:rPr>
              <w:t>custom-cert [-h] {copy,apply,list,remove,display}</w:t>
            </w:r>
          </w:p>
        </w:tc>
        <w:tc>
          <w:tcPr>
            <w:tcBorders>
              <w:left w:val="nil"/>
              <w:right w:val="nil"/>
            </w:tcBorders>
          </w:tcPr>
          <w:p>
            <w:pPr>
              <w:pStyle w:val="TableBodyText"/>
            </w:pPr>
            <w:r>
              <w:t>custom-cert list</w:t>
              <w:br/>
              <w:t>custom-cert apply</w:t>
              <w:br/>
              <w:t>custom-cert display</w:t>
              <w:br/>
              <w:t>custom-cert remove</w:t>
              <w:br/>
            </w:r>
          </w:p>
        </w:tc>
      </w:tr>
    </w:tbl>
    <w:p>
      <w:pPr>
        <w:pStyle w:val="BodyText"/>
        <w:spacing w:before="240"/>
      </w:pPr>
      <w:r>
        <w:t>Syntax</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4575"/>
        <w:gridCol w:w="5385"/>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Flag</w:t>
            </w:r>
          </w:p>
        </w:tc>
        <w:tc>
          <w:tcPr>
            <w:tcBorders>
              <w:left w:val="nil"/>
              <w:right w:val="nil"/>
            </w:tcBorders>
            <w:shd w:val="clear" w:color="auto" w:fill="E1E1E1"/>
            <w:tcMar>
              <w:top w:w="60" w:type="dxa"/>
              <w:bottom w:w="60" w:type="dxa"/>
            </w:tcMar>
          </w:tcPr>
          <w:p>
            <w:pPr>
              <w:pStyle w:val="TableHeaderText"/>
            </w:pPr>
            <w:r>
              <w:t>Description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rPr>
                <w:rStyle w:val="InlineCode"/>
              </w:rPr>
              <w:t>positional arguments:</w:t>
            </w:r>
          </w:p>
          <w:p>
            <w:pPr>
              <w:pStyle w:val="TableBodyText"/>
            </w:pPr>
            <w:r>
              <w:rPr>
                <w:rStyle w:val="InlineCode"/>
              </w:rPr>
              <w:t xml:space="preserve"> {copy,apply,list,remove,display}</w:t>
            </w:r>
          </w:p>
        </w:tc>
        <w:tc>
          <w:tcPr>
            <w:tcBorders>
              <w:left w:val="nil"/>
              <w:right w:val="nil"/>
            </w:tcBorders>
          </w:tcPr>
          <w:p>
            <w:pPr>
              <w:pStyle w:val="TableBodyText"/>
            </w:pPr>
            <w:r>
              <w:rPr>
                <w:rStyle w:val="InlineCode"/>
              </w:rPr>
              <w:t>copy</w:t>
            </w:r>
            <w:r>
              <w:t xml:space="preserve"> – copies file locally using </w:t>
            </w:r>
            <w:r>
              <w:rPr>
                <w:rStyle w:val="InlineCode"/>
              </w:rPr>
              <w:t>scp</w:t>
            </w:r>
          </w:p>
          <w:p>
            <w:pPr>
              <w:pStyle w:val="TableBodyText"/>
            </w:pPr>
            <w:r>
              <w:t>Example of copy:</w:t>
            </w:r>
          </w:p>
          <w:p>
            <w:pPr>
              <w:pStyle w:val="TableBodyText"/>
            </w:pPr>
            <w:r>
              <w:t xml:space="preserve">(cli) custom-cert copy --host “10.1.1.1” --user </w:t>
              <w:br/>
              <w:t>“adminxyz” --port 22 --path “/tmp/file.crt”</w:t>
              <w:br/>
              <w:t>cli) custom-cert copy --host “10.1.1.1” --user</w:t>
              <w:br/>
              <w:t>“adminxyz” --port 22 --path “/tmp/file.key”</w:t>
              <w:br/>
            </w:r>
          </w:p>
          <w:p>
            <w:pPr>
              <w:pStyle w:val="TableBodyText"/>
            </w:pPr>
            <w:r>
              <w:rPr>
                <w:rStyle w:val="InlineCode"/>
              </w:rPr>
              <w:t>apply</w:t>
            </w:r>
            <w:r>
              <w:t xml:space="preserve"> – recertifies the setup with new certificate</w:t>
            </w:r>
          </w:p>
          <w:p>
            <w:pPr>
              <w:pStyle w:val="TableBodyText"/>
            </w:pPr>
            <w:r>
              <w:rPr>
                <w:rStyle w:val="InlineCode"/>
              </w:rPr>
              <w:t>list</w:t>
            </w:r>
            <w:r>
              <w:t xml:space="preserve"> – lists custom certificate</w:t>
            </w:r>
          </w:p>
          <w:p>
            <w:pPr>
              <w:pStyle w:val="TableBodyText"/>
            </w:pPr>
            <w:r>
              <w:rPr>
                <w:rStyle w:val="InlineCode"/>
              </w:rPr>
              <w:t>remove</w:t>
            </w:r>
            <w:r>
              <w:t xml:space="preserve"> – removes custom certificate</w:t>
            </w:r>
          </w:p>
          <w:p>
            <w:pPr>
              <w:pStyle w:val="TableBodyText"/>
            </w:pPr>
            <w:r>
              <w:rPr>
                <w:rStyle w:val="InlineCode"/>
              </w:rPr>
              <w:t>display</w:t>
            </w:r>
            <w:r>
              <w:t xml:space="preserve"> – displays custom certificate details</w:t>
            </w:r>
          </w:p>
        </w:tc>
      </w:tr>
    </w:tbl>
    <w:p>
      <w:pPr>
        <w:pStyle w:val="Heading4"/>
        <w:spacing w:before="120"/>
      </w:pPr>
      <w:r>
        <w:t>disk-usage</w:t>
      </w:r>
    </w:p>
    <w:p>
      <w:pPr>
        <w:pStyle w:val="BodyText"/>
      </w:pPr>
      <w:r>
        <w:t xml:space="preserve">This reference includes examples for syntax information for the </w:t>
      </w:r>
      <w:r>
        <w:rPr>
          <w:rStyle w:val="InlineCode"/>
        </w:rPr>
        <w:t>disk-usage</w:t>
      </w:r>
      <w:r>
        <w:t xml:space="preserve"> command.</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545"/>
        <w:gridCol w:w="5325"/>
        <w:gridCol w:w="1545"/>
        <w:gridCol w:w="1545"/>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Command</w:t>
            </w:r>
          </w:p>
        </w:tc>
        <w:tc>
          <w:tcPr>
            <w:tcBorders>
              <w:left w:val="nil"/>
              <w:right w:val="nil"/>
            </w:tcBorders>
            <w:shd w:val="clear" w:color="auto" w:fill="E1E1E1"/>
            <w:tcMar>
              <w:top w:w="60" w:type="dxa"/>
              <w:bottom w:w="60" w:type="dxa"/>
            </w:tcMar>
          </w:tcPr>
          <w:p>
            <w:pPr>
              <w:pStyle w:val="TableHeaderText"/>
            </w:pPr>
            <w:r>
              <w:t>Description</w:t>
            </w:r>
          </w:p>
        </w:tc>
        <w:tc>
          <w:tcPr>
            <w:tcBorders>
              <w:left w:val="nil"/>
              <w:right w:val="nil"/>
            </w:tcBorders>
            <w:shd w:val="clear" w:color="auto" w:fill="E1E1E1"/>
            <w:tcMar>
              <w:top w:w="60" w:type="dxa"/>
              <w:bottom w:w="60" w:type="dxa"/>
            </w:tcMar>
          </w:tcPr>
          <w:p>
            <w:pPr>
              <w:pStyle w:val="TableHeaderText"/>
            </w:pPr>
            <w:r>
              <w:t>Usage</w:t>
            </w:r>
          </w:p>
        </w:tc>
        <w:tc>
          <w:tcPr>
            <w:tcBorders>
              <w:left w:val="nil"/>
              <w:right w:val="nil"/>
            </w:tcBorders>
            <w:shd w:val="clear" w:color="auto" w:fill="E1E1E1"/>
            <w:tcMar>
              <w:top w:w="60" w:type="dxa"/>
              <w:bottom w:w="60" w:type="dxa"/>
            </w:tcMar>
          </w:tcPr>
          <w:p>
            <w:pPr>
              <w:pStyle w:val="TableHeaderText"/>
            </w:pPr>
            <w:r>
              <w:t>Examples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rPr>
                <w:rStyle w:val="InlineCode"/>
              </w:rPr>
              <w:t>disk-usage</w:t>
            </w:r>
          </w:p>
        </w:tc>
        <w:tc>
          <w:tcPr>
            <w:tcBorders>
              <w:left w:val="nil"/>
              <w:right w:val="nil"/>
            </w:tcBorders>
          </w:tcPr>
          <w:p>
            <w:pPr>
              <w:pStyle w:val="TableBodyText"/>
            </w:pPr>
            <w:r>
              <w:t>Displays current disk partition disk usage statistics.</w:t>
            </w:r>
          </w:p>
        </w:tc>
        <w:tc>
          <w:tcPr>
            <w:tcBorders>
              <w:left w:val="nil"/>
              <w:right w:val="nil"/>
            </w:tcBorders>
          </w:tcPr>
          <w:p>
            <w:pPr>
              <w:pStyle w:val="TableBodyText"/>
            </w:pPr>
            <w:r>
              <w:rPr>
                <w:rStyle w:val="InlineCode"/>
              </w:rPr>
              <w:t>disk-usage</w:t>
            </w:r>
          </w:p>
        </w:tc>
        <w:tc>
          <w:tcPr>
            <w:tcBorders>
              <w:left w:val="nil"/>
              <w:right w:val="nil"/>
            </w:tcBorders>
          </w:tcPr>
          <w:p>
            <w:pPr>
              <w:pStyle w:val="TableBodyText"/>
            </w:pPr>
            <w:r>
              <w:rPr>
                <w:rStyle w:val="InlineCode"/>
              </w:rPr>
              <w:t>disk-usage</w:t>
            </w:r>
          </w:p>
        </w:tc>
      </w:tr>
    </w:tbl>
    <w:p>
      <w:pPr>
        <w:pStyle w:val="Heading4"/>
        <w:spacing w:before="120"/>
      </w:pPr>
      <w:r>
        <w:t>flow-sync</w:t>
      </w:r>
    </w:p>
    <w:p>
      <w:pPr>
        <w:pStyle w:val="BodyText"/>
      </w:pPr>
      <w:r>
        <w:t xml:space="preserve">This reference includes examples for the syntax information for the </w:t>
      </w:r>
      <w:r>
        <w:rPr>
          <w:rStyle w:val="InlineCode"/>
        </w:rPr>
        <w:t>flow-sync</w:t>
      </w:r>
      <w:r>
        <w:t xml:space="preserve"> command.</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295"/>
        <w:gridCol w:w="8665"/>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Command</w:t>
            </w:r>
          </w:p>
        </w:tc>
        <w:tc>
          <w:tcPr>
            <w:tcBorders>
              <w:left w:val="nil"/>
              <w:right w:val="nil"/>
            </w:tcBorders>
            <w:shd w:val="clear" w:color="auto" w:fill="E1E1E1"/>
            <w:tcMar>
              <w:top w:w="60" w:type="dxa"/>
              <w:bottom w:w="60" w:type="dxa"/>
            </w:tcMar>
          </w:tcPr>
          <w:p>
            <w:pPr>
              <w:pStyle w:val="TableHeaderText"/>
            </w:pPr>
            <w:r>
              <w:t>Description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rPr>
                <w:rStyle w:val="InlineCode"/>
              </w:rPr>
              <w:t>flow-sync</w:t>
            </w:r>
          </w:p>
        </w:tc>
        <w:tc>
          <w:tcPr>
            <w:tcBorders>
              <w:left w:val="nil"/>
              <w:right w:val="nil"/>
            </w:tcBorders>
          </w:tcPr>
          <w:p>
            <w:pPr>
              <w:pStyle w:val="TableBodyText"/>
            </w:pPr>
            <w:r>
              <w:t xml:space="preserve">Sync flows from one </w:t>
            </w:r>
            <w:r>
              <w:t>VCF Operations for networks</w:t>
            </w:r>
            <w:r>
              <w:t xml:space="preserve"> collector to another </w:t>
            </w:r>
            <w:r>
              <w:t>VCF Operations for networks</w:t>
            </w:r>
            <w:r>
              <w:t xml:space="preserve"> collector.</w:t>
            </w:r>
          </w:p>
          <w:p>
            <w:pPr>
              <w:pStyle w:val="TableBodyText"/>
              <w:pBdr>
                <w:top w:val="single" w:sz="8" w:space="2" w:color="D3D3D3"/>
                <w:bottom w:val="single" w:sz="8" w:space="2" w:color="D3D3D3"/>
              </w:pBdr>
            </w:pPr>
            <w:r>
              <w:rPr>
                <w:rStyle w:val="NoteLeadernote"/>
              </w:rPr>
              <w:t>Note</w:t>
              <w:tab/>
            </w:r>
            <w:r>
              <w:t>You must start the receiver first and then run sync on the sender side.</w:t>
            </w:r>
          </w:p>
        </w:tc>
      </w:tr>
    </w:tbl>
    <w:p>
      <w:pPr>
        <w:pStyle w:val="TableTitle"/>
        <w:spacing w:before="240"/>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5</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13</w:t>
      </w:r>
      <w:r>
        <w:fldChar w:fldCharType="end"/>
      </w:r>
      <w:r>
        <w:t>. Syntax</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966"/>
        <w:gridCol w:w="8994"/>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Flag</w:t>
            </w:r>
          </w:p>
        </w:tc>
        <w:tc>
          <w:tcPr>
            <w:tcBorders>
              <w:left w:val="nil"/>
              <w:right w:val="nil"/>
            </w:tcBorders>
            <w:shd w:val="clear" w:color="auto" w:fill="E1E1E1"/>
            <w:tcMar>
              <w:top w:w="60" w:type="dxa"/>
              <w:bottom w:w="60" w:type="dxa"/>
            </w:tcMar>
          </w:tcPr>
          <w:p>
            <w:pPr>
              <w:pStyle w:val="TableHeaderText"/>
            </w:pPr>
            <w:r>
              <w:t>Description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rPr>
                <w:rStyle w:val="InlineCode"/>
              </w:rPr>
              <w:t>status</w:t>
            </w:r>
          </w:p>
        </w:tc>
        <w:tc>
          <w:tcPr>
            <w:tcBorders>
              <w:left w:val="nil"/>
              <w:right w:val="nil"/>
            </w:tcBorders>
          </w:tcPr>
          <w:p>
            <w:pPr>
              <w:pStyle w:val="TableBodyText"/>
            </w:pPr>
            <w:r>
              <w:t>Shows flow sync status.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rPr>
                <w:rStyle w:val="InlineCode"/>
              </w:rPr>
              <w:t>stop</w:t>
            </w:r>
          </w:p>
        </w:tc>
        <w:tc>
          <w:tcPr>
            <w:tcBorders>
              <w:left w:val="nil"/>
              <w:right w:val="nil"/>
            </w:tcBorders>
          </w:tcPr>
          <w:p>
            <w:pPr>
              <w:pStyle w:val="TableBodyText"/>
            </w:pPr>
            <w:r>
              <w:t xml:space="preserve">Stops sending flows to an </w:t>
            </w:r>
            <w:r>
              <w:t>VCF Operations for networks</w:t>
            </w:r>
            <w:r>
              <w:t xml:space="preserve"> collector or receiving flows from an </w:t>
            </w:r>
            <w:r>
              <w:t>VCF Operations for networks</w:t>
            </w:r>
            <w:r>
              <w:t xml:space="preserve"> collector.</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rPr>
                <w:rStyle w:val="InlineCode"/>
              </w:rPr>
              <w:t>start</w:t>
            </w:r>
          </w:p>
        </w:tc>
        <w:tc>
          <w:tcPr>
            <w:tcBorders>
              <w:left w:val="nil"/>
              <w:right w:val="nil"/>
            </w:tcBorders>
          </w:tcPr>
          <w:p>
            <w:pPr>
              <w:pStyle w:val="TableBodyText"/>
            </w:pPr>
            <w:r>
              <w:t xml:space="preserve">Starts sending/receiving flows to/form a </w:t>
            </w:r>
            <w:r>
              <w:t>VCF Operations for networks</w:t>
            </w:r>
            <w:r>
              <w:t xml:space="preserve"> collector.</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rPr>
                <w:rStyle w:val="InlineCode"/>
              </w:rPr>
              <w:t>logs</w:t>
            </w:r>
          </w:p>
        </w:tc>
        <w:tc>
          <w:tcPr>
            <w:tcBorders>
              <w:left w:val="nil"/>
              <w:right w:val="nil"/>
            </w:tcBorders>
          </w:tcPr>
          <w:p>
            <w:pPr>
              <w:pStyle w:val="TableBodyText"/>
            </w:pPr>
            <w:r>
              <w:t>Shows flow logs.</w:t>
            </w:r>
          </w:p>
        </w:tc>
      </w:tr>
    </w:tbl>
    <w:p>
      <w:pPr>
        <w:pStyle w:val="TableTitle"/>
        <w:spacing w:before="240"/>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5</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14</w:t>
      </w:r>
      <w:r>
        <w:fldChar w:fldCharType="end"/>
      </w:r>
      <w:r>
        <w:t>. Example</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9960"/>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Command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rPr>
                <w:rStyle w:val="InlineCode"/>
              </w:rPr>
              <w:t>flow-sync start receiver --sender-ip=&lt;IP Address&gt;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rPr>
                <w:rStyle w:val="InlineCode"/>
              </w:rPr>
              <w:t>flow-sync start sender --secret &lt;secret code&gt;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rPr>
                <w:rStyle w:val="InlineCode"/>
              </w:rPr>
              <w:t>flow-sync status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rPr>
                <w:rStyle w:val="InlineCode"/>
              </w:rPr>
              <w:t>flow-sync stop</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rPr>
                <w:rStyle w:val="InlineCode"/>
              </w:rPr>
              <w:t>flow-sync logs</w:t>
            </w:r>
          </w:p>
        </w:tc>
      </w:tr>
    </w:tbl>
    <w:p>
      <w:pPr>
        <w:pStyle w:val="Heading4"/>
        <w:spacing w:before="120"/>
      </w:pPr>
      <w:r>
        <w:t>finalize-IP-change</w:t>
      </w:r>
    </w:p>
    <w:p>
      <w:pPr>
        <w:pStyle w:val="BodyText"/>
      </w:pPr>
      <w:r>
        <w:t xml:space="preserve">This reference includes information for the </w:t>
      </w:r>
      <w:r>
        <w:rPr>
          <w:rStyle w:val="InlineCode"/>
        </w:rPr>
        <w:t>finalize-IP-change</w:t>
      </w:r>
      <w:r>
        <w:t xml:space="preserve"> command.</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551"/>
        <w:gridCol w:w="5313"/>
        <w:gridCol w:w="1548"/>
        <w:gridCol w:w="1548"/>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Command</w:t>
            </w:r>
          </w:p>
        </w:tc>
        <w:tc>
          <w:tcPr>
            <w:tcBorders>
              <w:left w:val="nil"/>
              <w:right w:val="nil"/>
            </w:tcBorders>
            <w:shd w:val="clear" w:color="auto" w:fill="E1E1E1"/>
            <w:tcMar>
              <w:top w:w="60" w:type="dxa"/>
              <w:bottom w:w="60" w:type="dxa"/>
            </w:tcMar>
          </w:tcPr>
          <w:p>
            <w:pPr>
              <w:pStyle w:val="TableHeaderText"/>
            </w:pPr>
            <w:r>
              <w:t>Description</w:t>
            </w:r>
          </w:p>
        </w:tc>
        <w:tc>
          <w:tcPr>
            <w:tcBorders>
              <w:left w:val="nil"/>
              <w:right w:val="nil"/>
            </w:tcBorders>
            <w:shd w:val="clear" w:color="auto" w:fill="E1E1E1"/>
            <w:tcMar>
              <w:top w:w="60" w:type="dxa"/>
              <w:bottom w:w="60" w:type="dxa"/>
            </w:tcMar>
          </w:tcPr>
          <w:p>
            <w:pPr>
              <w:pStyle w:val="TableHeaderText"/>
            </w:pPr>
            <w:r>
              <w:t>Usage</w:t>
            </w:r>
          </w:p>
        </w:tc>
        <w:tc>
          <w:tcPr>
            <w:tcBorders>
              <w:left w:val="nil"/>
              <w:right w:val="nil"/>
            </w:tcBorders>
            <w:shd w:val="clear" w:color="auto" w:fill="E1E1E1"/>
            <w:tcMar>
              <w:top w:w="60" w:type="dxa"/>
              <w:bottom w:w="60" w:type="dxa"/>
            </w:tcMar>
          </w:tcPr>
          <w:p>
            <w:pPr>
              <w:pStyle w:val="TableHeaderText"/>
            </w:pPr>
            <w:r>
              <w:t>Examples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rPr>
                <w:rStyle w:val="InlineCode"/>
              </w:rPr>
              <w:t>finalize-IP-change</w:t>
            </w:r>
          </w:p>
        </w:tc>
        <w:tc>
          <w:tcPr>
            <w:tcBorders>
              <w:left w:val="nil"/>
              <w:right w:val="nil"/>
            </w:tcBorders>
          </w:tcPr>
          <w:p>
            <w:pPr>
              <w:pStyle w:val="TableBodyText"/>
            </w:pPr>
            <w:r>
              <w:t>Execute the final set of configuration changes after IP change. You must run this command on one of the platforms after completing the IP change workflow (</w:t>
            </w:r>
            <w:r>
              <w:rPr>
                <w:rStyle w:val="InlineCode"/>
              </w:rPr>
              <w:t>update-IP-change</w:t>
            </w:r>
            <w:r>
              <w:t>)</w:t>
            </w:r>
          </w:p>
        </w:tc>
        <w:tc>
          <w:tcPr>
            <w:tcBorders>
              <w:left w:val="nil"/>
              <w:right w:val="nil"/>
            </w:tcBorders>
          </w:tcPr>
          <w:p>
            <w:pPr>
              <w:pStyle w:val="TableBodyText"/>
            </w:pPr>
            <w:r>
              <w:rPr>
                <w:rStyle w:val="InlineCode"/>
              </w:rPr>
              <w:t>finalize-IP-change</w:t>
            </w:r>
          </w:p>
        </w:tc>
        <w:tc>
          <w:tcPr>
            <w:tcBorders>
              <w:left w:val="nil"/>
              <w:right w:val="nil"/>
            </w:tcBorders>
          </w:tcPr>
          <w:p>
            <w:pPr>
              <w:pStyle w:val="TableBodyText"/>
            </w:pPr>
            <w:r>
              <w:rPr>
                <w:rStyle w:val="InlineCode"/>
              </w:rPr>
              <w:t>finalize-IP-change</w:t>
            </w:r>
          </w:p>
        </w:tc>
      </w:tr>
    </w:tbl>
    <w:p>
      <w:pPr>
        <w:pStyle w:val="Heading4"/>
        <w:spacing w:before="120"/>
      </w:pPr>
      <w:r>
        <w:t>help</w:t>
      </w:r>
    </w:p>
    <w:p>
      <w:pPr>
        <w:pStyle w:val="BodyText"/>
      </w:pPr>
      <w:r>
        <w:t xml:space="preserve">This reference includes examples for syntax information for the </w:t>
      </w:r>
      <w:r>
        <w:rPr>
          <w:rStyle w:val="InlineCode"/>
        </w:rPr>
        <w:t>help</w:t>
      </w:r>
      <w:r>
        <w:t xml:space="preserve"> command.</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295"/>
        <w:gridCol w:w="3671"/>
        <w:gridCol w:w="3743"/>
        <w:gridCol w:w="1251"/>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Command</w:t>
            </w:r>
          </w:p>
        </w:tc>
        <w:tc>
          <w:tcPr>
            <w:tcBorders>
              <w:left w:val="nil"/>
              <w:right w:val="nil"/>
            </w:tcBorders>
            <w:shd w:val="clear" w:color="auto" w:fill="E1E1E1"/>
            <w:tcMar>
              <w:top w:w="60" w:type="dxa"/>
              <w:bottom w:w="60" w:type="dxa"/>
            </w:tcMar>
          </w:tcPr>
          <w:p>
            <w:pPr>
              <w:pStyle w:val="TableHeaderText"/>
            </w:pPr>
            <w:r>
              <w:t>Description</w:t>
            </w:r>
          </w:p>
        </w:tc>
        <w:tc>
          <w:tcPr>
            <w:tcBorders>
              <w:left w:val="nil"/>
              <w:right w:val="nil"/>
            </w:tcBorders>
            <w:shd w:val="clear" w:color="auto" w:fill="E1E1E1"/>
            <w:tcMar>
              <w:top w:w="60" w:type="dxa"/>
              <w:bottom w:w="60" w:type="dxa"/>
            </w:tcMar>
          </w:tcPr>
          <w:p>
            <w:pPr>
              <w:pStyle w:val="TableHeaderText"/>
            </w:pPr>
            <w:r>
              <w:t>Usage</w:t>
            </w:r>
          </w:p>
        </w:tc>
        <w:tc>
          <w:tcPr>
            <w:tcBorders>
              <w:left w:val="nil"/>
              <w:right w:val="nil"/>
            </w:tcBorders>
            <w:shd w:val="clear" w:color="auto" w:fill="E1E1E1"/>
            <w:tcMar>
              <w:top w:w="60" w:type="dxa"/>
              <w:bottom w:w="60" w:type="dxa"/>
            </w:tcMar>
          </w:tcPr>
          <w:p>
            <w:pPr>
              <w:pStyle w:val="TableHeaderText"/>
            </w:pPr>
            <w:r>
              <w:t>Examples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rPr>
                <w:rStyle w:val="InlineCode"/>
              </w:rPr>
              <w:t>help</w:t>
            </w:r>
          </w:p>
        </w:tc>
        <w:tc>
          <w:tcPr>
            <w:tcBorders>
              <w:left w:val="nil"/>
              <w:right w:val="nil"/>
            </w:tcBorders>
          </w:tcPr>
          <w:p>
            <w:pPr>
              <w:pStyle w:val="TableBodyText"/>
            </w:pPr>
            <w:r>
              <w:t>Displays a list of commands with a short description about their use.</w:t>
            </w:r>
          </w:p>
        </w:tc>
        <w:tc>
          <w:tcPr>
            <w:tcBorders>
              <w:left w:val="nil"/>
              <w:right w:val="nil"/>
            </w:tcBorders>
          </w:tcPr>
          <w:p>
            <w:pPr>
              <w:pStyle w:val="TableBodyText"/>
            </w:pPr>
            <w:r>
              <w:t xml:space="preserve">To view the list of commands without short description, use the </w:t>
            </w:r>
            <w:r>
              <w:rPr>
                <w:rStyle w:val="InlineCode"/>
              </w:rPr>
              <w:t>-a</w:t>
            </w:r>
            <w:r>
              <w:t xml:space="preserve"> flag.</w:t>
            </w:r>
          </w:p>
        </w:tc>
        <w:tc>
          <w:tcPr>
            <w:tcBorders>
              <w:left w:val="nil"/>
              <w:right w:val="nil"/>
            </w:tcBorders>
          </w:tcPr>
          <w:p>
            <w:pPr>
              <w:pStyle w:val="TableBodyText"/>
            </w:pPr>
            <w:r>
              <w:rPr>
                <w:rStyle w:val="InlineCode"/>
              </w:rPr>
              <w:t>help</w:t>
            </w:r>
          </w:p>
          <w:p>
            <w:pPr>
              <w:pStyle w:val="TableBodyText"/>
            </w:pPr>
            <w:r>
              <w:rPr>
                <w:rStyle w:val="InlineCode"/>
              </w:rPr>
              <w:t>help -a</w:t>
            </w:r>
          </w:p>
        </w:tc>
      </w:tr>
    </w:tbl>
    <w:p>
      <w:pPr>
        <w:pStyle w:val="Heading4"/>
        <w:spacing w:before="120"/>
      </w:pPr>
      <w:r>
        <w:t>hostname</w:t>
      </w:r>
    </w:p>
    <w:p>
      <w:pPr>
        <w:pStyle w:val="BodyText"/>
      </w:pPr>
      <w:r>
        <w:t xml:space="preserve">This reference includes examples for the </w:t>
      </w:r>
      <w:r>
        <w:rPr>
          <w:rStyle w:val="InlineCode"/>
        </w:rPr>
        <w:t>hostname</w:t>
      </w:r>
      <w:r>
        <w:t xml:space="preserve"> command.</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380"/>
        <w:gridCol w:w="2253"/>
        <w:gridCol w:w="1299"/>
        <w:gridCol w:w="5028"/>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Command</w:t>
            </w:r>
          </w:p>
        </w:tc>
        <w:tc>
          <w:tcPr>
            <w:tcBorders>
              <w:left w:val="nil"/>
              <w:right w:val="nil"/>
            </w:tcBorders>
            <w:shd w:val="clear" w:color="auto" w:fill="E1E1E1"/>
            <w:tcMar>
              <w:top w:w="60" w:type="dxa"/>
              <w:bottom w:w="60" w:type="dxa"/>
            </w:tcMar>
          </w:tcPr>
          <w:p>
            <w:pPr>
              <w:pStyle w:val="TableHeaderText"/>
            </w:pPr>
            <w:r>
              <w:t>Description</w:t>
            </w:r>
          </w:p>
        </w:tc>
        <w:tc>
          <w:tcPr>
            <w:tcBorders>
              <w:left w:val="nil"/>
              <w:right w:val="nil"/>
            </w:tcBorders>
            <w:shd w:val="clear" w:color="auto" w:fill="E1E1E1"/>
            <w:tcMar>
              <w:top w:w="60" w:type="dxa"/>
              <w:bottom w:w="60" w:type="dxa"/>
            </w:tcMar>
          </w:tcPr>
          <w:p>
            <w:pPr>
              <w:pStyle w:val="TableHeaderText"/>
            </w:pPr>
            <w:r>
              <w:t>Usage</w:t>
            </w:r>
          </w:p>
        </w:tc>
        <w:tc>
          <w:tcPr>
            <w:tcBorders>
              <w:left w:val="nil"/>
              <w:right w:val="nil"/>
            </w:tcBorders>
            <w:shd w:val="clear" w:color="auto" w:fill="E1E1E1"/>
            <w:tcMar>
              <w:top w:w="60" w:type="dxa"/>
              <w:bottom w:w="60" w:type="dxa"/>
            </w:tcMar>
          </w:tcPr>
          <w:p>
            <w:pPr>
              <w:pStyle w:val="TableHeaderText"/>
            </w:pPr>
            <w:r>
              <w:t>Example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rPr>
                <w:rStyle w:val="InlineCode"/>
              </w:rPr>
              <w:t>hostname show</w:t>
            </w:r>
          </w:p>
        </w:tc>
        <w:tc>
          <w:tcPr>
            <w:tcBorders>
              <w:left w:val="nil"/>
              <w:right w:val="nil"/>
            </w:tcBorders>
          </w:tcPr>
          <w:p>
            <w:pPr>
              <w:pStyle w:val="TableBodyText"/>
            </w:pPr>
            <w:r>
              <w:t xml:space="preserve">Shows the current host name of the </w:t>
            </w:r>
            <w:r>
              <w:t>VCF Operations for networks</w:t>
            </w:r>
          </w:p>
        </w:tc>
        <w:tc>
          <w:tcPr>
            <w:tcBorders>
              <w:left w:val="nil"/>
              <w:right w:val="nil"/>
            </w:tcBorders>
          </w:tcPr>
          <w:p>
            <w:pPr>
              <w:pStyle w:val="TableBodyText"/>
            </w:pPr>
            <w:r>
              <w:rPr>
                <w:rStyle w:val="InlineCode"/>
              </w:rPr>
              <w:t>hostname show</w:t>
            </w:r>
          </w:p>
        </w:tc>
        <w:tc>
          <w:tcPr>
            <w:tcBorders>
              <w:left w:val="nil"/>
              <w:right w:val="nil"/>
            </w:tcBorders>
          </w:tcPr>
          <w:p>
            <w:pPr>
              <w:pStyle w:val="TableBodyText"/>
            </w:pPr>
            <w:r>
              <w:rPr>
                <w:rStyle w:val="InlineCode"/>
              </w:rPr>
              <w:t>hostname show</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host name update</w:t>
            </w:r>
          </w:p>
        </w:tc>
        <w:tc>
          <w:tcPr>
            <w:tcBorders>
              <w:left w:val="nil"/>
              <w:right w:val="nil"/>
            </w:tcBorders>
          </w:tcPr>
          <w:p>
            <w:pPr>
              <w:pStyle w:val="TableBodyText"/>
            </w:pPr>
            <w:r>
              <w:t xml:space="preserve">Updates the host name of </w:t>
            </w:r>
            <w:r>
              <w:t>VCF Operations for networks</w:t>
            </w:r>
            <w:r>
              <w:t xml:space="preserve"> collector or platform VMs.</w:t>
            </w:r>
          </w:p>
        </w:tc>
        <w:tc>
          <w:tcPr>
            <w:tcBorders>
              <w:left w:val="nil"/>
              <w:right w:val="nil"/>
            </w:tcBorders>
          </w:tcPr>
          <w:p>
            <w:pPr>
              <w:pStyle w:val="TableBodyText"/>
            </w:pPr>
            <w:r>
              <w:rPr>
                <w:rStyle w:val="InlineCode"/>
              </w:rPr>
              <w:t>host name update</w:t>
            </w:r>
          </w:p>
        </w:tc>
        <w:tc>
          <w:tcPr>
            <w:tcBorders>
              <w:left w:val="nil"/>
              <w:right w:val="nil"/>
            </w:tcBorders>
          </w:tcPr>
          <w:p>
            <w:pPr>
              <w:pStyle w:val="TableBodyText"/>
            </w:pPr>
            <w:r>
              <w:rPr>
                <w:rStyle w:val="InlineCode"/>
              </w:rPr>
              <w:t>host name update --help</w:t>
            </w:r>
            <w:r>
              <w:rPr>
                <w:rStyle w:val="InlineCode"/>
              </w:rPr>
              <w:t>hostname update --hosts &lt;new_hostname&gt;</w:t>
            </w:r>
            <w:r>
              <w:rPr>
                <w:rStyle w:val="InlineCode"/>
              </w:rPr>
              <w:t>hostname update --hosts platform1:&lt;new_hostname1&gt; platform2:&lt;new_hostname2&gt; platform3:&lt;new_hostname3&gt;</w:t>
            </w:r>
          </w:p>
        </w:tc>
      </w:tr>
    </w:tbl>
    <w:p>
      <w:pPr>
        <w:pStyle w:val="TableTitle"/>
        <w:spacing w:before="240"/>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5</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15</w:t>
      </w:r>
      <w:r>
        <w:fldChar w:fldCharType="end"/>
      </w:r>
      <w:r>
        <w:t>. Syntax</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971"/>
        <w:gridCol w:w="8989"/>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Flag</w:t>
            </w:r>
          </w:p>
        </w:tc>
        <w:tc>
          <w:tcPr>
            <w:tcBorders>
              <w:left w:val="nil"/>
              <w:right w:val="nil"/>
            </w:tcBorders>
            <w:shd w:val="clear" w:color="auto" w:fill="E1E1E1"/>
            <w:tcMar>
              <w:top w:w="60" w:type="dxa"/>
              <w:bottom w:w="60" w:type="dxa"/>
            </w:tcMar>
          </w:tcPr>
          <w:p>
            <w:pPr>
              <w:pStyle w:val="TableHeaderText"/>
            </w:pPr>
            <w:r>
              <w:t>Description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--dryrun</w:t>
            </w:r>
          </w:p>
        </w:tc>
        <w:tc>
          <w:tcPr>
            <w:tcBorders>
              <w:left w:val="nil"/>
              <w:right w:val="nil"/>
            </w:tcBorders>
          </w:tcPr>
          <w:p>
            <w:pPr>
              <w:pStyle w:val="TableBodyText"/>
            </w:pPr>
            <w:r>
              <w:t xml:space="preserve">Validates the new hostname without updating the hostname in </w:t>
            </w:r>
            <w:r>
              <w:t>VCF Operations for networks</w:t>
            </w:r>
            <w:r>
              <w:t>.</w:t>
            </w:r>
          </w:p>
          <w:p>
            <w:pPr>
              <w:pStyle w:val="TableBodyText"/>
            </w:pPr>
            <w:r>
              <w:t>Example:</w:t>
            </w:r>
          </w:p>
          <w:p>
            <w:pPr>
              <w:pStyle w:val="TableBodyText"/>
            </w:pPr>
            <w:r>
              <w:rPr>
                <w:rStyle w:val="InlineCode"/>
              </w:rPr>
              <w:t>hostname update --dryrun --hosts &lt;new_hostname&gt;</w:t>
            </w:r>
          </w:p>
          <w:p>
            <w:pPr>
              <w:pStyle w:val="TableBodyText"/>
            </w:pPr>
            <w:r>
              <w:rPr>
                <w:rStyle w:val="InlineCode"/>
              </w:rPr>
              <w:t>hostname update --dryrun --hosts platform1:&lt;new_hostname1&gt; platform2:&lt;new_hostname2&gt; platform3:&lt;new_hostname3&gt;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--hosts</w:t>
            </w:r>
          </w:p>
        </w:tc>
        <w:tc>
          <w:tcPr>
            <w:tcBorders>
              <w:left w:val="nil"/>
              <w:right w:val="nil"/>
            </w:tcBorders>
          </w:tcPr>
          <w:p>
            <w:pPr>
              <w:pStyle w:val="TableBodyText"/>
            </w:pPr>
            <w:r>
              <w:t xml:space="preserve">Updates the hostname of your VMs in </w:t>
            </w:r>
            <w:r>
              <w:t>VCF Operations for networks</w:t>
            </w:r>
            <w:r>
              <w:t>..</w:t>
            </w:r>
          </w:p>
          <w:p>
            <w:pPr>
              <w:pStyle w:val="TableBodyText"/>
            </w:pPr>
            <w:r>
              <w:t>Example:</w:t>
            </w:r>
          </w:p>
          <w:p>
            <w:pPr>
              <w:pStyle w:val="TableBodyText"/>
            </w:pPr>
            <w:r>
              <w:rPr>
                <w:rStyle w:val="InlineCode"/>
              </w:rPr>
              <w:t>hostname update --hosts &lt;new_hostname&gt;</w:t>
            </w:r>
          </w:p>
          <w:p>
            <w:pPr>
              <w:pStyle w:val="TableBodyText"/>
            </w:pPr>
            <w:r>
              <w:rPr>
                <w:rStyle w:val="InlineCode"/>
              </w:rPr>
              <w:t>hostname update --hosts platform1:&lt;new_hostname1&gt; platform2:&lt;new_hostname2&gt; platform3:&lt;new_hostname3&gt;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--help</w:t>
            </w:r>
          </w:p>
        </w:tc>
        <w:tc>
          <w:tcPr>
            <w:tcBorders>
              <w:left w:val="nil"/>
              <w:right w:val="nil"/>
            </w:tcBorders>
          </w:tcPr>
          <w:p>
            <w:pPr>
              <w:pStyle w:val="TableBodyText"/>
            </w:pPr>
            <w:r>
              <w:t>Shows all the supported options.</w:t>
            </w:r>
          </w:p>
          <w:p>
            <w:pPr>
              <w:pStyle w:val="TableBodyText"/>
            </w:pPr>
            <w:r>
              <w:t>Example:</w:t>
            </w:r>
          </w:p>
          <w:p>
            <w:pPr>
              <w:pStyle w:val="TableBodyText"/>
            </w:pPr>
            <w:r>
              <w:rPr>
                <w:rStyle w:val="InlineCode"/>
              </w:rPr>
              <w:t>hostname update --help</w:t>
            </w:r>
          </w:p>
        </w:tc>
      </w:tr>
    </w:tbl>
    <w:p>
      <w:pPr>
        <w:pStyle w:val="Heading4"/>
        <w:spacing w:before="120"/>
      </w:pPr>
      <w:r>
        <w:t>aria-logs</w:t>
      </w:r>
    </w:p>
    <w:p>
      <w:pPr>
        <w:pStyle w:val="BodyText"/>
      </w:pPr>
      <w:r>
        <w:t xml:space="preserve">This reference includes examples for the syntax information for the </w:t>
      </w:r>
      <w:r>
        <w:rPr>
          <w:rStyle w:val="InlineCode"/>
        </w:rPr>
        <w:t>aria-logs</w:t>
      </w:r>
      <w:r>
        <w:t xml:space="preserve"> command.</w:t>
      </w:r>
    </w:p>
    <w:p>
      <w:pPr>
        <w:pStyle w:val="TableTitle"/>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5</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16</w:t>
      </w:r>
      <w:r>
        <w:fldChar w:fldCharType="end"/>
      </w:r>
      <w:r>
        <w:t>. Command</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581"/>
        <w:gridCol w:w="8379"/>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Command</w:t>
            </w:r>
          </w:p>
        </w:tc>
        <w:tc>
          <w:tcPr>
            <w:tcBorders>
              <w:left w:val="nil"/>
              <w:right w:val="nil"/>
            </w:tcBorders>
            <w:shd w:val="clear" w:color="auto" w:fill="E1E1E1"/>
            <w:tcMar>
              <w:top w:w="60" w:type="dxa"/>
              <w:bottom w:w="60" w:type="dxa"/>
            </w:tcMar>
          </w:tcPr>
          <w:p>
            <w:pPr>
              <w:pStyle w:val="TableHeaderText"/>
            </w:pPr>
            <w:r>
              <w:t>Description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rPr>
                <w:rStyle w:val="InlineCode"/>
              </w:rPr>
              <w:t>aria-logs</w:t>
            </w:r>
          </w:p>
        </w:tc>
        <w:tc>
          <w:tcPr>
            <w:tcBorders>
              <w:left w:val="nil"/>
              <w:right w:val="nil"/>
            </w:tcBorders>
          </w:tcPr>
          <w:p>
            <w:pPr>
              <w:pStyle w:val="TableBodyText"/>
            </w:pPr>
            <w:r>
              <w:t xml:space="preserve">Configures and pushes various logs to the </w:t>
            </w:r>
            <w:r>
              <w:t>VCF Operations for logs</w:t>
            </w:r>
            <w:r>
              <w:t>server.</w:t>
            </w:r>
          </w:p>
        </w:tc>
      </w:tr>
    </w:tbl>
    <w:p>
      <w:pPr>
        <w:pStyle w:val="SectionHeading5"/>
        <w:spacing w:before="120"/>
      </w:pPr>
      <w:r>
        <w:t>Syntax</w:t>
      </w:r>
    </w:p>
    <w:p>
      <w:pPr>
        <w:pStyle w:val="BodyText"/>
      </w:pPr>
      <w:r>
        <w:t xml:space="preserve">The </w:t>
      </w:r>
      <w:r>
        <w:rPr>
          <w:rStyle w:val="InlineCode"/>
        </w:rPr>
        <w:t>aria-logs</w:t>
      </w:r>
      <w:r>
        <w:t xml:space="preserve"> command supports the </w:t>
      </w:r>
      <w:r>
        <w:rPr>
          <w:rStyle w:val="InlineCode"/>
        </w:rPr>
        <w:t>show</w:t>
      </w:r>
      <w:r>
        <w:t xml:space="preserve"> flag. This flag displays the currently configured </w:t>
      </w:r>
      <w:r>
        <w:t>VCF Operations for logs</w:t>
      </w:r>
      <w:r>
        <w:t xml:space="preserve"> agent and its status.</w:t>
      </w:r>
    </w:p>
    <w:p>
      <w:pPr>
        <w:pStyle w:val="Heading4"/>
      </w:pPr>
      <w:r>
        <w:t>logout</w:t>
      </w:r>
    </w:p>
    <w:p>
      <w:pPr>
        <w:pStyle w:val="BodyText"/>
      </w:pPr>
      <w:r>
        <w:t xml:space="preserve">This reference includes examples for syntax information for the </w:t>
      </w:r>
      <w:r>
        <w:rPr>
          <w:rStyle w:val="InlineCode"/>
        </w:rPr>
        <w:t>logout</w:t>
      </w:r>
      <w:r>
        <w:t xml:space="preserve"> command.</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739"/>
        <w:gridCol w:w="5308"/>
        <w:gridCol w:w="1233"/>
        <w:gridCol w:w="1680"/>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Command</w:t>
            </w:r>
          </w:p>
        </w:tc>
        <w:tc>
          <w:tcPr>
            <w:tcBorders>
              <w:left w:val="nil"/>
              <w:right w:val="nil"/>
            </w:tcBorders>
            <w:shd w:val="clear" w:color="auto" w:fill="E1E1E1"/>
            <w:tcMar>
              <w:top w:w="60" w:type="dxa"/>
              <w:bottom w:w="60" w:type="dxa"/>
            </w:tcMar>
          </w:tcPr>
          <w:p>
            <w:pPr>
              <w:pStyle w:val="TableHeaderText"/>
            </w:pPr>
            <w:r>
              <w:t>Description</w:t>
            </w:r>
          </w:p>
        </w:tc>
        <w:tc>
          <w:tcPr>
            <w:tcBorders>
              <w:left w:val="nil"/>
              <w:right w:val="nil"/>
            </w:tcBorders>
            <w:shd w:val="clear" w:color="auto" w:fill="E1E1E1"/>
            <w:tcMar>
              <w:top w:w="60" w:type="dxa"/>
              <w:bottom w:w="60" w:type="dxa"/>
            </w:tcMar>
          </w:tcPr>
          <w:p>
            <w:pPr>
              <w:pStyle w:val="TableHeaderText"/>
            </w:pPr>
            <w:r>
              <w:t>Usage</w:t>
            </w:r>
          </w:p>
        </w:tc>
        <w:tc>
          <w:tcPr>
            <w:tcBorders>
              <w:left w:val="nil"/>
              <w:right w:val="nil"/>
            </w:tcBorders>
            <w:shd w:val="clear" w:color="auto" w:fill="E1E1E1"/>
            <w:tcMar>
              <w:top w:w="60" w:type="dxa"/>
              <w:bottom w:w="60" w:type="dxa"/>
            </w:tcMar>
          </w:tcPr>
          <w:p>
            <w:pPr>
              <w:pStyle w:val="TableHeaderText"/>
            </w:pPr>
            <w:r>
              <w:t>Examples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rPr>
                <w:rStyle w:val="InlineCode"/>
              </w:rPr>
              <w:t>logout</w:t>
            </w:r>
          </w:p>
        </w:tc>
        <w:tc>
          <w:tcPr>
            <w:tcBorders>
              <w:left w:val="nil"/>
              <w:right w:val="nil"/>
            </w:tcBorders>
          </w:tcPr>
          <w:p>
            <w:pPr>
              <w:pStyle w:val="TableBodyText"/>
            </w:pPr>
            <w:r>
              <w:t>Exits from the interactive shell of the CLI.</w:t>
            </w:r>
          </w:p>
        </w:tc>
        <w:tc>
          <w:tcPr>
            <w:tcBorders>
              <w:left w:val="nil"/>
              <w:right w:val="nil"/>
            </w:tcBorders>
          </w:tcPr>
          <w:p>
            <w:pPr>
              <w:pStyle w:val="TableBodyText"/>
            </w:pPr>
          </w:p>
        </w:tc>
        <w:tc>
          <w:tcPr>
            <w:tcBorders>
              <w:left w:val="nil"/>
              <w:right w:val="nil"/>
            </w:tcBorders>
          </w:tcPr>
          <w:p>
            <w:pPr>
              <w:pStyle w:val="TableBodyText"/>
            </w:pPr>
          </w:p>
        </w:tc>
      </w:tr>
    </w:tbl>
    <w:p>
      <w:pPr>
        <w:pStyle w:val="Heading4"/>
        <w:spacing w:before="120"/>
      </w:pPr>
      <w:r>
        <w:t>log-trace</w:t>
      </w:r>
    </w:p>
    <w:p>
      <w:pPr>
        <w:pStyle w:val="BodyText"/>
      </w:pPr>
      <w:r>
        <w:t xml:space="preserve">This reference includes examples for syntax information for the </w:t>
      </w:r>
      <w:r>
        <w:rPr>
          <w:rStyle w:val="InlineCode"/>
        </w:rPr>
        <w:t>log-trace</w:t>
      </w:r>
      <w:r>
        <w:t xml:space="preserve"> command.</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285"/>
        <w:gridCol w:w="1407"/>
        <w:gridCol w:w="3099"/>
        <w:gridCol w:w="4169"/>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Command</w:t>
            </w:r>
          </w:p>
        </w:tc>
        <w:tc>
          <w:tcPr>
            <w:tcBorders>
              <w:left w:val="nil"/>
              <w:right w:val="nil"/>
            </w:tcBorders>
            <w:shd w:val="clear" w:color="auto" w:fill="E1E1E1"/>
            <w:tcMar>
              <w:top w:w="60" w:type="dxa"/>
              <w:bottom w:w="60" w:type="dxa"/>
            </w:tcMar>
          </w:tcPr>
          <w:p>
            <w:pPr>
              <w:pStyle w:val="TableHeaderText"/>
            </w:pPr>
            <w:r>
              <w:t>Description</w:t>
            </w:r>
          </w:p>
        </w:tc>
        <w:tc>
          <w:tcPr>
            <w:tcBorders>
              <w:left w:val="nil"/>
              <w:right w:val="nil"/>
            </w:tcBorders>
            <w:shd w:val="clear" w:color="auto" w:fill="E1E1E1"/>
            <w:tcMar>
              <w:top w:w="60" w:type="dxa"/>
              <w:bottom w:w="60" w:type="dxa"/>
            </w:tcMar>
          </w:tcPr>
          <w:p>
            <w:pPr>
              <w:pStyle w:val="TableHeaderText"/>
            </w:pPr>
            <w:r>
              <w:t>Usage</w:t>
            </w:r>
          </w:p>
        </w:tc>
        <w:tc>
          <w:tcPr>
            <w:tcBorders>
              <w:left w:val="nil"/>
              <w:right w:val="nil"/>
            </w:tcBorders>
            <w:shd w:val="clear" w:color="auto" w:fill="E1E1E1"/>
            <w:tcMar>
              <w:top w:w="60" w:type="dxa"/>
              <w:bottom w:w="60" w:type="dxa"/>
            </w:tcMar>
          </w:tcPr>
          <w:p>
            <w:pPr>
              <w:pStyle w:val="TableHeaderText"/>
            </w:pPr>
            <w:r>
              <w:t>Examples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rPr>
                <w:rStyle w:val="InlineCode"/>
              </w:rPr>
              <w:t>log-trace</w:t>
            </w:r>
          </w:p>
        </w:tc>
        <w:tc>
          <w:tcPr>
            <w:tcBorders>
              <w:left w:val="nil"/>
              <w:right w:val="nil"/>
            </w:tcBorders>
          </w:tcPr>
          <w:p>
            <w:pPr>
              <w:pStyle w:val="TableBodyText"/>
            </w:pPr>
            <w:r>
              <w:t>Displays a list of all log files and also component-specific logs that help during debugging.</w:t>
            </w:r>
          </w:p>
        </w:tc>
        <w:tc>
          <w:tcPr>
            <w:tcBorders>
              <w:left w:val="nil"/>
              <w:right w:val="nil"/>
            </w:tcBorders>
          </w:tcPr>
          <w:p>
            <w:pPr>
              <w:pStyle w:val="TableBodyText"/>
            </w:pPr>
            <w:r>
              <w:rPr>
                <w:rStyle w:val="InlineCode"/>
              </w:rPr>
              <w:t>log-trace [-h]</w:t>
            </w:r>
          </w:p>
          <w:p>
            <w:pPr>
              <w:pStyle w:val="TableBodyText"/>
            </w:pPr>
            <w:r>
              <w:rPr>
                <w:rStyle w:val="InlineCode"/>
              </w:rPr>
              <w:t xml:space="preserve">{list,grep,follow,display} </w:t>
            </w:r>
          </w:p>
        </w:tc>
        <w:tc>
          <w:tcPr>
            <w:tcBorders>
              <w:left w:val="nil"/>
              <w:right w:val="nil"/>
            </w:tcBorders>
          </w:tcPr>
          <w:p>
            <w:pPr>
              <w:pStyle w:val="TableBodyText"/>
            </w:pPr>
            <w:r>
              <w:rPr>
                <w:rStyle w:val="InlineCode"/>
              </w:rPr>
              <w:t>log-trace list</w:t>
            </w:r>
          </w:p>
          <w:p>
            <w:pPr>
              <w:pStyle w:val="TableBodyText"/>
            </w:pPr>
            <w:r>
              <w:rPr>
                <w:rStyle w:val="InlineCode"/>
              </w:rPr>
              <w:t>log-trace follow /var/log/arkin/arkin_cli_install.log</w:t>
            </w:r>
          </w:p>
          <w:p>
            <w:pPr>
              <w:pStyle w:val="TableBodyText"/>
            </w:pPr>
            <w:r>
              <w:rPr>
                <w:rStyle w:val="InlineCode"/>
              </w:rPr>
              <w:t>log-trace grep "ERROR" /var/log/arkin/arkin_cli_install.log</w:t>
            </w:r>
          </w:p>
          <w:p>
            <w:pPr>
              <w:pStyle w:val="TableBodyText"/>
            </w:pPr>
            <w:r>
              <w:rPr>
                <w:rStyle w:val="InlineCode"/>
              </w:rPr>
              <w:t xml:space="preserve"> log-trace display /var/log/arkin/arkin_cli_install.log 20 (to display last 20 lines)</w:t>
            </w:r>
          </w:p>
        </w:tc>
      </w:tr>
    </w:tbl>
    <w:p>
      <w:pPr>
        <w:pStyle w:val="BodyText"/>
        <w:spacing w:before="240"/>
      </w:pPr>
      <w:r>
        <w:t>Syntax</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074"/>
        <w:gridCol w:w="8886"/>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Flag</w:t>
            </w:r>
          </w:p>
        </w:tc>
        <w:tc>
          <w:tcPr>
            <w:tcBorders>
              <w:left w:val="nil"/>
              <w:right w:val="nil"/>
            </w:tcBorders>
            <w:shd w:val="clear" w:color="auto" w:fill="E1E1E1"/>
            <w:tcMar>
              <w:top w:w="60" w:type="dxa"/>
              <w:bottom w:w="60" w:type="dxa"/>
            </w:tcMar>
          </w:tcPr>
          <w:p>
            <w:pPr>
              <w:pStyle w:val="TableHeaderText"/>
            </w:pPr>
            <w:r>
              <w:t>Description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rPr>
                <w:rStyle w:val="InlineCode"/>
              </w:rPr>
              <w:t>list</w:t>
            </w:r>
          </w:p>
        </w:tc>
        <w:tc>
          <w:tcPr>
            <w:tcBorders>
              <w:left w:val="nil"/>
              <w:right w:val="nil"/>
            </w:tcBorders>
          </w:tcPr>
          <w:p>
            <w:pPr>
              <w:pStyle w:val="TableBodyText"/>
            </w:pPr>
            <w:r>
              <w:t>Lists all log files that can be displayed and also lists the component-specific logs.</w:t>
            </w:r>
          </w:p>
          <w:p>
            <w:pPr>
              <w:pStyle w:val="TableBodyText"/>
            </w:pPr>
            <w:r>
              <w:t>Example:</w:t>
            </w:r>
          </w:p>
          <w:p>
            <w:pPr>
              <w:pStyle w:val="TableBodyText"/>
            </w:pPr>
            <w:r>
              <w:rPr>
                <w:rStyle w:val="InlineCode"/>
              </w:rPr>
              <w:t xml:space="preserve"> log-trace list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rPr>
                <w:rStyle w:val="InlineCode"/>
              </w:rPr>
              <w:t>follow</w:t>
            </w:r>
          </w:p>
        </w:tc>
        <w:tc>
          <w:tcPr>
            <w:tcBorders>
              <w:left w:val="nil"/>
              <w:right w:val="nil"/>
            </w:tcBorders>
          </w:tcPr>
          <w:p>
            <w:pPr>
              <w:pStyle w:val="TableBodyText"/>
            </w:pPr>
            <w:r>
              <w:t>Usage:</w:t>
            </w:r>
          </w:p>
          <w:p>
            <w:pPr>
              <w:pStyle w:val="TableBodyText"/>
            </w:pPr>
            <w:r>
              <w:rPr>
                <w:rStyle w:val="InlineCode"/>
              </w:rPr>
              <w:t>log-trace [-h] follow &lt;file name&gt;</w:t>
            </w:r>
          </w:p>
          <w:p>
            <w:pPr>
              <w:pStyle w:val="TableBodyText"/>
            </w:pPr>
            <w:r>
              <w:t>Example:</w:t>
            </w:r>
          </w:p>
          <w:p>
            <w:pPr>
              <w:pStyle w:val="TableBodyText"/>
            </w:pPr>
            <w:r>
              <w:rPr>
                <w:rStyle w:val="InlineCode"/>
              </w:rPr>
              <w:t xml:space="preserve"> log-trace follow /var/log/arkin/arkin_cli_install.log</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rPr>
                <w:rStyle w:val="InlineCode"/>
              </w:rPr>
              <w:t>grep</w:t>
            </w:r>
          </w:p>
        </w:tc>
        <w:tc>
          <w:tcPr>
            <w:tcBorders>
              <w:left w:val="nil"/>
              <w:right w:val="nil"/>
            </w:tcBorders>
          </w:tcPr>
          <w:p>
            <w:pPr>
              <w:pStyle w:val="TableBodyText"/>
            </w:pPr>
            <w:r>
              <w:t>Usage:</w:t>
            </w:r>
          </w:p>
          <w:p>
            <w:pPr>
              <w:pStyle w:val="TableBodyText"/>
            </w:pPr>
            <w:r>
              <w:rPr>
                <w:rStyle w:val="InlineCode"/>
              </w:rPr>
              <w:t>usage: log-trace grep [-h] pattern filename</w:t>
            </w:r>
          </w:p>
          <w:p>
            <w:pPr>
              <w:pStyle w:val="TableBodyText"/>
            </w:pPr>
            <w:r>
              <w:t>Example:</w:t>
            </w:r>
          </w:p>
          <w:p>
            <w:pPr>
              <w:pStyle w:val="TableBodyText"/>
            </w:pPr>
            <w:r>
              <w:rPr>
                <w:rStyle w:val="InlineCode"/>
              </w:rPr>
              <w:t xml:space="preserve"> log-trace grep "ERROR" /var/log/arkin/arkin_cli_install.log</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rPr>
                <w:rStyle w:val="InlineCode"/>
              </w:rPr>
              <w:t>display</w:t>
            </w:r>
          </w:p>
        </w:tc>
        <w:tc>
          <w:tcPr>
            <w:tcBorders>
              <w:left w:val="nil"/>
              <w:right w:val="nil"/>
            </w:tcBorders>
          </w:tcPr>
          <w:p>
            <w:pPr>
              <w:pStyle w:val="TableBodyText"/>
            </w:pPr>
            <w:r>
              <w:t>Usage:</w:t>
            </w:r>
          </w:p>
          <w:p>
            <w:pPr>
              <w:pStyle w:val="TableBodyText"/>
            </w:pPr>
            <w:r>
              <w:rPr>
                <w:rStyle w:val="InlineCode"/>
              </w:rPr>
              <w:t>usage: log-trace display [-h] filename numlines</w:t>
            </w:r>
          </w:p>
          <w:p>
            <w:pPr>
              <w:pStyle w:val="TableBodyText"/>
            </w:pPr>
            <w:r>
              <w:t>Example:</w:t>
            </w:r>
          </w:p>
          <w:p>
            <w:pPr>
              <w:pStyle w:val="TableBodyText"/>
            </w:pPr>
            <w:r>
              <w:rPr>
                <w:rStyle w:val="InlineCode"/>
              </w:rPr>
              <w:t xml:space="preserve"> log-trace display /var/log/arkin/arkin_cli_install.log 20 (to display last 20 lines)</w:t>
            </w:r>
          </w:p>
        </w:tc>
      </w:tr>
    </w:tbl>
    <w:p>
      <w:pPr>
        <w:pStyle w:val="Heading4"/>
        <w:spacing w:before="120"/>
      </w:pPr>
      <w:r>
        <w:t>modify-password</w:t>
      </w:r>
    </w:p>
    <w:p>
      <w:pPr>
        <w:pStyle w:val="BodyText"/>
      </w:pPr>
      <w:r>
        <w:t xml:space="preserve">You can use the </w:t>
      </w:r>
      <w:r>
        <w:rPr>
          <w:rStyle w:val="InlineCode"/>
        </w:rPr>
        <w:t>modify-password</w:t>
      </w:r>
      <w:r>
        <w:t xml:space="preserve"> command to reset the password of the UI or the system user.</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766"/>
        <w:gridCol w:w="3751"/>
        <w:gridCol w:w="2133"/>
        <w:gridCol w:w="2310"/>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Command</w:t>
            </w:r>
          </w:p>
        </w:tc>
        <w:tc>
          <w:tcPr>
            <w:tcBorders>
              <w:left w:val="nil"/>
              <w:right w:val="nil"/>
            </w:tcBorders>
            <w:shd w:val="clear" w:color="auto" w:fill="E1E1E1"/>
            <w:tcMar>
              <w:top w:w="60" w:type="dxa"/>
              <w:bottom w:w="60" w:type="dxa"/>
            </w:tcMar>
          </w:tcPr>
          <w:p>
            <w:pPr>
              <w:pStyle w:val="TableHeaderText"/>
            </w:pPr>
            <w:r>
              <w:t>Description</w:t>
            </w:r>
          </w:p>
        </w:tc>
        <w:tc>
          <w:tcPr>
            <w:tcBorders>
              <w:left w:val="nil"/>
              <w:right w:val="nil"/>
            </w:tcBorders>
            <w:shd w:val="clear" w:color="auto" w:fill="E1E1E1"/>
            <w:tcMar>
              <w:top w:w="60" w:type="dxa"/>
              <w:bottom w:w="60" w:type="dxa"/>
            </w:tcMar>
          </w:tcPr>
          <w:p>
            <w:pPr>
              <w:pStyle w:val="TableHeaderText"/>
            </w:pPr>
            <w:r>
              <w:t>Usage</w:t>
            </w:r>
          </w:p>
        </w:tc>
        <w:tc>
          <w:tcPr>
            <w:tcBorders>
              <w:left w:val="nil"/>
              <w:right w:val="nil"/>
            </w:tcBorders>
            <w:shd w:val="clear" w:color="auto" w:fill="E1E1E1"/>
            <w:tcMar>
              <w:top w:w="60" w:type="dxa"/>
              <w:bottom w:w="60" w:type="dxa"/>
            </w:tcMar>
          </w:tcPr>
          <w:p>
            <w:pPr>
              <w:pStyle w:val="TableHeaderText"/>
            </w:pPr>
            <w:r>
              <w:t>Examples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rPr>
                <w:rStyle w:val="InlineCode"/>
              </w:rPr>
              <w:t>modify-password</w:t>
            </w:r>
          </w:p>
        </w:tc>
        <w:tc>
          <w:tcPr>
            <w:tcBorders>
              <w:left w:val="nil"/>
              <w:right w:val="nil"/>
            </w:tcBorders>
          </w:tcPr>
          <w:p>
            <w:pPr>
              <w:pStyle w:val="TableBodyText"/>
            </w:pPr>
            <w:r>
              <w:t>Reset the password of the UI or the system user</w:t>
            </w:r>
          </w:p>
          <w:p>
            <w:pPr>
              <w:pStyle w:val="TableBodyText"/>
            </w:pPr>
            <w:r>
              <w:t xml:space="preserve"> (cli) modify-password [-h]</w:t>
              <w:br/>
              <w:br/>
            </w:r>
          </w:p>
        </w:tc>
        <w:tc>
          <w:tcPr>
            <w:tcBorders>
              <w:left w:val="nil"/>
              <w:right w:val="nil"/>
            </w:tcBorders>
          </w:tcPr>
          <w:p>
            <w:pPr>
              <w:pStyle w:val="TableBodyText"/>
            </w:pPr>
            <w:r>
              <w:rPr>
                <w:rStyle w:val="InlineCode"/>
              </w:rPr>
              <w:t>modify-password [-h]</w:t>
            </w:r>
          </w:p>
          <w:p>
            <w:pPr>
              <w:pStyle w:val="TableBodyText"/>
            </w:pPr>
            <w:r>
              <w:rPr>
                <w:rStyle w:val="InlineCode"/>
              </w:rPr>
              <w:t xml:space="preserve"> {system, ui}</w:t>
            </w:r>
          </w:p>
        </w:tc>
        <w:tc>
          <w:tcPr>
            <w:tcBorders>
              <w:left w:val="nil"/>
              <w:right w:val="nil"/>
            </w:tcBorders>
          </w:tcPr>
          <w:p>
            <w:pPr>
              <w:pStyle w:val="TableBodyText"/>
            </w:pPr>
            <w:r>
              <w:rPr>
                <w:rStyle w:val="InlineCode"/>
              </w:rPr>
              <w:t>modify-password system</w:t>
            </w:r>
          </w:p>
          <w:p>
            <w:pPr>
              <w:pStyle w:val="TableBodyText"/>
            </w:pPr>
            <w:r>
              <w:rPr>
                <w:rStyle w:val="InlineCode"/>
              </w:rPr>
              <w:t xml:space="preserve"> modify-password ui</w:t>
            </w:r>
          </w:p>
        </w:tc>
      </w:tr>
    </w:tbl>
    <w:p>
      <w:pPr>
        <w:pStyle w:val="TableTitle"/>
        <w:spacing w:before="240"/>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5</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17</w:t>
      </w:r>
      <w:r>
        <w:fldChar w:fldCharType="end"/>
      </w:r>
      <w:r>
        <w:t>. Syntax</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3788"/>
        <w:gridCol w:w="6172"/>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Flag</w:t>
            </w:r>
          </w:p>
        </w:tc>
        <w:tc>
          <w:tcPr>
            <w:tcBorders>
              <w:left w:val="nil"/>
              <w:right w:val="nil"/>
            </w:tcBorders>
            <w:shd w:val="clear" w:color="auto" w:fill="E1E1E1"/>
            <w:tcMar>
              <w:top w:w="60" w:type="dxa"/>
              <w:bottom w:w="60" w:type="dxa"/>
            </w:tcMar>
          </w:tcPr>
          <w:p>
            <w:pPr>
              <w:pStyle w:val="TableHeaderText"/>
            </w:pPr>
            <w:r>
              <w:t>Description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rPr>
                <w:rStyle w:val="InlineCode"/>
              </w:rPr>
              <w:t>positional arguments: {system, ui}</w:t>
            </w:r>
          </w:p>
          <w:p>
            <w:pPr>
              <w:pStyle w:val="TableBodyText"/>
            </w:pPr>
            <w:r>
              <w:rPr>
                <w:rStyle w:val="InlineCode"/>
              </w:rPr>
              <w:t>optional arguments: -h, --help</w:t>
            </w:r>
          </w:p>
        </w:tc>
        <w:tc>
          <w:tcPr>
            <w:tcBorders>
              <w:left w:val="nil"/>
              <w:right w:val="nil"/>
            </w:tcBorders>
          </w:tcPr>
          <w:p>
            <w:pPr>
              <w:pStyle w:val="TableBodyText"/>
            </w:pPr>
            <w:r>
              <w:t>Example invocations:</w:t>
            </w:r>
          </w:p>
          <w:p>
            <w:pPr>
              <w:pStyle w:val="TableBodyText"/>
            </w:pPr>
            <w:r>
              <w:rPr>
                <w:rStyle w:val="InlineCode"/>
              </w:rPr>
              <w:t>modify-password ui [-h] --user USER</w:t>
            </w:r>
          </w:p>
          <w:p>
            <w:pPr>
              <w:pStyle w:val="TableBodyText"/>
            </w:pPr>
            <w:r>
              <w:rPr>
                <w:rStyle w:val="InlineCode"/>
              </w:rPr>
              <w:t xml:space="preserve"> modify-password system [-h] --user {support,consoleuser}</w:t>
            </w:r>
          </w:p>
        </w:tc>
      </w:tr>
    </w:tbl>
    <w:p>
      <w:pPr>
        <w:pStyle w:val="Heading4"/>
        <w:spacing w:before="120"/>
      </w:pPr>
      <w:r>
        <w:t>nslookup</w:t>
      </w:r>
    </w:p>
    <w:p>
      <w:pPr>
        <w:pStyle w:val="BodyText"/>
      </w:pPr>
      <w:r>
        <w:t xml:space="preserve">This reference includes examples for syntax information for the </w:t>
      </w:r>
      <w:r>
        <w:rPr>
          <w:rStyle w:val="InlineCode"/>
        </w:rPr>
        <w:t>nslookup</w:t>
      </w:r>
      <w:r>
        <w:t xml:space="preserve"> command.</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295"/>
        <w:gridCol w:w="4482"/>
        <w:gridCol w:w="1716"/>
        <w:gridCol w:w="2467"/>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Command</w:t>
            </w:r>
          </w:p>
        </w:tc>
        <w:tc>
          <w:tcPr>
            <w:tcBorders>
              <w:left w:val="nil"/>
              <w:right w:val="nil"/>
            </w:tcBorders>
            <w:shd w:val="clear" w:color="auto" w:fill="E1E1E1"/>
            <w:tcMar>
              <w:top w:w="60" w:type="dxa"/>
              <w:bottom w:w="60" w:type="dxa"/>
            </w:tcMar>
          </w:tcPr>
          <w:p>
            <w:pPr>
              <w:pStyle w:val="TableHeaderText"/>
            </w:pPr>
            <w:r>
              <w:t>Description</w:t>
            </w:r>
          </w:p>
        </w:tc>
        <w:tc>
          <w:tcPr>
            <w:tcBorders>
              <w:left w:val="nil"/>
              <w:right w:val="nil"/>
            </w:tcBorders>
            <w:shd w:val="clear" w:color="auto" w:fill="E1E1E1"/>
            <w:tcMar>
              <w:top w:w="60" w:type="dxa"/>
              <w:bottom w:w="60" w:type="dxa"/>
            </w:tcMar>
          </w:tcPr>
          <w:p>
            <w:pPr>
              <w:pStyle w:val="TableHeaderText"/>
            </w:pPr>
            <w:r>
              <w:t>Usage</w:t>
            </w:r>
          </w:p>
        </w:tc>
        <w:tc>
          <w:tcPr>
            <w:tcBorders>
              <w:left w:val="nil"/>
              <w:right w:val="nil"/>
            </w:tcBorders>
            <w:shd w:val="clear" w:color="auto" w:fill="E1E1E1"/>
            <w:tcMar>
              <w:top w:w="60" w:type="dxa"/>
              <w:bottom w:w="60" w:type="dxa"/>
            </w:tcMar>
          </w:tcPr>
          <w:p>
            <w:pPr>
              <w:pStyle w:val="TableHeaderText"/>
            </w:pPr>
            <w:r>
              <w:t>Examples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rPr>
                <w:rStyle w:val="InlineCode"/>
              </w:rPr>
              <w:t>nslookup</w:t>
            </w:r>
          </w:p>
        </w:tc>
        <w:tc>
          <w:tcPr>
            <w:tcBorders>
              <w:left w:val="nil"/>
              <w:right w:val="nil"/>
            </w:tcBorders>
          </w:tcPr>
          <w:p>
            <w:pPr>
              <w:pStyle w:val="TableBodyText"/>
            </w:pPr>
            <w:r>
              <w:t>Queries the Internet name servers interactively.</w:t>
            </w:r>
          </w:p>
        </w:tc>
        <w:tc>
          <w:tcPr>
            <w:tcBorders>
              <w:left w:val="nil"/>
              <w:right w:val="nil"/>
            </w:tcBorders>
          </w:tcPr>
          <w:p>
            <w:pPr>
              <w:pStyle w:val="TableBodyText"/>
            </w:pPr>
            <w:r>
              <w:rPr>
                <w:rStyle w:val="InlineCode"/>
              </w:rPr>
              <w:t>nslookup FQDN</w:t>
            </w:r>
          </w:p>
        </w:tc>
        <w:tc>
          <w:tcPr>
            <w:tcBorders>
              <w:left w:val="nil"/>
              <w:right w:val="nil"/>
            </w:tcBorders>
          </w:tcPr>
          <w:p>
            <w:pPr>
              <w:pStyle w:val="TableBodyText"/>
            </w:pPr>
            <w:r>
              <w:rPr>
                <w:rStyle w:val="InlineCode"/>
              </w:rPr>
              <w:t>nslookup example.com</w:t>
            </w:r>
          </w:p>
        </w:tc>
      </w:tr>
    </w:tbl>
    <w:p>
      <w:pPr>
        <w:pStyle w:val="BodyText"/>
        <w:spacing w:before="240"/>
      </w:pPr>
      <w:r>
        <w:t>Syntax</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484"/>
        <w:gridCol w:w="8476"/>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Flag</w:t>
            </w:r>
          </w:p>
        </w:tc>
        <w:tc>
          <w:tcPr>
            <w:tcBorders>
              <w:left w:val="nil"/>
              <w:right w:val="nil"/>
            </w:tcBorders>
            <w:shd w:val="clear" w:color="auto" w:fill="E1E1E1"/>
            <w:tcMar>
              <w:top w:w="60" w:type="dxa"/>
              <w:bottom w:w="60" w:type="dxa"/>
            </w:tcMar>
          </w:tcPr>
          <w:p>
            <w:pPr>
              <w:pStyle w:val="TableHeaderText"/>
            </w:pPr>
            <w:r>
              <w:t>Description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rPr>
                <w:rStyle w:val="InlineCode"/>
              </w:rPr>
              <w:t>fqdn</w:t>
            </w:r>
          </w:p>
        </w:tc>
        <w:tc>
          <w:tcPr>
            <w:tcBorders>
              <w:left w:val="nil"/>
              <w:right w:val="nil"/>
            </w:tcBorders>
          </w:tcPr>
          <w:p>
            <w:pPr>
              <w:pStyle w:val="TableBodyText"/>
            </w:pPr>
            <w:r>
              <w:t xml:space="preserve">Server name to query such as </w:t>
            </w:r>
            <w:r>
              <w:rPr>
                <w:rStyle w:val="InlineCode"/>
              </w:rPr>
              <w:t>example.com</w:t>
            </w:r>
            <w:r>
              <w:t>.</w:t>
            </w:r>
          </w:p>
        </w:tc>
      </w:tr>
    </w:tbl>
    <w:p>
      <w:pPr>
        <w:pStyle w:val="BodyText"/>
        <w:spacing w:before="240"/>
      </w:pPr>
      <w:r>
        <w:t>Related Commands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436"/>
        <w:gridCol w:w="7524"/>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Command</w:t>
            </w:r>
          </w:p>
        </w:tc>
        <w:tc>
          <w:tcPr>
            <w:tcBorders>
              <w:left w:val="nil"/>
              <w:right w:val="nil"/>
            </w:tcBorders>
            <w:shd w:val="clear" w:color="auto" w:fill="E1E1E1"/>
            <w:tcMar>
              <w:top w:w="60" w:type="dxa"/>
              <w:bottom w:w="60" w:type="dxa"/>
            </w:tcMar>
          </w:tcPr>
          <w:p>
            <w:pPr>
              <w:pStyle w:val="TableHeaderText"/>
            </w:pPr>
            <w:r>
              <w:t>Description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rPr>
                <w:rStyle w:val="InlineCode"/>
              </w:rPr>
              <w:t>ping</w:t>
            </w:r>
          </w:p>
        </w:tc>
        <w:tc>
          <w:tcPr>
            <w:tcBorders>
              <w:left w:val="nil"/>
              <w:right w:val="nil"/>
            </w:tcBorders>
          </w:tcPr>
          <w:p>
            <w:pPr>
              <w:pStyle w:val="TableBodyText"/>
            </w:pPr>
            <w:r>
              <w:t>Pings a machine.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rPr>
                <w:rStyle w:val="InlineCode"/>
              </w:rPr>
              <w:t>telnet</w:t>
            </w:r>
          </w:p>
        </w:tc>
        <w:tc>
          <w:tcPr>
            <w:tcBorders>
              <w:left w:val="nil"/>
              <w:right w:val="nil"/>
            </w:tcBorders>
          </w:tcPr>
          <w:p>
            <w:pPr>
              <w:pStyle w:val="TableBodyText"/>
            </w:pPr>
            <w:r>
              <w:t>Tests whether a specific TCP port is open.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rPr>
                <w:rStyle w:val="InlineCode"/>
              </w:rPr>
              <w:t>traceroute</w:t>
            </w:r>
          </w:p>
        </w:tc>
        <w:tc>
          <w:tcPr>
            <w:tcBorders>
              <w:left w:val="nil"/>
              <w:right w:val="nil"/>
            </w:tcBorders>
          </w:tcPr>
          <w:p>
            <w:pPr>
              <w:pStyle w:val="TableBodyText"/>
            </w:pPr>
            <w:r>
              <w:t>Prints route IP packets sent to a remote host.</w:t>
            </w:r>
          </w:p>
        </w:tc>
      </w:tr>
    </w:tbl>
    <w:p>
      <w:pPr>
        <w:pStyle w:val="Heading4"/>
        <w:spacing w:before="120"/>
      </w:pPr>
      <w:r>
        <w:t>ntp</w:t>
      </w:r>
    </w:p>
    <w:p>
      <w:pPr>
        <w:pStyle w:val="BodyText"/>
      </w:pPr>
      <w:r>
        <w:t xml:space="preserve">This reference includes examples for syntax information for the </w:t>
      </w:r>
      <w:r>
        <w:rPr>
          <w:rStyle w:val="InlineCode"/>
        </w:rPr>
        <w:t>ntp</w:t>
      </w:r>
      <w:r>
        <w:t xml:space="preserve"> command.</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430"/>
        <w:gridCol w:w="2648"/>
        <w:gridCol w:w="2125"/>
        <w:gridCol w:w="3757"/>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Command</w:t>
            </w:r>
          </w:p>
        </w:tc>
        <w:tc>
          <w:tcPr>
            <w:tcBorders>
              <w:left w:val="nil"/>
              <w:right w:val="nil"/>
            </w:tcBorders>
            <w:shd w:val="clear" w:color="auto" w:fill="E1E1E1"/>
            <w:tcMar>
              <w:top w:w="60" w:type="dxa"/>
              <w:bottom w:w="60" w:type="dxa"/>
            </w:tcMar>
          </w:tcPr>
          <w:p>
            <w:pPr>
              <w:pStyle w:val="TableHeaderText"/>
            </w:pPr>
            <w:r>
              <w:t>Description</w:t>
            </w:r>
          </w:p>
        </w:tc>
        <w:tc>
          <w:tcPr>
            <w:tcBorders>
              <w:left w:val="nil"/>
              <w:right w:val="nil"/>
            </w:tcBorders>
            <w:shd w:val="clear" w:color="auto" w:fill="E1E1E1"/>
            <w:tcMar>
              <w:top w:w="60" w:type="dxa"/>
              <w:bottom w:w="60" w:type="dxa"/>
            </w:tcMar>
          </w:tcPr>
          <w:p>
            <w:pPr>
              <w:pStyle w:val="TableHeaderText"/>
            </w:pPr>
            <w:r>
              <w:t>Usage</w:t>
            </w:r>
          </w:p>
        </w:tc>
        <w:tc>
          <w:tcPr>
            <w:tcBorders>
              <w:left w:val="nil"/>
              <w:right w:val="nil"/>
            </w:tcBorders>
            <w:shd w:val="clear" w:color="auto" w:fill="E1E1E1"/>
            <w:tcMar>
              <w:top w:w="60" w:type="dxa"/>
              <w:bottom w:w="60" w:type="dxa"/>
            </w:tcMar>
          </w:tcPr>
          <w:p>
            <w:pPr>
              <w:pStyle w:val="TableHeaderText"/>
            </w:pPr>
            <w:r>
              <w:t>Examples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rPr>
                <w:rStyle w:val="InlineCode"/>
              </w:rPr>
              <w:t>ntp show</w:t>
            </w:r>
          </w:p>
        </w:tc>
        <w:tc>
          <w:tcPr>
            <w:tcBorders>
              <w:left w:val="nil"/>
              <w:right w:val="nil"/>
            </w:tcBorders>
          </w:tcPr>
          <w:p>
            <w:pPr>
              <w:pStyle w:val="TableBodyText"/>
            </w:pPr>
            <w:r>
              <w:t>To show the current configuration and status</w:t>
            </w:r>
          </w:p>
        </w:tc>
        <w:tc>
          <w:tcPr>
            <w:tcBorders>
              <w:left w:val="nil"/>
              <w:right w:val="nil"/>
            </w:tcBorders>
          </w:tcPr>
          <w:p>
            <w:pPr>
              <w:pStyle w:val="TableBodyText"/>
            </w:pP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rPr>
                <w:rStyle w:val="InlineCode"/>
              </w:rPr>
              <w:t>ntp sync</w:t>
            </w:r>
          </w:p>
        </w:tc>
        <w:tc>
          <w:tcPr>
            <w:tcBorders>
              <w:left w:val="nil"/>
              <w:right w:val="nil"/>
            </w:tcBorders>
          </w:tcPr>
          <w:p>
            <w:pPr>
              <w:pStyle w:val="TableBodyText"/>
            </w:pPr>
            <w:r>
              <w:t>To force the sync</w:t>
            </w:r>
          </w:p>
        </w:tc>
        <w:tc>
          <w:tcPr>
            <w:tcBorders>
              <w:left w:val="nil"/>
              <w:right w:val="nil"/>
            </w:tcBorders>
          </w:tcPr>
          <w:p>
            <w:pPr>
              <w:pStyle w:val="TableBodyText"/>
            </w:pP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rPr>
                <w:rStyle w:val="InlineCode"/>
              </w:rPr>
              <w:t>ntp set</w:t>
            </w:r>
          </w:p>
        </w:tc>
        <w:tc>
          <w:tcPr>
            <w:tcBorders>
              <w:left w:val="nil"/>
              <w:right w:val="nil"/>
            </w:tcBorders>
          </w:tcPr>
          <w:p>
            <w:pPr>
              <w:pStyle w:val="TableBodyText"/>
            </w:pPr>
            <w:r>
              <w:t>To reset the servers</w:t>
            </w:r>
          </w:p>
        </w:tc>
        <w:tc>
          <w:tcPr>
            <w:tcBorders>
              <w:left w:val="nil"/>
              <w:right w:val="nil"/>
            </w:tcBorders>
          </w:tcPr>
          <w:p>
            <w:pPr>
              <w:pStyle w:val="TableBodyText"/>
            </w:pPr>
            <w:r>
              <w:rPr>
                <w:rStyle w:val="InlineCode"/>
              </w:rPr>
              <w:t>ntp set [--ip-fqdn] [--secure]</w:t>
            </w:r>
          </w:p>
        </w:tc>
        <w:tc>
          <w:tcPr>
            <w:tcBorders>
              <w:left w:val="nil"/>
              <w:right w:val="nil"/>
            </w:tcBorders>
          </w:tcPr>
          <w:p>
            <w:pPr>
              <w:pStyle w:val="TableBodyText"/>
            </w:pPr>
            <w:r>
              <w:rPr>
                <w:rStyle w:val="InlineCode"/>
              </w:rPr>
              <w:t xml:space="preserve"> ntp set --ip-fqdn "a.b.me,x.y.z.local"</w:t>
            </w:r>
          </w:p>
          <w:p>
            <w:pPr>
              <w:pStyle w:val="TableBodyText"/>
            </w:pPr>
            <w:r>
              <w:rPr>
                <w:rStyle w:val="InlineCode"/>
              </w:rPr>
              <w:t xml:space="preserve"> ntp set --ip-fqdn "a.b.me,x.y.z.local" --secure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rPr>
                <w:rStyle w:val="InlineCode"/>
              </w:rPr>
              <w:t>ntp diagnose</w:t>
            </w:r>
          </w:p>
        </w:tc>
        <w:tc>
          <w:tcPr>
            <w:tcBorders>
              <w:left w:val="nil"/>
              <w:right w:val="nil"/>
            </w:tcBorders>
          </w:tcPr>
          <w:p>
            <w:pPr>
              <w:pStyle w:val="TableBodyText"/>
            </w:pPr>
            <w:r>
              <w:t>To print debug data</w:t>
            </w:r>
          </w:p>
        </w:tc>
        <w:tc>
          <w:tcPr>
            <w:tcBorders>
              <w:left w:val="nil"/>
              <w:right w:val="nil"/>
            </w:tcBorders>
          </w:tcPr>
          <w:p>
            <w:pPr>
              <w:pStyle w:val="TableBodyText"/>
            </w:pPr>
          </w:p>
        </w:tc>
        <w:tc>
          <w:tcPr>
            <w:tcBorders>
              <w:left w:val="nil"/>
              <w:right w:val="nil"/>
            </w:tcBorders>
          </w:tcPr>
          <w:p>
            <w:pPr>
              <w:pStyle w:val="TableBodyText"/>
            </w:pPr>
          </w:p>
        </w:tc>
      </w:tr>
    </w:tbl>
    <w:p>
      <w:pPr>
        <w:pStyle w:val="SectionHeading5"/>
        <w:spacing w:before="120"/>
      </w:pPr>
      <w:r>
        <w:t>Syntax</w:t>
      </w:r>
    </w:p>
    <w:p>
      <w:pPr>
        <w:pStyle w:val="BodyText"/>
      </w:pPr>
      <w:r>
        <w:t xml:space="preserve">Positional arguments for the </w:t>
      </w:r>
      <w:r>
        <w:rPr>
          <w:rStyle w:val="InlineCode"/>
        </w:rPr>
        <w:t>ntp set</w:t>
      </w:r>
      <w:r>
        <w:t xml:space="preserve"> command:</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349"/>
        <w:gridCol w:w="8611"/>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Flag</w:t>
            </w:r>
          </w:p>
        </w:tc>
        <w:tc>
          <w:tcPr>
            <w:tcBorders>
              <w:left w:val="nil"/>
              <w:right w:val="nil"/>
            </w:tcBorders>
            <w:shd w:val="clear" w:color="auto" w:fill="E1E1E1"/>
            <w:tcMar>
              <w:top w:w="60" w:type="dxa"/>
              <w:bottom w:w="60" w:type="dxa"/>
            </w:tcMar>
          </w:tcPr>
          <w:p>
            <w:pPr>
              <w:pStyle w:val="TableHeaderText"/>
            </w:pPr>
            <w:r>
              <w:t>Description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rPr>
                <w:rStyle w:val="InlineCode"/>
              </w:rPr>
              <w:t>ip-fqdn</w:t>
            </w:r>
          </w:p>
        </w:tc>
        <w:tc>
          <w:tcPr>
            <w:tcBorders>
              <w:left w:val="nil"/>
              <w:right w:val="nil"/>
            </w:tcBorders>
          </w:tcPr>
          <w:p>
            <w:pPr>
              <w:pStyle w:val="TableBodyText"/>
            </w:pPr>
            <w:r>
              <w:t>IP addresses or FQDN details of the NTP servers.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rPr>
                <w:rStyle w:val="InlineCode"/>
              </w:rPr>
              <w:t>secure</w:t>
            </w:r>
          </w:p>
        </w:tc>
        <w:tc>
          <w:tcPr>
            <w:tcBorders>
              <w:left w:val="nil"/>
              <w:right w:val="nil"/>
            </w:tcBorders>
          </w:tcPr>
          <w:p>
            <w:pPr>
              <w:pStyle w:val="TableBodyText"/>
            </w:pPr>
            <w:r>
              <w:t>(Optional) If the IP addresses or FQDN details are of secure NTP servers.</w:t>
            </w:r>
          </w:p>
        </w:tc>
      </w:tr>
    </w:tbl>
    <w:p>
      <w:pPr>
        <w:pStyle w:val="Heading4"/>
        <w:spacing w:before="120"/>
      </w:pPr>
      <w:r>
        <w:t>offline-registration</w:t>
      </w:r>
    </w:p>
    <w:p>
      <w:pPr>
        <w:pStyle w:val="BodyText"/>
      </w:pPr>
      <w:r>
        <w:t xml:space="preserve">This reference includes examples for syntax information for the </w:t>
      </w:r>
      <w:r>
        <w:rPr>
          <w:rStyle w:val="InlineCode"/>
        </w:rPr>
        <w:t>offline-registration</w:t>
      </w:r>
      <w:r>
        <w:t xml:space="preserve"> command.</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689"/>
        <w:gridCol w:w="5251"/>
        <w:gridCol w:w="918"/>
        <w:gridCol w:w="2102"/>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Command</w:t>
            </w:r>
          </w:p>
        </w:tc>
        <w:tc>
          <w:tcPr>
            <w:tcBorders>
              <w:left w:val="nil"/>
              <w:right w:val="nil"/>
            </w:tcBorders>
            <w:shd w:val="clear" w:color="auto" w:fill="E1E1E1"/>
            <w:tcMar>
              <w:top w:w="60" w:type="dxa"/>
              <w:bottom w:w="60" w:type="dxa"/>
            </w:tcMar>
          </w:tcPr>
          <w:p>
            <w:pPr>
              <w:pStyle w:val="TableHeaderText"/>
            </w:pPr>
            <w:r>
              <w:t>Description</w:t>
            </w:r>
          </w:p>
        </w:tc>
        <w:tc>
          <w:tcPr>
            <w:tcBorders>
              <w:left w:val="nil"/>
              <w:right w:val="nil"/>
            </w:tcBorders>
            <w:shd w:val="clear" w:color="auto" w:fill="E1E1E1"/>
            <w:tcMar>
              <w:top w:w="60" w:type="dxa"/>
              <w:bottom w:w="60" w:type="dxa"/>
            </w:tcMar>
          </w:tcPr>
          <w:p>
            <w:pPr>
              <w:pStyle w:val="TableHeaderText"/>
            </w:pPr>
            <w:r>
              <w:t>Usage</w:t>
            </w:r>
          </w:p>
        </w:tc>
        <w:tc>
          <w:tcPr>
            <w:tcBorders>
              <w:left w:val="nil"/>
              <w:right w:val="nil"/>
            </w:tcBorders>
            <w:shd w:val="clear" w:color="auto" w:fill="E1E1E1"/>
            <w:tcMar>
              <w:top w:w="60" w:type="dxa"/>
              <w:bottom w:w="60" w:type="dxa"/>
            </w:tcMar>
          </w:tcPr>
          <w:p>
            <w:pPr>
              <w:pStyle w:val="TableHeaderText"/>
            </w:pPr>
            <w:r>
              <w:t>Examples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rPr>
                <w:rStyle w:val="InlineCode"/>
              </w:rPr>
              <w:t>offline-registration</w:t>
            </w:r>
          </w:p>
        </w:tc>
        <w:tc>
          <w:tcPr>
            <w:tcBorders>
              <w:left w:val="nil"/>
              <w:right w:val="nil"/>
            </w:tcBorders>
          </w:tcPr>
          <w:p>
            <w:pPr>
              <w:pStyle w:val="TableBodyText"/>
            </w:pPr>
            <w:r>
              <w:t>It is used in the following conditions:</w:t>
            </w:r>
          </w:p>
          <w:p>
            <w:pPr>
              <w:pStyle w:val="TableBodyText"/>
              <w:numPr>
                <w:numId w:val="316"/>
              </w:numPr>
            </w:pPr>
            <w:r>
              <w:t>VMware support asks for remote secure support tunnel to this environment or the online upgrade is requested.</w:t>
            </w:r>
          </w:p>
          <w:p>
            <w:pPr>
              <w:pStyle w:val="TableBodyText"/>
              <w:numPr>
                <w:numId w:val="316"/>
              </w:numPr>
            </w:pPr>
            <w:r>
              <w:t>There is no internet connection from the appliance or the selective endpoints are open in an external firewall.</w:t>
            </w:r>
          </w:p>
          <w:p>
            <w:pPr>
              <w:pStyle w:val="TableBodyText"/>
            </w:pPr>
            <w:r>
              <w:t xml:space="preserve">It generates the offline registration request which is required for </w:t>
            </w:r>
            <w:r>
              <w:rPr>
                <w:rStyle w:val="InlineCode"/>
              </w:rPr>
              <w:t>svc.ni.vmware.com:443</w:t>
            </w:r>
            <w:r>
              <w:t xml:space="preserve"> and </w:t>
            </w:r>
            <w:r>
              <w:rPr>
                <w:rStyle w:val="InlineCode"/>
              </w:rPr>
              <w:t>support.ni.vmware.com:443 connectivity</w:t>
            </w:r>
            <w:r>
              <w:t xml:space="preserve">. For more details on these endpoints and services, refer to "Which services of </w:t>
            </w:r>
            <w:r>
              <w:t>VCF Operations for networks</w:t>
            </w:r>
            <w:r>
              <w:t xml:space="preserve"> need Internet access and why?" in </w:t>
            </w:r>
            <w:r>
              <w:rPr>
                <w:rStyle w:val="InlineCite"/>
              </w:rPr>
              <w:t>VCF Operations for networks</w:t>
            </w:r>
            <w:r>
              <w:rPr>
                <w:rStyle w:val="InlineCite"/>
              </w:rPr>
              <w:t xml:space="preserve"> FAQs</w:t>
            </w:r>
            <w:r>
              <w:t>.</w:t>
            </w:r>
          </w:p>
        </w:tc>
        <w:tc>
          <w:tcPr>
            <w:tcBorders>
              <w:left w:val="nil"/>
              <w:right w:val="nil"/>
            </w:tcBorders>
          </w:tcPr>
          <w:p>
            <w:pPr>
              <w:pStyle w:val="TableBodyText"/>
            </w:pPr>
          </w:p>
        </w:tc>
        <w:tc>
          <w:tcPr>
            <w:tcBorders>
              <w:left w:val="nil"/>
              <w:right w:val="nil"/>
            </w:tcBorders>
          </w:tcPr>
          <w:p>
            <w:pPr>
              <w:pStyle w:val="TableBodyText"/>
            </w:pPr>
            <w:r>
              <w:rPr>
                <w:rStyle w:val="InlineCode"/>
              </w:rPr>
              <w:t>offline-registration apply-response "response-text-from-support"</w:t>
            </w:r>
          </w:p>
        </w:tc>
      </w:tr>
    </w:tbl>
    <w:p>
      <w:pPr>
        <w:pStyle w:val="BodyText"/>
        <w:spacing w:before="240"/>
      </w:pPr>
      <w:r>
        <w:t>Syntax</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4384"/>
        <w:gridCol w:w="5576"/>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Flag</w:t>
            </w:r>
          </w:p>
        </w:tc>
        <w:tc>
          <w:tcPr>
            <w:tcBorders>
              <w:left w:val="nil"/>
              <w:right w:val="nil"/>
            </w:tcBorders>
            <w:shd w:val="clear" w:color="auto" w:fill="E1E1E1"/>
            <w:tcMar>
              <w:top w:w="60" w:type="dxa"/>
              <w:bottom w:w="60" w:type="dxa"/>
            </w:tcMar>
          </w:tcPr>
          <w:p>
            <w:pPr>
              <w:pStyle w:val="TableHeaderText"/>
            </w:pPr>
            <w:r>
              <w:t>Description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rPr>
                <w:rStyle w:val="InlineCode"/>
              </w:rPr>
              <w:t>positional arguments:</w:t>
            </w:r>
          </w:p>
          <w:p>
            <w:pPr>
              <w:pStyle w:val="TableBodyText"/>
            </w:pPr>
            <w:r>
              <w:rPr>
                <w:rStyle w:val="InlineCode"/>
              </w:rPr>
              <w:t>{generate-request,apply-response} sub-command help</w:t>
            </w:r>
          </w:p>
          <w:p>
            <w:pPr>
              <w:pStyle w:val="TableBodyText"/>
            </w:pPr>
            <w:r>
              <w:rPr>
                <w:rStyle w:val="InlineCode"/>
              </w:rPr>
              <w:t>response</w:t>
            </w:r>
          </w:p>
        </w:tc>
        <w:tc>
          <w:tcPr>
            <w:tcBorders>
              <w:left w:val="nil"/>
              <w:right w:val="nil"/>
            </w:tcBorders>
          </w:tcPr>
          <w:p>
            <w:pPr>
              <w:pStyle w:val="TableBodyText"/>
            </w:pPr>
            <w:r>
              <w:rPr>
                <w:rStyle w:val="InlineCode"/>
              </w:rPr>
              <w:t>generate-request</w:t>
            </w:r>
            <w:r>
              <w:t>: Generates an encrypted request to be sent to VMware support.</w:t>
            </w:r>
          </w:p>
          <w:p>
            <w:pPr>
              <w:pStyle w:val="TableBodyText"/>
            </w:pPr>
            <w:r>
              <w:rPr>
                <w:rStyle w:val="InlineCode"/>
              </w:rPr>
              <w:t>apply-response</w:t>
            </w:r>
            <w:r>
              <w:t>: Apply the encrypted response from the VMware support.</w:t>
            </w:r>
          </w:p>
          <w:p>
            <w:pPr>
              <w:pStyle w:val="TableBodyText"/>
            </w:pPr>
            <w:r>
              <w:rPr>
                <w:rStyle w:val="InlineCode"/>
              </w:rPr>
              <w:t>response</w:t>
            </w:r>
            <w:r>
              <w:t>: Response string provided by the VMware support.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rPr>
                <w:rStyle w:val="InlineCode"/>
              </w:rPr>
              <w:t>optional arguments: -h, --help</w:t>
            </w:r>
          </w:p>
        </w:tc>
        <w:tc>
          <w:tcPr>
            <w:tcBorders>
              <w:left w:val="nil"/>
              <w:right w:val="nil"/>
            </w:tcBorders>
          </w:tcPr>
          <w:p>
            <w:pPr>
              <w:pStyle w:val="TableBodyText"/>
            </w:pPr>
            <w:r>
              <w:t xml:space="preserve">Show this </w:t>
            </w:r>
            <w:r>
              <w:rPr>
                <w:rStyle w:val="InlineCode"/>
              </w:rPr>
              <w:t>help</w:t>
            </w:r>
            <w:r>
              <w:t xml:space="preserve"> message and exit.</w:t>
            </w:r>
          </w:p>
        </w:tc>
      </w:tr>
    </w:tbl>
    <w:p>
      <w:pPr>
        <w:pStyle w:val="Heading4"/>
        <w:spacing w:before="120"/>
      </w:pPr>
      <w:r>
        <w:t>ping</w:t>
      </w:r>
    </w:p>
    <w:p>
      <w:pPr>
        <w:pStyle w:val="BodyText"/>
      </w:pPr>
      <w:r>
        <w:t xml:space="preserve">This reference includes examples for syntax information for the </w:t>
      </w:r>
      <w:r>
        <w:rPr>
          <w:rStyle w:val="InlineCode"/>
        </w:rPr>
        <w:t>ping</w:t>
      </w:r>
      <w:r>
        <w:t xml:space="preserve"> command.</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112"/>
        <w:gridCol w:w="2405"/>
        <w:gridCol w:w="2105"/>
        <w:gridCol w:w="3338"/>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Command</w:t>
            </w:r>
          </w:p>
        </w:tc>
        <w:tc>
          <w:tcPr>
            <w:tcBorders>
              <w:left w:val="nil"/>
              <w:right w:val="nil"/>
            </w:tcBorders>
            <w:shd w:val="clear" w:color="auto" w:fill="E1E1E1"/>
            <w:tcMar>
              <w:top w:w="60" w:type="dxa"/>
              <w:bottom w:w="60" w:type="dxa"/>
            </w:tcMar>
          </w:tcPr>
          <w:p>
            <w:pPr>
              <w:pStyle w:val="TableHeaderText"/>
            </w:pPr>
            <w:r>
              <w:t>Description</w:t>
            </w:r>
          </w:p>
        </w:tc>
        <w:tc>
          <w:tcPr>
            <w:tcBorders>
              <w:left w:val="nil"/>
              <w:right w:val="nil"/>
            </w:tcBorders>
            <w:shd w:val="clear" w:color="auto" w:fill="E1E1E1"/>
            <w:tcMar>
              <w:top w:w="60" w:type="dxa"/>
              <w:bottom w:w="60" w:type="dxa"/>
            </w:tcMar>
          </w:tcPr>
          <w:p>
            <w:pPr>
              <w:pStyle w:val="TableHeaderText"/>
            </w:pPr>
            <w:r>
              <w:t>Usage</w:t>
            </w:r>
          </w:p>
        </w:tc>
        <w:tc>
          <w:tcPr>
            <w:tcBorders>
              <w:left w:val="nil"/>
              <w:right w:val="nil"/>
            </w:tcBorders>
            <w:shd w:val="clear" w:color="auto" w:fill="E1E1E1"/>
            <w:tcMar>
              <w:top w:w="60" w:type="dxa"/>
              <w:bottom w:w="60" w:type="dxa"/>
            </w:tcMar>
          </w:tcPr>
          <w:p>
            <w:pPr>
              <w:pStyle w:val="TableHeaderText"/>
            </w:pPr>
            <w:r>
              <w:t>Examples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rPr>
                <w:rStyle w:val="InlineCode"/>
              </w:rPr>
              <w:t>ping</w:t>
            </w:r>
          </w:p>
        </w:tc>
        <w:tc>
          <w:tcPr>
            <w:tcBorders>
              <w:left w:val="nil"/>
              <w:right w:val="nil"/>
            </w:tcBorders>
          </w:tcPr>
          <w:p>
            <w:pPr>
              <w:pStyle w:val="TableBodyText"/>
            </w:pPr>
            <w:r>
              <w:t>Pings a host.</w:t>
            </w:r>
          </w:p>
        </w:tc>
        <w:tc>
          <w:tcPr>
            <w:tcBorders>
              <w:left w:val="nil"/>
              <w:right w:val="nil"/>
            </w:tcBorders>
          </w:tcPr>
          <w:p>
            <w:pPr>
              <w:pStyle w:val="TableBodyText"/>
            </w:pPr>
            <w:r>
              <w:rPr>
                <w:rStyle w:val="InlineCode"/>
              </w:rPr>
              <w:t>ping host</w:t>
            </w:r>
          </w:p>
        </w:tc>
        <w:tc>
          <w:tcPr>
            <w:tcBorders>
              <w:left w:val="nil"/>
              <w:right w:val="nil"/>
            </w:tcBorders>
          </w:tcPr>
          <w:p>
            <w:pPr>
              <w:pStyle w:val="TableBodyText"/>
            </w:pPr>
            <w:r>
              <w:rPr>
                <w:rStyle w:val="InlineCode"/>
              </w:rPr>
              <w:t>ping example.com</w:t>
            </w:r>
          </w:p>
        </w:tc>
      </w:tr>
    </w:tbl>
    <w:p>
      <w:pPr>
        <w:pStyle w:val="BodyText"/>
        <w:spacing w:before="240"/>
      </w:pPr>
      <w:r>
        <w:t>Syntax</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631"/>
        <w:gridCol w:w="8329"/>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Flag</w:t>
            </w:r>
          </w:p>
        </w:tc>
        <w:tc>
          <w:tcPr>
            <w:tcBorders>
              <w:left w:val="nil"/>
              <w:right w:val="nil"/>
            </w:tcBorders>
            <w:shd w:val="clear" w:color="auto" w:fill="E1E1E1"/>
            <w:tcMar>
              <w:top w:w="60" w:type="dxa"/>
              <w:bottom w:w="60" w:type="dxa"/>
            </w:tcMar>
          </w:tcPr>
          <w:p>
            <w:pPr>
              <w:pStyle w:val="TableHeaderText"/>
            </w:pPr>
            <w:r>
              <w:t>Description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rPr>
                <w:rStyle w:val="InlineCode"/>
              </w:rPr>
              <w:t>host</w:t>
            </w:r>
          </w:p>
        </w:tc>
        <w:tc>
          <w:tcPr>
            <w:tcBorders>
              <w:left w:val="nil"/>
              <w:right w:val="nil"/>
            </w:tcBorders>
          </w:tcPr>
          <w:p>
            <w:pPr>
              <w:pStyle w:val="TableBodyText"/>
            </w:pPr>
            <w:r>
              <w:t>IP address or FQDN of the host to ping.</w:t>
            </w:r>
          </w:p>
        </w:tc>
      </w:tr>
    </w:tbl>
    <w:p>
      <w:pPr>
        <w:pStyle w:val="BodyText"/>
        <w:spacing w:before="240"/>
      </w:pPr>
      <w:r>
        <w:t>Related Commands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436"/>
        <w:gridCol w:w="7524"/>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Command</w:t>
            </w:r>
          </w:p>
        </w:tc>
        <w:tc>
          <w:tcPr>
            <w:tcBorders>
              <w:left w:val="nil"/>
              <w:right w:val="nil"/>
            </w:tcBorders>
            <w:shd w:val="clear" w:color="auto" w:fill="E1E1E1"/>
            <w:tcMar>
              <w:top w:w="60" w:type="dxa"/>
              <w:bottom w:w="60" w:type="dxa"/>
            </w:tcMar>
          </w:tcPr>
          <w:p>
            <w:pPr>
              <w:pStyle w:val="TableHeaderText"/>
            </w:pPr>
            <w:r>
              <w:t>Description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rPr>
                <w:rStyle w:val="InlineCode"/>
              </w:rPr>
              <w:t>nslookup</w:t>
            </w:r>
          </w:p>
        </w:tc>
        <w:tc>
          <w:tcPr>
            <w:tcBorders>
              <w:left w:val="nil"/>
              <w:right w:val="nil"/>
            </w:tcBorders>
          </w:tcPr>
          <w:p>
            <w:pPr>
              <w:pStyle w:val="TableBodyText"/>
            </w:pPr>
            <w:r>
              <w:t>Queries Internet name servers interactively.</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rPr>
                <w:rStyle w:val="InlineCode"/>
              </w:rPr>
              <w:t>telnet</w:t>
            </w:r>
          </w:p>
        </w:tc>
        <w:tc>
          <w:tcPr>
            <w:tcBorders>
              <w:left w:val="nil"/>
              <w:right w:val="nil"/>
            </w:tcBorders>
          </w:tcPr>
          <w:p>
            <w:pPr>
              <w:pStyle w:val="TableBodyText"/>
            </w:pPr>
            <w:r>
              <w:t>Tests whether a specific TCP port is open.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rPr>
                <w:rStyle w:val="InlineCode"/>
              </w:rPr>
              <w:t>traceroute</w:t>
            </w:r>
          </w:p>
        </w:tc>
        <w:tc>
          <w:tcPr>
            <w:tcBorders>
              <w:left w:val="nil"/>
              <w:right w:val="nil"/>
            </w:tcBorders>
          </w:tcPr>
          <w:p>
            <w:pPr>
              <w:pStyle w:val="TableBodyText"/>
            </w:pPr>
            <w:r>
              <w:t>Prints route IP packets sent to a remote host.</w:t>
            </w:r>
          </w:p>
        </w:tc>
      </w:tr>
    </w:tbl>
    <w:p>
      <w:pPr>
        <w:pStyle w:val="Heading4"/>
        <w:spacing w:before="120"/>
      </w:pPr>
      <w:r>
        <w:t>telnet</w:t>
      </w:r>
    </w:p>
    <w:p>
      <w:pPr>
        <w:pStyle w:val="BodyText"/>
      </w:pPr>
      <w:r>
        <w:t xml:space="preserve">This reference includes examples for the syntax information for the </w:t>
      </w:r>
      <w:r>
        <w:rPr>
          <w:rStyle w:val="InlineCode"/>
        </w:rPr>
        <w:t>telnet</w:t>
      </w:r>
      <w:r>
        <w:t xml:space="preserve"> command.</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295"/>
        <w:gridCol w:w="5303"/>
        <w:gridCol w:w="1338"/>
        <w:gridCol w:w="2024"/>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Command</w:t>
            </w:r>
          </w:p>
        </w:tc>
        <w:tc>
          <w:tcPr>
            <w:tcBorders>
              <w:left w:val="nil"/>
              <w:right w:val="nil"/>
            </w:tcBorders>
            <w:shd w:val="clear" w:color="auto" w:fill="E1E1E1"/>
            <w:tcMar>
              <w:top w:w="60" w:type="dxa"/>
              <w:bottom w:w="60" w:type="dxa"/>
            </w:tcMar>
          </w:tcPr>
          <w:p>
            <w:pPr>
              <w:pStyle w:val="TableHeaderText"/>
            </w:pPr>
            <w:r>
              <w:t>Description</w:t>
            </w:r>
          </w:p>
        </w:tc>
        <w:tc>
          <w:tcPr>
            <w:tcBorders>
              <w:left w:val="nil"/>
              <w:right w:val="nil"/>
            </w:tcBorders>
            <w:shd w:val="clear" w:color="auto" w:fill="E1E1E1"/>
            <w:tcMar>
              <w:top w:w="60" w:type="dxa"/>
              <w:bottom w:w="60" w:type="dxa"/>
            </w:tcMar>
          </w:tcPr>
          <w:p>
            <w:pPr>
              <w:pStyle w:val="TableHeaderText"/>
            </w:pPr>
            <w:r>
              <w:t>Usage</w:t>
            </w:r>
          </w:p>
        </w:tc>
        <w:tc>
          <w:tcPr>
            <w:tcBorders>
              <w:left w:val="nil"/>
              <w:right w:val="nil"/>
            </w:tcBorders>
            <w:shd w:val="clear" w:color="auto" w:fill="E1E1E1"/>
            <w:tcMar>
              <w:top w:w="60" w:type="dxa"/>
              <w:bottom w:w="60" w:type="dxa"/>
            </w:tcMar>
          </w:tcPr>
          <w:p>
            <w:pPr>
              <w:pStyle w:val="TableHeaderText"/>
            </w:pPr>
            <w:r>
              <w:t>Examples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rPr>
                <w:rStyle w:val="InlineCode"/>
              </w:rPr>
              <w:t>telnet</w:t>
            </w:r>
          </w:p>
        </w:tc>
        <w:tc>
          <w:tcPr>
            <w:tcBorders>
              <w:left w:val="nil"/>
              <w:right w:val="nil"/>
            </w:tcBorders>
          </w:tcPr>
          <w:p>
            <w:pPr>
              <w:pStyle w:val="TableBodyText"/>
            </w:pPr>
            <w:r>
              <w:t>Test whether a specific TCP port is open. This command is for the interactive communication with the host on a particular port number.</w:t>
            </w:r>
          </w:p>
          <w:p>
            <w:pPr>
              <w:pStyle w:val="TableBodyText"/>
            </w:pPr>
            <w:r>
              <w:rPr>
                <w:rStyle w:val="InlineCode"/>
              </w:rPr>
              <w:t>PORT</w:t>
            </w:r>
            <w:r>
              <w:t xml:space="preserve"> is an optional parameter. You must provide a host other than </w:t>
            </w:r>
            <w:r>
              <w:rPr>
                <w:rStyle w:val="InlineCode"/>
              </w:rPr>
              <w:t>localhost</w:t>
            </w:r>
            <w:r>
              <w:t xml:space="preserve"> or 127.0.0.1.</w:t>
            </w:r>
          </w:p>
        </w:tc>
        <w:tc>
          <w:tcPr>
            <w:tcBorders>
              <w:left w:val="nil"/>
              <w:right w:val="nil"/>
            </w:tcBorders>
          </w:tcPr>
          <w:p>
            <w:pPr>
              <w:pStyle w:val="TableBodyText"/>
            </w:pPr>
            <w:r>
              <w:rPr>
                <w:rStyle w:val="InlineCode"/>
              </w:rPr>
              <w:t>telnet host port</w:t>
            </w:r>
          </w:p>
        </w:tc>
        <w:tc>
          <w:tcPr>
            <w:tcBorders>
              <w:left w:val="nil"/>
              <w:right w:val="nil"/>
            </w:tcBorders>
          </w:tcPr>
          <w:p>
            <w:pPr>
              <w:pStyle w:val="TableBodyText"/>
            </w:pPr>
            <w:r>
              <w:rPr>
                <w:rStyle w:val="InlineCode"/>
              </w:rPr>
              <w:t xml:space="preserve"> telnet 192.168.0.59 80</w:t>
            </w:r>
          </w:p>
          <w:p>
            <w:pPr>
              <w:pStyle w:val="TableBodyText"/>
            </w:pPr>
            <w:r>
              <w:rPr>
                <w:rStyle w:val="InlineCode"/>
              </w:rPr>
              <w:t xml:space="preserve"> telnet example.com 80</w:t>
            </w:r>
          </w:p>
        </w:tc>
      </w:tr>
    </w:tbl>
    <w:p>
      <w:pPr>
        <w:pStyle w:val="BodyText"/>
        <w:spacing w:before="240"/>
      </w:pPr>
      <w:r>
        <w:t>Syntax</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631"/>
        <w:gridCol w:w="8329"/>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Flag</w:t>
            </w:r>
          </w:p>
        </w:tc>
        <w:tc>
          <w:tcPr>
            <w:tcBorders>
              <w:left w:val="nil"/>
              <w:right w:val="nil"/>
            </w:tcBorders>
            <w:shd w:val="clear" w:color="auto" w:fill="E1E1E1"/>
            <w:tcMar>
              <w:top w:w="60" w:type="dxa"/>
              <w:bottom w:w="60" w:type="dxa"/>
            </w:tcMar>
          </w:tcPr>
          <w:p>
            <w:pPr>
              <w:pStyle w:val="TableHeaderText"/>
            </w:pPr>
            <w:r>
              <w:t>Description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rPr>
                <w:rStyle w:val="InlineCode"/>
              </w:rPr>
              <w:t>host</w:t>
            </w:r>
          </w:p>
        </w:tc>
        <w:tc>
          <w:tcPr>
            <w:tcBorders>
              <w:left w:val="nil"/>
              <w:right w:val="nil"/>
            </w:tcBorders>
          </w:tcPr>
          <w:p>
            <w:pPr>
              <w:pStyle w:val="TableBodyText"/>
            </w:pPr>
            <w:r>
              <w:t>IP address or FQDN of the host to ping.</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rPr>
                <w:rStyle w:val="InlineCode"/>
              </w:rPr>
              <w:t>port</w:t>
            </w:r>
          </w:p>
        </w:tc>
        <w:tc>
          <w:tcPr>
            <w:tcBorders>
              <w:left w:val="nil"/>
              <w:right w:val="nil"/>
            </w:tcBorders>
          </w:tcPr>
          <w:p>
            <w:pPr>
              <w:pStyle w:val="TableBodyText"/>
            </w:pPr>
            <w:r>
              <w:t>Port number of the host.</w:t>
            </w:r>
          </w:p>
        </w:tc>
      </w:tr>
    </w:tbl>
    <w:p>
      <w:pPr>
        <w:pStyle w:val="BodyText"/>
        <w:spacing w:before="240"/>
      </w:pPr>
      <w:r>
        <w:t>Related Commands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436"/>
        <w:gridCol w:w="7524"/>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Command</w:t>
            </w:r>
          </w:p>
        </w:tc>
        <w:tc>
          <w:tcPr>
            <w:tcBorders>
              <w:left w:val="nil"/>
              <w:right w:val="nil"/>
            </w:tcBorders>
            <w:shd w:val="clear" w:color="auto" w:fill="E1E1E1"/>
            <w:tcMar>
              <w:top w:w="60" w:type="dxa"/>
              <w:bottom w:w="60" w:type="dxa"/>
            </w:tcMar>
          </w:tcPr>
          <w:p>
            <w:pPr>
              <w:pStyle w:val="TableHeaderText"/>
            </w:pPr>
            <w:r>
              <w:t>Description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rPr>
                <w:rStyle w:val="InlineCode"/>
              </w:rPr>
              <w:t>nslookup</w:t>
            </w:r>
          </w:p>
        </w:tc>
        <w:tc>
          <w:tcPr>
            <w:tcBorders>
              <w:left w:val="nil"/>
              <w:right w:val="nil"/>
            </w:tcBorders>
          </w:tcPr>
          <w:p>
            <w:pPr>
              <w:pStyle w:val="TableBodyText"/>
            </w:pPr>
            <w:r>
              <w:t>Queries Internet name servers interactively.</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rPr>
                <w:rStyle w:val="InlineCode"/>
              </w:rPr>
              <w:t>telnet</w:t>
            </w:r>
          </w:p>
        </w:tc>
        <w:tc>
          <w:tcPr>
            <w:tcBorders>
              <w:left w:val="nil"/>
              <w:right w:val="nil"/>
            </w:tcBorders>
          </w:tcPr>
          <w:p>
            <w:pPr>
              <w:pStyle w:val="TableBodyText"/>
            </w:pPr>
            <w:r>
              <w:t>Tests whether a specific TCP port is open.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rPr>
                <w:rStyle w:val="InlineCode"/>
              </w:rPr>
              <w:t>traceroute</w:t>
            </w:r>
          </w:p>
        </w:tc>
        <w:tc>
          <w:tcPr>
            <w:tcBorders>
              <w:left w:val="nil"/>
              <w:right w:val="nil"/>
            </w:tcBorders>
          </w:tcPr>
          <w:p>
            <w:pPr>
              <w:pStyle w:val="TableBodyText"/>
            </w:pPr>
            <w:r>
              <w:t>Prints route IP packets sent to a remote host.</w:t>
            </w:r>
          </w:p>
        </w:tc>
      </w:tr>
    </w:tbl>
    <w:p>
      <w:pPr>
        <w:pStyle w:val="Heading4"/>
        <w:spacing w:before="120"/>
      </w:pPr>
      <w:r>
        <w:t>secure-tunnel</w:t>
      </w:r>
    </w:p>
    <w:p>
      <w:pPr>
        <w:pStyle w:val="BodyText"/>
      </w:pPr>
      <w:r>
        <w:t xml:space="preserve">This reference includes examples for the syntax information for the </w:t>
      </w:r>
      <w:r>
        <w:rPr>
          <w:rStyle w:val="InlineCode"/>
        </w:rPr>
        <w:t>secure-tunnel</w:t>
      </w:r>
      <w:r>
        <w:t xml:space="preserve"> command.</w:t>
      </w:r>
    </w:p>
    <w:p>
      <w:pPr>
        <w:pStyle w:val="BodyText"/>
      </w:pPr>
      <w:r>
        <w:t xml:space="preserve">To prevent unwanted cyberattack on the insecure inter-platform communication, </w:t>
      </w:r>
      <w:r>
        <w:t>VCF Operations for networks</w:t>
      </w:r>
      <w:r>
        <w:t xml:space="preserve"> provides option to secure the inter-platform communication using IPsec based VPN.</w:t>
      </w:r>
    </w:p>
    <w:p>
      <w:pPr>
        <w:pStyle w:val="BodyText"/>
      </w:pPr>
      <w:r>
        <w:t xml:space="preserve">When you enable the secure communication, each platform nodes gets an internal IP addressed assigned from a </w:t>
      </w:r>
      <w:r>
        <w:rPr>
          <w:rStyle w:val="InlineCode"/>
        </w:rPr>
        <w:t>/24</w:t>
      </w:r>
      <w:r>
        <w:t xml:space="preserve"> subnet. By default, </w:t>
      </w:r>
      <w:r>
        <w:t>VCF Operations for networks</w:t>
      </w:r>
      <w:r>
        <w:t xml:space="preserve"> uses </w:t>
      </w:r>
      <w:r>
        <w:rPr>
          <w:rStyle w:val="InlineCode"/>
        </w:rPr>
        <w:t>192.168.10.0/24</w:t>
      </w:r>
      <w:r>
        <w:t xml:space="preserve"> subnet. You can change the default value of subnet when enabling the secure communication. The subnet must not conflict with any other IP address used for configuring </w:t>
      </w:r>
      <w:r>
        <w:t>VCF Operations for networks</w:t>
      </w:r>
      <w:r>
        <w:t xml:space="preserve">. For example, you must not use IPs from </w:t>
      </w:r>
      <w:r>
        <w:rPr>
          <w:rStyle w:val="InlineCode"/>
        </w:rPr>
        <w:t>/24</w:t>
      </w:r>
      <w:r>
        <w:t xml:space="preserve"> subnet as an SNMP or an SMTP host configured in </w:t>
      </w:r>
      <w:r>
        <w:t>VCF Operations for networks</w:t>
      </w:r>
      <w:r>
        <w:t>.</w:t>
      </w:r>
    </w:p>
    <w:p>
      <w:pPr>
        <w:pStyle w:val="BodyText"/>
        <w:pBdr>
          <w:top w:val="single" w:sz="8" w:space="2" w:color="D3D3D3"/>
          <w:bottom w:val="single" w:sz="8" w:space="2" w:color="D3D3D3"/>
        </w:pBdr>
      </w:pPr>
      <w:r>
        <w:rPr>
          <w:rStyle w:val="NoteLeadernote"/>
        </w:rPr>
        <w:t>Note</w:t>
        <w:tab/>
      </w:r>
      <w:r>
        <w:t>After you enable the secure communication, you cannot change the subnet. To change the subnet again, you must disable the secure communication and enable it again.</w:t>
      </w:r>
    </w:p>
    <w:p>
      <w:pPr>
        <w:pStyle w:val="BodyText"/>
        <w:pBdr>
          <w:top w:val="single" w:sz="8" w:space="2" w:color="D3D3D3"/>
          <w:bottom w:val="single" w:sz="8" w:space="2" w:color="D3D3D3"/>
        </w:pBdr>
      </w:pPr>
      <w:r>
        <w:rPr>
          <w:rStyle w:val="NoteLeadernote"/>
        </w:rPr>
        <w:t>Note</w:t>
        <w:tab/>
      </w:r>
      <w:r>
        <w:t>Enabling the secure communication operation can take 15 minutes or more depending size of the cluster. To avoid session time out, you must use the VM console through VMware vCenter UI to run this command.</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474"/>
        <w:gridCol w:w="3227"/>
        <w:gridCol w:w="2433"/>
        <w:gridCol w:w="2826"/>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Command</w:t>
            </w:r>
          </w:p>
        </w:tc>
        <w:tc>
          <w:tcPr>
            <w:tcBorders>
              <w:left w:val="nil"/>
              <w:right w:val="nil"/>
            </w:tcBorders>
            <w:shd w:val="clear" w:color="auto" w:fill="E1E1E1"/>
            <w:tcMar>
              <w:top w:w="60" w:type="dxa"/>
              <w:bottom w:w="60" w:type="dxa"/>
            </w:tcMar>
          </w:tcPr>
          <w:p>
            <w:pPr>
              <w:pStyle w:val="TableHeaderText"/>
            </w:pPr>
            <w:r>
              <w:t>Description</w:t>
            </w:r>
          </w:p>
        </w:tc>
        <w:tc>
          <w:tcPr>
            <w:tcBorders>
              <w:left w:val="nil"/>
              <w:right w:val="nil"/>
            </w:tcBorders>
            <w:shd w:val="clear" w:color="auto" w:fill="E1E1E1"/>
            <w:tcMar>
              <w:top w:w="60" w:type="dxa"/>
              <w:bottom w:w="60" w:type="dxa"/>
            </w:tcMar>
          </w:tcPr>
          <w:p>
            <w:pPr>
              <w:pStyle w:val="TableHeaderText"/>
            </w:pPr>
            <w:r>
              <w:t>Use</w:t>
            </w:r>
          </w:p>
        </w:tc>
        <w:tc>
          <w:tcPr>
            <w:tcBorders>
              <w:left w:val="nil"/>
              <w:right w:val="nil"/>
            </w:tcBorders>
            <w:shd w:val="clear" w:color="auto" w:fill="E1E1E1"/>
            <w:tcMar>
              <w:top w:w="60" w:type="dxa"/>
              <w:bottom w:w="60" w:type="dxa"/>
            </w:tcMar>
          </w:tcPr>
          <w:p>
            <w:pPr>
              <w:pStyle w:val="TableHeaderText"/>
            </w:pPr>
            <w:r>
              <w:t>Examples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rPr>
                <w:rStyle w:val="InlineCode"/>
              </w:rPr>
              <w:t>secure-tunnel</w:t>
            </w:r>
          </w:p>
        </w:tc>
        <w:tc>
          <w:tcPr>
            <w:tcBorders>
              <w:left w:val="nil"/>
              <w:right w:val="nil"/>
            </w:tcBorders>
          </w:tcPr>
          <w:p>
            <w:pPr>
              <w:pStyle w:val="TableBodyText"/>
            </w:pPr>
            <w:r>
              <w:t>Enable, disable, check status, assign subnet of secure tunnel</w:t>
            </w:r>
          </w:p>
        </w:tc>
        <w:tc>
          <w:tcPr>
            <w:tcBorders>
              <w:left w:val="nil"/>
              <w:right w:val="nil"/>
            </w:tcBorders>
          </w:tcPr>
          <w:p>
            <w:pPr>
              <w:pStyle w:val="TableBodyText"/>
            </w:pPr>
            <w:r>
              <w:rPr>
                <w:rStyle w:val="InlineCode"/>
              </w:rPr>
              <w:t>secure-tunnel {-e,-d,-s, -sub SUBNET}</w:t>
            </w:r>
          </w:p>
        </w:tc>
        <w:tc>
          <w:tcPr>
            <w:tcBorders>
              <w:left w:val="nil"/>
              <w:right w:val="nil"/>
            </w:tcBorders>
          </w:tcPr>
          <w:p>
            <w:pPr>
              <w:pStyle w:val="TableBodyText"/>
            </w:pPr>
            <w:r>
              <w:rPr>
                <w:rStyle w:val="InlineCode"/>
              </w:rPr>
              <w:t>secure-tunnel -e -sub 198.168.0.0/24</w:t>
            </w:r>
          </w:p>
          <w:p>
            <w:pPr>
              <w:pStyle w:val="TableBodyText"/>
            </w:pPr>
            <w:r>
              <w:rPr>
                <w:rStyle w:val="InlineCode"/>
              </w:rPr>
              <w:t>secure-tunnel -d</w:t>
            </w:r>
          </w:p>
          <w:p>
            <w:pPr>
              <w:pStyle w:val="TableBodyText"/>
            </w:pPr>
            <w:r>
              <w:rPr>
                <w:rStyle w:val="InlineCode"/>
              </w:rPr>
              <w:t>secure-tunnel -s</w:t>
            </w:r>
          </w:p>
        </w:tc>
      </w:tr>
    </w:tbl>
    <w:p>
      <w:pPr>
        <w:pStyle w:val="SectionHeading5"/>
        <w:spacing w:before="120"/>
      </w:pPr>
      <w:r>
        <w:t>Syntax</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867"/>
        <w:gridCol w:w="8093"/>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Flag</w:t>
            </w:r>
          </w:p>
        </w:tc>
        <w:tc>
          <w:tcPr>
            <w:tcBorders>
              <w:left w:val="nil"/>
              <w:right w:val="nil"/>
            </w:tcBorders>
            <w:shd w:val="clear" w:color="auto" w:fill="E1E1E1"/>
            <w:tcMar>
              <w:top w:w="60" w:type="dxa"/>
              <w:bottom w:w="60" w:type="dxa"/>
            </w:tcMar>
          </w:tcPr>
          <w:p>
            <w:pPr>
              <w:pStyle w:val="TableHeaderText"/>
            </w:pPr>
            <w:r>
              <w:t>Description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rPr>
                <w:rStyle w:val="InlineCode"/>
              </w:rPr>
              <w:t>-e | -d |-s</w:t>
            </w:r>
          </w:p>
        </w:tc>
        <w:tc>
          <w:tcPr>
            <w:tcBorders>
              <w:left w:val="nil"/>
              <w:right w:val="nil"/>
            </w:tcBorders>
          </w:tcPr>
          <w:p>
            <w:pPr>
              <w:pStyle w:val="TableBodyText"/>
            </w:pPr>
            <w:r>
              <w:t>Enable secure tunnel, disable secure tunnel, or check status of the secure tunnel</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rPr>
                <w:rStyle w:val="InlineCode"/>
              </w:rPr>
              <w:t>-sub &lt;SUBNET&gt;</w:t>
            </w:r>
          </w:p>
        </w:tc>
        <w:tc>
          <w:tcPr>
            <w:tcBorders>
              <w:left w:val="nil"/>
              <w:right w:val="nil"/>
            </w:tcBorders>
          </w:tcPr>
          <w:p>
            <w:pPr>
              <w:pStyle w:val="TableBodyText"/>
            </w:pPr>
            <w:r>
              <w:t>/24 subnet address to use as internal IPs of platforms</w:t>
            </w:r>
          </w:p>
        </w:tc>
      </w:tr>
    </w:tbl>
    <w:p>
      <w:pPr>
        <w:pStyle w:val="Heading4"/>
        <w:spacing w:before="120"/>
      </w:pPr>
      <w:r>
        <w:t>services</w:t>
      </w:r>
    </w:p>
    <w:p>
      <w:pPr>
        <w:pStyle w:val="BodyText"/>
      </w:pPr>
      <w:r>
        <w:t xml:space="preserve">This reference includes examples for the syntax information for the </w:t>
      </w:r>
      <w:r>
        <w:rPr>
          <w:rStyle w:val="InlineCode"/>
        </w:rPr>
        <w:t>services</w:t>
      </w:r>
      <w:r>
        <w:t xml:space="preserve"> command.</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295"/>
        <w:gridCol w:w="2944"/>
        <w:gridCol w:w="4017"/>
        <w:gridCol w:w="1704"/>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Command</w:t>
            </w:r>
          </w:p>
        </w:tc>
        <w:tc>
          <w:tcPr>
            <w:tcBorders>
              <w:left w:val="nil"/>
              <w:right w:val="nil"/>
            </w:tcBorders>
            <w:shd w:val="clear" w:color="auto" w:fill="E1E1E1"/>
            <w:tcMar>
              <w:top w:w="60" w:type="dxa"/>
              <w:bottom w:w="60" w:type="dxa"/>
            </w:tcMar>
          </w:tcPr>
          <w:p>
            <w:pPr>
              <w:pStyle w:val="TableHeaderText"/>
            </w:pPr>
            <w:r>
              <w:t>Description</w:t>
            </w:r>
          </w:p>
        </w:tc>
        <w:tc>
          <w:tcPr>
            <w:tcBorders>
              <w:left w:val="nil"/>
              <w:right w:val="nil"/>
            </w:tcBorders>
            <w:shd w:val="clear" w:color="auto" w:fill="E1E1E1"/>
            <w:tcMar>
              <w:top w:w="60" w:type="dxa"/>
              <w:bottom w:w="60" w:type="dxa"/>
            </w:tcMar>
          </w:tcPr>
          <w:p>
            <w:pPr>
              <w:pStyle w:val="TableHeaderText"/>
            </w:pPr>
            <w:r>
              <w:t>Usage</w:t>
            </w:r>
          </w:p>
        </w:tc>
        <w:tc>
          <w:tcPr>
            <w:tcBorders>
              <w:left w:val="nil"/>
              <w:right w:val="nil"/>
            </w:tcBorders>
            <w:shd w:val="clear" w:color="auto" w:fill="E1E1E1"/>
            <w:tcMar>
              <w:top w:w="60" w:type="dxa"/>
              <w:bottom w:w="60" w:type="dxa"/>
            </w:tcMar>
          </w:tcPr>
          <w:p>
            <w:pPr>
              <w:pStyle w:val="TableHeaderText"/>
            </w:pPr>
            <w:r>
              <w:t>Examples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rPr>
                <w:rStyle w:val="InlineCode"/>
              </w:rPr>
              <w:t>services</w:t>
            </w:r>
          </w:p>
        </w:tc>
        <w:tc>
          <w:tcPr>
            <w:tcBorders>
              <w:left w:val="nil"/>
              <w:right w:val="nil"/>
            </w:tcBorders>
          </w:tcPr>
          <w:p>
            <w:pPr>
              <w:pStyle w:val="TableBodyText"/>
            </w:pPr>
            <w:r>
              <w:t xml:space="preserve">Starts, stops, or restarts </w:t>
            </w:r>
            <w:r>
              <w:t>VCF Operations for networks</w:t>
            </w:r>
            <w:r>
              <w:t xml:space="preserve"> services.</w:t>
            </w:r>
          </w:p>
        </w:tc>
        <w:tc>
          <w:tcPr>
            <w:tcBorders>
              <w:left w:val="nil"/>
              <w:right w:val="nil"/>
            </w:tcBorders>
          </w:tcPr>
          <w:p>
            <w:pPr>
              <w:pStyle w:val="TableBodyText"/>
            </w:pPr>
            <w:r>
              <w:rPr>
                <w:rStyle w:val="InlineCode"/>
              </w:rPr>
              <w:t>services {start,stop,restart} {all,launcher-service,nginx,ntp}</w:t>
            </w:r>
          </w:p>
        </w:tc>
        <w:tc>
          <w:tcPr>
            <w:tcBorders>
              <w:left w:val="nil"/>
              <w:right w:val="nil"/>
            </w:tcBorders>
          </w:tcPr>
          <w:p>
            <w:pPr>
              <w:pStyle w:val="TableBodyText"/>
            </w:pPr>
            <w:r>
              <w:rPr>
                <w:rStyle w:val="InlineCode"/>
              </w:rPr>
              <w:t xml:space="preserve"> services start all</w:t>
            </w:r>
          </w:p>
          <w:p>
            <w:pPr>
              <w:pStyle w:val="TableBodyText"/>
            </w:pPr>
            <w:r>
              <w:rPr>
                <w:rStyle w:val="InlineCode"/>
              </w:rPr>
              <w:t>services start nginx</w:t>
            </w:r>
          </w:p>
          <w:p>
            <w:pPr>
              <w:pStyle w:val="TableBodyText"/>
            </w:pPr>
            <w:r>
              <w:rPr>
                <w:rStyle w:val="InlineCode"/>
              </w:rPr>
              <w:t>services stop nginx</w:t>
            </w:r>
          </w:p>
          <w:p>
            <w:pPr>
              <w:pStyle w:val="TableBodyText"/>
            </w:pPr>
            <w:r>
              <w:rPr>
                <w:rStyle w:val="InlineCode"/>
              </w:rPr>
              <w:t xml:space="preserve"> services restart ntp</w:t>
            </w:r>
          </w:p>
        </w:tc>
      </w:tr>
    </w:tbl>
    <w:p>
      <w:pPr>
        <w:pStyle w:val="BodyText"/>
        <w:spacing w:before="240"/>
      </w:pPr>
      <w:r>
        <w:t>Syntax</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3551"/>
        <w:gridCol w:w="6409"/>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Flag</w:t>
            </w:r>
          </w:p>
        </w:tc>
        <w:tc>
          <w:tcPr>
            <w:tcBorders>
              <w:left w:val="nil"/>
              <w:right w:val="nil"/>
            </w:tcBorders>
            <w:shd w:val="clear" w:color="auto" w:fill="E1E1E1"/>
            <w:tcMar>
              <w:top w:w="60" w:type="dxa"/>
              <w:bottom w:w="60" w:type="dxa"/>
            </w:tcMar>
          </w:tcPr>
          <w:p>
            <w:pPr>
              <w:pStyle w:val="TableHeaderText"/>
            </w:pPr>
            <w:r>
              <w:t>Description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rPr>
                <w:rStyle w:val="InlineCode"/>
              </w:rPr>
              <w:t>start | stop | restart</w:t>
            </w:r>
          </w:p>
        </w:tc>
        <w:tc>
          <w:tcPr>
            <w:tcBorders>
              <w:left w:val="nil"/>
              <w:right w:val="nil"/>
            </w:tcBorders>
          </w:tcPr>
          <w:p>
            <w:pPr>
              <w:pStyle w:val="TableBodyText"/>
            </w:pPr>
            <w:r>
              <w:t>Starts, stops, or restarts the appliance service based on the parameter that you pass.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rPr>
                <w:rStyle w:val="InlineCode"/>
              </w:rPr>
              <w:t>all | launcher-service | nginx | ntp</w:t>
            </w:r>
          </w:p>
        </w:tc>
        <w:tc>
          <w:tcPr>
            <w:tcBorders>
              <w:left w:val="nil"/>
              <w:right w:val="nil"/>
            </w:tcBorders>
          </w:tcPr>
          <w:p>
            <w:pPr>
              <w:pStyle w:val="TableBodyText"/>
            </w:pPr>
            <w:r>
              <w:t>Initiates the action for a particular service or for all services.</w:t>
            </w:r>
          </w:p>
        </w:tc>
      </w:tr>
    </w:tbl>
    <w:p>
      <w:pPr>
        <w:pStyle w:val="Heading4"/>
        <w:spacing w:before="120"/>
      </w:pPr>
      <w:r>
        <w:t xml:space="preserve"> set-banner </w:t>
      </w:r>
    </w:p>
    <w:p>
      <w:pPr>
        <w:pStyle w:val="BodyText"/>
      </w:pPr>
      <w:r>
        <w:t xml:space="preserve">This reference includes examples for the syntax information for the </w:t>
      </w:r>
      <w:r>
        <w:rPr>
          <w:rStyle w:val="InlineCode"/>
        </w:rPr>
        <w:t xml:space="preserve"> set-banner</w:t>
      </w:r>
      <w:r>
        <w:t xml:space="preserve"> command.</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342"/>
        <w:gridCol w:w="2781"/>
        <w:gridCol w:w="3717"/>
        <w:gridCol w:w="2120"/>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Command</w:t>
            </w:r>
          </w:p>
        </w:tc>
        <w:tc>
          <w:tcPr>
            <w:tcBorders>
              <w:left w:val="nil"/>
              <w:right w:val="nil"/>
            </w:tcBorders>
            <w:shd w:val="clear" w:color="auto" w:fill="E1E1E1"/>
            <w:tcMar>
              <w:top w:w="60" w:type="dxa"/>
              <w:bottom w:w="60" w:type="dxa"/>
            </w:tcMar>
          </w:tcPr>
          <w:p>
            <w:pPr>
              <w:pStyle w:val="TableHeaderText"/>
            </w:pPr>
            <w:r>
              <w:t>Description</w:t>
            </w:r>
          </w:p>
        </w:tc>
        <w:tc>
          <w:tcPr>
            <w:tcBorders>
              <w:left w:val="nil"/>
              <w:right w:val="nil"/>
            </w:tcBorders>
            <w:shd w:val="clear" w:color="auto" w:fill="E1E1E1"/>
            <w:tcMar>
              <w:top w:w="60" w:type="dxa"/>
              <w:bottom w:w="60" w:type="dxa"/>
            </w:tcMar>
          </w:tcPr>
          <w:p>
            <w:pPr>
              <w:pStyle w:val="TableHeaderText"/>
            </w:pPr>
            <w:r>
              <w:t>Usage</w:t>
            </w:r>
          </w:p>
        </w:tc>
        <w:tc>
          <w:tcPr>
            <w:tcBorders>
              <w:left w:val="nil"/>
              <w:right w:val="nil"/>
            </w:tcBorders>
            <w:shd w:val="clear" w:color="auto" w:fill="E1E1E1"/>
            <w:tcMar>
              <w:top w:w="60" w:type="dxa"/>
              <w:bottom w:w="60" w:type="dxa"/>
            </w:tcMar>
          </w:tcPr>
          <w:p>
            <w:pPr>
              <w:pStyle w:val="TableHeaderText"/>
            </w:pPr>
            <w:r>
              <w:t>Examples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rPr>
                <w:rStyle w:val="InlineCode"/>
              </w:rPr>
              <w:t>set-banner</w:t>
            </w:r>
          </w:p>
        </w:tc>
        <w:tc>
          <w:tcPr>
            <w:tcBorders>
              <w:left w:val="nil"/>
              <w:right w:val="nil"/>
            </w:tcBorders>
          </w:tcPr>
          <w:p>
            <w:pPr>
              <w:pStyle w:val="TableBodyText"/>
            </w:pPr>
            <w:r>
              <w:t xml:space="preserve">Sets the </w:t>
            </w:r>
            <w:r>
              <w:rPr>
                <w:rStyle w:val="InlineCode"/>
              </w:rPr>
              <w:t>ssh</w:t>
            </w:r>
            <w:r>
              <w:t xml:space="preserve"> banner.</w:t>
            </w:r>
          </w:p>
          <w:p>
            <w:pPr>
              <w:pStyle w:val="TableBodyText"/>
            </w:pPr>
            <w:r>
              <w:t xml:space="preserve">Sets the post-login banner for </w:t>
            </w:r>
            <w:r>
              <w:rPr>
                <w:rStyle w:val="InlineCode"/>
              </w:rPr>
              <w:t>consoleuser</w:t>
            </w:r>
            <w:r>
              <w:t>.</w:t>
            </w:r>
          </w:p>
        </w:tc>
        <w:tc>
          <w:tcPr>
            <w:tcBorders>
              <w:left w:val="nil"/>
              <w:right w:val="nil"/>
            </w:tcBorders>
          </w:tcPr>
          <w:p>
            <w:pPr>
              <w:pStyle w:val="TableBodyText"/>
            </w:pPr>
            <w:r>
              <w:rPr>
                <w:rStyle w:val="InlineCode"/>
              </w:rPr>
              <w:t>set-banner [-h] {support,consoleuser} banner</w:t>
            </w:r>
          </w:p>
        </w:tc>
        <w:tc>
          <w:tcPr>
            <w:tcBorders>
              <w:left w:val="nil"/>
              <w:right w:val="nil"/>
            </w:tcBorders>
          </w:tcPr>
          <w:p>
            <w:pPr>
              <w:pStyle w:val="TableBodyText"/>
            </w:pPr>
            <w:r>
              <w:t>set-banner support</w:t>
              <w:br/>
              <w:t>“Text”</w:t>
              <w:br/>
              <w:t>set-banner consoleuser “Text”</w:t>
              <w:br/>
            </w:r>
          </w:p>
        </w:tc>
      </w:tr>
    </w:tbl>
    <w:p>
      <w:pPr>
        <w:pStyle w:val="BodyText"/>
        <w:spacing w:before="240"/>
      </w:pPr>
      <w:r>
        <w:t>Syntax</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842"/>
        <w:gridCol w:w="7118"/>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Flag</w:t>
            </w:r>
          </w:p>
        </w:tc>
        <w:tc>
          <w:tcPr>
            <w:tcBorders>
              <w:left w:val="nil"/>
              <w:right w:val="nil"/>
            </w:tcBorders>
            <w:shd w:val="clear" w:color="auto" w:fill="E1E1E1"/>
            <w:tcMar>
              <w:top w:w="60" w:type="dxa"/>
              <w:bottom w:w="60" w:type="dxa"/>
            </w:tcMar>
          </w:tcPr>
          <w:p>
            <w:pPr>
              <w:pStyle w:val="TableHeaderText"/>
            </w:pPr>
            <w:r>
              <w:t>Description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positional arguments:</w:t>
              <w:br/>
              <w:t>{support,consoleuser}</w:t>
              <w:br/>
              <w:t xml:space="preserve">  banner  </w:t>
              <w:br/>
              <w:br/>
              <w:t xml:space="preserve">Quoted text with \n for new </w:t>
              <w:br/>
              <w:t>line</w:t>
              <w:br/>
            </w:r>
          </w:p>
        </w:tc>
        <w:tc>
          <w:tcPr>
            <w:tcBorders>
              <w:left w:val="nil"/>
              <w:right w:val="nil"/>
            </w:tcBorders>
          </w:tcPr>
          <w:p>
            <w:pPr>
              <w:pStyle w:val="TableBodyText"/>
            </w:pPr>
            <w:r>
              <w:t>Example invocations:</w:t>
            </w:r>
          </w:p>
          <w:p>
            <w:pPr>
              <w:pStyle w:val="TableBodyText"/>
            </w:pPr>
            <w:r>
              <w:br/>
              <w:t>(cli) set-banner support "This is a ssh banner.\nRestricted access only!!"</w:t>
              <w:br/>
              <w:t>Successfully set banner!</w:t>
              <w:br/>
              <w:t>(cli) set-banner consoleuser "This is a post-login banner for consoleuser"</w:t>
              <w:br/>
              <w:t>Successfully set banner!</w:t>
              <w:br/>
              <w:t>(cli) logout</w:t>
              <w:br/>
              <w:br/>
              <w:t># ssh support@10.126.55.193</w:t>
              <w:br/>
              <w:t>This is a ssh banner.</w:t>
              <w:br/>
              <w:t>Restricted access only!!</w:t>
              <w:br/>
              <w:t>support@10.126.55.193's password:</w:t>
              <w:br/>
              <w:br/>
              <w:t># ssh consoleuser@10.126.55.193</w:t>
              <w:br/>
              <w:t>This is a ssh banner.</w:t>
              <w:br/>
              <w:t>Restricted access only!!</w:t>
              <w:br/>
              <w:t xml:space="preserve">consoleuser@10.126.55.193's password: </w:t>
              <w:br/>
              <w:t>This is a post-login banner for consoleuser</w:t>
              <w:br/>
              <w:t>(cli)</w:t>
              <w:br/>
            </w:r>
          </w:p>
        </w:tc>
      </w:tr>
    </w:tbl>
    <w:p>
      <w:pPr>
        <w:pStyle w:val="Heading4"/>
        <w:spacing w:before="120"/>
      </w:pPr>
      <w:r>
        <w:t>set-proxy-shared-secret</w:t>
      </w:r>
    </w:p>
    <w:p>
      <w:pPr>
        <w:pStyle w:val="BodyText"/>
      </w:pPr>
      <w:r>
        <w:t xml:space="preserve">This reference includes examples for the syntax information for the </w:t>
      </w:r>
      <w:r>
        <w:rPr>
          <w:rStyle w:val="InlineCode"/>
        </w:rPr>
        <w:t>set-proxy-shared-secret</w:t>
      </w:r>
      <w:r>
        <w:t xml:space="preserve"> command.</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483"/>
        <w:gridCol w:w="4152"/>
        <w:gridCol w:w="3325"/>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Command</w:t>
            </w:r>
          </w:p>
        </w:tc>
        <w:tc>
          <w:tcPr>
            <w:tcBorders>
              <w:left w:val="nil"/>
              <w:right w:val="nil"/>
            </w:tcBorders>
            <w:shd w:val="clear" w:color="auto" w:fill="E1E1E1"/>
            <w:tcMar>
              <w:top w:w="60" w:type="dxa"/>
              <w:bottom w:w="60" w:type="dxa"/>
            </w:tcMar>
          </w:tcPr>
          <w:p>
            <w:pPr>
              <w:pStyle w:val="TableHeaderText"/>
            </w:pPr>
            <w:r>
              <w:t>Description</w:t>
            </w:r>
          </w:p>
        </w:tc>
        <w:tc>
          <w:tcPr>
            <w:tcBorders>
              <w:left w:val="nil"/>
              <w:right w:val="nil"/>
            </w:tcBorders>
            <w:shd w:val="clear" w:color="auto" w:fill="E1E1E1"/>
            <w:tcMar>
              <w:top w:w="60" w:type="dxa"/>
              <w:bottom w:w="60" w:type="dxa"/>
            </w:tcMar>
          </w:tcPr>
          <w:p>
            <w:pPr>
              <w:pStyle w:val="TableHeaderText"/>
            </w:pPr>
            <w:r>
              <w:t>Examples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rPr>
                <w:rStyle w:val="InlineCode"/>
              </w:rPr>
              <w:t>set-proxy-shared-secret</w:t>
            </w:r>
          </w:p>
        </w:tc>
        <w:tc>
          <w:tcPr>
            <w:tcBorders>
              <w:left w:val="nil"/>
              <w:right w:val="nil"/>
            </w:tcBorders>
          </w:tcPr>
          <w:p>
            <w:pPr>
              <w:pStyle w:val="TableBodyText"/>
            </w:pPr>
            <w:r>
              <w:t>Configures the platform IP only on the collector VM.</w:t>
            </w:r>
          </w:p>
        </w:tc>
        <w:tc>
          <w:tcPr>
            <w:tcBorders>
              <w:left w:val="nil"/>
              <w:right w:val="nil"/>
            </w:tcBorders>
          </w:tcPr>
          <w:p>
            <w:pPr>
              <w:pStyle w:val="TableBodyText"/>
            </w:pPr>
            <w:r>
              <w:rPr>
                <w:rStyle w:val="InlineCode"/>
              </w:rPr>
              <w:t xml:space="preserve"> set-proxy-shared-secret {secret}</w:t>
            </w:r>
          </w:p>
        </w:tc>
      </w:tr>
    </w:tbl>
    <w:p>
      <w:pPr>
        <w:pStyle w:val="BodyText"/>
        <w:spacing w:before="240"/>
      </w:pPr>
      <w:r>
        <w:t>Syntax</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733"/>
        <w:gridCol w:w="8227"/>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Flag</w:t>
            </w:r>
          </w:p>
        </w:tc>
        <w:tc>
          <w:tcPr>
            <w:tcBorders>
              <w:left w:val="nil"/>
              <w:right w:val="nil"/>
            </w:tcBorders>
            <w:shd w:val="clear" w:color="auto" w:fill="E1E1E1"/>
            <w:tcMar>
              <w:top w:w="60" w:type="dxa"/>
              <w:bottom w:w="60" w:type="dxa"/>
            </w:tcMar>
          </w:tcPr>
          <w:p>
            <w:pPr>
              <w:pStyle w:val="TableHeaderText"/>
            </w:pPr>
            <w:r>
              <w:t>Description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rPr>
                <w:rStyle w:val="InlineCode"/>
              </w:rPr>
              <w:t>secret</w:t>
            </w:r>
          </w:p>
        </w:tc>
        <w:tc>
          <w:tcPr>
            <w:tcBorders>
              <w:left w:val="nil"/>
              <w:right w:val="nil"/>
            </w:tcBorders>
          </w:tcPr>
          <w:p>
            <w:pPr>
              <w:pStyle w:val="TableBodyText"/>
            </w:pPr>
            <w:r>
              <w:t>Secret key that the platform interface generates.</w:t>
            </w:r>
          </w:p>
        </w:tc>
      </w:tr>
    </w:tbl>
    <w:p>
      <w:pPr>
        <w:pStyle w:val="Heading4"/>
        <w:spacing w:before="120"/>
      </w:pPr>
      <w:r>
        <w:t>setup</w:t>
      </w:r>
    </w:p>
    <w:p>
      <w:pPr>
        <w:pStyle w:val="BodyText"/>
      </w:pPr>
      <w:r>
        <w:t xml:space="preserve">This reference includes examples for the syntax information for the </w:t>
      </w:r>
      <w:r>
        <w:rPr>
          <w:rStyle w:val="InlineCode"/>
        </w:rPr>
        <w:t>setup</w:t>
      </w:r>
      <w:r>
        <w:t xml:space="preserve"> command.</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295"/>
        <w:gridCol w:w="6496"/>
        <w:gridCol w:w="918"/>
        <w:gridCol w:w="1251"/>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Command</w:t>
            </w:r>
          </w:p>
        </w:tc>
        <w:tc>
          <w:tcPr>
            <w:tcBorders>
              <w:left w:val="nil"/>
              <w:right w:val="nil"/>
            </w:tcBorders>
            <w:shd w:val="clear" w:color="auto" w:fill="E1E1E1"/>
            <w:tcMar>
              <w:top w:w="60" w:type="dxa"/>
              <w:bottom w:w="60" w:type="dxa"/>
            </w:tcMar>
          </w:tcPr>
          <w:p>
            <w:pPr>
              <w:pStyle w:val="TableHeaderText"/>
            </w:pPr>
            <w:r>
              <w:t>Description</w:t>
            </w:r>
          </w:p>
        </w:tc>
        <w:tc>
          <w:tcPr>
            <w:tcBorders>
              <w:left w:val="nil"/>
              <w:right w:val="nil"/>
            </w:tcBorders>
            <w:shd w:val="clear" w:color="auto" w:fill="E1E1E1"/>
            <w:tcMar>
              <w:top w:w="60" w:type="dxa"/>
              <w:bottom w:w="60" w:type="dxa"/>
            </w:tcMar>
          </w:tcPr>
          <w:p>
            <w:pPr>
              <w:pStyle w:val="TableHeaderText"/>
            </w:pPr>
            <w:r>
              <w:t>Usage</w:t>
            </w:r>
          </w:p>
        </w:tc>
        <w:tc>
          <w:tcPr>
            <w:tcBorders>
              <w:left w:val="nil"/>
              <w:right w:val="nil"/>
            </w:tcBorders>
            <w:shd w:val="clear" w:color="auto" w:fill="E1E1E1"/>
            <w:tcMar>
              <w:top w:w="60" w:type="dxa"/>
              <w:bottom w:w="60" w:type="dxa"/>
            </w:tcMar>
          </w:tcPr>
          <w:p>
            <w:pPr>
              <w:pStyle w:val="TableHeaderText"/>
            </w:pPr>
            <w:r>
              <w:t>Examples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rPr>
                <w:rStyle w:val="InlineCode"/>
              </w:rPr>
              <w:t>setup</w:t>
            </w:r>
          </w:p>
        </w:tc>
        <w:tc>
          <w:tcPr>
            <w:tcBorders>
              <w:left w:val="nil"/>
              <w:right w:val="nil"/>
            </w:tcBorders>
          </w:tcPr>
          <w:p>
            <w:pPr>
              <w:pStyle w:val="TableBodyText"/>
            </w:pPr>
            <w:r>
              <w:t>Used for first time appliance configuration. After deployment when VM is powered on for first time user must use this command to initialize the appliance through VM console.</w:t>
            </w:r>
          </w:p>
        </w:tc>
        <w:tc>
          <w:tcPr>
            <w:tcBorders>
              <w:left w:val="nil"/>
              <w:right w:val="nil"/>
            </w:tcBorders>
          </w:tcPr>
          <w:p>
            <w:pPr>
              <w:pStyle w:val="TableBodyText"/>
            </w:pPr>
            <w:r>
              <w:rPr>
                <w:rStyle w:val="InlineCode"/>
              </w:rPr>
              <w:t>setup</w:t>
            </w:r>
          </w:p>
        </w:tc>
        <w:tc>
          <w:tcPr>
            <w:tcBorders>
              <w:left w:val="nil"/>
              <w:right w:val="nil"/>
            </w:tcBorders>
          </w:tcPr>
          <w:p>
            <w:pPr>
              <w:pStyle w:val="TableBodyText"/>
            </w:pPr>
            <w:r>
              <w:rPr>
                <w:rStyle w:val="InlineCode"/>
              </w:rPr>
              <w:t>setup</w:t>
            </w:r>
          </w:p>
        </w:tc>
      </w:tr>
    </w:tbl>
    <w:p>
      <w:pPr>
        <w:pStyle w:val="BodyText"/>
        <w:spacing w:before="240"/>
      </w:pPr>
      <w:r>
        <w:t>Syntax</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3065"/>
        <w:gridCol w:w="6895"/>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Flag</w:t>
            </w:r>
          </w:p>
        </w:tc>
        <w:tc>
          <w:tcPr>
            <w:tcBorders>
              <w:left w:val="nil"/>
              <w:right w:val="nil"/>
            </w:tcBorders>
            <w:shd w:val="clear" w:color="auto" w:fill="E1E1E1"/>
            <w:tcMar>
              <w:top w:w="60" w:type="dxa"/>
              <w:bottom w:w="60" w:type="dxa"/>
            </w:tcMar>
          </w:tcPr>
          <w:p>
            <w:pPr>
              <w:pStyle w:val="TableHeaderText"/>
            </w:pPr>
            <w:r>
              <w:t>Description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rPr>
                <w:rStyle w:val="InlineCode"/>
              </w:rPr>
              <w:t>-</w:t>
            </w:r>
          </w:p>
        </w:tc>
        <w:tc>
          <w:tcPr>
            <w:tcBorders>
              <w:left w:val="nil"/>
              <w:right w:val="nil"/>
            </w:tcBorders>
          </w:tcPr>
          <w:p>
            <w:pPr>
              <w:pStyle w:val="TableBodyText"/>
            </w:pPr>
            <w:r>
              <w:t>No parameters</w:t>
            </w:r>
          </w:p>
        </w:tc>
      </w:tr>
    </w:tbl>
    <w:p>
      <w:pPr>
        <w:pStyle w:val="Heading4"/>
        <w:spacing w:before="120"/>
      </w:pPr>
      <w:bookmarkStart w:id="92" w:name="Bd10a60baa58846368780294e8e6478ae"/>
      <w:r>
        <w:t>set-web-proxy</w:t>
      </w:r>
      <w:bookmarkEnd w:id="92"/>
    </w:p>
    <w:p>
      <w:pPr>
        <w:pStyle w:val="BodyText"/>
      </w:pPr>
      <w:r>
        <w:t xml:space="preserve">This reference includes examples for the syntax information for the </w:t>
      </w:r>
      <w:r>
        <w:rPr>
          <w:rStyle w:val="InlineCode"/>
        </w:rPr>
        <w:t>set-web-proxy</w:t>
      </w:r>
      <w:r>
        <w:t xml:space="preserve"> command.</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376"/>
        <w:gridCol w:w="2442"/>
        <w:gridCol w:w="3365"/>
        <w:gridCol w:w="2777"/>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Command</w:t>
            </w:r>
          </w:p>
        </w:tc>
        <w:tc>
          <w:tcPr>
            <w:tcBorders>
              <w:left w:val="nil"/>
              <w:right w:val="nil"/>
            </w:tcBorders>
            <w:shd w:val="clear" w:color="auto" w:fill="E1E1E1"/>
            <w:tcMar>
              <w:top w:w="60" w:type="dxa"/>
              <w:bottom w:w="60" w:type="dxa"/>
            </w:tcMar>
          </w:tcPr>
          <w:p>
            <w:pPr>
              <w:pStyle w:val="TableHeaderText"/>
            </w:pPr>
            <w:r>
              <w:t>Description</w:t>
            </w:r>
          </w:p>
        </w:tc>
        <w:tc>
          <w:tcPr>
            <w:tcBorders>
              <w:left w:val="nil"/>
              <w:right w:val="nil"/>
            </w:tcBorders>
            <w:shd w:val="clear" w:color="auto" w:fill="E1E1E1"/>
            <w:tcMar>
              <w:top w:w="60" w:type="dxa"/>
              <w:bottom w:w="60" w:type="dxa"/>
            </w:tcMar>
          </w:tcPr>
          <w:p>
            <w:pPr>
              <w:pStyle w:val="TableHeaderText"/>
            </w:pPr>
            <w:r>
              <w:t>Usage</w:t>
            </w:r>
          </w:p>
        </w:tc>
        <w:tc>
          <w:tcPr>
            <w:tcBorders>
              <w:left w:val="nil"/>
              <w:right w:val="nil"/>
            </w:tcBorders>
            <w:shd w:val="clear" w:color="auto" w:fill="E1E1E1"/>
            <w:tcMar>
              <w:top w:w="60" w:type="dxa"/>
              <w:bottom w:w="60" w:type="dxa"/>
            </w:tcMar>
          </w:tcPr>
          <w:p>
            <w:pPr>
              <w:pStyle w:val="TableHeaderText"/>
            </w:pPr>
            <w:r>
              <w:t>Examples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rPr>
                <w:rStyle w:val="InlineCode"/>
              </w:rPr>
              <w:t>set-web-proxy</w:t>
            </w:r>
          </w:p>
        </w:tc>
        <w:tc>
          <w:tcPr>
            <w:tcBorders>
              <w:left w:val="nil"/>
              <w:right w:val="nil"/>
            </w:tcBorders>
          </w:tcPr>
          <w:p>
            <w:pPr>
              <w:pStyle w:val="TableBodyText"/>
            </w:pPr>
            <w:r>
              <w:t>Enables or disables the Web proxy or shows the status of the Web proxy.</w:t>
            </w:r>
          </w:p>
        </w:tc>
        <w:tc>
          <w:tcPr>
            <w:tcBorders>
              <w:left w:val="nil"/>
              <w:right w:val="nil"/>
            </w:tcBorders>
          </w:tcPr>
          <w:p>
            <w:pPr>
              <w:pStyle w:val="TableBodyText"/>
            </w:pPr>
            <w:r>
              <w:rPr>
                <w:rStyle w:val="InlineCode"/>
              </w:rPr>
              <w:t>set-web-proxy [--ip IP] [--port PORT] {enable,disable,show}</w:t>
            </w:r>
          </w:p>
        </w:tc>
        <w:tc>
          <w:tcPr>
            <w:tcBorders>
              <w:left w:val="nil"/>
              <w:right w:val="nil"/>
            </w:tcBorders>
          </w:tcPr>
          <w:p>
            <w:pPr>
              <w:pStyle w:val="TableBodyText"/>
            </w:pPr>
            <w:r>
              <w:rPr>
                <w:rStyle w:val="InlineCode"/>
              </w:rPr>
              <w:t>set-web-proxy enable --ip-fqdn "x.y.local" --port 8080</w:t>
            </w:r>
            <w:r>
              <w:rPr>
                <w:rStyle w:val="InlineCode"/>
              </w:rPr>
              <w:t>--authtype AUTHTYPE</w:t>
            </w:r>
          </w:p>
        </w:tc>
      </w:tr>
    </w:tbl>
    <w:p>
      <w:pPr>
        <w:pStyle w:val="BodyText"/>
        <w:spacing w:before="240"/>
      </w:pPr>
      <w:r>
        <w:t>Syntax</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783"/>
        <w:gridCol w:w="7177"/>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Flag</w:t>
            </w:r>
          </w:p>
        </w:tc>
        <w:tc>
          <w:tcPr>
            <w:tcBorders>
              <w:left w:val="nil"/>
              <w:right w:val="nil"/>
            </w:tcBorders>
            <w:shd w:val="clear" w:color="auto" w:fill="E1E1E1"/>
            <w:tcMar>
              <w:top w:w="60" w:type="dxa"/>
              <w:bottom w:w="60" w:type="dxa"/>
            </w:tcMar>
          </w:tcPr>
          <w:p>
            <w:pPr>
              <w:pStyle w:val="TableHeaderText"/>
            </w:pPr>
            <w:r>
              <w:t>Description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rPr>
                <w:rStyle w:val="InlineCode"/>
              </w:rPr>
              <w:t>--ip</w:t>
            </w:r>
          </w:p>
        </w:tc>
        <w:tc>
          <w:tcPr>
            <w:tcBorders>
              <w:left w:val="nil"/>
              <w:right w:val="nil"/>
            </w:tcBorders>
          </w:tcPr>
          <w:p>
            <w:pPr>
              <w:pStyle w:val="TableBodyText"/>
            </w:pPr>
            <w:r>
              <w:t>IP address to enable the Web proxy.</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rPr>
                <w:rStyle w:val="InlineCode"/>
              </w:rPr>
              <w:t>--port</w:t>
            </w:r>
          </w:p>
        </w:tc>
        <w:tc>
          <w:tcPr>
            <w:tcBorders>
              <w:left w:val="nil"/>
              <w:right w:val="nil"/>
            </w:tcBorders>
          </w:tcPr>
          <w:p>
            <w:pPr>
              <w:pStyle w:val="TableBodyText"/>
            </w:pPr>
            <w:r>
              <w:t>Port number to enable the Web proxy.</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rPr>
                <w:rStyle w:val="InlineCode"/>
              </w:rPr>
              <w:t>enable | disable | show</w:t>
            </w:r>
          </w:p>
        </w:tc>
        <w:tc>
          <w:tcPr>
            <w:tcBorders>
              <w:left w:val="nil"/>
              <w:right w:val="nil"/>
            </w:tcBorders>
          </w:tcPr>
          <w:p>
            <w:pPr>
              <w:pStyle w:val="TableBodyText"/>
            </w:pPr>
            <w:r>
              <w:t>Enables or disables or displays the configuration settings.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rPr>
                <w:rStyle w:val="InlineCode"/>
              </w:rPr>
              <w:t>--authtype</w:t>
            </w:r>
          </w:p>
        </w:tc>
        <w:tc>
          <w:tcPr>
            <w:tcBorders>
              <w:left w:val="nil"/>
              <w:right w:val="nil"/>
            </w:tcBorders>
          </w:tcPr>
          <w:p>
            <w:pPr>
              <w:pStyle w:val="TableBodyText"/>
            </w:pPr>
            <w:r>
              <w:t>This is optional parameter. Supported authentication types are NTLM or basic.</w:t>
            </w:r>
          </w:p>
          <w:p>
            <w:pPr>
              <w:pStyle w:val="TableBodyText"/>
              <w:pBdr>
                <w:top w:val="single" w:sz="8" w:space="2" w:color="D3D3D3"/>
                <w:bottom w:val="single" w:sz="8" w:space="2" w:color="D3D3D3"/>
              </w:pBdr>
            </w:pPr>
            <w:r>
              <w:rPr>
                <w:rStyle w:val="NoteLeadernote"/>
              </w:rPr>
              <w:t>Note</w:t>
              <w:tab/>
            </w:r>
            <w:r>
              <w:t>HTTPS web proxy is not supported yet.</w:t>
            </w:r>
          </w:p>
        </w:tc>
      </w:tr>
    </w:tbl>
    <w:p>
      <w:pPr>
        <w:pStyle w:val="Heading4"/>
        <w:spacing w:before="120"/>
      </w:pPr>
      <w:r>
        <w:t>show-service-status</w:t>
      </w:r>
    </w:p>
    <w:p>
      <w:pPr>
        <w:pStyle w:val="BodyText"/>
      </w:pPr>
      <w:r>
        <w:t xml:space="preserve">This reference includes examples for the syntax information for the </w:t>
      </w:r>
      <w:r>
        <w:rPr>
          <w:rStyle w:val="InlineCode"/>
        </w:rPr>
        <w:t>show-service-status</w:t>
      </w:r>
      <w:r>
        <w:t xml:space="preserve"> command.</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609"/>
        <w:gridCol w:w="3749"/>
        <w:gridCol w:w="2065"/>
        <w:gridCol w:w="2537"/>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Command</w:t>
            </w:r>
          </w:p>
        </w:tc>
        <w:tc>
          <w:tcPr>
            <w:tcBorders>
              <w:left w:val="nil"/>
              <w:right w:val="nil"/>
            </w:tcBorders>
            <w:shd w:val="clear" w:color="auto" w:fill="E1E1E1"/>
            <w:tcMar>
              <w:top w:w="60" w:type="dxa"/>
              <w:bottom w:w="60" w:type="dxa"/>
            </w:tcMar>
          </w:tcPr>
          <w:p>
            <w:pPr>
              <w:pStyle w:val="TableHeaderText"/>
            </w:pPr>
            <w:r>
              <w:t>Description</w:t>
            </w:r>
          </w:p>
        </w:tc>
        <w:tc>
          <w:tcPr>
            <w:tcBorders>
              <w:left w:val="nil"/>
              <w:right w:val="nil"/>
            </w:tcBorders>
            <w:shd w:val="clear" w:color="auto" w:fill="E1E1E1"/>
            <w:tcMar>
              <w:top w:w="60" w:type="dxa"/>
              <w:bottom w:w="60" w:type="dxa"/>
            </w:tcMar>
          </w:tcPr>
          <w:p>
            <w:pPr>
              <w:pStyle w:val="TableHeaderText"/>
            </w:pPr>
            <w:r>
              <w:t>Usage</w:t>
            </w:r>
          </w:p>
        </w:tc>
        <w:tc>
          <w:tcPr>
            <w:tcBorders>
              <w:left w:val="nil"/>
              <w:right w:val="nil"/>
            </w:tcBorders>
            <w:shd w:val="clear" w:color="auto" w:fill="E1E1E1"/>
            <w:tcMar>
              <w:top w:w="60" w:type="dxa"/>
              <w:bottom w:w="60" w:type="dxa"/>
            </w:tcMar>
          </w:tcPr>
          <w:p>
            <w:pPr>
              <w:pStyle w:val="TableHeaderText"/>
            </w:pPr>
            <w:r>
              <w:t>Examples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rPr>
                <w:rStyle w:val="InlineCode"/>
              </w:rPr>
              <w:t>show-service-status</w:t>
            </w:r>
          </w:p>
        </w:tc>
        <w:tc>
          <w:tcPr>
            <w:tcBorders>
              <w:left w:val="nil"/>
              <w:right w:val="nil"/>
            </w:tcBorders>
          </w:tcPr>
          <w:p>
            <w:pPr>
              <w:pStyle w:val="TableBodyText"/>
            </w:pPr>
            <w:r>
              <w:t xml:space="preserve">Shows the status of all </w:t>
            </w:r>
            <w:r>
              <w:t>VCF Operations for networks</w:t>
            </w:r>
            <w:r>
              <w:t xml:space="preserve"> services running on the platform or collector VMs.</w:t>
            </w:r>
          </w:p>
        </w:tc>
        <w:tc>
          <w:tcPr>
            <w:tcBorders>
              <w:left w:val="nil"/>
              <w:right w:val="nil"/>
            </w:tcBorders>
          </w:tcPr>
          <w:p>
            <w:pPr>
              <w:pStyle w:val="TableBodyText"/>
            </w:pPr>
            <w:r>
              <w:rPr>
                <w:rStyle w:val="InlineCode"/>
              </w:rPr>
              <w:t>show-service-status {debug, cluster}</w:t>
            </w:r>
          </w:p>
        </w:tc>
        <w:tc>
          <w:tcPr>
            <w:tcBorders>
              <w:left w:val="nil"/>
              <w:right w:val="nil"/>
            </w:tcBorders>
          </w:tcPr>
          <w:p>
            <w:pPr>
              <w:pStyle w:val="TableBodyText"/>
            </w:pPr>
            <w:r>
              <w:rPr>
                <w:rStyle w:val="InlineCode"/>
              </w:rPr>
              <w:t xml:space="preserve"> PLATFORM-</w:t>
            </w:r>
          </w:p>
          <w:p>
            <w:pPr>
              <w:pStyle w:val="TableBodyText"/>
            </w:pPr>
            <w:r>
              <w:rPr>
                <w:rStyle w:val="InlineCode"/>
              </w:rPr>
              <w:t xml:space="preserve">(cli) show-service-status </w:t>
            </w:r>
          </w:p>
          <w:p>
            <w:pPr>
              <w:pStyle w:val="TableBodyText"/>
            </w:pPr>
            <w:r>
              <w:rPr>
                <w:rStyle w:val="InlineCode"/>
              </w:rPr>
              <w:t xml:space="preserve">ElasticSearch is running. </w:t>
            </w:r>
          </w:p>
          <w:p>
            <w:pPr>
              <w:pStyle w:val="TableBodyText"/>
            </w:pPr>
            <w:r>
              <w:rPr>
                <w:rStyle w:val="InlineCode"/>
              </w:rPr>
              <w:t xml:space="preserve"> HMaster is running. </w:t>
            </w:r>
          </w:p>
          <w:p>
            <w:pPr>
              <w:pStyle w:val="TableBodyText"/>
            </w:pPr>
            <w:r>
              <w:rPr>
                <w:rStyle w:val="InlineCode"/>
              </w:rPr>
              <w:t xml:space="preserve">HRegionServer is running. </w:t>
            </w:r>
          </w:p>
          <w:p>
            <w:pPr>
              <w:pStyle w:val="TableBodyText"/>
            </w:pPr>
            <w:r>
              <w:rPr>
                <w:rStyle w:val="InlineCode"/>
              </w:rPr>
              <w:t xml:space="preserve"> Kafka is running. </w:t>
            </w:r>
          </w:p>
          <w:p>
            <w:pPr>
              <w:pStyle w:val="TableBodyText"/>
            </w:pPr>
            <w:r>
              <w:rPr>
                <w:rStyle w:val="InlineCode"/>
              </w:rPr>
              <w:t xml:space="preserve"> QuorumPeerMain is running.</w:t>
            </w:r>
          </w:p>
          <w:p>
            <w:pPr>
              <w:pStyle w:val="TableBodyText"/>
            </w:pPr>
            <w:r>
              <w:rPr>
                <w:rStyle w:val="InlineCode"/>
              </w:rPr>
              <w:t xml:space="preserve"> QuorumPeerMain is running.</w:t>
            </w:r>
          </w:p>
          <w:p>
            <w:pPr>
              <w:pStyle w:val="TableBodyText"/>
            </w:pPr>
            <w:r>
              <w:rPr>
                <w:rStyle w:val="InlineCode"/>
              </w:rPr>
              <w:t xml:space="preserve"> ResourceManager is running. </w:t>
            </w:r>
          </w:p>
          <w:p>
            <w:pPr>
              <w:pStyle w:val="TableBodyText"/>
            </w:pPr>
            <w:r>
              <w:rPr>
                <w:rStyle w:val="InlineCode"/>
              </w:rPr>
              <w:t xml:space="preserve">NodeManager is running. </w:t>
            </w:r>
          </w:p>
          <w:p>
            <w:pPr>
              <w:pStyle w:val="TableBodyText"/>
            </w:pPr>
            <w:r>
              <w:rPr>
                <w:rStyle w:val="InlineCode"/>
              </w:rPr>
              <w:t xml:space="preserve"> restapilayer is running.</w:t>
            </w:r>
          </w:p>
          <w:p>
            <w:pPr>
              <w:pStyle w:val="TableBodyText"/>
            </w:pPr>
            <w:r>
              <w:rPr>
                <w:rStyle w:val="InlineCode"/>
              </w:rPr>
              <w:t xml:space="preserve"> SaasListener is running. </w:t>
            </w:r>
          </w:p>
          <w:p>
            <w:pPr>
              <w:pStyle w:val="TableBodyText"/>
            </w:pPr>
            <w:r>
              <w:rPr>
                <w:rStyle w:val="InlineCode"/>
              </w:rPr>
              <w:t xml:space="preserve"> SamzaAppMaster is running. </w:t>
            </w:r>
          </w:p>
          <w:p>
            <w:pPr>
              <w:pStyle w:val="TableBodyText"/>
            </w:pPr>
            <w:r>
              <w:rPr>
                <w:rStyle w:val="InlineCode"/>
              </w:rPr>
              <w:t xml:space="preserve">SamzaContainer is running. </w:t>
            </w:r>
          </w:p>
          <w:p>
            <w:pPr>
              <w:pStyle w:val="TableBodyText"/>
            </w:pPr>
            <w:r>
              <w:rPr>
                <w:rStyle w:val="InlineCode"/>
              </w:rPr>
              <w:t xml:space="preserve">Launcher is running. </w:t>
            </w:r>
          </w:p>
          <w:p>
            <w:pPr>
              <w:pStyle w:val="TableBodyText"/>
            </w:pPr>
            <w:r>
              <w:rPr>
                <w:rStyle w:val="InlineCode"/>
              </w:rPr>
              <w:t xml:space="preserve"> postgresql is running.</w:t>
            </w:r>
          </w:p>
          <w:p>
            <w:pPr>
              <w:pStyle w:val="TableBodyText"/>
            </w:pPr>
            <w:r>
              <w:rPr>
                <w:rStyle w:val="InlineCode"/>
              </w:rPr>
              <w:t xml:space="preserve"> nginx is running. </w:t>
            </w:r>
          </w:p>
          <w:p>
            <w:pPr>
              <w:pStyle w:val="TableBodyText"/>
            </w:pPr>
            <w:r>
              <w:rPr>
                <w:rStyle w:val="InlineCode"/>
              </w:rPr>
              <w:t xml:space="preserve">patroni is running. </w:t>
            </w:r>
          </w:p>
          <w:p>
            <w:pPr>
              <w:pStyle w:val="TableBodyText"/>
            </w:pPr>
            <w:r>
              <w:rPr>
                <w:rStyle w:val="InlineCode"/>
              </w:rPr>
              <w:t xml:space="preserve"> QuorumPeerMain is running.</w:t>
            </w:r>
          </w:p>
          <w:p>
            <w:pPr>
              <w:pStyle w:val="TableBodyText"/>
            </w:pPr>
            <w:r>
              <w:rPr>
                <w:rStyle w:val="InlineCode"/>
              </w:rPr>
              <w:t xml:space="preserve">All required services are running. </w:t>
            </w:r>
          </w:p>
          <w:p>
            <w:pPr>
              <w:pStyle w:val="TableBodyText"/>
            </w:pPr>
            <w:r>
              <w:rPr>
                <w:rStyle w:val="InlineCode"/>
              </w:rPr>
              <w:t xml:space="preserve"> QuorumPeerMain is running.</w:t>
            </w:r>
          </w:p>
          <w:p>
            <w:pPr>
              <w:pStyle w:val="TableBodyText"/>
            </w:pPr>
            <w:r>
              <w:rPr>
                <w:rStyle w:val="InlineCode"/>
              </w:rPr>
              <w:t xml:space="preserve"> QuorumPeerMain is running.</w:t>
            </w:r>
          </w:p>
          <w:p>
            <w:pPr>
              <w:pStyle w:val="TableBodyText"/>
            </w:pPr>
            <w:r>
              <w:rPr>
                <w:rStyle w:val="InlineCode"/>
              </w:rPr>
              <w:t xml:space="preserve"> QuorumPeerMain is running.</w:t>
            </w:r>
          </w:p>
          <w:p>
            <w:pPr>
              <w:pStyle w:val="TableBodyText"/>
            </w:pPr>
            <w:r>
              <w:rPr>
                <w:rStyle w:val="InlineCode"/>
              </w:rPr>
              <w:t xml:space="preserve"> QuorumPeerMain is running.</w:t>
            </w:r>
          </w:p>
          <w:p>
            <w:pPr>
              <w:pStyle w:val="TableBodyText"/>
            </w:pPr>
            <w:r>
              <w:rPr>
                <w:rStyle w:val="InlineCode"/>
              </w:rPr>
              <w:t xml:space="preserve"> PROXY-</w:t>
            </w:r>
          </w:p>
          <w:p>
            <w:pPr>
              <w:pStyle w:val="TableBodyText"/>
            </w:pPr>
            <w:r>
              <w:rPr>
                <w:rStyle w:val="InlineCode"/>
              </w:rPr>
              <w:t>(cli) show-service-status</w:t>
            </w:r>
          </w:p>
          <w:p>
            <w:pPr>
              <w:pStyle w:val="TableBodyText"/>
            </w:pPr>
            <w:r>
              <w:rPr>
                <w:rStyle w:val="InlineCode"/>
              </w:rPr>
              <w:t xml:space="preserve"> CollectorMain is running.</w:t>
            </w:r>
          </w:p>
          <w:p>
            <w:pPr>
              <w:pStyle w:val="TableBodyText"/>
            </w:pPr>
            <w:r>
              <w:rPr>
                <w:rStyle w:val="InlineCode"/>
              </w:rPr>
              <w:t xml:space="preserve"> IpfixProcessor is running.</w:t>
            </w:r>
          </w:p>
          <w:p>
            <w:pPr>
              <w:pStyle w:val="TableBodyText"/>
            </w:pPr>
            <w:r>
              <w:rPr>
                <w:rStyle w:val="InlineCode"/>
              </w:rPr>
              <w:t xml:space="preserve"> postgresql is running.</w:t>
            </w:r>
          </w:p>
          <w:p>
            <w:pPr>
              <w:pStyle w:val="TableBodyText"/>
            </w:pPr>
            <w:r>
              <w:rPr>
                <w:rStyle w:val="InlineCode"/>
              </w:rPr>
              <w:t xml:space="preserve"> nginx is running.</w:t>
            </w:r>
          </w:p>
          <w:p>
            <w:pPr>
              <w:pStyle w:val="TableBodyText"/>
            </w:pPr>
            <w:r>
              <w:rPr>
                <w:rStyle w:val="InlineCode"/>
              </w:rPr>
              <w:t xml:space="preserve"> nfcapd is running.</w:t>
            </w:r>
          </w:p>
        </w:tc>
      </w:tr>
    </w:tbl>
    <w:p>
      <w:pPr>
        <w:pStyle w:val="BodyText"/>
        <w:spacing w:before="240"/>
      </w:pPr>
      <w:r>
        <w:t>Syntax</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488"/>
        <w:gridCol w:w="7472"/>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Flag</w:t>
            </w:r>
          </w:p>
        </w:tc>
        <w:tc>
          <w:tcPr>
            <w:tcBorders>
              <w:left w:val="nil"/>
              <w:right w:val="nil"/>
            </w:tcBorders>
            <w:shd w:val="clear" w:color="auto" w:fill="E1E1E1"/>
            <w:tcMar>
              <w:top w:w="60" w:type="dxa"/>
              <w:bottom w:w="60" w:type="dxa"/>
            </w:tcMar>
          </w:tcPr>
          <w:p>
            <w:pPr>
              <w:pStyle w:val="TableHeaderText"/>
            </w:pPr>
            <w:r>
              <w:t>Description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rPr>
                <w:rStyle w:val="InlineCode"/>
              </w:rPr>
              <w:t>debug | cluster</w:t>
            </w:r>
          </w:p>
        </w:tc>
        <w:tc>
          <w:tcPr>
            <w:tcBorders>
              <w:left w:val="nil"/>
              <w:right w:val="nil"/>
            </w:tcBorders>
          </w:tcPr>
          <w:p>
            <w:pPr>
              <w:pStyle w:val="TableBodyText"/>
            </w:pPr>
            <w:r>
              <w:rPr>
                <w:rStyle w:val="InlineCode"/>
              </w:rPr>
              <w:t>debug</w:t>
            </w:r>
            <w:r>
              <w:t>- displays the health of the services</w:t>
            </w:r>
          </w:p>
          <w:p>
            <w:pPr>
              <w:pStyle w:val="TableBodyText"/>
            </w:pPr>
            <w:r>
              <w:t>cluster - displays the service status of each node in the cluster</w:t>
            </w:r>
          </w:p>
        </w:tc>
      </w:tr>
    </w:tbl>
    <w:p>
      <w:pPr>
        <w:pStyle w:val="Heading4"/>
        <w:spacing w:before="120"/>
      </w:pPr>
      <w:r>
        <w:t>show-version</w:t>
      </w:r>
    </w:p>
    <w:p>
      <w:pPr>
        <w:pStyle w:val="BodyText"/>
      </w:pPr>
      <w:r>
        <w:t xml:space="preserve">This reference includes examples for the syntax information for the </w:t>
      </w:r>
      <w:r>
        <w:rPr>
          <w:rStyle w:val="InlineCode"/>
        </w:rPr>
        <w:t>show-version</w:t>
      </w:r>
      <w:r>
        <w:t xml:space="preserve"> command.</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3608"/>
        <w:gridCol w:w="6352"/>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Command</w:t>
            </w:r>
          </w:p>
        </w:tc>
        <w:tc>
          <w:tcPr>
            <w:tcBorders>
              <w:left w:val="nil"/>
              <w:right w:val="nil"/>
            </w:tcBorders>
            <w:shd w:val="clear" w:color="auto" w:fill="E1E1E1"/>
            <w:tcMar>
              <w:top w:w="60" w:type="dxa"/>
              <w:bottom w:w="60" w:type="dxa"/>
            </w:tcMar>
          </w:tcPr>
          <w:p>
            <w:pPr>
              <w:pStyle w:val="TableHeaderText"/>
            </w:pPr>
            <w:r>
              <w:t>Description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rPr>
                <w:rStyle w:val="InlineCode"/>
              </w:rPr>
              <w:t>Show-version</w:t>
            </w:r>
          </w:p>
        </w:tc>
        <w:tc>
          <w:tcPr>
            <w:tcBorders>
              <w:left w:val="nil"/>
              <w:right w:val="nil"/>
            </w:tcBorders>
          </w:tcPr>
          <w:p>
            <w:pPr>
              <w:pStyle w:val="TableBodyText"/>
            </w:pPr>
            <w:r>
              <w:t>Displays the current version.</w:t>
            </w:r>
          </w:p>
        </w:tc>
      </w:tr>
    </w:tbl>
    <w:p>
      <w:pPr>
        <w:pStyle w:val="TableTitle"/>
        <w:spacing w:before="240"/>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5</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18</w:t>
      </w:r>
      <w:r>
        <w:fldChar w:fldCharType="end"/>
      </w:r>
      <w:r>
        <w:t>. Usage</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4241"/>
        <w:gridCol w:w="5719"/>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Command</w:t>
            </w:r>
          </w:p>
        </w:tc>
        <w:tc>
          <w:tcPr>
            <w:tcBorders>
              <w:left w:val="nil"/>
              <w:right w:val="nil"/>
            </w:tcBorders>
            <w:shd w:val="clear" w:color="auto" w:fill="E1E1E1"/>
            <w:tcMar>
              <w:top w:w="60" w:type="dxa"/>
              <w:bottom w:w="60" w:type="dxa"/>
            </w:tcMar>
          </w:tcPr>
          <w:p>
            <w:pPr>
              <w:pStyle w:val="TableHeaderText"/>
            </w:pPr>
            <w:r>
              <w:t>Description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rPr>
                <w:rStyle w:val="InlineCode"/>
              </w:rPr>
              <w:t>show-version</w:t>
            </w:r>
          </w:p>
        </w:tc>
        <w:tc>
          <w:tcPr>
            <w:tcBorders>
              <w:left w:val="nil"/>
              <w:right w:val="nil"/>
            </w:tcBorders>
          </w:tcPr>
          <w:p>
            <w:pPr>
              <w:pStyle w:val="TableBodyText"/>
            </w:pPr>
            <w:r>
              <w:t>Shows the current version.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rPr>
                <w:rStyle w:val="InlineCode"/>
              </w:rPr>
              <w:t>show-version history</w:t>
            </w:r>
          </w:p>
        </w:tc>
        <w:tc>
          <w:tcPr>
            <w:tcBorders>
              <w:left w:val="nil"/>
              <w:right w:val="nil"/>
            </w:tcBorders>
          </w:tcPr>
          <w:p>
            <w:pPr>
              <w:pStyle w:val="TableBodyText"/>
            </w:pPr>
            <w:r>
              <w:t>Shows upgrade and patch history.</w:t>
            </w:r>
          </w:p>
        </w:tc>
      </w:tr>
    </w:tbl>
    <w:p>
      <w:pPr>
        <w:pStyle w:val="Heading4"/>
        <w:spacing w:before="120"/>
      </w:pPr>
      <w:r>
        <w:t>show-config</w:t>
      </w:r>
    </w:p>
    <w:p>
      <w:pPr>
        <w:pStyle w:val="BodyText"/>
      </w:pPr>
      <w:r>
        <w:t xml:space="preserve">This reference includes examples for the syntax information for the </w:t>
      </w:r>
      <w:r>
        <w:rPr>
          <w:rStyle w:val="InlineCode"/>
        </w:rPr>
        <w:t>show-config</w:t>
      </w:r>
      <w:r>
        <w:t xml:space="preserve"> command.</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352"/>
        <w:gridCol w:w="3897"/>
        <w:gridCol w:w="1112"/>
        <w:gridCol w:w="3599"/>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Command</w:t>
            </w:r>
          </w:p>
        </w:tc>
        <w:tc>
          <w:tcPr>
            <w:tcBorders>
              <w:left w:val="nil"/>
              <w:right w:val="nil"/>
            </w:tcBorders>
            <w:shd w:val="clear" w:color="auto" w:fill="E1E1E1"/>
            <w:tcMar>
              <w:top w:w="60" w:type="dxa"/>
              <w:bottom w:w="60" w:type="dxa"/>
            </w:tcMar>
          </w:tcPr>
          <w:p>
            <w:pPr>
              <w:pStyle w:val="TableHeaderText"/>
            </w:pPr>
            <w:r>
              <w:t>Description</w:t>
            </w:r>
          </w:p>
        </w:tc>
        <w:tc>
          <w:tcPr>
            <w:tcBorders>
              <w:left w:val="nil"/>
              <w:right w:val="nil"/>
            </w:tcBorders>
            <w:shd w:val="clear" w:color="auto" w:fill="E1E1E1"/>
            <w:tcMar>
              <w:top w:w="60" w:type="dxa"/>
              <w:bottom w:w="60" w:type="dxa"/>
            </w:tcMar>
          </w:tcPr>
          <w:p>
            <w:pPr>
              <w:pStyle w:val="TableHeaderText"/>
            </w:pPr>
            <w:r>
              <w:t>Usage</w:t>
            </w:r>
          </w:p>
        </w:tc>
        <w:tc>
          <w:tcPr>
            <w:tcBorders>
              <w:left w:val="nil"/>
              <w:right w:val="nil"/>
            </w:tcBorders>
            <w:shd w:val="clear" w:color="auto" w:fill="E1E1E1"/>
            <w:tcMar>
              <w:top w:w="60" w:type="dxa"/>
              <w:bottom w:w="60" w:type="dxa"/>
            </w:tcMar>
          </w:tcPr>
          <w:p>
            <w:pPr>
              <w:pStyle w:val="TableHeaderText"/>
            </w:pPr>
            <w:r>
              <w:t>Examples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rPr>
                <w:rStyle w:val="InlineCode"/>
              </w:rPr>
              <w:t>show-config</w:t>
            </w:r>
          </w:p>
        </w:tc>
        <w:tc>
          <w:tcPr>
            <w:tcBorders>
              <w:left w:val="nil"/>
              <w:right w:val="nil"/>
            </w:tcBorders>
          </w:tcPr>
          <w:p>
            <w:pPr>
              <w:pStyle w:val="TableBodyText"/>
            </w:pPr>
            <w:r>
              <w:t>Shows the CLI configurations. Displays the CLI console banner, network configurations, and OVA parameters.</w:t>
            </w:r>
          </w:p>
        </w:tc>
        <w:tc>
          <w:tcPr>
            <w:tcBorders>
              <w:left w:val="nil"/>
              <w:right w:val="nil"/>
            </w:tcBorders>
          </w:tcPr>
          <w:p>
            <w:pPr>
              <w:pStyle w:val="TableBodyText"/>
            </w:pPr>
            <w:r>
              <w:rPr>
                <w:rStyle w:val="InlineCode"/>
              </w:rPr>
              <w:t>show-config</w:t>
            </w:r>
          </w:p>
        </w:tc>
        <w:tc>
          <w:tcPr>
            <w:tcBorders>
              <w:left w:val="nil"/>
              <w:right w:val="nil"/>
            </w:tcBorders>
          </w:tcPr>
          <w:p>
            <w:pPr>
              <w:pStyle w:val="TableBodyText"/>
            </w:pPr>
            <w:r>
              <w:rPr>
                <w:rStyle w:val="InlineCode"/>
              </w:rPr>
              <w:t>(cli) show-config</w:t>
            </w:r>
          </w:p>
          <w:p>
            <w:pPr>
              <w:pStyle w:val="TableBodyText"/>
            </w:pPr>
            <w:r>
              <w:rPr>
                <w:rStyle w:val="InlineCode"/>
              </w:rPr>
              <w:t xml:space="preserve"> network configurations:</w:t>
            </w:r>
          </w:p>
          <w:p>
            <w:pPr>
              <w:pStyle w:val="TableBodyText"/>
            </w:pPr>
            <w:r>
              <w:rPr>
                <w:rStyle w:val="InlineCode"/>
              </w:rPr>
              <w:t>IP Address: 192.168.21.55</w:t>
            </w:r>
          </w:p>
          <w:p>
            <w:pPr>
              <w:pStyle w:val="TableBodyText"/>
            </w:pPr>
            <w:r>
              <w:rPr>
                <w:rStyle w:val="InlineCode"/>
              </w:rPr>
              <w:t xml:space="preserve"> Netmask: 255.255.255.0</w:t>
            </w:r>
          </w:p>
          <w:p>
            <w:pPr>
              <w:pStyle w:val="TableBodyText"/>
            </w:pPr>
            <w:r>
              <w:rPr>
                <w:rStyle w:val="InlineCode"/>
              </w:rPr>
              <w:t>Gateway: 192.168.21.1</w:t>
            </w:r>
          </w:p>
          <w:p>
            <w:pPr>
              <w:pStyle w:val="TableBodyText"/>
            </w:pPr>
            <w:r>
              <w:rPr>
                <w:rStyle w:val="InlineCode"/>
              </w:rPr>
              <w:t xml:space="preserve"> DNS nameservers: 4.2.2.4 8.8.8.8</w:t>
            </w:r>
          </w:p>
          <w:p>
            <w:pPr>
              <w:pStyle w:val="TableBodyText"/>
            </w:pPr>
            <w:r>
              <w:rPr>
                <w:rStyle w:val="InlineCode"/>
              </w:rPr>
              <w:t xml:space="preserve"> Domain Search list: arkin.net</w:t>
            </w:r>
          </w:p>
          <w:p>
            <w:pPr>
              <w:pStyle w:val="TableBodyText"/>
            </w:pPr>
            <w:r>
              <w:rPr>
                <w:rStyle w:val="InlineCode"/>
              </w:rPr>
              <w:t>NTP servers: 0.pool.ntp.org 1.pool.ntp.org 2.pool.ntp.org 3.pool.ntp.org</w:t>
            </w:r>
          </w:p>
        </w:tc>
      </w:tr>
    </w:tbl>
    <w:p>
      <w:pPr>
        <w:pStyle w:val="Heading4"/>
        <w:spacing w:before="120"/>
      </w:pPr>
      <w:r>
        <w:t>show-connectivity-status</w:t>
      </w:r>
    </w:p>
    <w:p>
      <w:pPr>
        <w:pStyle w:val="BodyText"/>
      </w:pPr>
      <w:r>
        <w:t xml:space="preserve">This reference includes examples for the syntax information for the </w:t>
      </w:r>
      <w:r>
        <w:rPr>
          <w:rStyle w:val="InlineCode"/>
        </w:rPr>
        <w:t>show-connectivity-status</w:t>
      </w:r>
      <w:r>
        <w:t xml:space="preserve"> command.</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306"/>
        <w:gridCol w:w="2988"/>
        <w:gridCol w:w="4666"/>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Command</w:t>
            </w:r>
          </w:p>
        </w:tc>
        <w:tc>
          <w:tcPr>
            <w:tcBorders>
              <w:left w:val="nil"/>
              <w:right w:val="nil"/>
            </w:tcBorders>
            <w:shd w:val="clear" w:color="auto" w:fill="E1E1E1"/>
            <w:tcMar>
              <w:top w:w="60" w:type="dxa"/>
              <w:bottom w:w="60" w:type="dxa"/>
            </w:tcMar>
          </w:tcPr>
          <w:p>
            <w:pPr>
              <w:pStyle w:val="TableHeaderText"/>
            </w:pPr>
            <w:r>
              <w:t>Description</w:t>
            </w:r>
          </w:p>
        </w:tc>
        <w:tc>
          <w:tcPr>
            <w:tcBorders>
              <w:left w:val="nil"/>
              <w:right w:val="nil"/>
            </w:tcBorders>
            <w:shd w:val="clear" w:color="auto" w:fill="E1E1E1"/>
            <w:tcMar>
              <w:top w:w="60" w:type="dxa"/>
              <w:bottom w:w="60" w:type="dxa"/>
            </w:tcMar>
          </w:tcPr>
          <w:p>
            <w:pPr>
              <w:pStyle w:val="TableHeaderText"/>
            </w:pPr>
            <w:r>
              <w:t>Examples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rPr>
                <w:rStyle w:val="InlineCode"/>
              </w:rPr>
              <w:t>show-connectivity-status</w:t>
            </w:r>
          </w:p>
        </w:tc>
        <w:tc>
          <w:tcPr>
            <w:tcBorders>
              <w:left w:val="nil"/>
              <w:right w:val="nil"/>
            </w:tcBorders>
          </w:tcPr>
          <w:p>
            <w:pPr>
              <w:pStyle w:val="TableBodyText"/>
            </w:pPr>
            <w:r>
              <w:t>Displays the connectivity status with all systems.</w:t>
            </w:r>
          </w:p>
        </w:tc>
        <w:tc>
          <w:tcPr>
            <w:tcBorders>
              <w:left w:val="nil"/>
              <w:right w:val="nil"/>
            </w:tcBorders>
          </w:tcPr>
          <w:p>
            <w:pPr>
              <w:pStyle w:val="TableBodyText"/>
            </w:pPr>
            <w:r>
              <w:rPr>
                <w:rStyle w:val="InlineCode"/>
              </w:rPr>
              <w:t xml:space="preserve"> (cli) show-connectivity-status</w:t>
            </w:r>
          </w:p>
          <w:p>
            <w:pPr>
              <w:pStyle w:val="TableBodyText"/>
            </w:pPr>
            <w:r>
              <w:t>Platform VM</w:t>
              <w:br/>
              <w:t>Deployment UUID: U12xx08ba-d62e-4745-b73c-9eef6ca9f0b1</w:t>
              <w:br/>
              <w:t>Deployment ID: DXX11XX</w:t>
              <w:br/>
              <w:t>Instance ID: IXXX11X</w:t>
              <w:br/>
              <w:t>Created On: Fri May 19 11:47:23 UTC 2017 (1495194443)</w:t>
              <w:br/>
            </w:r>
          </w:p>
          <w:p>
            <w:pPr>
              <w:pStyle w:val="TableBodyText"/>
            </w:pPr>
            <w:r>
              <w:t>IP Address: 10.126.102.231</w:t>
              <w:br/>
              <w:t>Netmask: 255.255.252.0</w:t>
              <w:br/>
              <w:t>Gateway: 10.126.103.253</w:t>
              <w:br/>
              <w:t>DNS nameservers: 10.148.20.5 10.148.20.6</w:t>
              <w:br/>
              <w:t>NTP servers: time.vmware.com</w:t>
              <w:br/>
              <w:t>NTP status: InSync [10.113.60.176/2/377]</w:t>
            </w:r>
          </w:p>
          <w:p>
            <w:pPr>
              <w:pStyle w:val="TableBodyText"/>
            </w:pPr>
            <w:r>
              <w:t>Gateway ping status: Success</w:t>
              <w:br/>
              <w:t>Upgrade connectivity status (svc.ni.vmware.com:443): Passed</w:t>
              <w:br/>
              <w:t>Support connectivity status (support2.ni.vmware.com:443): Enabled</w:t>
              <w:br/>
              <w:t>Logserver connectivity status (log.ni.vmware.com:443): Passed</w:t>
              <w:br/>
              <w:t>Registration connectivity status (reg.ni.vmware.com:443): Passed</w:t>
              <w:br/>
              <w:t>Registration status: Registered</w:t>
              <w:br/>
            </w:r>
          </w:p>
        </w:tc>
      </w:tr>
    </w:tbl>
    <w:p>
      <w:pPr>
        <w:pStyle w:val="Heading4"/>
        <w:spacing w:before="120"/>
      </w:pPr>
      <w:r>
        <w:t>ssh-service</w:t>
      </w:r>
    </w:p>
    <w:p>
      <w:pPr>
        <w:pStyle w:val="BodyText"/>
      </w:pPr>
      <w:r>
        <w:t>This command enables or disables the SSH service.</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483"/>
        <w:gridCol w:w="3326"/>
        <w:gridCol w:w="2899"/>
        <w:gridCol w:w="2252"/>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Command</w:t>
            </w:r>
          </w:p>
        </w:tc>
        <w:tc>
          <w:tcPr>
            <w:tcBorders>
              <w:left w:val="nil"/>
              <w:right w:val="nil"/>
            </w:tcBorders>
            <w:shd w:val="clear" w:color="auto" w:fill="E1E1E1"/>
            <w:tcMar>
              <w:top w:w="60" w:type="dxa"/>
              <w:bottom w:w="60" w:type="dxa"/>
            </w:tcMar>
          </w:tcPr>
          <w:p>
            <w:pPr>
              <w:pStyle w:val="TableHeaderText"/>
            </w:pPr>
            <w:r>
              <w:t>Description</w:t>
            </w:r>
          </w:p>
        </w:tc>
        <w:tc>
          <w:tcPr>
            <w:tcBorders>
              <w:left w:val="nil"/>
              <w:right w:val="nil"/>
            </w:tcBorders>
            <w:shd w:val="clear" w:color="auto" w:fill="E1E1E1"/>
            <w:tcMar>
              <w:top w:w="60" w:type="dxa"/>
              <w:bottom w:w="60" w:type="dxa"/>
            </w:tcMar>
          </w:tcPr>
          <w:p>
            <w:pPr>
              <w:pStyle w:val="TableHeaderText"/>
            </w:pPr>
            <w:r>
              <w:t>Usage</w:t>
            </w:r>
          </w:p>
        </w:tc>
        <w:tc>
          <w:tcPr>
            <w:tcBorders>
              <w:left w:val="nil"/>
              <w:right w:val="nil"/>
            </w:tcBorders>
            <w:shd w:val="clear" w:color="auto" w:fill="E1E1E1"/>
            <w:tcMar>
              <w:top w:w="60" w:type="dxa"/>
              <w:bottom w:w="60" w:type="dxa"/>
            </w:tcMar>
          </w:tcPr>
          <w:p>
            <w:pPr>
              <w:pStyle w:val="TableHeaderText"/>
            </w:pPr>
            <w:r>
              <w:t>Examples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rPr>
                <w:rStyle w:val="InlineCode"/>
              </w:rPr>
              <w:t>ssh-service</w:t>
            </w:r>
          </w:p>
        </w:tc>
        <w:tc>
          <w:tcPr>
            <w:tcBorders>
              <w:left w:val="nil"/>
              <w:right w:val="nil"/>
            </w:tcBorders>
          </w:tcPr>
          <w:p>
            <w:pPr>
              <w:pStyle w:val="TableBodyText"/>
            </w:pPr>
            <w:r>
              <w:t>Enables or disables the SSH service</w:t>
            </w:r>
          </w:p>
        </w:tc>
        <w:tc>
          <w:tcPr>
            <w:tcBorders>
              <w:left w:val="nil"/>
              <w:right w:val="nil"/>
            </w:tcBorders>
          </w:tcPr>
          <w:p>
            <w:pPr>
              <w:pStyle w:val="TableBodyText"/>
            </w:pPr>
            <w:r>
              <w:rPr>
                <w:rStyle w:val="InlineCode"/>
              </w:rPr>
              <w:t>ssh-service [-h]</w:t>
            </w:r>
          </w:p>
          <w:p>
            <w:pPr>
              <w:pStyle w:val="TableBodyText"/>
            </w:pPr>
            <w:r>
              <w:rPr>
                <w:rStyle w:val="InlineCode"/>
              </w:rPr>
              <w:t xml:space="preserve"> {status,enable,disable}</w:t>
            </w:r>
          </w:p>
        </w:tc>
        <w:tc>
          <w:tcPr>
            <w:tcBorders>
              <w:left w:val="nil"/>
              <w:right w:val="nil"/>
            </w:tcBorders>
          </w:tcPr>
          <w:p>
            <w:pPr>
              <w:pStyle w:val="TableBodyText"/>
            </w:pPr>
            <w:r>
              <w:rPr>
                <w:rStyle w:val="InlineCode"/>
              </w:rPr>
              <w:t>ssh-service status</w:t>
            </w:r>
          </w:p>
          <w:p>
            <w:pPr>
              <w:pStyle w:val="TableBodyText"/>
            </w:pPr>
            <w:r>
              <w:rPr>
                <w:rStyle w:val="InlineCode"/>
              </w:rPr>
              <w:t>ssh-service enable</w:t>
            </w:r>
          </w:p>
          <w:p>
            <w:pPr>
              <w:pStyle w:val="TableBodyText"/>
            </w:pPr>
            <w:r>
              <w:rPr>
                <w:rStyle w:val="InlineCode"/>
              </w:rPr>
              <w:t>ssh-service disable</w:t>
            </w:r>
          </w:p>
        </w:tc>
      </w:tr>
    </w:tbl>
    <w:p>
      <w:pPr>
        <w:pStyle w:val="TableTitle"/>
        <w:spacing w:before="240"/>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5</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19</w:t>
      </w:r>
      <w:r>
        <w:fldChar w:fldCharType="end"/>
      </w:r>
      <w:r>
        <w:t>. Syntax</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3207"/>
        <w:gridCol w:w="6753"/>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Flag</w:t>
            </w:r>
          </w:p>
        </w:tc>
        <w:tc>
          <w:tcPr>
            <w:tcBorders>
              <w:left w:val="nil"/>
              <w:right w:val="nil"/>
            </w:tcBorders>
            <w:shd w:val="clear" w:color="auto" w:fill="E1E1E1"/>
            <w:tcMar>
              <w:top w:w="60" w:type="dxa"/>
              <w:bottom w:w="60" w:type="dxa"/>
            </w:tcMar>
          </w:tcPr>
          <w:p>
            <w:pPr>
              <w:pStyle w:val="TableHeaderText"/>
            </w:pPr>
            <w:r>
              <w:t>Description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rPr>
                <w:rStyle w:val="InlineCode"/>
              </w:rPr>
              <w:t>enable | disable | status</w:t>
            </w:r>
          </w:p>
        </w:tc>
        <w:tc>
          <w:tcPr>
            <w:tcBorders>
              <w:left w:val="nil"/>
              <w:right w:val="nil"/>
            </w:tcBorders>
          </w:tcPr>
          <w:p>
            <w:pPr>
              <w:pStyle w:val="TableBodyText"/>
            </w:pPr>
            <w:r>
              <w:t>Enables or disables the service or provides the status of the service.</w:t>
            </w:r>
          </w:p>
        </w:tc>
      </w:tr>
    </w:tbl>
    <w:p>
      <w:pPr>
        <w:pStyle w:val="Heading4"/>
        <w:spacing w:before="120"/>
      </w:pPr>
      <w:r>
        <w:t>support-bundle</w:t>
      </w:r>
    </w:p>
    <w:p>
      <w:pPr>
        <w:pStyle w:val="BodyText"/>
      </w:pPr>
      <w:r>
        <w:t xml:space="preserve">This reference includes examples for syntax information for the </w:t>
      </w:r>
      <w:r>
        <w:rPr>
          <w:rStyle w:val="InlineCode"/>
        </w:rPr>
        <w:t>support-bundle</w:t>
      </w:r>
      <w:r>
        <w:t xml:space="preserve"> command.</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583"/>
        <w:gridCol w:w="2942"/>
        <w:gridCol w:w="4184"/>
        <w:gridCol w:w="1251"/>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Command</w:t>
            </w:r>
          </w:p>
        </w:tc>
        <w:tc>
          <w:tcPr>
            <w:tcBorders>
              <w:left w:val="nil"/>
              <w:right w:val="nil"/>
            </w:tcBorders>
            <w:shd w:val="clear" w:color="auto" w:fill="E1E1E1"/>
            <w:tcMar>
              <w:top w:w="60" w:type="dxa"/>
              <w:bottom w:w="60" w:type="dxa"/>
            </w:tcMar>
          </w:tcPr>
          <w:p>
            <w:pPr>
              <w:pStyle w:val="TableHeaderText"/>
            </w:pPr>
            <w:r>
              <w:t>Description</w:t>
            </w:r>
          </w:p>
        </w:tc>
        <w:tc>
          <w:tcPr>
            <w:tcBorders>
              <w:left w:val="nil"/>
              <w:right w:val="nil"/>
            </w:tcBorders>
            <w:shd w:val="clear" w:color="auto" w:fill="E1E1E1"/>
            <w:tcMar>
              <w:top w:w="60" w:type="dxa"/>
              <w:bottom w:w="60" w:type="dxa"/>
            </w:tcMar>
          </w:tcPr>
          <w:p>
            <w:pPr>
              <w:pStyle w:val="TableHeaderText"/>
            </w:pPr>
            <w:r>
              <w:t>Usage</w:t>
            </w:r>
          </w:p>
        </w:tc>
        <w:tc>
          <w:tcPr>
            <w:tcBorders>
              <w:left w:val="nil"/>
              <w:right w:val="nil"/>
            </w:tcBorders>
            <w:shd w:val="clear" w:color="auto" w:fill="E1E1E1"/>
            <w:tcMar>
              <w:top w:w="60" w:type="dxa"/>
              <w:bottom w:w="60" w:type="dxa"/>
            </w:tcMar>
          </w:tcPr>
          <w:p>
            <w:pPr>
              <w:pStyle w:val="TableHeaderText"/>
            </w:pPr>
            <w:r>
              <w:t>Examples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rPr>
                <w:rStyle w:val="InlineCode"/>
              </w:rPr>
              <w:t>support-bundle</w:t>
            </w:r>
          </w:p>
        </w:tc>
        <w:tc>
          <w:tcPr>
            <w:tcBorders>
              <w:left w:val="nil"/>
              <w:right w:val="nil"/>
            </w:tcBorders>
          </w:tcPr>
          <w:p>
            <w:pPr>
              <w:pStyle w:val="TableBodyText"/>
            </w:pPr>
            <w:r>
              <w:t>Provides support related logs for debugging.</w:t>
            </w:r>
          </w:p>
        </w:tc>
        <w:tc>
          <w:tcPr>
            <w:tcBorders>
              <w:left w:val="nil"/>
              <w:right w:val="nil"/>
            </w:tcBorders>
          </w:tcPr>
          <w:p>
            <w:pPr>
              <w:pStyle w:val="TableBodyText"/>
            </w:pPr>
            <w:r>
              <w:rPr>
                <w:rStyle w:val="InlineCode"/>
              </w:rPr>
              <w:t>support-bundle [-h] {list,create,delete,copy}</w:t>
            </w:r>
          </w:p>
        </w:tc>
        <w:tc>
          <w:tcPr>
            <w:tcBorders>
              <w:left w:val="nil"/>
              <w:right w:val="nil"/>
            </w:tcBorders>
          </w:tcPr>
          <w:p>
            <w:pPr>
              <w:pStyle w:val="TableBodyText"/>
            </w:pPr>
          </w:p>
        </w:tc>
      </w:tr>
    </w:tbl>
    <w:p>
      <w:pPr>
        <w:pStyle w:val="BodyText"/>
        <w:spacing w:before="240"/>
      </w:pPr>
      <w:r>
        <w:t>Syntax</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075"/>
        <w:gridCol w:w="8885"/>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Flag</w:t>
            </w:r>
          </w:p>
        </w:tc>
        <w:tc>
          <w:tcPr>
            <w:tcBorders>
              <w:left w:val="nil"/>
              <w:right w:val="nil"/>
            </w:tcBorders>
            <w:shd w:val="clear" w:color="auto" w:fill="E1E1E1"/>
            <w:tcMar>
              <w:top w:w="60" w:type="dxa"/>
              <w:bottom w:w="60" w:type="dxa"/>
            </w:tcMar>
          </w:tcPr>
          <w:p>
            <w:pPr>
              <w:pStyle w:val="TableHeaderText"/>
            </w:pPr>
            <w:r>
              <w:t>Description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rPr>
                <w:rStyle w:val="InlineCode"/>
              </w:rPr>
              <w:t>list</w:t>
            </w:r>
          </w:p>
        </w:tc>
        <w:tc>
          <w:tcPr>
            <w:tcBorders>
              <w:left w:val="nil"/>
              <w:right w:val="nil"/>
            </w:tcBorders>
          </w:tcPr>
          <w:p>
            <w:pPr>
              <w:pStyle w:val="TableBodyText"/>
            </w:pPr>
            <w:r>
              <w:t>Lists all support bundles created so far.</w:t>
            </w:r>
          </w:p>
          <w:p>
            <w:pPr>
              <w:pStyle w:val="TableBodyText"/>
            </w:pPr>
            <w:r>
              <w:t>Example:</w:t>
            </w:r>
          </w:p>
          <w:p>
            <w:pPr>
              <w:pStyle w:val="TableBodyText"/>
            </w:pPr>
            <w:r>
              <w:rPr>
                <w:rStyle w:val="InlineCode"/>
              </w:rPr>
              <w:t xml:space="preserve"> support-bundle list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rPr>
                <w:rStyle w:val="InlineCode"/>
              </w:rPr>
              <w:t>create</w:t>
            </w:r>
          </w:p>
        </w:tc>
        <w:tc>
          <w:tcPr>
            <w:tcBorders>
              <w:left w:val="nil"/>
              <w:right w:val="nil"/>
            </w:tcBorders>
          </w:tcPr>
          <w:p>
            <w:pPr>
              <w:pStyle w:val="TableBodyText"/>
            </w:pPr>
            <w:r>
              <w:t>Creates a support bundle to be shared for debugging.</w:t>
            </w:r>
          </w:p>
          <w:p>
            <w:pPr>
              <w:pStyle w:val="TableBodyText"/>
            </w:pPr>
            <w:r>
              <w:t>Example:</w:t>
            </w:r>
          </w:p>
          <w:p>
            <w:pPr>
              <w:pStyle w:val="TableBodyText"/>
            </w:pPr>
            <w:r>
              <w:rPr>
                <w:rStyle w:val="InlineCode"/>
              </w:rPr>
              <w:t xml:space="preserve"> support-bundle create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rPr>
                <w:rStyle w:val="InlineCode"/>
              </w:rPr>
              <w:t>delete</w:t>
            </w:r>
          </w:p>
        </w:tc>
        <w:tc>
          <w:tcPr>
            <w:tcBorders>
              <w:left w:val="nil"/>
              <w:right w:val="nil"/>
            </w:tcBorders>
          </w:tcPr>
          <w:p>
            <w:pPr>
              <w:pStyle w:val="TableBodyText"/>
            </w:pPr>
            <w:r>
              <w:t>Deletes specific or all bundle files.</w:t>
            </w:r>
          </w:p>
          <w:p>
            <w:pPr>
              <w:pStyle w:val="TableBodyText"/>
            </w:pPr>
            <w:r>
              <w:t>Example:</w:t>
            </w:r>
          </w:p>
          <w:p>
            <w:pPr>
              <w:pStyle w:val="TableBodyText"/>
            </w:pPr>
            <w:r>
              <w:rPr>
                <w:rStyle w:val="InlineCode"/>
              </w:rPr>
              <w:t>To delete a specific bundle file:</w:t>
            </w:r>
          </w:p>
          <w:p>
            <w:pPr>
              <w:pStyle w:val="TableBodyText"/>
            </w:pPr>
            <w:r>
              <w:rPr>
                <w:rStyle w:val="InlineCode"/>
              </w:rPr>
              <w:t>support-bundle delete --bundle DOAUAAO-IOAUACW-07252016-162328</w:t>
            </w:r>
          </w:p>
          <w:p>
            <w:pPr>
              <w:pStyle w:val="TableBodyText"/>
            </w:pPr>
            <w:r>
              <w:rPr>
                <w:rStyle w:val="InlineCode"/>
              </w:rPr>
              <w:t>To delete all bundle files:</w:t>
            </w:r>
          </w:p>
          <w:p>
            <w:pPr>
              <w:pStyle w:val="TableBodyText"/>
            </w:pPr>
            <w:r>
              <w:rPr>
                <w:rStyle w:val="InlineCode"/>
              </w:rPr>
              <w:t xml:space="preserve"> support-bundle delete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rPr>
                <w:rStyle w:val="InlineCode"/>
              </w:rPr>
              <w:t>copy</w:t>
            </w:r>
          </w:p>
        </w:tc>
        <w:tc>
          <w:tcPr>
            <w:tcBorders>
              <w:left w:val="nil"/>
              <w:right w:val="nil"/>
            </w:tcBorders>
          </w:tcPr>
          <w:p>
            <w:pPr>
              <w:pStyle w:val="TableBodyText"/>
            </w:pPr>
            <w:r>
              <w:t>SCP to any host for sharing with the support team.</w:t>
            </w:r>
          </w:p>
          <w:p>
            <w:pPr>
              <w:pStyle w:val="TableBodyText"/>
            </w:pPr>
            <w:r>
              <w:t>Example:</w:t>
            </w:r>
          </w:p>
          <w:p>
            <w:pPr>
              <w:pStyle w:val="TableBodyText"/>
            </w:pPr>
            <w:r>
              <w:rPr>
                <w:rStyle w:val="InlineCode"/>
              </w:rPr>
              <w:t xml:space="preserve"> support-bundle copy --user support --ip 192.168.1.1 --port 22 --bundle </w:t>
            </w:r>
          </w:p>
          <w:p>
            <w:pPr>
              <w:pStyle w:val="TableBodyText"/>
            </w:pPr>
            <w:r>
              <w:rPr>
                <w:rStyle w:val="InlineCode"/>
              </w:rPr>
              <w:t>DOAUAAO-IOAUACW-07252016-162328 --targetpath /tmp</w:t>
            </w:r>
          </w:p>
        </w:tc>
      </w:tr>
    </w:tbl>
    <w:p>
      <w:pPr>
        <w:pStyle w:val="Heading4"/>
        <w:spacing w:before="120"/>
      </w:pPr>
      <w:r>
        <w:t>tool-manager</w:t>
      </w:r>
    </w:p>
    <w:p>
      <w:pPr>
        <w:pStyle w:val="BodyText"/>
      </w:pPr>
      <w:r>
        <w:t xml:space="preserve">This reference includes examples for syntax information for the </w:t>
      </w:r>
      <w:r>
        <w:rPr>
          <w:rStyle w:val="InlineCode"/>
        </w:rPr>
        <w:t>tool-manager</w:t>
      </w:r>
      <w:r>
        <w:t xml:space="preserve"> command.</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4320"/>
        <w:gridCol w:w="5640"/>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Command</w:t>
            </w:r>
          </w:p>
        </w:tc>
        <w:tc>
          <w:tcPr>
            <w:tcBorders>
              <w:left w:val="nil"/>
              <w:right w:val="nil"/>
            </w:tcBorders>
            <w:shd w:val="clear" w:color="auto" w:fill="E1E1E1"/>
            <w:tcMar>
              <w:top w:w="60" w:type="dxa"/>
              <w:bottom w:w="60" w:type="dxa"/>
            </w:tcMar>
          </w:tcPr>
          <w:p>
            <w:pPr>
              <w:pStyle w:val="TableHeaderText"/>
            </w:pPr>
            <w:r>
              <w:t>Description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rPr>
                <w:rStyle w:val="InlineCode"/>
              </w:rPr>
              <w:t>tool-manager</w:t>
            </w:r>
          </w:p>
        </w:tc>
        <w:tc>
          <w:tcPr>
            <w:tcBorders>
              <w:left w:val="nil"/>
              <w:right w:val="nil"/>
            </w:tcBorders>
          </w:tcPr>
          <w:p>
            <w:pPr>
              <w:pStyle w:val="TableBodyText"/>
            </w:pPr>
            <w:r>
              <w:t>Helps to run the tool</w:t>
            </w:r>
          </w:p>
        </w:tc>
      </w:tr>
    </w:tbl>
    <w:p>
      <w:pPr>
        <w:pStyle w:val="TableTitle"/>
        <w:spacing w:before="240"/>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5</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20</w:t>
      </w:r>
      <w:r>
        <w:fldChar w:fldCharType="end"/>
      </w:r>
      <w:r>
        <w:t>. Usage</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5741"/>
        <w:gridCol w:w="4219"/>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Command</w:t>
            </w:r>
          </w:p>
        </w:tc>
        <w:tc>
          <w:tcPr>
            <w:tcBorders>
              <w:left w:val="nil"/>
              <w:right w:val="nil"/>
            </w:tcBorders>
            <w:shd w:val="clear" w:color="auto" w:fill="E1E1E1"/>
            <w:tcMar>
              <w:top w:w="60" w:type="dxa"/>
              <w:bottom w:w="60" w:type="dxa"/>
            </w:tcMar>
          </w:tcPr>
          <w:p>
            <w:pPr>
              <w:pStyle w:val="TableHeaderText"/>
            </w:pPr>
            <w:r>
              <w:t>Description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rPr>
                <w:rStyle w:val="InlineCode"/>
              </w:rPr>
              <w:t>tool-manager copy scp --host &lt;IP&gt; --user &lt;username&gt; --path &lt;tool bundle file absolute path&gt;</w:t>
            </w:r>
          </w:p>
        </w:tc>
        <w:tc>
          <w:tcPr>
            <w:tcBorders>
              <w:left w:val="nil"/>
              <w:right w:val="nil"/>
            </w:tcBorders>
          </w:tcPr>
          <w:p>
            <w:pPr>
              <w:pStyle w:val="TableBodyText"/>
            </w:pPr>
            <w:r>
              <w:t xml:space="preserve">Copy the tool bundle to </w:t>
            </w:r>
            <w:r>
              <w:t>VCF Operations for networks</w:t>
            </w:r>
            <w:r>
              <w:t xml:space="preserve"> Platform/collector</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rPr>
                <w:rStyle w:val="InlineCode"/>
              </w:rPr>
              <w:t>tool-manager run --name &lt;tool name&gt;</w:t>
            </w:r>
          </w:p>
        </w:tc>
        <w:tc>
          <w:tcPr>
            <w:tcBorders>
              <w:left w:val="nil"/>
              <w:right w:val="nil"/>
            </w:tcBorders>
          </w:tcPr>
          <w:p>
            <w:pPr>
              <w:pStyle w:val="TableBodyText"/>
            </w:pPr>
            <w:r>
              <w:t>Run the tool</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rPr>
                <w:rStyle w:val="InlineCode"/>
              </w:rPr>
              <w:t>tool-manager run [-h] --name &lt;tool name&gt;</w:t>
            </w: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rPr>
                <w:rStyle w:val="InlineCode"/>
              </w:rPr>
              <w:t>tool-manager copy url</w:t>
            </w:r>
          </w:p>
        </w:tc>
        <w:tc>
          <w:tcPr>
            <w:tcBorders>
              <w:left w:val="nil"/>
              <w:right w:val="nil"/>
            </w:tcBorders>
          </w:tcPr>
          <w:p>
            <w:pPr>
              <w:pStyle w:val="TableBodyText"/>
            </w:pPr>
          </w:p>
        </w:tc>
      </w:tr>
    </w:tbl>
    <w:p>
      <w:pPr>
        <w:pStyle w:val="TableTitle"/>
        <w:spacing w:before="240"/>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5</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21</w:t>
      </w:r>
      <w:r>
        <w:fldChar w:fldCharType="end"/>
      </w:r>
      <w:r>
        <w:t>. Example</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9960"/>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Command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rPr>
                <w:rStyle w:val="InlineCode"/>
              </w:rPr>
              <w:t>tool-manager copy scp --host 192.168.21.18 --user ubuntu --path /home/ubuntu/patch-online-upgrade-3.0.0_201609151002.bundle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rPr>
                <w:rStyle w:val="InlineCode"/>
              </w:rPr>
              <w:t>tool-manager run --name patch-online-upgrade-3.0.0_201609151002</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rPr>
                <w:rStyle w:val="InlineCode"/>
              </w:rPr>
              <w:t xml:space="preserve"> tool-manager copy url https://bundle-hosting-url.com/patch.bundle</w:t>
            </w:r>
          </w:p>
        </w:tc>
      </w:tr>
    </w:tbl>
    <w:p>
      <w:pPr>
        <w:pStyle w:val="BodyText"/>
        <w:spacing w:before="240"/>
      </w:pPr>
      <w:r>
        <w:t>Syntax</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836"/>
        <w:gridCol w:w="9124"/>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Flag</w:t>
            </w:r>
          </w:p>
        </w:tc>
        <w:tc>
          <w:tcPr>
            <w:tcBorders>
              <w:left w:val="nil"/>
              <w:right w:val="nil"/>
            </w:tcBorders>
            <w:shd w:val="clear" w:color="auto" w:fill="E1E1E1"/>
            <w:tcMar>
              <w:top w:w="60" w:type="dxa"/>
              <w:bottom w:w="60" w:type="dxa"/>
            </w:tcMar>
          </w:tcPr>
          <w:p>
            <w:pPr>
              <w:pStyle w:val="TableHeaderText"/>
            </w:pPr>
            <w:r>
              <w:t>Description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rPr>
                <w:rStyle w:val="InlineCode"/>
              </w:rPr>
              <w:t>--host</w:t>
            </w:r>
          </w:p>
        </w:tc>
        <w:tc>
          <w:tcPr>
            <w:tcBorders>
              <w:left w:val="nil"/>
              <w:right w:val="nil"/>
            </w:tcBorders>
          </w:tcPr>
          <w:p>
            <w:pPr>
              <w:pStyle w:val="TableBodyText"/>
            </w:pPr>
            <w:r>
              <w:t xml:space="preserve">IP address, where upgrade bundle is downloaded from VMware download portal. Upgrade bundle should be downloaded on any Linux machine from where the bundle can be scp to </w:t>
            </w:r>
            <w:r>
              <w:t>VCF Operations for networks</w:t>
            </w:r>
            <w:r>
              <w:t xml:space="preserve"> platform or collector.</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rPr>
                <w:rStyle w:val="InlineCode"/>
              </w:rPr>
              <w:t>--user</w:t>
            </w:r>
          </w:p>
        </w:tc>
        <w:tc>
          <w:tcPr>
            <w:tcBorders>
              <w:left w:val="nil"/>
              <w:right w:val="nil"/>
            </w:tcBorders>
          </w:tcPr>
          <w:p>
            <w:pPr>
              <w:pStyle w:val="TableBodyText"/>
            </w:pPr>
            <w:r>
              <w:t>User, who can be used to authenticate the Linux machine.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rPr>
                <w:rStyle w:val="InlineCode"/>
              </w:rPr>
              <w:t>--path</w:t>
            </w:r>
          </w:p>
        </w:tc>
        <w:tc>
          <w:tcPr>
            <w:tcBorders>
              <w:left w:val="nil"/>
              <w:right w:val="nil"/>
            </w:tcBorders>
          </w:tcPr>
          <w:p>
            <w:pPr>
              <w:pStyle w:val="TableBodyText"/>
            </w:pPr>
            <w:r>
              <w:t>Source path where the bundle is downloaded from VMware portal on Linux Machine.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rPr>
                <w:rStyle w:val="InlineCode"/>
              </w:rPr>
              <w:t>--port</w:t>
            </w:r>
          </w:p>
        </w:tc>
        <w:tc>
          <w:tcPr>
            <w:tcBorders>
              <w:left w:val="nil"/>
              <w:right w:val="nil"/>
            </w:tcBorders>
          </w:tcPr>
          <w:p>
            <w:pPr>
              <w:pStyle w:val="TableBodyText"/>
            </w:pPr>
            <w:r>
              <w:t>(Optional) - In case ssh port on Linux machine running other than port 22.</w:t>
            </w:r>
          </w:p>
        </w:tc>
      </w:tr>
    </w:tbl>
    <w:p>
      <w:pPr>
        <w:pStyle w:val="Heading4"/>
        <w:spacing w:before="120"/>
      </w:pPr>
      <w:r>
        <w:t>traceroute</w:t>
      </w:r>
    </w:p>
    <w:p>
      <w:pPr>
        <w:pStyle w:val="BodyText"/>
      </w:pPr>
      <w:r>
        <w:t xml:space="preserve">This reference includes examples for syntax information for the </w:t>
      </w:r>
      <w:r>
        <w:rPr>
          <w:rStyle w:val="InlineCode"/>
        </w:rPr>
        <w:t>traceroute</w:t>
      </w:r>
      <w:r>
        <w:t xml:space="preserve"> command.</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398"/>
        <w:gridCol w:w="4732"/>
        <w:gridCol w:w="1654"/>
        <w:gridCol w:w="2176"/>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Command</w:t>
            </w:r>
          </w:p>
        </w:tc>
        <w:tc>
          <w:tcPr>
            <w:tcBorders>
              <w:left w:val="nil"/>
              <w:right w:val="nil"/>
            </w:tcBorders>
            <w:shd w:val="clear" w:color="auto" w:fill="E1E1E1"/>
            <w:tcMar>
              <w:top w:w="60" w:type="dxa"/>
              <w:bottom w:w="60" w:type="dxa"/>
            </w:tcMar>
          </w:tcPr>
          <w:p>
            <w:pPr>
              <w:pStyle w:val="TableHeaderText"/>
            </w:pPr>
            <w:r>
              <w:t>Description</w:t>
            </w:r>
          </w:p>
        </w:tc>
        <w:tc>
          <w:tcPr>
            <w:tcBorders>
              <w:left w:val="nil"/>
              <w:right w:val="nil"/>
            </w:tcBorders>
            <w:shd w:val="clear" w:color="auto" w:fill="E1E1E1"/>
            <w:tcMar>
              <w:top w:w="60" w:type="dxa"/>
              <w:bottom w:w="60" w:type="dxa"/>
            </w:tcMar>
          </w:tcPr>
          <w:p>
            <w:pPr>
              <w:pStyle w:val="TableHeaderText"/>
            </w:pPr>
            <w:r>
              <w:t>Usage</w:t>
            </w:r>
          </w:p>
        </w:tc>
        <w:tc>
          <w:tcPr>
            <w:tcBorders>
              <w:left w:val="nil"/>
              <w:right w:val="nil"/>
            </w:tcBorders>
            <w:shd w:val="clear" w:color="auto" w:fill="E1E1E1"/>
            <w:tcMar>
              <w:top w:w="60" w:type="dxa"/>
              <w:bottom w:w="60" w:type="dxa"/>
            </w:tcMar>
          </w:tcPr>
          <w:p>
            <w:pPr>
              <w:pStyle w:val="TableHeaderText"/>
            </w:pPr>
            <w:r>
              <w:t>Example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rPr>
                <w:rStyle w:val="InlineCode"/>
              </w:rPr>
              <w:t>traceroute</w:t>
            </w:r>
          </w:p>
        </w:tc>
        <w:tc>
          <w:tcPr>
            <w:tcBorders>
              <w:left w:val="nil"/>
              <w:right w:val="nil"/>
            </w:tcBorders>
          </w:tcPr>
          <w:p>
            <w:pPr>
              <w:pStyle w:val="TableBodyText"/>
            </w:pPr>
            <w:r>
              <w:t>Prints route IP packets sent to a remote host for the host that you provide as the parameter.</w:t>
            </w:r>
          </w:p>
        </w:tc>
        <w:tc>
          <w:tcPr>
            <w:tcBorders>
              <w:left w:val="nil"/>
              <w:right w:val="nil"/>
            </w:tcBorders>
          </w:tcPr>
          <w:p>
            <w:pPr>
              <w:pStyle w:val="TableBodyText"/>
            </w:pPr>
            <w:r>
              <w:rPr>
                <w:rStyle w:val="InlineCode"/>
              </w:rPr>
              <w:t>traceroute host</w:t>
            </w:r>
          </w:p>
        </w:tc>
        <w:tc>
          <w:tcPr>
            <w:tcBorders>
              <w:left w:val="nil"/>
              <w:right w:val="nil"/>
            </w:tcBorders>
          </w:tcPr>
          <w:p>
            <w:pPr>
              <w:pStyle w:val="TableBodyText"/>
            </w:pPr>
            <w:r>
              <w:rPr>
                <w:rStyle w:val="InlineCode"/>
              </w:rPr>
              <w:t>traceroute examples.com</w:t>
            </w:r>
          </w:p>
        </w:tc>
      </w:tr>
    </w:tbl>
    <w:p>
      <w:pPr>
        <w:pStyle w:val="BodyText"/>
        <w:spacing w:before="240"/>
      </w:pPr>
      <w:r>
        <w:t>Syntax</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612"/>
        <w:gridCol w:w="8348"/>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Flag</w:t>
            </w:r>
          </w:p>
        </w:tc>
        <w:tc>
          <w:tcPr>
            <w:tcBorders>
              <w:left w:val="nil"/>
              <w:right w:val="nil"/>
            </w:tcBorders>
            <w:shd w:val="clear" w:color="auto" w:fill="E1E1E1"/>
            <w:tcMar>
              <w:top w:w="60" w:type="dxa"/>
              <w:bottom w:w="60" w:type="dxa"/>
            </w:tcMar>
          </w:tcPr>
          <w:p>
            <w:pPr>
              <w:pStyle w:val="TableHeaderText"/>
            </w:pPr>
            <w:r>
              <w:t>Description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rPr>
                <w:rStyle w:val="InlineCode"/>
              </w:rPr>
              <w:t>host</w:t>
            </w:r>
          </w:p>
        </w:tc>
        <w:tc>
          <w:tcPr>
            <w:tcBorders>
              <w:left w:val="nil"/>
              <w:right w:val="nil"/>
            </w:tcBorders>
          </w:tcPr>
          <w:p>
            <w:pPr>
              <w:pStyle w:val="TableBodyText"/>
            </w:pPr>
            <w:r>
              <w:t xml:space="preserve">Name of the host such as </w:t>
            </w:r>
            <w:r>
              <w:rPr>
                <w:rStyle w:val="InlineCode"/>
              </w:rPr>
              <w:t>example.com</w:t>
            </w:r>
            <w:r>
              <w:t>.</w:t>
            </w:r>
          </w:p>
        </w:tc>
      </w:tr>
    </w:tbl>
    <w:p>
      <w:pPr>
        <w:pStyle w:val="BodyText"/>
        <w:spacing w:before="240"/>
      </w:pPr>
      <w:r>
        <w:t>Related Commands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436"/>
        <w:gridCol w:w="7524"/>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Command</w:t>
            </w:r>
          </w:p>
        </w:tc>
        <w:tc>
          <w:tcPr>
            <w:tcBorders>
              <w:left w:val="nil"/>
              <w:right w:val="nil"/>
            </w:tcBorders>
            <w:shd w:val="clear" w:color="auto" w:fill="E1E1E1"/>
            <w:tcMar>
              <w:top w:w="60" w:type="dxa"/>
              <w:bottom w:w="60" w:type="dxa"/>
            </w:tcMar>
          </w:tcPr>
          <w:p>
            <w:pPr>
              <w:pStyle w:val="TableHeaderText"/>
            </w:pPr>
            <w:r>
              <w:t>Description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rPr>
                <w:rStyle w:val="InlineCode"/>
              </w:rPr>
              <w:t>nslookup</w:t>
            </w:r>
          </w:p>
        </w:tc>
        <w:tc>
          <w:tcPr>
            <w:tcBorders>
              <w:left w:val="nil"/>
              <w:right w:val="nil"/>
            </w:tcBorders>
          </w:tcPr>
          <w:p>
            <w:pPr>
              <w:pStyle w:val="TableBodyText"/>
            </w:pPr>
            <w:r>
              <w:t>Queries Internet name servers interactively.</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rPr>
                <w:rStyle w:val="InlineCode"/>
              </w:rPr>
              <w:t>telnet</w:t>
            </w:r>
          </w:p>
        </w:tc>
        <w:tc>
          <w:tcPr>
            <w:tcBorders>
              <w:left w:val="nil"/>
              <w:right w:val="nil"/>
            </w:tcBorders>
          </w:tcPr>
          <w:p>
            <w:pPr>
              <w:pStyle w:val="TableBodyText"/>
            </w:pPr>
            <w:r>
              <w:t>Tests whether a specific TCP port is open.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rPr>
                <w:rStyle w:val="InlineCode"/>
              </w:rPr>
              <w:t>traceroute</w:t>
            </w:r>
          </w:p>
        </w:tc>
        <w:tc>
          <w:tcPr>
            <w:tcBorders>
              <w:left w:val="nil"/>
              <w:right w:val="nil"/>
            </w:tcBorders>
          </w:tcPr>
          <w:p>
            <w:pPr>
              <w:pStyle w:val="TableBodyText"/>
            </w:pPr>
            <w:r>
              <w:t>Prints route IP packets sent to a remote host.</w:t>
            </w:r>
          </w:p>
        </w:tc>
      </w:tr>
    </w:tbl>
    <w:p>
      <w:pPr>
        <w:pStyle w:val="Heading4"/>
        <w:spacing w:before="120"/>
      </w:pPr>
      <w:r>
        <w:t>update-IP-change</w:t>
      </w:r>
    </w:p>
    <w:p>
      <w:pPr>
        <w:pStyle w:val="BodyText"/>
      </w:pPr>
      <w:r>
        <w:t xml:space="preserve">This reference includes examples for syntax information for the </w:t>
      </w:r>
      <w:r>
        <w:rPr>
          <w:rStyle w:val="InlineCode"/>
        </w:rPr>
        <w:t>update-IP-change</w:t>
      </w:r>
      <w:r>
        <w:t xml:space="preserve"> command.</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542"/>
        <w:gridCol w:w="3567"/>
        <w:gridCol w:w="2066"/>
        <w:gridCol w:w="2785"/>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Command</w:t>
            </w:r>
          </w:p>
        </w:tc>
        <w:tc>
          <w:tcPr>
            <w:tcBorders>
              <w:left w:val="nil"/>
              <w:right w:val="nil"/>
            </w:tcBorders>
            <w:shd w:val="clear" w:color="auto" w:fill="E1E1E1"/>
            <w:tcMar>
              <w:top w:w="60" w:type="dxa"/>
              <w:bottom w:w="60" w:type="dxa"/>
            </w:tcMar>
          </w:tcPr>
          <w:p>
            <w:pPr>
              <w:pStyle w:val="TableHeaderText"/>
            </w:pPr>
            <w:r>
              <w:t>Description</w:t>
            </w:r>
          </w:p>
        </w:tc>
        <w:tc>
          <w:tcPr>
            <w:tcBorders>
              <w:left w:val="nil"/>
              <w:right w:val="nil"/>
            </w:tcBorders>
            <w:shd w:val="clear" w:color="auto" w:fill="E1E1E1"/>
            <w:tcMar>
              <w:top w:w="60" w:type="dxa"/>
              <w:bottom w:w="60" w:type="dxa"/>
            </w:tcMar>
          </w:tcPr>
          <w:p>
            <w:pPr>
              <w:pStyle w:val="TableHeaderText"/>
            </w:pPr>
            <w:r>
              <w:t>Usage</w:t>
            </w:r>
          </w:p>
        </w:tc>
        <w:tc>
          <w:tcPr>
            <w:tcBorders>
              <w:left w:val="nil"/>
              <w:right w:val="nil"/>
            </w:tcBorders>
            <w:shd w:val="clear" w:color="auto" w:fill="E1E1E1"/>
            <w:tcMar>
              <w:top w:w="60" w:type="dxa"/>
              <w:bottom w:w="60" w:type="dxa"/>
            </w:tcMar>
          </w:tcPr>
          <w:p>
            <w:pPr>
              <w:pStyle w:val="TableHeaderText"/>
            </w:pPr>
            <w:r>
              <w:t>Examples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rPr>
                <w:rStyle w:val="InlineCode"/>
              </w:rPr>
              <w:t>update-IP-change</w:t>
            </w:r>
          </w:p>
        </w:tc>
        <w:tc>
          <w:tcPr>
            <w:tcBorders>
              <w:left w:val="nil"/>
              <w:right w:val="nil"/>
            </w:tcBorders>
          </w:tcPr>
          <w:p>
            <w:pPr>
              <w:pStyle w:val="TableBodyText"/>
            </w:pPr>
            <w:r>
              <w:t>Update Platform configuration after IP Address change on other Platforms in a cluster</w:t>
            </w:r>
          </w:p>
        </w:tc>
        <w:tc>
          <w:tcPr>
            <w:tcBorders>
              <w:left w:val="nil"/>
              <w:right w:val="nil"/>
            </w:tcBorders>
          </w:tcPr>
          <w:p>
            <w:pPr>
              <w:pStyle w:val="TableBodyText"/>
            </w:pPr>
            <w:r>
              <w:rPr>
                <w:rStyle w:val="InlineCode"/>
              </w:rPr>
              <w:t>update-IP-change [-h] old_ip new_ip</w:t>
            </w:r>
          </w:p>
        </w:tc>
        <w:tc>
          <w:tcPr>
            <w:tcBorders>
              <w:left w:val="nil"/>
              <w:right w:val="nil"/>
            </w:tcBorders>
          </w:tcPr>
          <w:p>
            <w:pPr>
              <w:pStyle w:val="TableBodyText"/>
            </w:pPr>
            <w:r>
              <w:rPr>
                <w:rStyle w:val="InlineCode"/>
              </w:rPr>
              <w:t>update-IP-change 192.168.1.10 192.168.1.100</w:t>
            </w:r>
          </w:p>
        </w:tc>
      </w:tr>
    </w:tbl>
    <w:p>
      <w:pPr>
        <w:pStyle w:val="BodyText"/>
        <w:spacing w:before="240"/>
      </w:pPr>
      <w:r>
        <w:t>Syntax</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3260"/>
        <w:gridCol w:w="6700"/>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Flag</w:t>
            </w:r>
          </w:p>
        </w:tc>
        <w:tc>
          <w:tcPr>
            <w:tcBorders>
              <w:left w:val="nil"/>
              <w:right w:val="nil"/>
            </w:tcBorders>
            <w:shd w:val="clear" w:color="auto" w:fill="E1E1E1"/>
            <w:tcMar>
              <w:top w:w="60" w:type="dxa"/>
              <w:bottom w:w="60" w:type="dxa"/>
            </w:tcMar>
          </w:tcPr>
          <w:p>
            <w:pPr>
              <w:pStyle w:val="TableHeaderText"/>
            </w:pPr>
            <w:r>
              <w:t>Description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rPr>
                <w:rStyle w:val="InlineCode"/>
              </w:rPr>
              <w:t>old_ip</w:t>
            </w:r>
          </w:p>
        </w:tc>
        <w:tc>
          <w:tcPr>
            <w:tcBorders>
              <w:left w:val="nil"/>
              <w:right w:val="nil"/>
            </w:tcBorders>
          </w:tcPr>
          <w:p>
            <w:pPr>
              <w:pStyle w:val="TableBodyText"/>
            </w:pPr>
            <w:r>
              <w:t>Old IP of Platform</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rPr>
                <w:rStyle w:val="InlineCode"/>
              </w:rPr>
              <w:t>new_ip</w:t>
            </w:r>
          </w:p>
        </w:tc>
        <w:tc>
          <w:tcPr>
            <w:tcBorders>
              <w:left w:val="nil"/>
              <w:right w:val="nil"/>
            </w:tcBorders>
          </w:tcPr>
          <w:p>
            <w:pPr>
              <w:pStyle w:val="TableBodyText"/>
            </w:pPr>
            <w:r>
              <w:t>New IP of Platform</w:t>
            </w:r>
          </w:p>
        </w:tc>
      </w:tr>
    </w:tbl>
    <w:p>
      <w:pPr>
        <w:pStyle w:val="Heading4"/>
        <w:spacing w:before="120"/>
      </w:pPr>
      <w:r>
        <w:t>pair-collector</w:t>
      </w:r>
    </w:p>
    <w:p>
      <w:pPr>
        <w:pStyle w:val="BodyText"/>
      </w:pPr>
      <w:r>
        <w:t xml:space="preserve">This reference includes examples for the syntax information for the </w:t>
      </w:r>
      <w:r>
        <w:rPr>
          <w:rStyle w:val="InlineCode"/>
        </w:rPr>
        <w:t>pair-collector</w:t>
      </w:r>
      <w:r>
        <w:t xml:space="preserve"> command.</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794"/>
        <w:gridCol w:w="8166"/>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Command</w:t>
            </w:r>
          </w:p>
        </w:tc>
        <w:tc>
          <w:tcPr>
            <w:tcBorders>
              <w:left w:val="nil"/>
              <w:right w:val="nil"/>
            </w:tcBorders>
            <w:shd w:val="clear" w:color="auto" w:fill="E1E1E1"/>
            <w:tcMar>
              <w:top w:w="60" w:type="dxa"/>
              <w:bottom w:w="60" w:type="dxa"/>
            </w:tcMar>
          </w:tcPr>
          <w:p>
            <w:pPr>
              <w:pStyle w:val="TableHeaderText"/>
            </w:pPr>
            <w:r>
              <w:t>Description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rPr>
                <w:rStyle w:val="InlineCode"/>
              </w:rPr>
              <w:t>pair-collector</w:t>
            </w:r>
          </w:p>
        </w:tc>
        <w:tc>
          <w:tcPr>
            <w:tcBorders>
              <w:left w:val="nil"/>
              <w:right w:val="nil"/>
            </w:tcBorders>
          </w:tcPr>
          <w:p>
            <w:pPr>
              <w:pStyle w:val="TableBodyText"/>
            </w:pPr>
            <w:r>
              <w:t>Checks the current pairing status with Platform or updates Platform's IP/FQDN if it is changed.</w:t>
            </w:r>
          </w:p>
          <w:p>
            <w:pPr>
              <w:pStyle w:val="TableBodyText"/>
              <w:pBdr>
                <w:top w:val="single" w:sz="8" w:space="2" w:color="D3D3D3"/>
                <w:bottom w:val="single" w:sz="8" w:space="2" w:color="D3D3D3"/>
              </w:pBdr>
            </w:pPr>
            <w:r>
              <w:rPr>
                <w:rStyle w:val="NoteLeadernote"/>
              </w:rPr>
              <w:t>Note</w:t>
              <w:tab/>
            </w:r>
            <w:r>
              <w:t>You cannot point an existing Collector to a new Platform.</w:t>
            </w:r>
          </w:p>
        </w:tc>
      </w:tr>
    </w:tbl>
    <w:p>
      <w:pPr>
        <w:pStyle w:val="TableTitle"/>
        <w:spacing w:before="240"/>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5</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22</w:t>
      </w:r>
      <w:r>
        <w:fldChar w:fldCharType="end"/>
      </w:r>
      <w:r>
        <w:t>. Syntax</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3667"/>
        <w:gridCol w:w="6293"/>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Flag</w:t>
            </w:r>
          </w:p>
        </w:tc>
        <w:tc>
          <w:tcPr>
            <w:tcBorders>
              <w:left w:val="nil"/>
              <w:right w:val="nil"/>
            </w:tcBorders>
            <w:shd w:val="clear" w:color="auto" w:fill="E1E1E1"/>
            <w:tcMar>
              <w:top w:w="60" w:type="dxa"/>
              <w:bottom w:w="60" w:type="dxa"/>
            </w:tcMar>
          </w:tcPr>
          <w:p>
            <w:pPr>
              <w:pStyle w:val="TableHeaderText"/>
            </w:pPr>
            <w:r>
              <w:t>Description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rPr>
                <w:rStyle w:val="InlineCode"/>
              </w:rPr>
              <w:t>set-platform</w:t>
            </w:r>
          </w:p>
        </w:tc>
        <w:tc>
          <w:tcPr>
            <w:tcBorders>
              <w:left w:val="nil"/>
              <w:right w:val="nil"/>
            </w:tcBorders>
          </w:tcPr>
          <w:p>
            <w:pPr>
              <w:pStyle w:val="TableBodyText"/>
            </w:pPr>
            <w:r>
              <w:t>Resets updated Platform IP/FQDN.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rPr>
                <w:rStyle w:val="InlineCode"/>
              </w:rPr>
              <w:t>platform-pair-status</w:t>
            </w:r>
          </w:p>
        </w:tc>
        <w:tc>
          <w:tcPr>
            <w:tcBorders>
              <w:left w:val="nil"/>
              <w:right w:val="nil"/>
            </w:tcBorders>
          </w:tcPr>
          <w:p>
            <w:pPr>
              <w:pStyle w:val="TableBodyText"/>
            </w:pPr>
            <w:r>
              <w:t>Shows Platform and Collector pairing status.</w:t>
            </w:r>
          </w:p>
        </w:tc>
      </w:tr>
    </w:tbl>
    <w:p>
      <w:pPr>
        <w:pStyle w:val="TableTitle"/>
        <w:spacing w:before="240"/>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5</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23</w:t>
      </w:r>
      <w:r>
        <w:fldChar w:fldCharType="end"/>
      </w:r>
      <w:r>
        <w:t>. Example</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4502"/>
        <w:gridCol w:w="5458"/>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Command</w:t>
            </w:r>
          </w:p>
        </w:tc>
        <w:tc>
          <w:tcPr>
            <w:tcBorders>
              <w:left w:val="nil"/>
              <w:right w:val="nil"/>
            </w:tcBorders>
            <w:shd w:val="clear" w:color="auto" w:fill="E1E1E1"/>
            <w:tcMar>
              <w:top w:w="60" w:type="dxa"/>
              <w:bottom w:w="60" w:type="dxa"/>
            </w:tcMar>
          </w:tcPr>
          <w:p>
            <w:pPr>
              <w:pStyle w:val="TableHeaderText"/>
            </w:pPr>
            <w:r>
              <w:t>Sample Query</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 xml:space="preserve">For ONPREM: </w:t>
            </w:r>
            <w:r>
              <w:rPr>
                <w:rStyle w:val="InlineCode"/>
              </w:rPr>
              <w:t>pair-collector set-platform --ip-or-fqdn &lt;IP address&gt;</w:t>
            </w:r>
          </w:p>
        </w:tc>
        <w:tc>
          <w:tcPr>
            <w:tcBorders>
              <w:left w:val="nil"/>
              <w:right w:val="nil"/>
            </w:tcBorders>
          </w:tcPr>
          <w:p>
            <w:pPr>
              <w:pStyle w:val="TableBodyText"/>
            </w:pPr>
            <w:r>
              <w:rPr>
                <w:rStyle w:val="InlineCode"/>
              </w:rPr>
              <w:t>pair-collector set-platform --ip-or-fqdn 192.168.10.12</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 xml:space="preserve">For SaaS: </w:t>
            </w:r>
            <w:r>
              <w:rPr>
                <w:rStyle w:val="InlineCode"/>
              </w:rPr>
              <w:t>pair-collector set-platform --ip-or-fqdn &lt;FQDN&gt;</w:t>
            </w:r>
          </w:p>
        </w:tc>
        <w:tc>
          <w:tcPr>
            <w:tcBorders>
              <w:left w:val="nil"/>
              <w:right w:val="nil"/>
            </w:tcBorders>
          </w:tcPr>
          <w:p>
            <w:pPr>
              <w:pStyle w:val="TableBodyText"/>
            </w:pPr>
            <w:r>
              <w:rPr>
                <w:rStyle w:val="InlineCode"/>
              </w:rPr>
              <w:t>pair-collector set-platform --ip-or-fqdn platform.exampledomain.com</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rPr>
                <w:rStyle w:val="InlineCode"/>
              </w:rPr>
              <w:t>pair-collector platform-pair-status</w:t>
            </w:r>
          </w:p>
        </w:tc>
        <w:tc>
          <w:tcPr>
            <w:tcBorders>
              <w:left w:val="nil"/>
              <w:right w:val="nil"/>
            </w:tcBorders>
          </w:tcPr>
          <w:p>
            <w:pPr>
              <w:pStyle w:val="TableBodyText"/>
            </w:pPr>
            <w:r>
              <w:rPr>
                <w:rStyle w:val="InlineCode"/>
              </w:rPr>
              <w:t>pair-collector platform-pair-status</w:t>
            </w:r>
          </w:p>
        </w:tc>
      </w:tr>
    </w:tbl>
    <w:p>
      <w:pPr>
        <w:pStyle w:val="Heading3"/>
        <w:spacing w:before="320"/>
      </w:pPr>
      <w:bookmarkStart w:id="93" w:name="B0c956bc8271f4d12acfcb73a2def4098"/>
      <w:bookmarkStart w:id="94" w:name="_Toc256000319"/>
      <w:r>
        <w:t>Creating and Expanding Clusters</w:t>
      </w:r>
      <w:bookmarkEnd w:id="94"/>
      <w:bookmarkEnd w:id="93"/>
    </w:p>
    <w:p>
      <w:pPr>
        <w:pStyle w:val="Heading4"/>
      </w:pPr>
      <w:r>
        <w:t>Create Clusters</w:t>
      </w:r>
    </w:p>
    <w:p>
      <w:pPr>
        <w:pStyle w:val="BodyText"/>
      </w:pPr>
      <w:r>
        <w:t xml:space="preserve">You can create clusters from the </w:t>
      </w:r>
      <w:r>
        <w:rPr>
          <w:rStyle w:val="InlineUI"/>
        </w:rPr>
        <w:t>Settings</w:t>
      </w:r>
      <w:r>
        <w:rPr>
          <w:rStyle w:val="InlineUI"/>
        </w:rPr>
        <w:t xml:space="preserve"> &gt; </w:t>
      </w:r>
      <w:r>
        <w:rPr>
          <w:rStyle w:val="InlineUI"/>
        </w:rPr>
        <w:t>Infrastructure and Support</w:t>
      </w:r>
      <w:r>
        <w:rPr>
          <w:rStyle w:val="InlineUI"/>
        </w:rPr>
        <w:t xml:space="preserve"> &gt; </w:t>
      </w:r>
      <w:r>
        <w:rPr>
          <w:rStyle w:val="InlineUI"/>
        </w:rPr>
        <w:t>Infrastructure and Updates</w:t>
      </w:r>
      <w:r>
        <w:t xml:space="preserve"> page.</w:t>
      </w:r>
    </w:p>
    <w:p>
      <w:pPr>
        <w:pStyle w:val="SectionHeading5"/>
      </w:pPr>
      <w:r>
        <w:t>Prerequisites</w:t>
      </w:r>
    </w:p>
    <w:p>
      <w:pPr>
        <w:pStyle w:val="BodyText"/>
      </w:pPr>
      <w:r>
        <w:t>At least two additional platforms are required. The additional platform VMs should be deployed and powered on.</w:t>
      </w:r>
    </w:p>
    <w:p>
      <w:pPr>
        <w:pStyle w:val="SectionHeading5"/>
      </w:pPr>
      <w:r>
        <w:t>To create cluster</w:t>
      </w:r>
    </w:p>
    <w:p>
      <w:pPr>
        <w:pStyle w:val="BodyText"/>
        <w:numPr>
          <w:numId w:val="317"/>
        </w:numPr>
      </w:pPr>
      <w:r>
        <w:t xml:space="preserve">Click </w:t>
      </w:r>
      <w:r>
        <w:rPr>
          <w:rStyle w:val="InlineUI"/>
        </w:rPr>
        <w:t>CREATE CLUSTER</w:t>
      </w:r>
      <w:r>
        <w:t xml:space="preserve"> for </w:t>
      </w:r>
      <w:r>
        <w:rPr>
          <w:rStyle w:val="InlineUI"/>
        </w:rPr>
        <w:t>Platform VMs</w:t>
      </w:r>
      <w:r>
        <w:t>.</w:t>
      </w:r>
    </w:p>
    <w:p>
      <w:pPr>
        <w:pStyle w:val="BodyText"/>
        <w:numPr>
          <w:numId w:val="317"/>
        </w:numPr>
      </w:pPr>
      <w:r>
        <w:t xml:space="preserve">On the </w:t>
      </w:r>
      <w:r>
        <w:rPr>
          <w:rStyle w:val="InlineUI"/>
        </w:rPr>
        <w:t>Create Cluster</w:t>
      </w:r>
      <w:r>
        <w:t xml:space="preserve"> page, enter the following information:</w:t>
      </w:r>
    </w:p>
    <w:p>
      <w:pPr>
        <w:pStyle w:val="BodyText"/>
        <w:numPr>
          <w:ilvl w:val="1"/>
          <w:numId w:val="317"/>
        </w:numPr>
      </w:pPr>
      <w:r>
        <w:rPr>
          <w:rStyle w:val="InlineUI"/>
        </w:rPr>
        <w:t>IP Address</w:t>
      </w:r>
      <w:r>
        <w:t xml:space="preserve">: Enter the IP address of the new platform that you want to add. </w:t>
      </w:r>
      <w:r>
        <w:t>VCF Operations for networks</w:t>
      </w:r>
      <w:r>
        <w:t xml:space="preserve"> supports both IPv4 and IPv6 addresses.</w:t>
      </w:r>
    </w:p>
    <w:p>
      <w:pPr>
        <w:pStyle w:val="BodyText"/>
        <w:numPr>
          <w:ilvl w:val="1"/>
          <w:numId w:val="317"/>
        </w:numPr>
      </w:pPr>
      <w:r>
        <w:rPr>
          <w:rStyle w:val="InlineUI"/>
        </w:rPr>
        <w:t>Password</w:t>
      </w:r>
      <w:r>
        <w:t xml:space="preserve">: Enter the support user password of the platform VM. If you have not changed the password yet, then refer the </w:t>
      </w:r>
      <w:r>
        <w:rPr>
          <w:rStyle w:val="InlineCite"/>
        </w:rPr>
        <w:t>Default Login Credentials</w:t>
      </w:r>
      <w:r>
        <w:t xml:space="preserve"> section in </w:t>
      </w:r>
      <w:r>
        <w:rPr>
          <w:rStyle w:val="InlineCite"/>
        </w:rPr>
        <w:t>VCF Operations for networks</w:t>
      </w:r>
      <w:r>
        <w:rPr>
          <w:rStyle w:val="InlineCite"/>
        </w:rPr>
        <w:t xml:space="preserve"> Installation Guide</w:t>
      </w:r>
      <w:r>
        <w:t xml:space="preserve"> for the password.</w:t>
      </w:r>
    </w:p>
    <w:p>
      <w:pPr>
        <w:pStyle w:val="BodyText"/>
        <w:numPr>
          <w:numId w:val="317"/>
        </w:numPr>
      </w:pPr>
      <w:r>
        <w:t xml:space="preserve">To keep adding more platforms, click </w:t>
      </w:r>
      <w:r>
        <w:rPr>
          <w:rStyle w:val="InlineUI"/>
        </w:rPr>
        <w:t>Add more</w:t>
      </w:r>
      <w:r>
        <w:t xml:space="preserve"> and enter the IP address and the support user password.</w:t>
      </w:r>
    </w:p>
    <w:p>
      <w:pPr>
        <w:pStyle w:val="BodyText"/>
        <w:numPr>
          <w:numId w:val="317"/>
        </w:numPr>
      </w:pPr>
      <w:r>
        <w:t xml:space="preserve">Click </w:t>
      </w:r>
      <w:r>
        <w:rPr>
          <w:rStyle w:val="InlineUI"/>
        </w:rPr>
        <w:t>SUBMIT</w:t>
      </w:r>
      <w:r>
        <w:t xml:space="preserve">. Click </w:t>
      </w:r>
      <w:r>
        <w:rPr>
          <w:rStyle w:val="InlineUI"/>
        </w:rPr>
        <w:t>Yes</w:t>
      </w:r>
      <w:r>
        <w:t>.</w:t>
      </w:r>
    </w:p>
    <w:p>
      <w:pPr>
        <w:pStyle w:val="BodyText"/>
        <w:numPr>
          <w:numId w:val="317"/>
        </w:numPr>
      </w:pPr>
      <w:r>
        <w:t>After creating a cluster, the user needs to log in to the product again.</w:t>
      </w:r>
    </w:p>
    <w:p>
      <w:pPr>
        <w:pStyle w:val="BodyText"/>
        <w:numPr>
          <w:numId w:val="318"/>
        </w:numPr>
        <w:pBdr>
          <w:top w:val="single" w:sz="8" w:space="2" w:color="D3D3D3"/>
        </w:pBdr>
      </w:pPr>
      <w:r>
        <w:t xml:space="preserve">The </w:t>
      </w:r>
      <w:r>
        <w:rPr>
          <w:rStyle w:val="InlineUI"/>
        </w:rPr>
        <w:t>CREATE CLUSTER</w:t>
      </w:r>
      <w:r>
        <w:t xml:space="preserve"> option is enabled only when the platform is of large brick size. All platforms should be of large brick to create cluster.</w:t>
      </w:r>
    </w:p>
    <w:p>
      <w:pPr>
        <w:pStyle w:val="BodyText"/>
        <w:numPr>
          <w:numId w:val="318"/>
        </w:numPr>
        <w:pBdr>
          <w:bottom w:val="single" w:sz="8" w:space="2" w:color="D3D3D3"/>
        </w:pBdr>
      </w:pPr>
      <w:r>
        <w:t xml:space="preserve">To expand clusters, refer the </w:t>
      </w:r>
      <w:r>
        <w:rPr>
          <w:rStyle w:val="InlineCite"/>
        </w:rPr>
        <w:t>Expanding a Cluster</w:t>
      </w:r>
      <w:r>
        <w:t xml:space="preserve"> section in the </w:t>
      </w:r>
      <w:r>
        <w:rPr>
          <w:rStyle w:val="InlineCite"/>
        </w:rPr>
        <w:t>VCF Operations for networks</w:t>
      </w:r>
      <w:r>
        <w:rPr>
          <w:rStyle w:val="InlineCite"/>
        </w:rPr>
        <w:t xml:space="preserve"> Installation Guide</w:t>
      </w:r>
      <w:r>
        <w:t>.</w:t>
      </w:r>
    </w:p>
    <w:p>
      <w:pPr>
        <w:pStyle w:val="Heading4"/>
      </w:pPr>
      <w:bookmarkStart w:id="95" w:name="Bdd31a3f80fcd4c749602e818bc3b4d92"/>
      <w:r>
        <w:t>Expand or Scale Out Clusters</w:t>
      </w:r>
      <w:bookmarkEnd w:id="95"/>
    </w:p>
    <w:p>
      <w:pPr>
        <w:pStyle w:val="BodyText"/>
      </w:pPr>
      <w:r>
        <w:t>Once the cluster is created, you can expand or scale out the cluster by adding more platform nodes to it.</w:t>
      </w:r>
    </w:p>
    <w:p>
      <w:pPr>
        <w:pStyle w:val="BodyText"/>
        <w:numPr>
          <w:numId w:val="319"/>
        </w:numPr>
        <w:pBdr>
          <w:top w:val="single" w:sz="8" w:space="2" w:color="D3D3D3"/>
        </w:pBdr>
      </w:pPr>
      <w:r>
        <w:t xml:space="preserve">Before you scale up the cluster, you must take a backup of the cluster. For more information about the backup and restore process, see the </w:t>
      </w:r>
      <w:hyperlink r:id="rId58" w:tooltip="KB 55829" w:history="1">
        <w:r>
          <w:rPr>
            <w:color w:val="0000FF"/>
            <w:u w:val="single"/>
          </w:rPr>
          <w:t>KB 55829</w:t>
        </w:r>
      </w:hyperlink>
      <w:r>
        <w:t>.</w:t>
      </w:r>
    </w:p>
    <w:p>
      <w:pPr>
        <w:pStyle w:val="BodyText"/>
        <w:numPr>
          <w:numId w:val="319"/>
        </w:numPr>
        <w:pBdr>
          <w:bottom w:val="single" w:sz="8" w:space="2" w:color="D3D3D3"/>
        </w:pBdr>
      </w:pPr>
      <w:r>
        <w:t>You must perform the expand cluster operation only from Platform 1 (P1) node.</w:t>
      </w:r>
    </w:p>
    <w:p>
      <w:pPr>
        <w:pStyle w:val="BodyText"/>
      </w:pPr>
      <w:r>
        <w:rPr>
          <w:rStyle w:val="Strong"/>
        </w:rPr>
        <w:t>Procedure</w:t>
      </w:r>
    </w:p>
    <w:p>
      <w:pPr>
        <w:pStyle w:val="BodyText"/>
        <w:numPr>
          <w:numId w:val="320"/>
        </w:numPr>
      </w:pPr>
      <w:r>
        <w:t xml:space="preserve">Go to </w:t>
      </w:r>
      <w:r>
        <w:rPr>
          <w:rStyle w:val="InlineUI"/>
        </w:rPr>
        <w:t>Settings</w:t>
      </w:r>
      <w:r>
        <w:rPr>
          <w:rStyle w:val="InlineUI"/>
        </w:rPr>
        <w:t xml:space="preserve"> &gt; </w:t>
      </w:r>
      <w:r>
        <w:rPr>
          <w:rStyle w:val="InlineUI"/>
        </w:rPr>
        <w:t>Infrastructure and Support</w:t>
      </w:r>
      <w:r>
        <w:rPr>
          <w:rStyle w:val="InlineUI"/>
        </w:rPr>
        <w:t xml:space="preserve"> &gt; </w:t>
      </w:r>
      <w:r>
        <w:rPr>
          <w:rStyle w:val="InlineUI"/>
        </w:rPr>
        <w:t>Infrastructure and Updates</w:t>
      </w:r>
      <w:r>
        <w:t>.</w:t>
      </w:r>
    </w:p>
    <w:p>
      <w:pPr>
        <w:pStyle w:val="BodyText"/>
        <w:numPr>
          <w:numId w:val="320"/>
        </w:numPr>
      </w:pPr>
      <w:r>
        <w:t xml:space="preserve">On the </w:t>
      </w:r>
      <w:r>
        <w:rPr>
          <w:rStyle w:val="InlineUI"/>
        </w:rPr>
        <w:t>Infrastructure and Updates</w:t>
      </w:r>
      <w:r>
        <w:t xml:space="preserve"> page, click </w:t>
      </w:r>
      <w:r>
        <w:rPr>
          <w:rStyle w:val="InlineUI"/>
        </w:rPr>
        <w:t>EXPAND CLUSTER</w:t>
      </w:r>
      <w:r>
        <w:t xml:space="preserve"> for </w:t>
      </w:r>
      <w:r>
        <w:rPr>
          <w:rStyle w:val="InlineUI"/>
        </w:rPr>
        <w:t>Platform VMs</w:t>
      </w:r>
      <w:r>
        <w:t>.</w:t>
      </w:r>
    </w:p>
    <w:p>
      <w:pPr>
        <w:pStyle w:val="BodyText"/>
        <w:numPr>
          <w:numId w:val="320"/>
        </w:numPr>
      </w:pPr>
      <w:r>
        <w:t xml:space="preserve">The IP addresses of the VMs that are part of the cluster already are listed on the </w:t>
      </w:r>
      <w:r>
        <w:rPr>
          <w:rStyle w:val="InlineUI"/>
        </w:rPr>
        <w:t>Expand Cluster</w:t>
      </w:r>
      <w:r>
        <w:t xml:space="preserve"> page. To add one or more nodes to the existing cluster, provide the IP address (IPv4 or IPv6 address) of the node and the support user password.</w:t>
      </w:r>
    </w:p>
    <w:p>
      <w:pPr>
        <w:pStyle w:val="BodyText"/>
        <w:numPr>
          <w:ilvl w:val="1"/>
          <w:numId w:val="320"/>
        </w:numPr>
        <w:pBdr>
          <w:top w:val="single" w:sz="8" w:space="2" w:color="D3D3D3"/>
        </w:pBdr>
      </w:pPr>
      <w:r>
        <w:t xml:space="preserve">Currently, </w:t>
      </w:r>
      <w:r>
        <w:t>VCF Operations for networks</w:t>
      </w:r>
      <w:r>
        <w:t xml:space="preserve"> supports 15 nodes in an existing cluster. Once the limit is reached, the </w:t>
      </w:r>
      <w:r>
        <w:rPr>
          <w:rStyle w:val="InlineUI"/>
        </w:rPr>
        <w:t>Add more</w:t>
      </w:r>
      <w:r>
        <w:t xml:space="preserve"> button is deactivated.</w:t>
      </w:r>
    </w:p>
    <w:p>
      <w:pPr>
        <w:pStyle w:val="BodyText"/>
        <w:numPr>
          <w:ilvl w:val="1"/>
          <w:numId w:val="320"/>
        </w:numPr>
      </w:pPr>
      <w:r>
        <w:t>Ensure that all the new nodes do not have license keys applied (non-provisioned) and are reachable through SSH.</w:t>
      </w:r>
    </w:p>
    <w:p>
      <w:pPr>
        <w:pStyle w:val="BodyText"/>
        <w:numPr>
          <w:ilvl w:val="1"/>
          <w:numId w:val="320"/>
        </w:numPr>
        <w:pBdr>
          <w:bottom w:val="single" w:sz="8" w:space="2" w:color="D3D3D3"/>
        </w:pBdr>
      </w:pPr>
      <w:r>
        <w:t>Ensure that you have taken a backup of the existing platform VMs before you go ahead with the cluster expansion.</w:t>
      </w:r>
    </w:p>
    <w:p>
      <w:pPr>
        <w:pStyle w:val="BodyText"/>
        <w:numPr>
          <w:numId w:val="320"/>
        </w:numPr>
      </w:pPr>
      <w:r>
        <w:t xml:space="preserve">Click </w:t>
      </w:r>
      <w:r>
        <w:rPr>
          <w:rStyle w:val="InlineUI"/>
        </w:rPr>
        <w:t>SUBMIT</w:t>
      </w:r>
      <w:r>
        <w:t>.</w:t>
      </w:r>
    </w:p>
    <w:p>
      <w:pPr>
        <w:pStyle w:val="BodyText"/>
        <w:ind w:left="480"/>
      </w:pPr>
      <w:r>
        <w:t>The step-by-step progress is displayed.</w:t>
      </w:r>
    </w:p>
    <w:p>
      <w:pPr>
        <w:pStyle w:val="BodyText"/>
        <w:numPr>
          <w:numId w:val="320"/>
        </w:numPr>
      </w:pPr>
      <w:r>
        <w:t>Once the cluster expansion link is completed, a message indicating success is displayed.</w:t>
      </w:r>
    </w:p>
    <w:p>
      <w:pPr>
        <w:pStyle w:val="BodyText"/>
        <w:ind w:left="480"/>
      </w:pPr>
      <w:r>
        <w:t>While the cluster expansion is in progress, the application cannot be used for any other operation.</w:t>
      </w:r>
    </w:p>
    <w:p>
      <w:pPr>
        <w:pStyle w:val="BodyText"/>
      </w:pPr>
      <w:r>
        <w:rPr>
          <w:rStyle w:val="Strong"/>
        </w:rPr>
        <w:t>What to do next</w:t>
      </w:r>
    </w:p>
    <w:p>
      <w:pPr>
        <w:pStyle w:val="BodyText"/>
      </w:pPr>
      <w:r>
        <w:t xml:space="preserve">If you are on the Deployment Scenario 2, then you must reconfigure your platform. To reconfigure, on the </w:t>
      </w:r>
      <w:r>
        <w:rPr>
          <w:rStyle w:val="InlineUI"/>
        </w:rPr>
        <w:t xml:space="preserve">Infrastructure and Updates </w:t>
      </w:r>
      <w:r>
        <w:t xml:space="preserve"> page, under in </w:t>
      </w:r>
      <w:r>
        <w:rPr>
          <w:rStyle w:val="InlineUI"/>
        </w:rPr>
        <w:t>Platform Capacity</w:t>
      </w:r>
      <w:r>
        <w:t xml:space="preserve"> section, click the </w:t>
      </w:r>
      <w:r>
        <w:rPr>
          <w:rStyle w:val="InlineUI"/>
        </w:rPr>
        <w:t>RECONFIGURE</w:t>
      </w:r>
      <w:r>
        <w:t xml:space="preserve"> button.</w:t>
      </w:r>
    </w:p>
    <w:p>
      <w:pPr>
        <w:pStyle w:val="BodyText"/>
        <w:pBdr>
          <w:top w:val="single" w:sz="8" w:space="2" w:color="D3D3D3"/>
          <w:bottom w:val="single" w:sz="8" w:space="2" w:color="D3D3D3"/>
        </w:pBdr>
      </w:pPr>
      <w:r>
        <w:rPr>
          <w:rStyle w:val="NoteLeadernote"/>
        </w:rPr>
        <w:t>Note</w:t>
        <w:tab/>
      </w:r>
      <w:r>
        <w:t xml:space="preserve">The </w:t>
      </w:r>
      <w:r>
        <w:rPr>
          <w:rStyle w:val="InlineUI"/>
        </w:rPr>
        <w:t>RECONFIGURE</w:t>
      </w:r>
      <w:r>
        <w:t xml:space="preserve"> button appears only when your platform needs reconfiguration.</w:t>
      </w:r>
    </w:p>
    <w:p>
      <w:pPr>
        <w:pStyle w:val="BodyText"/>
        <w:pBdr>
          <w:top w:val="single" w:sz="8" w:space="2" w:color="D3D3D3"/>
          <w:bottom w:val="single" w:sz="8" w:space="2" w:color="D3D3D3"/>
        </w:pBdr>
      </w:pPr>
      <w:r>
        <w:rPr>
          <w:rStyle w:val="NoteLeadernote"/>
        </w:rPr>
        <w:t>Note</w:t>
        <w:tab/>
      </w:r>
      <w:r>
        <w:t xml:space="preserve">For information on deployment options and the other system requirements, 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Bc7557fc7c5b44a819ad0e699dda1257f</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System Recommendations and Requirements</w:t>
      </w:r>
      <w:r>
        <w:fldChar w:fldCharType="end"/>
      </w:r>
      <w:r>
        <w:t>.</w:t>
      </w:r>
    </w:p>
    <w:p>
      <w:pPr>
        <w:pStyle w:val="Heading3"/>
      </w:pPr>
      <w:bookmarkStart w:id="96" w:name="_Toc256000320"/>
      <w:r>
        <w:t>Configuring VCF SSO for VCF Operations for networks</w:t>
      </w:r>
      <w:bookmarkEnd w:id="96"/>
    </w:p>
    <w:p>
      <w:pPr>
        <w:pStyle w:val="BodyText"/>
      </w:pPr>
      <w:r>
        <w:t>To use VCF Single-Sign On (SSO) in VCF Operations for networks, you must configure it manually.</w:t>
      </w:r>
    </w:p>
    <w:p>
      <w:pPr>
        <w:pStyle w:val="BodyText"/>
      </w:pPr>
      <w:r>
        <w:t xml:space="preserve">As an administrator, you can configure SSO to streamline access to </w:t>
      </w:r>
      <w:r>
        <w:t>VCF Operations for networks</w:t>
      </w:r>
      <w:r>
        <w:t>. After configuration, you can select SSO as you log in method.</w:t>
      </w:r>
    </w:p>
    <w:p>
      <w:pPr>
        <w:pStyle w:val="BodyText"/>
      </w:pPr>
      <w:r>
        <w:rPr>
          <w:rStyle w:val="Strong"/>
        </w:rPr>
        <w:t>Procedure</w:t>
      </w:r>
    </w:p>
    <w:p>
      <w:pPr>
        <w:pStyle w:val="BodyText"/>
        <w:numPr>
          <w:numId w:val="321"/>
        </w:numPr>
      </w:pPr>
      <w:r>
        <w:t>Log in to VCF Operations for networks with your local account.</w:t>
      </w:r>
    </w:p>
    <w:p>
      <w:pPr>
        <w:pStyle w:val="BodyText"/>
        <w:numPr>
          <w:numId w:val="321"/>
        </w:numPr>
      </w:pPr>
      <w:r>
        <w:t xml:space="preserve">To begin creating a SSO configuration, click </w:t>
      </w:r>
      <w:r>
        <w:rPr>
          <w:rStyle w:val="InlineUI"/>
        </w:rPr>
        <w:t>Configure</w:t>
      </w:r>
      <w:r>
        <w:t>.</w:t>
      </w:r>
    </w:p>
    <w:p>
      <w:pPr>
        <w:pStyle w:val="BodyText"/>
        <w:ind w:left="480"/>
      </w:pPr>
      <w:r>
        <w:t>The</w:t>
      </w:r>
      <w:r>
        <w:rPr>
          <w:rStyle w:val="InlineUI"/>
        </w:rPr>
        <w:t>Identity and Access Management</w:t>
      </w:r>
      <w:r>
        <w:t xml:space="preserve"> page opens.</w:t>
      </w:r>
    </w:p>
    <w:p>
      <w:pPr>
        <w:pStyle w:val="BodyText"/>
        <w:numPr>
          <w:numId w:val="321"/>
        </w:numPr>
      </w:pPr>
      <w:r>
        <w:t>Select the VCF SSO option.</w:t>
      </w:r>
    </w:p>
    <w:p>
      <w:pPr>
        <w:pStyle w:val="BodyText"/>
        <w:numPr>
          <w:numId w:val="321"/>
        </w:numPr>
      </w:pPr>
      <w:r>
        <w:t>Enter the identity broker issuer address, client ID, and client secret details.</w:t>
      </w:r>
    </w:p>
    <w:p>
      <w:pPr>
        <w:pStyle w:val="BodyText"/>
        <w:numPr>
          <w:numId w:val="321"/>
        </w:numPr>
      </w:pPr>
      <w:r>
        <w:t xml:space="preserve">Click </w:t>
      </w:r>
      <w:r>
        <w:rPr>
          <w:rStyle w:val="InlineUI"/>
        </w:rPr>
        <w:t>Test Connection</w:t>
      </w:r>
      <w:r>
        <w:t>.</w:t>
      </w:r>
    </w:p>
    <w:p>
      <w:pPr>
        <w:pStyle w:val="BodyText"/>
        <w:numPr>
          <w:numId w:val="321"/>
        </w:numPr>
      </w:pPr>
      <w:r>
        <w:t xml:space="preserve">To finish configuring SSO, click </w:t>
      </w:r>
      <w:r>
        <w:rPr>
          <w:rStyle w:val="InlineUI"/>
        </w:rPr>
        <w:t>Submit</w:t>
      </w:r>
      <w:r>
        <w:t>.</w:t>
      </w:r>
    </w:p>
    <w:p>
      <w:pPr>
        <w:pStyle w:val="BodyText"/>
      </w:pPr>
      <w:r>
        <w:rPr>
          <w:rStyle w:val="Strong"/>
        </w:rPr>
        <w:t>What to do next</w:t>
      </w:r>
    </w:p>
    <w:p>
      <w:pPr>
        <w:pStyle w:val="BodyText"/>
      </w:pPr>
      <w:r>
        <w:t xml:space="preserve">After configuring SSO, you can now log in using this streamline method by selecting the SSO configuration from the </w:t>
      </w:r>
      <w:r>
        <w:rPr>
          <w:rStyle w:val="InlineUI"/>
        </w:rPr>
        <w:t>Login Method</w:t>
      </w:r>
      <w:r>
        <w:t xml:space="preserve"> drop-down. For more information on configuring VCF SSO, see </w:t>
      </w:r>
      <w:r>
        <w:rPr>
          <w:rStyle w:val="InlineCite"/>
        </w:rPr>
        <w:t>Configuring VCF Single-Sign On</w:t>
      </w:r>
      <w:r>
        <w:t xml:space="preserve"> in the fleet management documentation.</w:t>
      </w:r>
    </w:p>
    <w:p>
      <w:pPr>
        <w:pStyle w:val="BodyText"/>
        <w:pBdr>
          <w:top w:val="single" w:sz="8" w:space="2" w:color="D3D3D3"/>
          <w:bottom w:val="single" w:sz="8" w:space="2" w:color="D3D3D3"/>
        </w:pBdr>
      </w:pPr>
      <w:r>
        <w:rPr>
          <w:rStyle w:val="NoteLeadernote"/>
        </w:rPr>
        <w:t>Note</w:t>
        <w:tab/>
      </w:r>
      <w:r>
        <w:t xml:space="preserve">If the IP address is changed, it is recommended that you regenerate the SSO configuration and save the change. Additionally, if a user is added to SSO group and then that group is deleted, the user can no longer log in to </w:t>
      </w:r>
      <w:r>
        <w:t>VCF Operations for networks</w:t>
      </w:r>
      <w:r>
        <w:t>. To restore access, the administrator must restore the deleted user role.</w:t>
      </w:r>
    </w:p>
    <w:p>
      <w:pPr>
        <w:pStyle w:val="Heading2"/>
      </w:pPr>
      <w:bookmarkStart w:id="97" w:name="Bc06864439a0d49899593c7a50d1d3d28"/>
      <w:bookmarkStart w:id="98" w:name="_Toc256000321"/>
      <w:r>
        <w:t>About Backing up and Restoring of Deployment Data</w:t>
      </w:r>
      <w:bookmarkEnd w:id="98"/>
      <w:bookmarkEnd w:id="97"/>
    </w:p>
    <w:p>
      <w:pPr>
        <w:pStyle w:val="BodyText"/>
      </w:pPr>
      <w:r>
        <w:t xml:space="preserve">You can take a backup of the </w:t>
      </w:r>
      <w:r>
        <w:t>VCF Operations for networks</w:t>
      </w:r>
      <w:r>
        <w:t xml:space="preserve"> data and restore data in a new deployment when the existing setup is unrecoverable. And also, you can replicate the setup configuration on multiple deployments.</w:t>
      </w:r>
    </w:p>
    <w:p>
      <w:pPr>
        <w:pStyle w:val="BodyText"/>
      </w:pPr>
      <w:r>
        <w:t xml:space="preserve">Starting from the 6.0 release, </w:t>
      </w:r>
      <w:r>
        <w:t>VCF Operations for networks</w:t>
      </w:r>
      <w:r>
        <w:t xml:space="preserve"> enables you to take a backup of the following data:</w:t>
      </w:r>
    </w:p>
    <w:p>
      <w:pPr>
        <w:pStyle w:val="BodyText"/>
        <w:numPr>
          <w:numId w:val="322"/>
        </w:numPr>
      </w:pPr>
      <w:r>
        <w:t xml:space="preserve">Configuration defined under </w:t>
      </w:r>
      <w:r>
        <w:rPr>
          <w:rStyle w:val="InlineUI"/>
        </w:rPr>
        <w:t>Settings</w:t>
      </w:r>
      <w:r>
        <w:t xml:space="preserve"> option on the UI</w:t>
      </w:r>
    </w:p>
    <w:p>
      <w:pPr>
        <w:pStyle w:val="BodyText"/>
        <w:numPr>
          <w:ilvl w:val="1"/>
          <w:numId w:val="322"/>
        </w:numPr>
      </w:pPr>
      <w:r>
        <w:t>CEIP status</w:t>
      </w:r>
    </w:p>
    <w:p>
      <w:pPr>
        <w:pStyle w:val="BodyText"/>
        <w:numPr>
          <w:ilvl w:val="1"/>
          <w:numId w:val="322"/>
        </w:numPr>
      </w:pPr>
      <w:r>
        <w:t>Data manangement (retention interval)</w:t>
      </w:r>
    </w:p>
    <w:p>
      <w:pPr>
        <w:pStyle w:val="BodyText"/>
        <w:numPr>
          <w:ilvl w:val="1"/>
          <w:numId w:val="322"/>
        </w:numPr>
      </w:pPr>
      <w:r>
        <w:t>IP Properties and Subnet configuration</w:t>
      </w:r>
    </w:p>
    <w:p>
      <w:pPr>
        <w:pStyle w:val="BodyText"/>
        <w:numPr>
          <w:ilvl w:val="1"/>
          <w:numId w:val="322"/>
        </w:numPr>
      </w:pPr>
      <w:r>
        <w:t>Identity and Access management</w:t>
      </w:r>
    </w:p>
    <w:p>
      <w:pPr>
        <w:pStyle w:val="BodyText"/>
        <w:numPr>
          <w:ilvl w:val="1"/>
          <w:numId w:val="322"/>
        </w:numPr>
      </w:pPr>
      <w:r>
        <w:t>Syslog configuration</w:t>
      </w:r>
    </w:p>
    <w:p>
      <w:pPr>
        <w:pStyle w:val="BodyText"/>
        <w:numPr>
          <w:ilvl w:val="1"/>
          <w:numId w:val="322"/>
        </w:numPr>
      </w:pPr>
      <w:r>
        <w:t>Personally Identifiable Information status in Audit logs</w:t>
      </w:r>
    </w:p>
    <w:p>
      <w:pPr>
        <w:pStyle w:val="BodyText"/>
        <w:numPr>
          <w:ilvl w:val="1"/>
          <w:numId w:val="322"/>
        </w:numPr>
      </w:pPr>
      <w:r>
        <w:t>Mail Server and SNMP configuration</w:t>
      </w:r>
    </w:p>
    <w:p>
      <w:pPr>
        <w:pStyle w:val="BodyText"/>
        <w:numPr>
          <w:ilvl w:val="1"/>
          <w:numId w:val="322"/>
        </w:numPr>
      </w:pPr>
      <w:r>
        <w:t>System configurations like User Session Timeout, Certificate Validation, Google Maps API key.</w:t>
      </w:r>
    </w:p>
    <w:p>
      <w:pPr>
        <w:pStyle w:val="BodyText"/>
        <w:numPr>
          <w:ilvl w:val="1"/>
          <w:numId w:val="322"/>
        </w:numPr>
      </w:pPr>
      <w:r>
        <w:t>User preferences like dark theme, dashboard auto refresh.</w:t>
      </w:r>
    </w:p>
    <w:p>
      <w:pPr>
        <w:pStyle w:val="BodyText"/>
        <w:numPr>
          <w:numId w:val="322"/>
        </w:numPr>
      </w:pPr>
      <w:r>
        <w:t>Datasources added to the setup, except for Physical Flow Collector (Netflow, sFlow).</w:t>
      </w:r>
    </w:p>
    <w:p>
      <w:pPr>
        <w:pStyle w:val="BodyText"/>
        <w:numPr>
          <w:numId w:val="322"/>
        </w:numPr>
      </w:pPr>
      <w:r>
        <w:t>Alerts which includes system alerts, user-defined alerts, platform health</w:t>
      </w:r>
    </w:p>
    <w:p>
      <w:pPr>
        <w:pStyle w:val="BodyText"/>
      </w:pPr>
      <w:r>
        <w:t>You can store the backup on the local storage, which can store up to five latest backup files. And also you can upload the backup to SSH or FTP servers.</w:t>
      </w:r>
    </w:p>
    <w:p>
      <w:pPr>
        <w:pStyle w:val="BodyText"/>
        <w:numPr>
          <w:numId w:val="323"/>
        </w:numPr>
        <w:pBdr>
          <w:top w:val="single" w:sz="8" w:space="2" w:color="D3D3D3"/>
        </w:pBdr>
      </w:pPr>
      <w:r>
        <w:t>VCF Operations for networks</w:t>
      </w:r>
      <w:r>
        <w:t xml:space="preserve"> takes a backup of the above mentioned configuration data only, and not the complete setup data, like flows or application information.</w:t>
      </w:r>
    </w:p>
    <w:p>
      <w:pPr>
        <w:pStyle w:val="BodyText"/>
        <w:numPr>
          <w:numId w:val="323"/>
        </w:numPr>
      </w:pPr>
      <w:r>
        <w:t xml:space="preserve">You can track any failure in the backup or restore process on the </w:t>
      </w:r>
      <w:r>
        <w:rPr>
          <w:rStyle w:val="InlineUI"/>
        </w:rPr>
        <w:t>Infrastructure</w:t>
      </w:r>
      <w:r>
        <w:t xml:space="preserve"> page (</w:t>
      </w:r>
      <w:r>
        <w:rPr>
          <w:rStyle w:val="InlineUI"/>
        </w:rPr>
        <w:t>Settings</w:t>
      </w:r>
      <w:r>
        <w:rPr>
          <w:rStyle w:val="InlineUI"/>
        </w:rPr>
        <w:t xml:space="preserve"> &gt; </w:t>
      </w:r>
      <w:r>
        <w:rPr>
          <w:rStyle w:val="InlineUI"/>
        </w:rPr>
        <w:t>Infrastructure and Support</w:t>
      </w:r>
      <w:r>
        <w:rPr>
          <w:rStyle w:val="InlineUI"/>
        </w:rPr>
        <w:t xml:space="preserve"> &gt; </w:t>
      </w:r>
      <w:r>
        <w:rPr>
          <w:rStyle w:val="InlineUI"/>
        </w:rPr>
        <w:t>Overview and Updates</w:t>
      </w:r>
      <w:r>
        <w:rPr>
          <w:rStyle w:val="InlineUI"/>
        </w:rPr>
        <w:t xml:space="preserve"> &gt; </w:t>
      </w:r>
      <w:r>
        <w:rPr>
          <w:rStyle w:val="InlineUI"/>
        </w:rPr>
        <w:t>Infrastructure</w:t>
      </w:r>
      <w:r>
        <w:rPr>
          <w:rStyle w:val="InlineUI"/>
        </w:rPr>
        <w:t xml:space="preserve"> &gt; </w:t>
      </w:r>
      <w:r>
        <w:rPr>
          <w:rStyle w:val="InlineUI"/>
        </w:rPr>
        <w:t>Overall Health section</w:t>
      </w:r>
      <w:r>
        <w:t xml:space="preserve"> ).</w:t>
      </w:r>
    </w:p>
    <w:p>
      <w:pPr>
        <w:pStyle w:val="BodyText"/>
        <w:numPr>
          <w:numId w:val="323"/>
        </w:numPr>
        <w:pBdr>
          <w:bottom w:val="single" w:sz="8" w:space="2" w:color="D3D3D3"/>
        </w:pBdr>
      </w:pPr>
      <w:r>
        <w:t>You can also configure an alert notification for the backup failure under Platform Health Alerts.</w:t>
      </w:r>
    </w:p>
    <w:p>
      <w:pPr>
        <w:pStyle w:val="Heading3"/>
      </w:pPr>
      <w:bookmarkStart w:id="99" w:name="_Toc256000322"/>
      <w:r>
        <w:t>Backup and Restore</w:t>
      </w:r>
      <w:bookmarkEnd w:id="99"/>
    </w:p>
    <w:p>
      <w:pPr>
        <w:pStyle w:val="BodyText"/>
      </w:pPr>
      <w:r>
        <w:t xml:space="preserve">In </w:t>
      </w:r>
      <w:r>
        <w:t>VCF Operations for networks</w:t>
      </w:r>
      <w:r>
        <w:t>, you can store the backup on the local storage (up to five latest backup files), SSH or FTP servers. You can start the backup immediately or schedule a periodic backup.</w:t>
      </w:r>
    </w:p>
    <w:p>
      <w:pPr>
        <w:pStyle w:val="BodyText"/>
      </w:pPr>
      <w:r>
        <w:rPr>
          <w:rStyle w:val="Strong"/>
        </w:rPr>
        <w:t>Prerequisites</w:t>
      </w:r>
    </w:p>
    <w:p>
      <w:pPr>
        <w:pStyle w:val="BodyText"/>
        <w:numPr>
          <w:numId w:val="324"/>
        </w:numPr>
      </w:pPr>
      <w:r>
        <w:t>The backup and restore setups must have identical versions.</w:t>
      </w:r>
    </w:p>
    <w:p>
      <w:pPr>
        <w:pStyle w:val="BodyText"/>
        <w:numPr>
          <w:numId w:val="324"/>
        </w:numPr>
      </w:pPr>
      <w:r>
        <w:t>To avoid any inconsistencies, the restore setup must be a fresh deployment. Take the snapshots of the VMs before you run the restore commands.</w:t>
      </w:r>
    </w:p>
    <w:p>
      <w:pPr>
        <w:pStyle w:val="BodyText"/>
        <w:numPr>
          <w:numId w:val="324"/>
        </w:numPr>
      </w:pPr>
      <w:r>
        <w:t xml:space="preserve">Only </w:t>
      </w:r>
      <w:r>
        <w:rPr>
          <w:rStyle w:val="InlineUI"/>
        </w:rPr>
        <w:t>Admin</w:t>
      </w:r>
      <w:r>
        <w:t xml:space="preserve"> and </w:t>
      </w:r>
      <w:r>
        <w:rPr>
          <w:rStyle w:val="InlineUI"/>
        </w:rPr>
        <w:t>Console</w:t>
      </w:r>
      <w:r>
        <w:t xml:space="preserve"> users can configure backup and restore through public APIs and CLI commands respectively. The </w:t>
      </w:r>
      <w:r>
        <w:rPr>
          <w:rStyle w:val="InlineUI"/>
        </w:rPr>
        <w:t>Auditor</w:t>
      </w:r>
      <w:r>
        <w:t xml:space="preserve"> user can only see if any backup and restore configuration exists on the setup.</w:t>
      </w:r>
    </w:p>
    <w:p>
      <w:pPr>
        <w:pStyle w:val="BodyText"/>
      </w:pPr>
      <w:r>
        <w:rPr>
          <w:rStyle w:val="Strong"/>
        </w:rPr>
        <w:t>Procedure</w:t>
      </w:r>
    </w:p>
    <w:p>
      <w:pPr>
        <w:pStyle w:val="BodyText"/>
        <w:numPr>
          <w:numId w:val="325"/>
        </w:numPr>
      </w:pPr>
      <w:r>
        <w:t>Trigger the backup process.</w:t>
      </w:r>
    </w:p>
    <w:tbl>
      <w:tblPr>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685"/>
        <w:gridCol w:w="7795"/>
      </w:tblGrid>
      <w:tr>
        <w:tblPrEx>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Method</w:t>
            </w:r>
          </w:p>
        </w:tc>
        <w:tc>
          <w:tcPr>
            <w:tcBorders>
              <w:left w:val="nil"/>
              <w:right w:val="nil"/>
            </w:tcBorders>
            <w:shd w:val="clear" w:color="auto" w:fill="E1E1E1"/>
            <w:tcMar>
              <w:top w:w="60" w:type="dxa"/>
              <w:bottom w:w="60" w:type="dxa"/>
            </w:tcMar>
          </w:tcPr>
          <w:p>
            <w:pPr>
              <w:pStyle w:val="TableHeaderText"/>
            </w:pPr>
            <w:r>
              <w:t>Description</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Using CLI command</w:t>
            </w:r>
          </w:p>
        </w:tc>
        <w:tc>
          <w:tcPr>
            <w:tcBorders>
              <w:left w:val="nil"/>
              <w:right w:val="nil"/>
            </w:tcBorders>
          </w:tcPr>
          <w:p>
            <w:pPr>
              <w:pStyle w:val="TableBodyText"/>
            </w:pPr>
            <w:r>
              <w:t>backup-restore backup --action add --path &lt;config-file-path&gt;</w:t>
            </w:r>
          </w:p>
          <w:p>
            <w:pPr>
              <w:pStyle w:val="TableBodyText"/>
            </w:pPr>
            <w:r>
              <w:t xml:space="preserve">Create a backup configuration file on one of the platform nodes under </w:t>
            </w:r>
            <w:r>
              <w:rPr>
                <w:rStyle w:val="InlineCode"/>
              </w:rPr>
              <w:t>/home/ubuntu</w:t>
            </w:r>
            <w:r>
              <w:t xml:space="preserve">. To create the file, you must login as </w:t>
            </w:r>
            <w:r>
              <w:rPr>
                <w:rStyle w:val="InlineUI"/>
              </w:rPr>
              <w:t>Support</w:t>
            </w:r>
            <w:r>
              <w:t xml:space="preserve"> user.</w:t>
            </w:r>
          </w:p>
          <w:p>
            <w:pPr>
              <w:pStyle w:val="TableBodyText"/>
              <w:pBdr>
                <w:top w:val="single" w:sz="8" w:space="2" w:color="D3D3D3"/>
                <w:bottom w:val="single" w:sz="8" w:space="2" w:color="D3D3D3"/>
              </w:pBdr>
            </w:pPr>
            <w:r>
              <w:rPr>
                <w:rStyle w:val="NoteLeadernote"/>
              </w:rPr>
              <w:t>Note</w:t>
              <w:tab/>
            </w:r>
            <w:r>
              <w:t xml:space="preserve">To run the CLI commands, you must log in as a </w:t>
            </w:r>
            <w:r>
              <w:rPr>
                <w:rStyle w:val="InlineUI"/>
              </w:rPr>
              <w:t>Console</w:t>
            </w:r>
            <w:r>
              <w:t xml:space="preserve"> user on the same platform where you created the backup configuration file.</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Using API</w:t>
            </w:r>
          </w:p>
        </w:tc>
        <w:tc>
          <w:tcPr>
            <w:tcBorders>
              <w:left w:val="nil"/>
              <w:right w:val="nil"/>
            </w:tcBorders>
          </w:tcPr>
          <w:p>
            <w:pPr>
              <w:pStyle w:val="TableBodyText"/>
            </w:pPr>
            <w:r>
              <w:t xml:space="preserve">See </w:t>
            </w:r>
            <w:r>
              <w:rPr>
                <w:rStyle w:val="InlineUI"/>
              </w:rPr>
              <w:t>settings/backup</w:t>
            </w:r>
            <w:r>
              <w:t xml:space="preserve"> on the </w:t>
            </w:r>
            <w:hyperlink r:id="rId59" w:tooltip="API Reference" w:history="1">
              <w:r>
                <w:rPr>
                  <w:color w:val="0000FF"/>
                  <w:u w:val="single"/>
                </w:rPr>
                <w:t>API Reference</w:t>
              </w:r>
            </w:hyperlink>
            <w:r>
              <w:t xml:space="preserve"> page.</w:t>
            </w:r>
          </w:p>
          <w:p>
            <w:pPr>
              <w:pStyle w:val="TableBodyText"/>
              <w:pBdr>
                <w:top w:val="single" w:sz="8" w:space="2" w:color="D3D3D3"/>
                <w:bottom w:val="single" w:sz="8" w:space="2" w:color="D3D3D3"/>
              </w:pBdr>
            </w:pPr>
            <w:r>
              <w:rPr>
                <w:rStyle w:val="NoteLeadernote"/>
              </w:rPr>
              <w:t>Note</w:t>
              <w:tab/>
            </w:r>
            <w:r>
              <w:t>You must provide the configuration as the JSON body in the API request.</w:t>
            </w:r>
          </w:p>
        </w:tc>
      </w:tr>
    </w:tbl>
    <w:p>
      <w:pPr>
        <w:pStyle w:val="TableTitle"/>
        <w:spacing w:before="240"/>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5</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24</w:t>
      </w:r>
      <w:r>
        <w:fldChar w:fldCharType="end"/>
      </w:r>
      <w:r>
        <w:t>. Configurations for the backup process</w:t>
      </w:r>
    </w:p>
    <w:tbl>
      <w:tblPr>
        <w:tblInd w:w="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969"/>
        <w:gridCol w:w="4191"/>
        <w:gridCol w:w="3800"/>
      </w:tblGrid>
      <w:tr>
        <w:tblPrEx>
          <w:tblInd w:w="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Scenario</w:t>
            </w:r>
          </w:p>
        </w:tc>
        <w:tc>
          <w:tcPr>
            <w:tcBorders>
              <w:left w:val="nil"/>
              <w:right w:val="nil"/>
            </w:tcBorders>
            <w:shd w:val="clear" w:color="auto" w:fill="E1E1E1"/>
            <w:tcMar>
              <w:top w:w="60" w:type="dxa"/>
              <w:bottom w:w="60" w:type="dxa"/>
            </w:tcMar>
          </w:tcPr>
          <w:p>
            <w:pPr>
              <w:pStyle w:val="TableHeaderText"/>
            </w:pPr>
            <w:r>
              <w:t>Description</w:t>
            </w:r>
          </w:p>
        </w:tc>
        <w:tc>
          <w:tcPr>
            <w:tcBorders>
              <w:left w:val="nil"/>
              <w:right w:val="nil"/>
            </w:tcBorders>
            <w:shd w:val="clear" w:color="auto" w:fill="E1E1E1"/>
            <w:tcMar>
              <w:top w:w="60" w:type="dxa"/>
              <w:bottom w:w="60" w:type="dxa"/>
            </w:tcMar>
          </w:tcPr>
          <w:p>
            <w:pPr>
              <w:pStyle w:val="TableHeaderText"/>
            </w:pPr>
            <w:r>
              <w:t>File Configuration</w:t>
            </w:r>
          </w:p>
        </w:tc>
      </w:tr>
      <w:tr>
        <w:tblPrEx>
          <w:tblInd w:w="0" w:type="dxa"/>
          <w:tblBorders>
            <w:top w:val="nil"/>
          </w:tblBorders>
          <w:tblCellMar>
            <w:left w:w="108" w:type="dxa"/>
            <w:right w:w="108" w:type="dxa"/>
          </w:tblCellMar>
        </w:tblPrEx>
        <w:trPr>
          <w:cantSplit w:val="0"/>
        </w:trPr>
        <w:tc>
          <w:tcPr>
            <w:tcBorders>
              <w:left w:val="nil"/>
              <w:right w:val="nil"/>
            </w:tcBorders>
          </w:tcPr>
          <w:p>
            <w:pPr>
              <w:pStyle w:val="TableBodyText"/>
            </w:pPr>
            <w:r>
              <w:t>Configuration to trigger backup</w:t>
            </w:r>
          </w:p>
        </w:tc>
        <w:tc>
          <w:tcPr>
            <w:tcBorders>
              <w:left w:val="nil"/>
              <w:right w:val="nil"/>
            </w:tcBorders>
          </w:tcPr>
          <w:p>
            <w:pPr>
              <w:pStyle w:val="TableBodyText"/>
            </w:pPr>
            <w:r>
              <w:t>Creates the backup file on local file server in the default directory:</w:t>
            </w:r>
          </w:p>
          <w:p>
            <w:pPr>
              <w:pStyle w:val="TableBodyText"/>
            </w:pPr>
            <w:r>
              <w:rPr>
                <w:rStyle w:val="InlineCode"/>
              </w:rPr>
              <w:t>/var/lib/backup-restore</w:t>
            </w:r>
          </w:p>
          <w:p>
            <w:pPr>
              <w:pStyle w:val="TableBodyText"/>
            </w:pPr>
            <w:r>
              <w:t>or,</w:t>
            </w:r>
          </w:p>
          <w:p>
            <w:pPr>
              <w:pStyle w:val="TableBodyText"/>
            </w:pPr>
            <w:r>
              <w:t>any user specified backup directory</w:t>
            </w:r>
          </w:p>
        </w:tc>
        <w:tc>
          <w:tcPr>
            <w:tcBorders>
              <w:left w:val="nil"/>
              <w:right w:val="nil"/>
            </w:tcBorders>
          </w:tcPr>
          <w:p>
            <w:pPr>
              <w:pStyle w:val="TableBodyText"/>
            </w:pPr>
            <w:r>
              <w:t>{"backup_file_server_type"</w:t>
            </w:r>
            <w:r>
              <w:rPr>
                <w:rStyle w:val="InlineCode"/>
              </w:rPr>
              <w:t>:</w:t>
            </w:r>
            <w:r>
              <w:rPr>
                <w:rStyle w:val="InlineCode"/>
              </w:rPr>
              <w:t>"LOCAL"</w:t>
            </w:r>
            <w:r>
              <w:t>}</w:t>
            </w:r>
          </w:p>
          <w:p>
            <w:pPr>
              <w:pStyle w:val="TableBodyText"/>
            </w:pPr>
            <w:r>
              <w:t>or</w:t>
            </w:r>
          </w:p>
          <w:p>
            <w:pPr>
              <w:pStyle w:val="TableBodyText"/>
            </w:pPr>
            <w:r>
              <w:t>{"backup_file_server_type": "LOCAL",</w:t>
              <w:br/>
              <w:t>"local_file_server":</w:t>
              <w:br/>
              <w:t>{</w:t>
              <w:br/>
              <w:t xml:space="preserve">  "backup_directory": "</w:t>
            </w:r>
            <w:r>
              <w:rPr>
                <w:rStyle w:val="InlineCode"/>
              </w:rPr>
              <w:t>backup_directory_path</w:t>
            </w:r>
            <w:r>
              <w:t>"</w:t>
              <w:br/>
              <w:t>}</w:t>
              <w:br/>
              <w:t>}</w:t>
            </w:r>
          </w:p>
        </w:tc>
      </w:tr>
      <w:tr>
        <w:tblPrEx>
          <w:tblInd w:w="0" w:type="dxa"/>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Creates the backup on FTP server in the user specified backup directory</w:t>
            </w:r>
          </w:p>
        </w:tc>
        <w:tc>
          <w:tcPr>
            <w:tcBorders>
              <w:left w:val="nil"/>
              <w:right w:val="nil"/>
            </w:tcBorders>
          </w:tcPr>
          <w:p>
            <w:pPr>
              <w:pStyle w:val="TableBodyText"/>
            </w:pPr>
            <w:r>
              <w:t>{</w:t>
              <w:br/>
              <w:t>"backup_file_server_type": "FTP",</w:t>
              <w:br/>
              <w:t>"ftp_file_server":</w:t>
              <w:br/>
              <w:t xml:space="preserve">  {</w:t>
              <w:br/>
              <w:t xml:space="preserve">      "server_address": "</w:t>
            </w:r>
            <w:r>
              <w:rPr>
                <w:rStyle w:val="InlineVar"/>
              </w:rPr>
              <w:t>IP address</w:t>
            </w:r>
            <w:r>
              <w:t>",</w:t>
              <w:br/>
              <w:t xml:space="preserve">      "port":</w:t>
            </w:r>
            <w:r>
              <w:rPr>
                <w:rStyle w:val="InlineVar"/>
              </w:rPr>
              <w:t>port_number</w:t>
            </w:r>
            <w:r>
              <w:t>,</w:t>
              <w:br/>
              <w:t xml:space="preserve">      "username": "</w:t>
            </w:r>
            <w:r>
              <w:rPr>
                <w:rStyle w:val="InlineVar"/>
              </w:rPr>
              <w:t>username</w:t>
            </w:r>
            <w:r>
              <w:t>",</w:t>
              <w:br/>
              <w:t xml:space="preserve">      "password": "</w:t>
            </w:r>
            <w:r>
              <w:rPr>
                <w:rStyle w:val="InlineVar"/>
              </w:rPr>
              <w:t>password</w:t>
            </w:r>
            <w:r>
              <w:t>",</w:t>
              <w:br/>
              <w:t xml:space="preserve">      "backup_directory": "</w:t>
            </w:r>
            <w:r>
              <w:rPr>
                <w:rStyle w:val="InlineCode"/>
              </w:rPr>
              <w:t>backup_directory_path</w:t>
            </w:r>
            <w:r>
              <w:t>"</w:t>
              <w:br/>
              <w:t xml:space="preserve">  }</w:t>
              <w:br/>
              <w:t>}</w:t>
            </w:r>
          </w:p>
        </w:tc>
      </w:tr>
      <w:tr>
        <w:tblPrEx>
          <w:tblInd w:w="0" w:type="dxa"/>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Creates the backup on SSH server in the user specified backup directory</w:t>
            </w:r>
          </w:p>
        </w:tc>
        <w:tc>
          <w:tcPr>
            <w:tcBorders>
              <w:left w:val="nil"/>
              <w:right w:val="nil"/>
            </w:tcBorders>
          </w:tcPr>
          <w:p>
            <w:pPr>
              <w:pStyle w:val="TableBodyText"/>
            </w:pPr>
            <w:r>
              <w:t>"backup_file_server_type": "SSH",</w:t>
              <w:br/>
              <w:t>"ssh_file_server":</w:t>
              <w:br/>
              <w:t>{</w:t>
              <w:br/>
              <w:t xml:space="preserve">  "server_address": "</w:t>
            </w:r>
            <w:r>
              <w:rPr>
                <w:rStyle w:val="InlineVar"/>
              </w:rPr>
              <w:t>IP address</w:t>
            </w:r>
            <w:r>
              <w:t>",</w:t>
              <w:br/>
              <w:t xml:space="preserve">  "port":</w:t>
            </w:r>
            <w:r>
              <w:rPr>
                <w:rStyle w:val="InlineVar"/>
              </w:rPr>
              <w:t>port_number</w:t>
            </w:r>
            <w:r>
              <w:t>,</w:t>
              <w:br/>
              <w:t xml:space="preserve">  "username": "</w:t>
            </w:r>
            <w:r>
              <w:rPr>
                <w:rStyle w:val="InlineVar"/>
              </w:rPr>
              <w:t>username</w:t>
            </w:r>
            <w:r>
              <w:t>",</w:t>
              <w:br/>
              <w:t xml:space="preserve">  "password": "</w:t>
            </w:r>
            <w:r>
              <w:rPr>
                <w:rStyle w:val="InlineVar"/>
              </w:rPr>
              <w:t>password</w:t>
            </w:r>
            <w:r>
              <w:t>",</w:t>
              <w:br/>
              <w:t xml:space="preserve">  "backup_directory": "</w:t>
            </w:r>
            <w:r>
              <w:rPr>
                <w:rStyle w:val="InlineCode"/>
              </w:rPr>
              <w:t>backup_directory_path</w:t>
            </w:r>
            <w:r>
              <w:t>"</w:t>
              <w:br/>
              <w:t>}</w:t>
            </w:r>
          </w:p>
        </w:tc>
      </w:tr>
      <w:tr>
        <w:tblPrEx>
          <w:tblInd w:w="0" w:type="dxa"/>
          <w:tblBorders>
            <w:top w:val="nil"/>
          </w:tblBorders>
          <w:tblCellMar>
            <w:left w:w="108" w:type="dxa"/>
            <w:right w:w="108" w:type="dxa"/>
          </w:tblCellMar>
        </w:tblPrEx>
        <w:trPr>
          <w:cantSplit w:val="0"/>
        </w:trPr>
        <w:tc>
          <w:tcPr>
            <w:tcBorders>
              <w:left w:val="nil"/>
              <w:right w:val="nil"/>
            </w:tcBorders>
          </w:tcPr>
          <w:p>
            <w:pPr>
              <w:pStyle w:val="TableBodyText"/>
            </w:pPr>
            <w:r>
              <w:t>Configuration to schedule the backup process</w:t>
            </w:r>
          </w:p>
        </w:tc>
        <w:tc>
          <w:tcPr>
            <w:tcBorders>
              <w:left w:val="nil"/>
              <w:right w:val="nil"/>
            </w:tcBorders>
          </w:tcPr>
          <w:p>
            <w:pPr>
              <w:pStyle w:val="TableBodyText"/>
            </w:pPr>
            <w:r>
              <w:t>Immediate Backup</w:t>
            </w:r>
          </w:p>
        </w:tc>
        <w:tc>
          <w:tcPr>
            <w:tcBorders>
              <w:left w:val="nil"/>
              <w:right w:val="nil"/>
            </w:tcBorders>
          </w:tcPr>
          <w:p>
            <w:pPr>
              <w:pStyle w:val="TableBodyText"/>
            </w:pPr>
            <w:r>
              <w:rPr>
                <w:rStyle w:val="InlineCode"/>
              </w:rPr>
              <w:t>"schedule_now": true,</w:t>
            </w:r>
          </w:p>
        </w:tc>
      </w:tr>
      <w:tr>
        <w:tblPrEx>
          <w:tblInd w:w="0" w:type="dxa"/>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Daily Backup</w:t>
            </w:r>
          </w:p>
          <w:p>
            <w:pPr>
              <w:pStyle w:val="TableBodyText"/>
            </w:pPr>
            <w:r>
              <w:t xml:space="preserve">The permissible value for </w:t>
            </w:r>
            <w:r>
              <w:rPr>
                <w:rStyle w:val="InlineCode"/>
              </w:rPr>
              <w:t>hour</w:t>
            </w:r>
            <w:r>
              <w:t xml:space="preserve"> : 0-23 The permissible value for </w:t>
            </w:r>
            <w:r>
              <w:rPr>
                <w:rStyle w:val="InlineCode"/>
              </w:rPr>
              <w:t>minute</w:t>
            </w:r>
            <w:r>
              <w:t xml:space="preserve"> : 0-59</w:t>
            </w:r>
          </w:p>
        </w:tc>
        <w:tc>
          <w:tcPr>
            <w:tcBorders>
              <w:left w:val="nil"/>
              <w:right w:val="nil"/>
            </w:tcBorders>
          </w:tcPr>
          <w:p>
            <w:pPr>
              <w:pStyle w:val="TableBodyText"/>
            </w:pPr>
            <w:r>
              <w:t>"backup_schedule":</w:t>
              <w:br/>
              <w:t xml:space="preserve">  {</w:t>
              <w:br/>
              <w:t xml:space="preserve">      "schedule_period": "DAILY",</w:t>
              <w:br/>
              <w:t xml:space="preserve">      "hour": 16,</w:t>
              <w:br/>
              <w:t xml:space="preserve">      "minute": 51</w:t>
              <w:br/>
              <w:t xml:space="preserve">  },</w:t>
            </w:r>
          </w:p>
        </w:tc>
      </w:tr>
      <w:tr>
        <w:tblPrEx>
          <w:tblInd w:w="0" w:type="dxa"/>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Weekly Backup</w:t>
            </w:r>
          </w:p>
          <w:p>
            <w:pPr>
              <w:pStyle w:val="TableBodyText"/>
            </w:pPr>
            <w:r>
              <w:t xml:space="preserve">The permissible value for </w:t>
            </w:r>
            <w:r>
              <w:rPr>
                <w:rStyle w:val="InlineCode"/>
              </w:rPr>
              <w:t>hour</w:t>
            </w:r>
            <w:r>
              <w:t xml:space="preserve"> : 0-23 The permissible value for </w:t>
            </w:r>
            <w:r>
              <w:rPr>
                <w:rStyle w:val="InlineCode"/>
              </w:rPr>
              <w:t>minute</w:t>
            </w:r>
            <w:r>
              <w:t xml:space="preserve"> : 0-59 The permissible value for </w:t>
            </w:r>
            <w:r>
              <w:rPr>
                <w:rStyle w:val="InlineCode"/>
              </w:rPr>
              <w:t>day_of_week</w:t>
            </w:r>
            <w:r>
              <w:t xml:space="preserve"> : 1(Sunday) - 7 (Saturday)</w:t>
            </w:r>
          </w:p>
        </w:tc>
        <w:tc>
          <w:tcPr>
            <w:tcBorders>
              <w:left w:val="nil"/>
              <w:right w:val="nil"/>
            </w:tcBorders>
          </w:tcPr>
          <w:p>
            <w:pPr>
              <w:pStyle w:val="TableBodyText"/>
            </w:pPr>
            <w:r>
              <w:t>"backup_schedule":</w:t>
              <w:br/>
              <w:t xml:space="preserve">  {</w:t>
              <w:br/>
              <w:t xml:space="preserve">      "schedule_period": "WEEKLY",</w:t>
              <w:br/>
              <w:t xml:space="preserve">      "hour": 16,</w:t>
              <w:br/>
              <w:t xml:space="preserve">      "minute": 56,</w:t>
              <w:br/>
              <w:t xml:space="preserve">      "day_of_week": 3</w:t>
              <w:br/>
              <w:t xml:space="preserve">  },</w:t>
            </w:r>
          </w:p>
        </w:tc>
      </w:tr>
      <w:tr>
        <w:tblPrEx>
          <w:tblInd w:w="0" w:type="dxa"/>
          <w:tblBorders>
            <w:top w:val="nil"/>
          </w:tblBorders>
          <w:tblCellMar>
            <w:left w:w="108" w:type="dxa"/>
            <w:right w:w="108" w:type="dxa"/>
          </w:tblCellMar>
        </w:tblPrEx>
        <w:trPr>
          <w:cantSplit w:val="0"/>
        </w:trPr>
        <w:tc>
          <w:tcPr>
            <w:tcBorders>
              <w:left w:val="nil"/>
              <w:right w:val="nil"/>
            </w:tcBorders>
          </w:tcPr>
          <w:p>
            <w:pPr>
              <w:pStyle w:val="TableBodyText"/>
            </w:pPr>
            <w:r>
              <w:t>Backup only few configurations</w:t>
            </w:r>
          </w:p>
        </w:tc>
        <w:tc>
          <w:tcPr>
            <w:tcBorders>
              <w:left w:val="nil"/>
              <w:right w:val="nil"/>
            </w:tcBorders>
          </w:tcPr>
          <w:p>
            <w:pPr>
              <w:pStyle w:val="TableBodyText"/>
            </w:pPr>
            <w:r>
              <w:t xml:space="preserve">In the </w:t>
            </w:r>
            <w:r>
              <w:rPr>
                <w:rStyle w:val="InlineCode"/>
              </w:rPr>
              <w:t>data_filter</w:t>
            </w:r>
            <w:r>
              <w:t xml:space="preserve"> parameter of the configuration file, set the configuration to </w:t>
            </w:r>
            <w:r>
              <w:t>true</w:t>
            </w:r>
            <w:r>
              <w:t xml:space="preserve"> to backup selected configurations. To skip the backup of a particular configuration, set the value to </w:t>
            </w:r>
            <w:r>
              <w:t>false</w:t>
            </w:r>
            <w:r>
              <w:t>.</w:t>
            </w:r>
          </w:p>
          <w:p>
            <w:pPr>
              <w:pStyle w:val="TableBodyText"/>
              <w:pBdr>
                <w:top w:val="single" w:sz="8" w:space="2" w:color="D3D3D3"/>
                <w:bottom w:val="single" w:sz="8" w:space="2" w:color="D3D3D3"/>
              </w:pBdr>
            </w:pPr>
            <w:r>
              <w:rPr>
                <w:rStyle w:val="NoteLeadernote"/>
              </w:rPr>
              <w:t>Note</w:t>
              <w:tab/>
            </w:r>
            <w:r>
              <w:t xml:space="preserve">If you do not specify the </w:t>
            </w:r>
            <w:r>
              <w:rPr>
                <w:rStyle w:val="InlineCode"/>
              </w:rPr>
              <w:t>data_filter</w:t>
            </w:r>
            <w:r>
              <w:t xml:space="preserve"> parameter, </w:t>
            </w:r>
            <w:r>
              <w:t>VCF Operations for networks</w:t>
            </w:r>
            <w:r>
              <w:t xml:space="preserve"> backs up all the configurations.</w:t>
            </w:r>
          </w:p>
        </w:tc>
        <w:tc>
          <w:tcPr>
            <w:tcBorders>
              <w:left w:val="nil"/>
              <w:right w:val="nil"/>
            </w:tcBorders>
          </w:tcPr>
          <w:p>
            <w:pPr>
              <w:pStyle w:val="TableBodyText"/>
            </w:pPr>
            <w:r>
              <w:t>"data_filter":</w:t>
              <w:br/>
              <w:t xml:space="preserve">  {</w:t>
              <w:br/>
              <w:t xml:space="preserve">      "snmp": true,</w:t>
              <w:br/>
              <w:t xml:space="preserve">      "smtp": true,</w:t>
              <w:br/>
              <w:t xml:space="preserve">      "web_proxy": false,</w:t>
              <w:br/>
              <w:t xml:space="preserve">      "data_sources": false,</w:t>
              <w:br/>
              <w:t xml:space="preserve">      "events": false,</w:t>
              <w:br/>
              <w:t xml:space="preserve">      "syslog": true,</w:t>
              <w:br/>
              <w:t xml:space="preserve">      "ldap": true,</w:t>
              <w:br/>
              <w:t xml:space="preserve">      "vidm": true,</w:t>
              <w:br/>
              <w:t xml:space="preserve">      "user_data": true,</w:t>
              <w:br/>
              <w:t xml:space="preserve">      "physical_subnet_vlan": true,</w:t>
              <w:br/>
              <w:t xml:space="preserve">      "physical_ip_dns_mapping": true,</w:t>
              <w:br/>
              <w:t xml:space="preserve">      "system_configuration": true,</w:t>
              <w:br/>
              <w:t xml:space="preserve">      "east_west_ip": false,</w:t>
              <w:br/>
              <w:t xml:space="preserve">      "north_south_ip": true,</w:t>
              <w:br/>
              <w:t xml:space="preserve">      "data_management": true,</w:t>
              <w:br/>
              <w:t xml:space="preserve">      "online_update_status": true,</w:t>
              <w:br/>
              <w:t xml:space="preserve">      "ceip_status": true,</w:t>
              <w:br/>
              <w:t xml:space="preserve">      "audit_logs_pii_status": false</w:t>
              <w:br/>
              <w:t xml:space="preserve">  }</w:t>
            </w:r>
          </w:p>
        </w:tc>
      </w:tr>
    </w:tbl>
    <w:p>
      <w:pPr>
        <w:pStyle w:val="BodyText"/>
        <w:spacing w:before="240"/>
      </w:pPr>
      <w:r>
        <w:t>An example of the configuration file for a weekly backup (every Tuesday) on a FTP server with selected configurations.</w:t>
      </w:r>
    </w:p>
    <w:p>
      <w:pPr>
        <w:pStyle w:val="CodeBlock"/>
        <w:ind w:left="0"/>
      </w:pPr>
      <w:r>
        <w:t>{</w:t>
        <w:br/>
        <w:t>"backup_schedule":</w:t>
        <w:br/>
        <w:t xml:space="preserve">  {</w:t>
        <w:br/>
        <w:t xml:space="preserve">      "schedule_period": "WEEKLY",</w:t>
        <w:br/>
        <w:t xml:space="preserve">      "hour": 16,</w:t>
        <w:br/>
        <w:t xml:space="preserve">      "minute": 56,</w:t>
        <w:br/>
        <w:t xml:space="preserve">      "day_of_week": 3</w:t>
        <w:br/>
        <w:t xml:space="preserve">  },</w:t>
        <w:br/>
        <w:t>"backup_file_server_type": "FTP",</w:t>
        <w:br/>
        <w:t>"ftp_file_server":</w:t>
        <w:br/>
        <w:t xml:space="preserve">  {</w:t>
        <w:br/>
        <w:t xml:space="preserve">      "server_address": "10.125.48.146",</w:t>
        <w:br/>
        <w:t xml:space="preserve">      "port": 22011,</w:t>
        <w:br/>
        <w:t xml:space="preserve">      "username": "testuser",</w:t>
        <w:br/>
        <w:t xml:space="preserve">      "password": "password!",</w:t>
        <w:br/>
        <w:t xml:space="preserve">      "backup_directory": "</w:t>
      </w:r>
      <w:r>
        <w:rPr>
          <w:rStyle w:val="InlineCode"/>
        </w:rPr>
        <w:t>/backup</w:t>
      </w:r>
      <w:r>
        <w:t>"</w:t>
        <w:br/>
        <w:t xml:space="preserve">  },</w:t>
        <w:br/>
        <w:t>"data_filter":</w:t>
        <w:br/>
        <w:t xml:space="preserve">  {</w:t>
        <w:br/>
        <w:t xml:space="preserve">      "snmp": true,</w:t>
        <w:br/>
        <w:t xml:space="preserve">      "smtp": true,</w:t>
        <w:br/>
        <w:t xml:space="preserve">      "web_proxy": false,</w:t>
        <w:br/>
        <w:t xml:space="preserve">      "data_sources": false,</w:t>
        <w:br/>
        <w:t xml:space="preserve">      "events": false,</w:t>
        <w:br/>
        <w:t xml:space="preserve">      "syslog": true,</w:t>
        <w:br/>
        <w:t xml:space="preserve">      "ldap": true,</w:t>
        <w:br/>
        <w:t xml:space="preserve">      "vidm": true,</w:t>
        <w:br/>
        <w:t xml:space="preserve">      "user_data": true,</w:t>
        <w:br/>
        <w:t xml:space="preserve">      "physical_subnet_vlan": true,</w:t>
        <w:br/>
        <w:t xml:space="preserve">      "physical_ip_dns_mapping": true,</w:t>
        <w:br/>
        <w:t xml:space="preserve">      "system_configuration": true,</w:t>
        <w:br/>
        <w:t xml:space="preserve">      "east_west_ip": false,</w:t>
        <w:br/>
        <w:t xml:space="preserve">      "north_south_ip": true,</w:t>
        <w:br/>
        <w:t xml:space="preserve">      "data_management": true,</w:t>
        <w:br/>
        <w:t xml:space="preserve">      "online_update_status": true,</w:t>
        <w:br/>
        <w:t xml:space="preserve">      "ceip_status": true,</w:t>
        <w:br/>
        <w:t xml:space="preserve">      "audit_logs_pii_status": false</w:t>
        <w:br/>
        <w:t xml:space="preserve">  }</w:t>
        <w:br/>
        <w:t>}</w:t>
      </w:r>
    </w:p>
    <w:p>
      <w:pPr>
        <w:pStyle w:val="BodyText"/>
        <w:numPr>
          <w:numId w:val="325"/>
        </w:numPr>
      </w:pPr>
      <w:r>
        <w:t>Trigger the restore process.</w:t>
      </w:r>
    </w:p>
    <w:p>
      <w:pPr>
        <w:pStyle w:val="BodyText"/>
        <w:ind w:left="480"/>
      </w:pPr>
      <w:r>
        <w:t>The sequence for restore is as follows:</w:t>
      </w:r>
    </w:p>
    <w:tbl>
      <w:tblPr>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773"/>
        <w:gridCol w:w="7707"/>
      </w:tblGrid>
      <w:tr>
        <w:tblPrEx>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Method</w:t>
            </w:r>
          </w:p>
        </w:tc>
        <w:tc>
          <w:tcPr>
            <w:tcBorders>
              <w:left w:val="nil"/>
              <w:right w:val="nil"/>
            </w:tcBorders>
            <w:shd w:val="clear" w:color="auto" w:fill="E1E1E1"/>
            <w:tcMar>
              <w:top w:w="60" w:type="dxa"/>
              <w:bottom w:w="60" w:type="dxa"/>
            </w:tcMar>
          </w:tcPr>
          <w:p>
            <w:pPr>
              <w:pStyle w:val="TableHeaderText"/>
            </w:pPr>
            <w:r>
              <w:t>Description</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Using CLI commands</w:t>
            </w:r>
          </w:p>
        </w:tc>
        <w:tc>
          <w:tcPr>
            <w:tcBorders>
              <w:left w:val="nil"/>
              <w:right w:val="nil"/>
            </w:tcBorders>
          </w:tcPr>
          <w:p>
            <w:pPr>
              <w:pStyle w:val="TableBodyText"/>
            </w:pPr>
            <w:r>
              <w:t>backup-restore restore --action add --path &lt;config-file-path&gt;</w:t>
            </w:r>
          </w:p>
          <w:p>
            <w:pPr>
              <w:pStyle w:val="TableBodyText"/>
            </w:pPr>
            <w:r>
              <w:t xml:space="preserve">Create a restore configuration file on one of the platform nodes under </w:t>
            </w:r>
            <w:r>
              <w:rPr>
                <w:rStyle w:val="InlineCode"/>
              </w:rPr>
              <w:t>/home/ubuntu</w:t>
            </w:r>
            <w:r>
              <w:t xml:space="preserve">. To create the file, you must login as </w:t>
            </w:r>
            <w:r>
              <w:rPr>
                <w:rStyle w:val="InlineUI"/>
              </w:rPr>
              <w:t>Support</w:t>
            </w:r>
            <w:r>
              <w:t xml:space="preserve"> user.</w:t>
            </w:r>
          </w:p>
          <w:p>
            <w:pPr>
              <w:pStyle w:val="TableBodyText"/>
              <w:pBdr>
                <w:top w:val="single" w:sz="8" w:space="2" w:color="D3D3D3"/>
                <w:bottom w:val="single" w:sz="8" w:space="2" w:color="D3D3D3"/>
              </w:pBdr>
            </w:pPr>
            <w:r>
              <w:rPr>
                <w:rStyle w:val="NoteLeadernote"/>
              </w:rPr>
              <w:t>Note</w:t>
              <w:tab/>
            </w:r>
            <w:r>
              <w:t xml:space="preserve">To run the CLI commands, you must log in as a </w:t>
            </w:r>
            <w:r>
              <w:rPr>
                <w:rStyle w:val="InlineUI"/>
              </w:rPr>
              <w:t>Console</w:t>
            </w:r>
            <w:r>
              <w:t xml:space="preserve"> user on the same platform where you created the restore configuration file.</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Using API</w:t>
            </w:r>
          </w:p>
        </w:tc>
        <w:tc>
          <w:tcPr>
            <w:tcBorders>
              <w:left w:val="nil"/>
              <w:right w:val="nil"/>
            </w:tcBorders>
          </w:tcPr>
          <w:p>
            <w:pPr>
              <w:pStyle w:val="TableBodyText"/>
            </w:pPr>
            <w:r>
              <w:t xml:space="preserve">See </w:t>
            </w:r>
            <w:r>
              <w:rPr>
                <w:rStyle w:val="InlineUI"/>
              </w:rPr>
              <w:t>settings/restore</w:t>
            </w:r>
            <w:r>
              <w:t xml:space="preserve"> on the </w:t>
            </w:r>
            <w:hyperlink r:id="rId59" w:tooltip="API Reference" w:history="1">
              <w:r>
                <w:rPr>
                  <w:color w:val="0000FF"/>
                  <w:u w:val="single"/>
                </w:rPr>
                <w:t>API Reference</w:t>
              </w:r>
            </w:hyperlink>
            <w:r>
              <w:t xml:space="preserve"> page.</w:t>
            </w:r>
          </w:p>
          <w:p>
            <w:pPr>
              <w:pStyle w:val="TableBodyText"/>
              <w:pBdr>
                <w:top w:val="single" w:sz="8" w:space="2" w:color="D3D3D3"/>
                <w:bottom w:val="single" w:sz="8" w:space="2" w:color="D3D3D3"/>
              </w:pBdr>
            </w:pPr>
            <w:r>
              <w:rPr>
                <w:rStyle w:val="NoteLeadernote"/>
              </w:rPr>
              <w:t>Note</w:t>
              <w:tab/>
            </w:r>
            <w:r>
              <w:t>You must provide the configuration as the JSON body in the API request.</w:t>
            </w:r>
          </w:p>
        </w:tc>
      </w:tr>
    </w:tbl>
    <w:p>
      <w:pPr>
        <w:pStyle w:val="TableTitle"/>
        <w:spacing w:before="240"/>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5</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25</w:t>
      </w:r>
      <w:r>
        <w:fldChar w:fldCharType="end"/>
      </w:r>
      <w:r>
        <w:t>. Configurations for the restore process</w:t>
      </w:r>
    </w:p>
    <w:tbl>
      <w:tblPr>
        <w:tblInd w:w="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887"/>
        <w:gridCol w:w="4820"/>
        <w:gridCol w:w="3253"/>
      </w:tblGrid>
      <w:tr>
        <w:tblPrEx>
          <w:tblInd w:w="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Scenario</w:t>
            </w:r>
          </w:p>
        </w:tc>
        <w:tc>
          <w:tcPr>
            <w:tcBorders>
              <w:left w:val="nil"/>
              <w:right w:val="nil"/>
            </w:tcBorders>
            <w:shd w:val="clear" w:color="auto" w:fill="E1E1E1"/>
            <w:tcMar>
              <w:top w:w="60" w:type="dxa"/>
              <w:bottom w:w="60" w:type="dxa"/>
            </w:tcMar>
          </w:tcPr>
          <w:p>
            <w:pPr>
              <w:pStyle w:val="TableHeaderText"/>
            </w:pPr>
            <w:r>
              <w:t>Description</w:t>
            </w:r>
          </w:p>
        </w:tc>
        <w:tc>
          <w:tcPr>
            <w:tcBorders>
              <w:left w:val="nil"/>
              <w:right w:val="nil"/>
            </w:tcBorders>
            <w:shd w:val="clear" w:color="auto" w:fill="E1E1E1"/>
            <w:tcMar>
              <w:top w:w="60" w:type="dxa"/>
              <w:bottom w:w="60" w:type="dxa"/>
            </w:tcMar>
          </w:tcPr>
          <w:p>
            <w:pPr>
              <w:pStyle w:val="TableHeaderText"/>
            </w:pPr>
            <w:r>
              <w:t>File Configuration</w:t>
            </w:r>
          </w:p>
        </w:tc>
      </w:tr>
      <w:tr>
        <w:tblPrEx>
          <w:tblInd w:w="0" w:type="dxa"/>
          <w:tblBorders>
            <w:top w:val="nil"/>
          </w:tblBorders>
          <w:tblCellMar>
            <w:left w:w="108" w:type="dxa"/>
            <w:right w:w="108" w:type="dxa"/>
          </w:tblCellMar>
        </w:tblPrEx>
        <w:trPr>
          <w:cantSplit w:val="0"/>
        </w:trPr>
        <w:tc>
          <w:tcPr>
            <w:tcBorders>
              <w:left w:val="nil"/>
              <w:right w:val="nil"/>
            </w:tcBorders>
          </w:tcPr>
          <w:p>
            <w:pPr>
              <w:pStyle w:val="TableBodyText"/>
            </w:pPr>
            <w:r>
              <w:t>Configuration to trigger restore</w:t>
            </w:r>
          </w:p>
        </w:tc>
        <w:tc>
          <w:tcPr>
            <w:tcBorders>
              <w:left w:val="nil"/>
              <w:right w:val="nil"/>
            </w:tcBorders>
          </w:tcPr>
          <w:p>
            <w:pPr>
              <w:pStyle w:val="TableBodyText"/>
            </w:pPr>
            <w:r>
              <w:t>Restores from the local file server</w:t>
            </w:r>
          </w:p>
        </w:tc>
        <w:tc>
          <w:tcPr>
            <w:tcBorders>
              <w:left w:val="nil"/>
              <w:right w:val="nil"/>
            </w:tcBorders>
          </w:tcPr>
          <w:p>
            <w:pPr>
              <w:pStyle w:val="TableBodyText"/>
            </w:pPr>
            <w:r>
              <w:t>{</w:t>
              <w:br/>
              <w:t>"backup_file_server_type": "LOCAL",</w:t>
              <w:br/>
              <w:t>"local_file_server":</w:t>
              <w:br/>
              <w:t xml:space="preserve">  {</w:t>
              <w:br/>
              <w:t xml:space="preserve">      "backup_directory": "</w:t>
            </w:r>
            <w:r>
              <w:rPr>
                <w:rStyle w:val="InlineCode"/>
              </w:rPr>
              <w:t>backup_directory_path</w:t>
            </w:r>
            <w:r>
              <w:t>",</w:t>
              <w:br/>
              <w:t xml:space="preserve">      "backup_file_name": "</w:t>
            </w:r>
            <w:r>
              <w:rPr>
                <w:rStyle w:val="InlineCode"/>
              </w:rPr>
              <w:t>file_name.tar</w:t>
            </w:r>
            <w:r>
              <w:t>"</w:t>
              <w:br/>
              <w:t xml:space="preserve">  }</w:t>
              <w:br/>
              <w:t>}</w:t>
            </w:r>
          </w:p>
        </w:tc>
      </w:tr>
      <w:tr>
        <w:tblPrEx>
          <w:tblInd w:w="0" w:type="dxa"/>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Restores from the FTP file server</w:t>
            </w:r>
          </w:p>
        </w:tc>
        <w:tc>
          <w:tcPr>
            <w:tcBorders>
              <w:left w:val="nil"/>
              <w:right w:val="nil"/>
            </w:tcBorders>
          </w:tcPr>
          <w:p>
            <w:pPr>
              <w:pStyle w:val="TableBodyText"/>
            </w:pPr>
            <w:r>
              <w:t>{</w:t>
              <w:br/>
              <w:t>"backup_file_server_type": "FTP",</w:t>
              <w:br/>
              <w:t>"ftp_file_server":</w:t>
              <w:br/>
              <w:t xml:space="preserve">  {</w:t>
              <w:br/>
              <w:t xml:space="preserve">      "server_address": "</w:t>
            </w:r>
            <w:r>
              <w:rPr>
                <w:rStyle w:val="InlineVar"/>
              </w:rPr>
              <w:t>IP address</w:t>
            </w:r>
            <w:r>
              <w:t>",</w:t>
              <w:br/>
              <w:t xml:space="preserve">      "port":</w:t>
            </w:r>
            <w:r>
              <w:rPr>
                <w:rStyle w:val="InlineVar"/>
              </w:rPr>
              <w:t>port_number</w:t>
            </w:r>
            <w:r>
              <w:t>,</w:t>
              <w:br/>
              <w:t xml:space="preserve">      "username": "</w:t>
            </w:r>
            <w:r>
              <w:rPr>
                <w:rStyle w:val="InlineVar"/>
              </w:rPr>
              <w:t>username</w:t>
            </w:r>
            <w:r>
              <w:t>",</w:t>
              <w:br/>
              <w:t xml:space="preserve">      "password": "</w:t>
            </w:r>
            <w:r>
              <w:rPr>
                <w:rStyle w:val="InlineVar"/>
              </w:rPr>
              <w:t>password</w:t>
            </w:r>
            <w:r>
              <w:t>",</w:t>
              <w:br/>
              <w:t xml:space="preserve">      "backup_directory": "</w:t>
            </w:r>
            <w:r>
              <w:rPr>
                <w:rStyle w:val="InlineCode"/>
              </w:rPr>
              <w:t>backup_directory_path</w:t>
            </w:r>
            <w:r>
              <w:t>"</w:t>
              <w:br/>
              <w:t xml:space="preserve">      "backup_file_name": "</w:t>
            </w:r>
            <w:r>
              <w:rPr>
                <w:rStyle w:val="InlineCode"/>
              </w:rPr>
              <w:t>file_name.tar</w:t>
            </w:r>
            <w:r>
              <w:t>"</w:t>
              <w:br/>
              <w:t xml:space="preserve">  }</w:t>
              <w:br/>
              <w:t>}</w:t>
            </w:r>
          </w:p>
        </w:tc>
      </w:tr>
      <w:tr>
        <w:tblPrEx>
          <w:tblInd w:w="0" w:type="dxa"/>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Restores from SSH file server</w:t>
            </w:r>
          </w:p>
        </w:tc>
        <w:tc>
          <w:tcPr>
            <w:tcBorders>
              <w:left w:val="nil"/>
              <w:right w:val="nil"/>
            </w:tcBorders>
          </w:tcPr>
          <w:p>
            <w:pPr>
              <w:pStyle w:val="TableBodyText"/>
            </w:pPr>
            <w:r>
              <w:t>"backup_file_server_type": "SSH",</w:t>
              <w:br/>
              <w:t>"ssh_file_server":</w:t>
              <w:br/>
              <w:t>{</w:t>
              <w:br/>
              <w:t xml:space="preserve">  "server_address": "</w:t>
            </w:r>
            <w:r>
              <w:rPr>
                <w:rStyle w:val="InlineVar"/>
              </w:rPr>
              <w:t>IP address</w:t>
            </w:r>
            <w:r>
              <w:t>",</w:t>
              <w:br/>
              <w:t xml:space="preserve">  "port":</w:t>
            </w:r>
            <w:r>
              <w:rPr>
                <w:rStyle w:val="InlineVar"/>
              </w:rPr>
              <w:t>port_number</w:t>
            </w:r>
            <w:r>
              <w:t>,</w:t>
              <w:br/>
              <w:t xml:space="preserve">  "username": "</w:t>
            </w:r>
            <w:r>
              <w:rPr>
                <w:rStyle w:val="InlineVar"/>
              </w:rPr>
              <w:t>username</w:t>
            </w:r>
            <w:r>
              <w:t>",</w:t>
              <w:br/>
              <w:t xml:space="preserve">  "password": "</w:t>
            </w:r>
            <w:r>
              <w:rPr>
                <w:rStyle w:val="InlineVar"/>
              </w:rPr>
              <w:t>password</w:t>
            </w:r>
            <w:r>
              <w:t>",</w:t>
              <w:br/>
              <w:t xml:space="preserve">  "backup_directory": "</w:t>
            </w:r>
            <w:r>
              <w:rPr>
                <w:rStyle w:val="InlineCode"/>
              </w:rPr>
              <w:t>backup_directory_path</w:t>
            </w:r>
            <w:r>
              <w:t>"</w:t>
              <w:br/>
              <w:t xml:space="preserve">  "backup_file_name": "</w:t>
            </w:r>
            <w:r>
              <w:rPr>
                <w:rStyle w:val="InlineVar"/>
              </w:rPr>
              <w:t>file_name.tar</w:t>
            </w:r>
            <w:r>
              <w:t>"</w:t>
              <w:br/>
              <w:t>}</w:t>
            </w:r>
          </w:p>
        </w:tc>
      </w:tr>
      <w:tr>
        <w:tblPrEx>
          <w:tblInd w:w="0" w:type="dxa"/>
          <w:tblBorders>
            <w:top w:val="nil"/>
          </w:tblBorders>
          <w:tblCellMar>
            <w:left w:w="108" w:type="dxa"/>
            <w:right w:w="108" w:type="dxa"/>
          </w:tblCellMar>
        </w:tblPrEx>
        <w:trPr>
          <w:cantSplit w:val="0"/>
        </w:trPr>
        <w:tc>
          <w:tcPr>
            <w:tcBorders>
              <w:left w:val="nil"/>
              <w:right w:val="nil"/>
            </w:tcBorders>
          </w:tcPr>
          <w:p>
            <w:pPr>
              <w:pStyle w:val="TableBodyText"/>
            </w:pPr>
            <w:r>
              <w:t>Restore only few configurations</w:t>
            </w:r>
          </w:p>
        </w:tc>
        <w:tc>
          <w:tcPr>
            <w:tcBorders>
              <w:left w:val="nil"/>
              <w:right w:val="nil"/>
            </w:tcBorders>
          </w:tcPr>
          <w:p>
            <w:pPr>
              <w:pStyle w:val="TableBodyText"/>
            </w:pPr>
            <w:r>
              <w:t xml:space="preserve">In the </w:t>
            </w:r>
            <w:r>
              <w:rPr>
                <w:rStyle w:val="InlineCode"/>
              </w:rPr>
              <w:t>data_filter</w:t>
            </w:r>
            <w:r>
              <w:t xml:space="preserve"> parameter of the configuration file, set the configuration to </w:t>
            </w:r>
            <w:r>
              <w:t>true</w:t>
            </w:r>
            <w:r>
              <w:t xml:space="preserve"> to restore selected configurations. To skip the restore of a particular configuration, set the value to </w:t>
            </w:r>
            <w:r>
              <w:t>false</w:t>
            </w:r>
            <w:r>
              <w:t>.</w:t>
            </w:r>
          </w:p>
          <w:p>
            <w:pPr>
              <w:pStyle w:val="TableBodyText"/>
              <w:pBdr>
                <w:top w:val="single" w:sz="8" w:space="2" w:color="D3D3D3"/>
                <w:bottom w:val="single" w:sz="8" w:space="2" w:color="D3D3D3"/>
              </w:pBdr>
            </w:pPr>
            <w:r>
              <w:rPr>
                <w:rStyle w:val="NoteLeadernote"/>
              </w:rPr>
              <w:t>Note</w:t>
              <w:tab/>
            </w:r>
            <w:r>
              <w:t xml:space="preserve">If you do not specify the </w:t>
            </w:r>
            <w:r>
              <w:rPr>
                <w:rStyle w:val="InlineCode"/>
              </w:rPr>
              <w:t>data_filter</w:t>
            </w:r>
            <w:r>
              <w:t xml:space="preserve"> parameter, </w:t>
            </w:r>
            <w:r>
              <w:t>VCF Operations for networks</w:t>
            </w:r>
            <w:r>
              <w:t xml:space="preserve"> restores all the configurations.</w:t>
            </w:r>
          </w:p>
        </w:tc>
        <w:tc>
          <w:tcPr>
            <w:tcBorders>
              <w:left w:val="nil"/>
              <w:right w:val="nil"/>
            </w:tcBorders>
          </w:tcPr>
          <w:p>
            <w:pPr>
              <w:pStyle w:val="TableBodyText"/>
            </w:pPr>
            <w:r>
              <w:t>"data_filter":</w:t>
              <w:br/>
              <w:t xml:space="preserve">  {</w:t>
              <w:br/>
              <w:t xml:space="preserve">      "snmp": true,</w:t>
              <w:br/>
              <w:t xml:space="preserve">      "smtp": true,</w:t>
              <w:br/>
              <w:t xml:space="preserve">      "web_proxy": false,</w:t>
              <w:br/>
              <w:t xml:space="preserve">      "data_sources": false,</w:t>
              <w:br/>
              <w:t xml:space="preserve">      "events": false,</w:t>
              <w:br/>
              <w:t xml:space="preserve">      "syslog": true,</w:t>
              <w:br/>
              <w:t xml:space="preserve">      "ldap": true,</w:t>
              <w:br/>
              <w:t xml:space="preserve">      "vidm": true,</w:t>
              <w:br/>
              <w:t xml:space="preserve">      "user_data": true,</w:t>
              <w:br/>
              <w:t xml:space="preserve">      "physical_subnet_vlan": true,</w:t>
              <w:br/>
              <w:t xml:space="preserve">      "physical_ip_dns_mapping": true,</w:t>
              <w:br/>
              <w:t xml:space="preserve">      "system_configuration": true,</w:t>
              <w:br/>
              <w:t xml:space="preserve">      "east_west_ip": false,</w:t>
              <w:br/>
              <w:t xml:space="preserve">      "north_south_ip": true,</w:t>
              <w:br/>
              <w:t xml:space="preserve">      "data_management": true,</w:t>
              <w:br/>
              <w:t xml:space="preserve">      "online_update_status": true,</w:t>
              <w:br/>
              <w:t xml:space="preserve">      "ceip_status": true,</w:t>
              <w:br/>
              <w:t xml:space="preserve">      "audit_logs_pii_status": false</w:t>
              <w:br/>
              <w:t xml:space="preserve">  }</w:t>
            </w:r>
          </w:p>
        </w:tc>
      </w:tr>
    </w:tbl>
    <w:p>
      <w:pPr>
        <w:pStyle w:val="BodyText"/>
        <w:pBdr>
          <w:top w:val="single" w:sz="8" w:space="2" w:color="D3D3D3"/>
          <w:bottom w:val="single" w:sz="8" w:space="2" w:color="D3D3D3"/>
        </w:pBdr>
        <w:spacing w:before="240"/>
      </w:pPr>
      <w:r>
        <w:rPr>
          <w:rStyle w:val="NoteLeadernote"/>
        </w:rPr>
        <w:t>Note</w:t>
        <w:tab/>
      </w:r>
      <w:r>
        <w:t xml:space="preserve">If you do not specify the </w:t>
      </w:r>
      <w:r>
        <w:rPr>
          <w:rStyle w:val="InlineCode"/>
        </w:rPr>
        <w:t>collector_mapping</w:t>
      </w:r>
      <w:r>
        <w:t xml:space="preserve"> parameter, all the restored data sources will be mapped to a random collector on the restore setup.</w:t>
      </w:r>
    </w:p>
    <w:p>
      <w:pPr>
        <w:pStyle w:val="CodeBlock"/>
        <w:ind w:left="0"/>
      </w:pPr>
      <w:r>
        <w:t>"collector_mapping": {</w:t>
        <w:br/>
        <w:t>"default_collector": "default_collector_ip",</w:t>
        <w:br/>
        <w:t>"mappings": [</w:t>
        <w:br/>
        <w:t>{</w:t>
        <w:br/>
        <w:t xml:space="preserve">  "source": "source_collector_ip",</w:t>
        <w:br/>
        <w:t xml:space="preserve">  "destination": "destination_collector_ip"</w:t>
        <w:br/>
        <w:t>}</w:t>
        <w:br/>
        <w:t>]</w:t>
        <w:br/>
        <w:t>}</w:t>
      </w:r>
    </w:p>
    <w:p>
      <w:pPr>
        <w:pStyle w:val="BodyText"/>
        <w:ind w:left="0"/>
      </w:pPr>
      <w:r>
        <w:t xml:space="preserve">If you specify </w:t>
      </w:r>
      <w:r>
        <w:rPr>
          <w:rStyle w:val="InlineCode"/>
        </w:rPr>
        <w:t>collector_mapping</w:t>
      </w:r>
      <w:r>
        <w:t xml:space="preserve">, all data sources mapped to </w:t>
      </w:r>
      <w:r>
        <w:rPr>
          <w:rStyle w:val="InlineCode"/>
        </w:rPr>
        <w:t>source_collector_ip</w:t>
      </w:r>
      <w:r>
        <w:t xml:space="preserve"> on the backup setup will be mapped to </w:t>
      </w:r>
      <w:r>
        <w:rPr>
          <w:rStyle w:val="InlineCode"/>
        </w:rPr>
        <w:t>destination_collector_ip</w:t>
      </w:r>
      <w:r>
        <w:t xml:space="preserve"> on the restore setup. If mapping is not specified for any collector on the backup setup, the corresponding data sources will be mapped to the </w:t>
      </w:r>
      <w:r>
        <w:rPr>
          <w:rStyle w:val="InlineCode"/>
        </w:rPr>
        <w:t>default_collector</w:t>
      </w:r>
      <w:r>
        <w:t xml:space="preserve"> on the restore setup. You can specify mapping for multiple source collectors to destination collectors.</w:t>
      </w:r>
    </w:p>
    <w:p>
      <w:pPr>
        <w:pStyle w:val="BodyText"/>
        <w:ind w:left="0"/>
      </w:pPr>
      <w:r>
        <w:t>An example of the configuration file to restore from a FTP server with selected configurations.</w:t>
      </w:r>
    </w:p>
    <w:p>
      <w:pPr>
        <w:pStyle w:val="CodeBlock"/>
        <w:ind w:left="0"/>
      </w:pPr>
      <w:r>
        <w:br/>
        <w:t>"backup_file_server_type": "FTP",</w:t>
        <w:br/>
        <w:t>"ftp_file_server":</w:t>
        <w:br/>
        <w:t xml:space="preserve">  {</w:t>
        <w:br/>
        <w:t xml:space="preserve">      "server_address": "10.120.18.146",</w:t>
        <w:br/>
        <w:t xml:space="preserve">      "port": 22011,</w:t>
        <w:br/>
        <w:t xml:space="preserve">      "username": "testuser",</w:t>
        <w:br/>
        <w:t xml:space="preserve">      "password": "Password!",</w:t>
        <w:br/>
        <w:t xml:space="preserve">      "backup_directory": "/backup"</w:t>
        <w:br/>
        <w:t xml:space="preserve">      "backup_file_name": "vrni_backup-19801-10.79.197.0-2020-08-26-06.56.44.tar"</w:t>
        <w:br/>
        <w:t xml:space="preserve">  },</w:t>
        <w:br/>
        <w:t>"collector_mapping":</w:t>
        <w:br/>
        <w:t xml:space="preserve">  {</w:t>
        <w:br/>
        <w:t xml:space="preserve">      "default_collector": "10.120.135.2",</w:t>
        <w:br/>
        <w:t xml:space="preserve">      "mappings":</w:t>
        <w:br/>
        <w:t xml:space="preserve">          [</w:t>
        <w:br/>
        <w:t xml:space="preserve">          {</w:t>
        <w:br/>
        <w:t xml:space="preserve">          "source": "10.134.135.3",</w:t>
        <w:br/>
        <w:t xml:space="preserve">          "destination": "10.120.2.120"</w:t>
        <w:br/>
        <w:t xml:space="preserve">          }</w:t>
        <w:br/>
        <w:t xml:space="preserve">          ]</w:t>
        <w:br/>
        <w:t xml:space="preserve">  },</w:t>
        <w:br/>
        <w:t>"data_filter":</w:t>
        <w:br/>
        <w:t xml:space="preserve">  {</w:t>
        <w:br/>
        <w:t xml:space="preserve">      "snmp": true,</w:t>
        <w:br/>
        <w:t xml:space="preserve">      "smtp": true,</w:t>
        <w:br/>
        <w:t xml:space="preserve">      "web_proxy": false,</w:t>
        <w:br/>
        <w:t xml:space="preserve">      "data_sources": false,</w:t>
        <w:br/>
        <w:t xml:space="preserve">      "events": false,</w:t>
        <w:br/>
        <w:t xml:space="preserve">      "syslog": true,</w:t>
        <w:br/>
        <w:t xml:space="preserve">      "ldap": true,</w:t>
        <w:br/>
        <w:t xml:space="preserve">      "vidm": true,</w:t>
        <w:br/>
        <w:t xml:space="preserve">      "user_data": true,</w:t>
        <w:br/>
        <w:t xml:space="preserve">      "physical_subnet_vlan": true,</w:t>
        <w:br/>
        <w:t xml:space="preserve">      "physical_ip_dns_mapping": true,</w:t>
        <w:br/>
        <w:t xml:space="preserve">      "system_configuration": true,</w:t>
        <w:br/>
        <w:t xml:space="preserve">      "east_west_ip": false,</w:t>
        <w:br/>
        <w:t xml:space="preserve">      "north_south_ip": true,</w:t>
        <w:br/>
        <w:t xml:space="preserve">      "data_management": true,</w:t>
        <w:br/>
        <w:t xml:space="preserve">      "online_update_status": true,</w:t>
        <w:br/>
        <w:t xml:space="preserve">      "ceip_status": true,</w:t>
        <w:br/>
        <w:t xml:space="preserve">      "audit_logs_pii_status": false</w:t>
        <w:br/>
        <w:t xml:space="preserve">  }</w:t>
        <w:br/>
        <w:t>}</w:t>
      </w:r>
    </w:p>
    <w:p>
      <w:pPr>
        <w:pStyle w:val="Heading2"/>
      </w:pPr>
      <w:bookmarkStart w:id="100" w:name="_Toc256000323"/>
      <w:r>
        <w:t>Direct Connect Support in VCF Operations for networks</w:t>
      </w:r>
      <w:bookmarkEnd w:id="100"/>
    </w:p>
    <w:p>
      <w:pPr>
        <w:pStyle w:val="BodyText"/>
      </w:pPr>
      <w:r>
        <w:t xml:space="preserve">Direct Connect is a mechanism to provide data transfer connection between an on-premise location and public cloud services. </w:t>
      </w:r>
      <w:r>
        <w:t>VCF Operations for networks</w:t>
      </w:r>
      <w:r>
        <w:t xml:space="preserve"> supports the Direct Connect feature for </w:t>
      </w:r>
      <w:r>
        <w:t>VMware Cloud (VMC)</w:t>
      </w:r>
      <w:r>
        <w:t>.</w:t>
      </w:r>
    </w:p>
    <w:p>
      <w:pPr>
        <w:pStyle w:val="BodyText"/>
      </w:pPr>
      <w:r>
        <w:t>Direct Connect support enables you to:</w:t>
      </w:r>
    </w:p>
    <w:p>
      <w:pPr>
        <w:pStyle w:val="BodyText"/>
        <w:numPr>
          <w:numId w:val="326"/>
        </w:numPr>
      </w:pPr>
      <w:r>
        <w:t xml:space="preserve">Identify flows that pass over Direct Connect between on-premise data center and </w:t>
      </w:r>
      <w:r>
        <w:t>VMware Cloud (VMC)</w:t>
      </w:r>
      <w:r>
        <w:t xml:space="preserve"> SDDC.</w:t>
      </w:r>
    </w:p>
    <w:p>
      <w:pPr>
        <w:pStyle w:val="BodyText"/>
        <w:numPr>
          <w:numId w:val="326"/>
        </w:numPr>
      </w:pPr>
      <w:r>
        <w:t>Run the flow analytics to understand the flow bandwidth and the packet rate.</w:t>
      </w:r>
    </w:p>
    <w:p>
      <w:pPr>
        <w:pStyle w:val="BodyText"/>
        <w:numPr>
          <w:numId w:val="326"/>
        </w:numPr>
      </w:pPr>
      <w:r>
        <w:t>View the detailed path topology between virtual machines that communicate over Direct Connect.</w:t>
      </w:r>
    </w:p>
    <w:p>
      <w:pPr>
        <w:pStyle w:val="BodyText"/>
        <w:numPr>
          <w:numId w:val="326"/>
        </w:numPr>
      </w:pPr>
      <w:r>
        <w:t>View details about Direct Connect and associated alerts.</w:t>
      </w:r>
    </w:p>
    <w:p>
      <w:pPr>
        <w:pStyle w:val="SectionHeading3"/>
      </w:pPr>
      <w:r>
        <w:t>Direct Connect data fetch mechanism</w:t>
      </w:r>
    </w:p>
    <w:p>
      <w:pPr>
        <w:pStyle w:val="BodyText"/>
      </w:pPr>
      <w:r>
        <w:t>VCF Operations for networks</w:t>
      </w:r>
      <w:r>
        <w:t xml:space="preserve"> fetches Direct Connect information by using the </w:t>
      </w:r>
      <w:r>
        <w:t>VMware Cloud (VMC)</w:t>
      </w:r>
      <w:r>
        <w:t xml:space="preserve"> NSX APIs. Therefore, to get the Direct Connect information, you must add the </w:t>
      </w:r>
      <w:r>
        <w:t>VMware Cloud (VMC)</w:t>
      </w:r>
      <w:r>
        <w:t xml:space="preserve"> related data sources (</w:t>
      </w:r>
      <w:r>
        <w:t>VMware vCenter</w:t>
      </w:r>
      <w:r>
        <w:t xml:space="preserve"> and NSX Manager).</w:t>
      </w:r>
    </w:p>
    <w:p>
      <w:pPr>
        <w:pStyle w:val="BodyText"/>
        <w:pBdr>
          <w:top w:val="single" w:sz="8" w:space="2" w:color="D3D3D3"/>
        </w:pBdr>
      </w:pPr>
      <w:r>
        <w:rPr>
          <w:rStyle w:val="NoteLeadernote"/>
        </w:rPr>
        <w:t>Note</w:t>
        <w:tab/>
      </w:r>
      <w:r>
        <w:t>You do not have to add an AWS account for Direct Connect support. However, you must add the following Data Sources:</w:t>
      </w:r>
    </w:p>
    <w:p>
      <w:pPr>
        <w:pStyle w:val="BodyText"/>
        <w:numPr>
          <w:numId w:val="327"/>
        </w:numPr>
      </w:pPr>
      <w:r>
        <w:t>VMware Cloud (VMC)</w:t>
      </w:r>
      <w:r>
        <w:t xml:space="preserve"> vCenter</w:t>
      </w:r>
    </w:p>
    <w:p>
      <w:pPr>
        <w:pStyle w:val="BodyText"/>
        <w:numPr>
          <w:numId w:val="327"/>
        </w:numPr>
      </w:pPr>
      <w:r>
        <w:t>VMware Cloud (VMC)</w:t>
      </w:r>
      <w:r>
        <w:t xml:space="preserve"> NSX Manager</w:t>
      </w:r>
    </w:p>
    <w:p>
      <w:pPr>
        <w:pStyle w:val="BodyText"/>
        <w:numPr>
          <w:numId w:val="327"/>
        </w:numPr>
      </w:pPr>
      <w:r>
        <w:t xml:space="preserve">On-premise </w:t>
      </w:r>
      <w:r>
        <w:t>VMware vCenter</w:t>
      </w:r>
    </w:p>
    <w:p>
      <w:pPr>
        <w:pStyle w:val="BodyText"/>
        <w:numPr>
          <w:numId w:val="327"/>
        </w:numPr>
      </w:pPr>
      <w:r>
        <w:t xml:space="preserve">On-premise NSX or On-premise </w:t>
      </w:r>
      <w:r>
        <w:t>NSX</w:t>
      </w:r>
      <w:r>
        <w:t xml:space="preserve"> Manager</w:t>
      </w:r>
    </w:p>
    <w:p>
      <w:pPr>
        <w:pStyle w:val="BodyText"/>
        <w:numPr>
          <w:numId w:val="327"/>
        </w:numPr>
      </w:pPr>
      <w:r>
        <w:t>On-premise DC Perimeter Physical Router (Supported routers include Cisco N9k and Cisco ASR 9k)</w:t>
      </w:r>
    </w:p>
    <w:p>
      <w:pPr>
        <w:pStyle w:val="BodyText"/>
        <w:numPr>
          <w:numId w:val="327"/>
        </w:numPr>
      </w:pPr>
      <w:r>
        <w:t>DX Colo Physical Router (Supported routers include Cisco N9k and Cisco ASR 9k)</w:t>
      </w:r>
    </w:p>
    <w:p>
      <w:pPr>
        <w:pStyle w:val="BodyText"/>
        <w:pBdr>
          <w:bottom w:val="single" w:sz="8" w:space="2" w:color="D3D3D3"/>
        </w:pBdr>
      </w:pPr>
      <w:r>
        <w:t xml:space="preserve">These data sources are required by </w:t>
      </w:r>
      <w:r>
        <w:t>VCF Operations for networks</w:t>
      </w:r>
      <w:r>
        <w:t xml:space="preserve"> to construct VM-VM path topology and to enrich the IPFIX flows with Direct Connect information.</w:t>
      </w:r>
    </w:p>
    <w:p>
      <w:pPr>
        <w:pStyle w:val="SectionHeading3"/>
      </w:pPr>
      <w:r>
        <w:t>What data is collected with Direct Connect support</w:t>
      </w:r>
    </w:p>
    <w:p>
      <w:pPr>
        <w:pStyle w:val="BodyText"/>
        <w:numPr>
          <w:numId w:val="328"/>
        </w:numPr>
      </w:pPr>
      <w:r>
        <w:t xml:space="preserve">Direct Connect related configuration details in the </w:t>
      </w:r>
      <w:r>
        <w:t>VMware Cloud (VMC)</w:t>
      </w:r>
      <w:r>
        <w:t xml:space="preserve"> SDDC.</w:t>
      </w:r>
    </w:p>
    <w:p>
      <w:pPr>
        <w:pStyle w:val="BodyText"/>
        <w:numPr>
          <w:numId w:val="328"/>
        </w:numPr>
      </w:pPr>
      <w:r>
        <w:t>Advertised and learnt subnets for Direct Connect at the SDDC level.</w:t>
      </w:r>
    </w:p>
    <w:p>
      <w:pPr>
        <w:pStyle w:val="BodyText"/>
        <w:numPr>
          <w:numId w:val="328"/>
        </w:numPr>
      </w:pPr>
      <w:r>
        <w:t>Configuration information of Direct Connect Interfaces (VIFs) associated with the SDDC.</w:t>
      </w:r>
    </w:p>
    <w:p>
      <w:pPr>
        <w:pStyle w:val="BodyText"/>
        <w:numPr>
          <w:numId w:val="328"/>
        </w:numPr>
      </w:pPr>
      <w:r>
        <w:t xml:space="preserve">Flows reported by Distributed Firewall (DFW) in </w:t>
      </w:r>
      <w:r>
        <w:t>VMware Cloud (VMC)</w:t>
      </w:r>
      <w:r>
        <w:t>.</w:t>
      </w:r>
    </w:p>
    <w:p>
      <w:pPr>
        <w:pStyle w:val="BodyText"/>
        <w:numPr>
          <w:ilvl w:val="1"/>
          <w:numId w:val="328"/>
        </w:numPr>
        <w:pBdr>
          <w:top w:val="single" w:sz="8" w:space="2" w:color="D3D3D3"/>
        </w:pBdr>
      </w:pPr>
      <w:r>
        <w:t>The NetFlow enablement is not required on the colocation routers.</w:t>
      </w:r>
    </w:p>
    <w:p>
      <w:pPr>
        <w:pStyle w:val="BodyText"/>
        <w:numPr>
          <w:ilvl w:val="1"/>
          <w:numId w:val="328"/>
        </w:numPr>
      </w:pPr>
      <w:r>
        <w:t>Route based VPN is not supported for Direct Connect. So, even if you have enabled the Use VPN as backup to Direct Connect option, VPN backup fails.</w:t>
      </w:r>
    </w:p>
    <w:p>
      <w:pPr>
        <w:pStyle w:val="BodyText"/>
        <w:numPr>
          <w:ilvl w:val="1"/>
          <w:numId w:val="328"/>
        </w:numPr>
        <w:pBdr>
          <w:bottom w:val="single" w:sz="8" w:space="2" w:color="D3D3D3"/>
        </w:pBdr>
      </w:pPr>
      <w:r>
        <w:t>The metrics, and the advertised or learnt subnets information is not available at the individual VIF level.</w:t>
      </w:r>
    </w:p>
    <w:p>
      <w:pPr>
        <w:pStyle w:val="SectionHeading3"/>
      </w:pPr>
      <w:r>
        <w:t>Direct Connect Entities</w:t>
      </w:r>
    </w:p>
    <w:p>
      <w:pPr>
        <w:pStyle w:val="BodyText"/>
        <w:numPr>
          <w:numId w:val="329"/>
        </w:numPr>
      </w:pPr>
      <w:r>
        <w:rPr>
          <w:rStyle w:val="InlineCite"/>
        </w:rPr>
        <w:t>VMware Cloud (VMC)</w:t>
      </w:r>
      <w:r>
        <w:rPr>
          <w:rStyle w:val="InlineCite"/>
        </w:rPr>
        <w:t xml:space="preserve"> Direct Connect:</w:t>
      </w:r>
      <w:r>
        <w:t xml:space="preserve"> This is the parent entity for all Direct Connect entities in </w:t>
      </w:r>
      <w:r>
        <w:t>VCF Operations for networks</w:t>
      </w:r>
      <w:r>
        <w:t xml:space="preserve">, which models the configuration information of Direct Connect within the </w:t>
      </w:r>
      <w:r>
        <w:t>VMware Cloud (VMC)</w:t>
      </w:r>
      <w:r>
        <w:t xml:space="preserve"> SDDC.</w:t>
      </w:r>
    </w:p>
    <w:p>
      <w:pPr>
        <w:pStyle w:val="BodyText"/>
        <w:numPr>
          <w:numId w:val="329"/>
        </w:numPr>
      </w:pPr>
      <w:r>
        <w:rPr>
          <w:rStyle w:val="InlineCite"/>
        </w:rPr>
        <w:t>Direct Connect Interface</w:t>
      </w:r>
      <w:r>
        <w:t xml:space="preserve">: This models the AWS Direct Connect VIF information provided by </w:t>
      </w:r>
      <w:r>
        <w:t>VMware Cloud (VMC)</w:t>
      </w:r>
      <w:r>
        <w:t xml:space="preserve">. This entity enables the exchange of advertised and learnt routes between </w:t>
      </w:r>
      <w:r>
        <w:t>VMware Cloud (VMC)</w:t>
      </w:r>
      <w:r>
        <w:t xml:space="preserve"> and on-premise data center.</w:t>
      </w:r>
    </w:p>
    <w:p>
      <w:pPr>
        <w:pStyle w:val="Heading3"/>
      </w:pPr>
      <w:bookmarkStart w:id="101" w:name="_Toc256000324"/>
      <w:r>
        <w:t>Viewing VMC Direct Connect Details</w:t>
      </w:r>
      <w:bookmarkEnd w:id="101"/>
    </w:p>
    <w:p>
      <w:pPr>
        <w:pStyle w:val="BodyText"/>
      </w:pPr>
      <w:r>
        <w:t xml:space="preserve">You can see the </w:t>
      </w:r>
      <w:r>
        <w:rPr>
          <w:rStyle w:val="InlineUI"/>
        </w:rPr>
        <w:t>VMC Direct Connect</w:t>
      </w:r>
      <w:r>
        <w:t xml:space="preserve"> page for an overview of its properties and the entities associated with Direct Connect based on the information collected from </w:t>
      </w:r>
      <w:r>
        <w:t>VMware Cloud (VMC)</w:t>
      </w:r>
      <w:r>
        <w:t>.</w:t>
      </w:r>
    </w:p>
    <w:p>
      <w:pPr>
        <w:pStyle w:val="TableTitle"/>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5</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26</w:t>
      </w:r>
      <w:r>
        <w:fldChar w:fldCharType="end"/>
      </w:r>
      <w:r>
        <w:t>. Direct Connect Dashboard</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827"/>
        <w:gridCol w:w="8133"/>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Section</w:t>
            </w:r>
          </w:p>
        </w:tc>
        <w:tc>
          <w:tcPr>
            <w:tcBorders>
              <w:left w:val="nil"/>
              <w:right w:val="nil"/>
            </w:tcBorders>
            <w:shd w:val="clear" w:color="auto" w:fill="E1E1E1"/>
            <w:tcMar>
              <w:top w:w="60" w:type="dxa"/>
              <w:bottom w:w="60" w:type="dxa"/>
            </w:tcMar>
          </w:tcPr>
          <w:p>
            <w:pPr>
              <w:pStyle w:val="TableHeaderText"/>
            </w:pPr>
            <w:r>
              <w:t>Details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Properties</w:t>
            </w:r>
          </w:p>
        </w:tc>
        <w:tc>
          <w:tcPr>
            <w:tcBorders>
              <w:left w:val="nil"/>
              <w:right w:val="nil"/>
            </w:tcBorders>
          </w:tcPr>
          <w:p>
            <w:pPr>
              <w:pStyle w:val="TableBodyText"/>
            </w:pPr>
            <w:r>
              <w:t>Primary properties of Direct Connect, which includes the associated SDDC, local ASN, learned and the advertised routes, failed advertised routes.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Direct Connect Interfaces</w:t>
            </w:r>
          </w:p>
        </w:tc>
        <w:tc>
          <w:tcPr>
            <w:tcBorders>
              <w:left w:val="nil"/>
              <w:right w:val="nil"/>
            </w:tcBorders>
          </w:tcPr>
          <w:p>
            <w:pPr>
              <w:pStyle w:val="TableBodyText"/>
            </w:pPr>
            <w:r>
              <w:t>The list of all Direct Connect Virtual Interfaces that are associated with the Direct Connect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Network Traffic and Alerts</w:t>
            </w:r>
          </w:p>
        </w:tc>
        <w:tc>
          <w:tcPr>
            <w:tcBorders>
              <w:left w:val="nil"/>
              <w:right w:val="nil"/>
            </w:tcBorders>
          </w:tcPr>
          <w:p>
            <w:pPr>
              <w:pStyle w:val="TableBodyText"/>
            </w:pPr>
            <w:r>
              <w:t>The network traffic statistics for Direct Connect connections. You get detailed information about total data volume, packet count and bandwidth between datacenters over Direct Connect.</w:t>
            </w:r>
          </w:p>
          <w:p>
            <w:pPr>
              <w:pStyle w:val="TableBodyText"/>
            </w:pPr>
            <w:r>
              <w:t>The list of alerts associated with Direct Connect.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Top Talkers</w:t>
            </w:r>
          </w:p>
        </w:tc>
        <w:tc>
          <w:tcPr>
            <w:tcBorders>
              <w:left w:val="nil"/>
              <w:right w:val="nil"/>
            </w:tcBorders>
          </w:tcPr>
          <w:p>
            <w:pPr>
              <w:pStyle w:val="TableBodyText"/>
            </w:pPr>
            <w:r>
              <w:t>You can see the top talking entities in VMC SDDC that are communicating over Direct Connect.</w:t>
            </w:r>
          </w:p>
        </w:tc>
      </w:tr>
    </w:tbl>
    <w:p>
      <w:pPr>
        <w:pStyle w:val="Heading3"/>
        <w:spacing w:before="320"/>
      </w:pPr>
      <w:bookmarkStart w:id="102" w:name="_Toc256000325"/>
      <w:r>
        <w:t>Viewing Flows over Direct Connect</w:t>
      </w:r>
      <w:bookmarkEnd w:id="102"/>
    </w:p>
    <w:p>
      <w:pPr>
        <w:pStyle w:val="BodyText"/>
      </w:pPr>
      <w:r>
        <w:t>You can view the list of all flows that are running on the Direct Connect, which enables to view the traffic over Direct Connect. This helps you to analyze and understand the utilization level of Direct Connect.</w:t>
      </w:r>
    </w:p>
    <w:p>
      <w:pPr>
        <w:pStyle w:val="BodyText"/>
      </w:pPr>
      <w:r>
        <w:t xml:space="preserve">When you search with the </w:t>
      </w:r>
      <w:r>
        <w:rPr>
          <w:rStyle w:val="InlineCode"/>
        </w:rPr>
        <w:t xml:space="preserve">Flows where connection = </w:t>
      </w:r>
      <w:r>
        <w:t>Direct Connection_ID</w:t>
      </w:r>
      <w:r>
        <w:t xml:space="preserve"> query, you see the list of flows that pass over the Direct Connect, and also information such as the bandwidth utilization, and network traffic rate for a particular Direct Connect. Update this line - Under the Flow Type, you can see whether the flow is on VPN, Direct Connect, or on the hybrid network.</w:t>
      </w:r>
    </w:p>
    <w:p>
      <w:pPr>
        <w:pStyle w:val="BodyText"/>
      </w:pPr>
      <w:r>
        <w:t>To see the Direct Connect flows only, you can run the following query:</w:t>
      </w:r>
    </w:p>
    <w:p>
      <w:pPr>
        <w:pStyle w:val="BodyText"/>
      </w:pPr>
      <w:r>
        <w:rPr>
          <w:rStyle w:val="InlineCode"/>
        </w:rPr>
        <w:t>flows where flow type = Direct Connect group by Connection</w:t>
      </w:r>
    </w:p>
    <w:p>
      <w:pPr>
        <w:pStyle w:val="BodyText"/>
      </w:pPr>
      <w:r>
        <w:t>To see the count of flows and the data volume on each Direct Connect connection, run the following query:</w:t>
      </w:r>
    </w:p>
    <w:p>
      <w:pPr>
        <w:pStyle w:val="BodyText"/>
      </w:pPr>
      <w:r>
        <w:rPr>
          <w:rStyle w:val="InlineCode"/>
        </w:rPr>
        <w:t>max(series(sum(Bytes)))of Flows where flow type = Direct Connect and group by Connection</w:t>
      </w:r>
    </w:p>
    <w:p>
      <w:pPr>
        <w:pStyle w:val="BodyText"/>
      </w:pPr>
      <w:r>
        <w:t>To see the count of flows and the packet count on each Direct Connect Interface, run the following query:</w:t>
      </w:r>
    </w:p>
    <w:p>
      <w:pPr>
        <w:pStyle w:val="BodyText"/>
      </w:pPr>
      <w:r>
        <w:rPr>
          <w:rStyle w:val="InlineCode"/>
        </w:rPr>
        <w:t>max(series(sum(packets)))of Flows where flow type = Direct Connect and group by Connection</w:t>
      </w:r>
    </w:p>
    <w:p>
      <w:pPr>
        <w:pStyle w:val="BodyText"/>
      </w:pPr>
      <w:r>
        <w:t xml:space="preserve">For additional queries, see </w:t>
      </w:r>
      <w:r>
        <w:t>Direct Connect Search Queries</w:t>
      </w:r>
      <w:r>
        <w:t>.</w:t>
      </w:r>
    </w:p>
    <w:p>
      <w:pPr>
        <w:pStyle w:val="Heading3"/>
      </w:pPr>
      <w:bookmarkStart w:id="103" w:name="Bbe5b0c262a9849ecb1f125b0950b797c"/>
      <w:bookmarkStart w:id="104" w:name="_Toc256000326"/>
      <w:r>
        <w:t>Direct Connect Search Queries</w:t>
      </w:r>
      <w:bookmarkEnd w:id="104"/>
      <w:bookmarkEnd w:id="103"/>
    </w:p>
    <w:p>
      <w:pPr>
        <w:pStyle w:val="BodyText"/>
      </w:pPr>
      <w:r>
        <w:t xml:space="preserve">You can search on </w:t>
      </w:r>
      <w:r>
        <w:t>VMware Cloud (VMC)</w:t>
      </w:r>
      <w:r>
        <w:t xml:space="preserve"> Direct Connect and Direct Connect Interface entities in </w:t>
      </w:r>
      <w:r>
        <w:t>VCF Operations for networks</w:t>
      </w:r>
      <w:r>
        <w:t>.</w:t>
      </w:r>
    </w:p>
    <w:p>
      <w:pPr>
        <w:pStyle w:val="TableTitle"/>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5</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27</w:t>
      </w:r>
      <w:r>
        <w:fldChar w:fldCharType="end"/>
      </w:r>
      <w:r>
        <w:t>. Search Queries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949"/>
        <w:gridCol w:w="7011"/>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Description</w:t>
            </w:r>
          </w:p>
        </w:tc>
        <w:tc>
          <w:tcPr>
            <w:tcBorders>
              <w:left w:val="nil"/>
              <w:right w:val="nil"/>
            </w:tcBorders>
            <w:shd w:val="clear" w:color="auto" w:fill="E1E1E1"/>
            <w:tcMar>
              <w:top w:w="60" w:type="dxa"/>
              <w:bottom w:w="60" w:type="dxa"/>
            </w:tcMar>
          </w:tcPr>
          <w:p>
            <w:pPr>
              <w:pStyle w:val="TableHeaderText"/>
            </w:pPr>
            <w:r>
              <w:t>Query</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 xml:space="preserve">Get a list of </w:t>
            </w:r>
            <w:r>
              <w:t>VMware Cloud (VMC)</w:t>
            </w:r>
            <w:r>
              <w:t xml:space="preserve"> Direct Connect entities based on which you can filter the information</w:t>
            </w:r>
          </w:p>
        </w:tc>
        <w:tc>
          <w:tcPr>
            <w:tcBorders>
              <w:left w:val="nil"/>
              <w:right w:val="nil"/>
            </w:tcBorders>
          </w:tcPr>
          <w:p>
            <w:pPr>
              <w:pStyle w:val="TableBodyText"/>
            </w:pPr>
            <w:r>
              <w:rPr>
                <w:rStyle w:val="InlineCode"/>
              </w:rPr>
              <w:t>VMC Direct Connect where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 xml:space="preserve">Get the </w:t>
            </w:r>
            <w:r>
              <w:t>VMware Cloud (VMC)</w:t>
            </w:r>
            <w:r>
              <w:t xml:space="preserve"> Direct Connect list view</w:t>
            </w:r>
          </w:p>
        </w:tc>
        <w:tc>
          <w:tcPr>
            <w:tcBorders>
              <w:left w:val="nil"/>
              <w:right w:val="nil"/>
            </w:tcBorders>
          </w:tcPr>
          <w:p>
            <w:pPr>
              <w:pStyle w:val="TableBodyText"/>
            </w:pPr>
            <w:r>
              <w:rPr>
                <w:rStyle w:val="InlineCode"/>
              </w:rPr>
              <w:t>VMC Direct Connect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Get the maximum data volume over Direct Connect</w:t>
            </w:r>
          </w:p>
        </w:tc>
        <w:tc>
          <w:tcPr>
            <w:tcBorders>
              <w:left w:val="nil"/>
              <w:right w:val="nil"/>
            </w:tcBorders>
          </w:tcPr>
          <w:p>
            <w:pPr>
              <w:pStyle w:val="TableBodyText"/>
            </w:pPr>
            <w:r>
              <w:rPr>
                <w:rStyle w:val="InlineCode"/>
              </w:rPr>
              <w:t>max(series(sum(bytes))) of flows where connection = '</w:t>
            </w:r>
            <w:r>
              <w:t>Connection-ID</w:t>
            </w:r>
            <w:r>
              <w:rPr>
                <w:rStyle w:val="InlineCode"/>
              </w:rPr>
              <w:t>' and flow type ='Different Dc' and source vm is set and destination vm is set and flow type = 'Direct Connect'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Get the maximum packets over Direct Connect</w:t>
            </w:r>
          </w:p>
        </w:tc>
        <w:tc>
          <w:tcPr>
            <w:tcBorders>
              <w:left w:val="nil"/>
              <w:right w:val="nil"/>
            </w:tcBorders>
          </w:tcPr>
          <w:p>
            <w:pPr>
              <w:pStyle w:val="TableBodyText"/>
            </w:pPr>
            <w:r>
              <w:rPr>
                <w:rStyle w:val="InlineCode"/>
              </w:rPr>
              <w:t>max(series(sum(packets))) of flows where connection = '</w:t>
            </w:r>
            <w:r>
              <w:t>Connection-ID</w:t>
            </w:r>
            <w:r>
              <w:rPr>
                <w:rStyle w:val="InlineCode"/>
              </w:rPr>
              <w:t>' and flow type ='Different Dc' and source vm is set and destination vm is set</w:t>
            </w:r>
            <w:r>
              <w:rPr>
                <w:rStyle w:val="InlineCode"/>
              </w:rPr>
              <w:t>and flow type = 'Direct Connect'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Get the maximum packets over Direct Connect to the Internet</w:t>
            </w:r>
          </w:p>
        </w:tc>
        <w:tc>
          <w:tcPr>
            <w:tcBorders>
              <w:left w:val="nil"/>
              <w:right w:val="nil"/>
            </w:tcBorders>
          </w:tcPr>
          <w:p>
            <w:pPr>
              <w:pStyle w:val="TableBodyText"/>
            </w:pPr>
            <w:r>
              <w:rPr>
                <w:rStyle w:val="InlineCode"/>
              </w:rPr>
              <w:t>max(series(sum(packets))) of flows where connection = '</w:t>
            </w:r>
            <w:r>
              <w:t>Connection-ID</w:t>
            </w:r>
            <w:r>
              <w:rPr>
                <w:rStyle w:val="InlineCode"/>
              </w:rPr>
              <w:t>' and flow type ='Destination is internet' and flow type = 'Direct Connect'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Get the maximum data volume over Direct Connect to the Internet</w:t>
            </w:r>
          </w:p>
        </w:tc>
        <w:tc>
          <w:tcPr>
            <w:tcBorders>
              <w:left w:val="nil"/>
              <w:right w:val="nil"/>
            </w:tcBorders>
          </w:tcPr>
          <w:p>
            <w:pPr>
              <w:pStyle w:val="TableBodyText"/>
            </w:pPr>
            <w:r>
              <w:rPr>
                <w:rStyle w:val="InlineCode"/>
              </w:rPr>
              <w:t>max(series(sum(bytes))) of flows where connection = '</w:t>
            </w:r>
            <w:r>
              <w:t>Connection-ID</w:t>
            </w:r>
            <w:r>
              <w:rPr>
                <w:rStyle w:val="InlineCode"/>
              </w:rPr>
              <w:t>' and flow type = 'Destination is internet' and flow type = 'Direct Connect'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Get the maximum packets between data centers over Direct Connect</w:t>
            </w:r>
          </w:p>
        </w:tc>
        <w:tc>
          <w:tcPr>
            <w:tcBorders>
              <w:left w:val="nil"/>
              <w:right w:val="nil"/>
            </w:tcBorders>
          </w:tcPr>
          <w:p>
            <w:pPr>
              <w:pStyle w:val="TableBodyText"/>
            </w:pPr>
            <w:r>
              <w:rPr>
                <w:rStyle w:val="InlineCode"/>
              </w:rPr>
              <w:t>max(series(sum(packets))) of flows where connection = '</w:t>
            </w:r>
            <w:r>
              <w:t>Connection-ID</w:t>
            </w:r>
            <w:r>
              <w:rPr>
                <w:rStyle w:val="InlineCode"/>
              </w:rPr>
              <w:t>' and flow type ='Different Dc' and source vm is set and destination vm is set group by Source Dc, Destination Dc and flow type = 'Direct Connect'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Get the maximum data volumes between data centers over Direct Connect</w:t>
            </w:r>
          </w:p>
        </w:tc>
        <w:tc>
          <w:tcPr>
            <w:tcBorders>
              <w:left w:val="nil"/>
              <w:right w:val="nil"/>
            </w:tcBorders>
          </w:tcPr>
          <w:p>
            <w:pPr>
              <w:pStyle w:val="TableBodyText"/>
            </w:pPr>
            <w:r>
              <w:rPr>
                <w:rStyle w:val="InlineCode"/>
              </w:rPr>
              <w:t>max(series(sum(bytes))) of flows where connection = '64638-10.63.229.131' and flow type ='Different Dc' and source vm is set and destination vm is set group by Source Dc, Destination Dc and flow type = 'Direct Connect'</w:t>
            </w:r>
          </w:p>
        </w:tc>
      </w:tr>
    </w:tbl>
    <w:p>
      <w:pPr>
        <w:pStyle w:val="Heading2"/>
        <w:spacing w:before="320"/>
      </w:pPr>
      <w:bookmarkStart w:id="105" w:name="_Toc256000327"/>
      <w:r>
        <w:t>Working with the Streaming Databus</w:t>
      </w:r>
      <w:bookmarkEnd w:id="105"/>
    </w:p>
    <w:p>
      <w:pPr>
        <w:pStyle w:val="BodyText"/>
      </w:pPr>
      <w:r>
        <w:t xml:space="preserve">The databus is a framework for sharing the data stored in </w:t>
      </w:r>
      <w:r>
        <w:t>VCF Operations for networks</w:t>
      </w:r>
      <w:r>
        <w:t xml:space="preserve"> with other applications using APIs. With the databus, you can share high volumes of data with low latency in near real-time.</w:t>
      </w:r>
    </w:p>
    <w:p>
      <w:pPr>
        <w:pStyle w:val="BodyText"/>
      </w:pPr>
      <w:r>
        <w:t>VCF Operations for networks</w:t>
      </w:r>
      <w:r>
        <w:t xml:space="preserve"> databus provides the following benefits:</w:t>
      </w:r>
    </w:p>
    <w:p>
      <w:pPr>
        <w:pStyle w:val="BodyText"/>
        <w:numPr>
          <w:numId w:val="330"/>
        </w:numPr>
      </w:pPr>
      <w:r>
        <w:t>Provides a way to programmatically consume high-volume data in near real-time.</w:t>
      </w:r>
    </w:p>
    <w:p>
      <w:pPr>
        <w:pStyle w:val="BodyText"/>
        <w:numPr>
          <w:numId w:val="330"/>
        </w:numPr>
      </w:pPr>
      <w:r>
        <w:t>Works on a change-based consumption model which gives databus a distinct advantage over traditional API calls, especially in the context of high-volume data like flows and metrics.</w:t>
      </w:r>
    </w:p>
    <w:p>
      <w:pPr>
        <w:pStyle w:val="SectionHeading3"/>
      </w:pPr>
      <w:r>
        <w:t>Use Cases</w:t>
      </w:r>
    </w:p>
    <w:p>
      <w:pPr>
        <w:pStyle w:val="BodyText"/>
      </w:pPr>
      <w:r>
        <w:t xml:space="preserve">With </w:t>
      </w:r>
      <w:r>
        <w:t>VCF Operations for networks</w:t>
      </w:r>
      <w:r>
        <w:t xml:space="preserve"> databus, you can use the data for various purposes. Following are a couple of examples of how you can use the databus: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977"/>
        <w:gridCol w:w="4198"/>
        <w:gridCol w:w="3785"/>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Use case</w:t>
            </w:r>
          </w:p>
        </w:tc>
        <w:tc>
          <w:tcPr>
            <w:tcBorders>
              <w:left w:val="nil"/>
              <w:right w:val="nil"/>
            </w:tcBorders>
            <w:shd w:val="clear" w:color="auto" w:fill="E1E1E1"/>
            <w:tcMar>
              <w:top w:w="60" w:type="dxa"/>
              <w:bottom w:w="60" w:type="dxa"/>
            </w:tcMar>
          </w:tcPr>
          <w:p>
            <w:pPr>
              <w:pStyle w:val="TableHeaderText"/>
            </w:pPr>
            <w:r>
              <w:t>Description</w:t>
            </w:r>
          </w:p>
        </w:tc>
        <w:tc>
          <w:tcPr>
            <w:tcBorders>
              <w:left w:val="nil"/>
              <w:right w:val="nil"/>
            </w:tcBorders>
            <w:shd w:val="clear" w:color="auto" w:fill="E1E1E1"/>
            <w:tcMar>
              <w:top w:w="60" w:type="dxa"/>
              <w:bottom w:w="60" w:type="dxa"/>
            </w:tcMar>
          </w:tcPr>
          <w:p>
            <w:pPr>
              <w:pStyle w:val="TableHeaderText"/>
            </w:pPr>
            <w:r>
              <w:t>Steps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Retain flows for a longer duration</w:t>
            </w:r>
          </w:p>
        </w:tc>
        <w:tc>
          <w:tcPr>
            <w:tcBorders>
              <w:left w:val="nil"/>
              <w:right w:val="nil"/>
            </w:tcBorders>
          </w:tcPr>
          <w:p>
            <w:pPr>
              <w:pStyle w:val="TableBodyText"/>
            </w:pPr>
            <w:r>
              <w:t xml:space="preserve">In general, flow retention in </w:t>
            </w:r>
            <w:r>
              <w:t>VCF Operations for networks</w:t>
            </w:r>
            <w:r>
              <w:t xml:space="preserve"> is one month.</w:t>
            </w:r>
          </w:p>
          <w:p>
            <w:pPr>
              <w:pStyle w:val="TableBodyText"/>
            </w:pPr>
            <w:r>
              <w:t>With the databus, you can retain flows for a longer duration.</w:t>
            </w:r>
          </w:p>
        </w:tc>
        <w:tc>
          <w:tcPr>
            <w:tcBorders>
              <w:left w:val="nil"/>
              <w:right w:val="nil"/>
            </w:tcBorders>
          </w:tcPr>
          <w:p>
            <w:pPr>
              <w:pStyle w:val="TableBodyText"/>
              <w:numPr>
                <w:numId w:val="331"/>
              </w:numPr>
            </w:pPr>
            <w:r>
              <w:t xml:space="preserve">Set up a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B344ce419f47741459e503bcd37953ad1</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Subscriber URL</w:t>
            </w:r>
            <w:r>
              <w:fldChar w:fldCharType="end"/>
            </w:r>
            <w:r>
              <w:t xml:space="preserve"> to receive HTTPS/HTTP data.</w:t>
            </w:r>
          </w:p>
          <w:p>
            <w:pPr>
              <w:pStyle w:val="TableBodyText"/>
              <w:numPr>
                <w:numId w:val="331"/>
              </w:numPr>
            </w:pPr>
            <w:r>
              <w:t xml:space="preserve">Ensure you are aware of the required security information. For more information, see the </w:t>
            </w:r>
            <w:r>
              <w:rPr>
                <w:rStyle w:val="InlineCite"/>
              </w:rPr>
              <w:t>Know about the Security and SSL Certificate</w:t>
            </w:r>
            <w:r>
              <w:t xml:space="preserve"> section.</w:t>
            </w:r>
          </w:p>
          <w:p>
            <w:pPr>
              <w:pStyle w:val="TableBodyText"/>
              <w:numPr>
                <w:numId w:val="331"/>
              </w:numPr>
            </w:pPr>
            <w:r>
              <w:t>Register a subscriber to subscribe flows to the message group.</w:t>
            </w:r>
          </w:p>
          <w:p>
            <w:pPr>
              <w:pStyle w:val="TableBodyText"/>
              <w:numPr>
                <w:numId w:val="331"/>
              </w:numPr>
            </w:pPr>
            <w:r>
              <w:t xml:space="preserve">Data starts streaming. For more information on message format, see the </w:t>
            </w:r>
            <w:r>
              <w:rPr>
                <w:rStyle w:val="InlineCite"/>
              </w:rPr>
              <w:t>Message Format Received from the Databus</w:t>
            </w:r>
            <w:r>
              <w:t xml:space="preserve"> section.</w:t>
            </w:r>
          </w:p>
          <w:p>
            <w:pPr>
              <w:pStyle w:val="TableBodyText"/>
              <w:numPr>
                <w:numId w:val="331"/>
              </w:numPr>
            </w:pPr>
            <w:r>
              <w:t xml:space="preserve">To learn more about the databus capabilities, 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B5fe107914837439abc25db10a13d0d26</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Understanding the Databus Terminologies and Capabilities</w:t>
            </w:r>
            <w:r>
              <w:fldChar w:fldCharType="end"/>
            </w:r>
            <w:r>
              <w: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Sending alerts to various destinations</w:t>
            </w:r>
          </w:p>
        </w:tc>
        <w:tc>
          <w:tcPr>
            <w:tcBorders>
              <w:left w:val="nil"/>
              <w:right w:val="nil"/>
            </w:tcBorders>
          </w:tcPr>
          <w:p>
            <w:pPr>
              <w:pStyle w:val="TableBodyText"/>
            </w:pPr>
            <w:r>
              <w:t>By defaults, you can send alerts to SNMP / SMTP destinations.</w:t>
            </w:r>
          </w:p>
          <w:p>
            <w:pPr>
              <w:pStyle w:val="TableBodyText"/>
            </w:pPr>
            <w:r>
              <w:t>With databus, you can send alerts to various other destinations, such as Slack, ServiceNow, PagerDuty, and so on.</w:t>
            </w:r>
          </w:p>
          <w:p>
            <w:pPr>
              <w:pStyle w:val="TableBodyText"/>
            </w:pPr>
            <w:r>
              <w:t>A few examples of alerts that you can get using databus are system alerts for password expiry, VMware vCenter server disconnected, and so on.</w:t>
            </w:r>
          </w:p>
        </w:tc>
        <w:tc>
          <w:tcPr>
            <w:tcBorders>
              <w:left w:val="nil"/>
              <w:right w:val="nil"/>
            </w:tcBorders>
          </w:tcPr>
          <w:p>
            <w:pPr>
              <w:pStyle w:val="TableBodyText"/>
              <w:numPr>
                <w:numId w:val="332"/>
              </w:numPr>
            </w:pPr>
            <w:r>
              <w:t xml:space="preserve">Set up a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B344ce419f47741459e503bcd37953ad1</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Subscriber URL</w:t>
            </w:r>
            <w:r>
              <w:fldChar w:fldCharType="end"/>
            </w:r>
            <w:r>
              <w:t xml:space="preserve"> to receive HTTPS/HTTP data.</w:t>
            </w:r>
          </w:p>
          <w:p>
            <w:pPr>
              <w:pStyle w:val="TableBodyText"/>
              <w:numPr>
                <w:numId w:val="332"/>
              </w:numPr>
            </w:pPr>
            <w:r>
              <w:t xml:space="preserve">Ensure you are aware of the required security information. For more information, see the </w:t>
            </w:r>
            <w:r>
              <w:rPr>
                <w:rStyle w:val="InlineCite"/>
              </w:rPr>
              <w:t>Know about the Security and SSL Certificate</w:t>
            </w:r>
            <w:r>
              <w:t xml:space="preserve"> section.</w:t>
            </w:r>
          </w:p>
          <w:p>
            <w:pPr>
              <w:pStyle w:val="TableBodyText"/>
              <w:numPr>
                <w:numId w:val="332"/>
              </w:numPr>
            </w:pPr>
            <w:r>
              <w:t>Register a subscriber to subscribe flows to the message group.</w:t>
            </w:r>
          </w:p>
          <w:p>
            <w:pPr>
              <w:pStyle w:val="TableBodyText"/>
              <w:numPr>
                <w:numId w:val="332"/>
              </w:numPr>
            </w:pPr>
            <w:r>
              <w:t xml:space="preserve">Data starts streaming. For more information on message format, see the </w:t>
            </w:r>
            <w:r>
              <w:rPr>
                <w:rStyle w:val="InlineCite"/>
              </w:rPr>
              <w:t>Message Format Received from the Databus</w:t>
            </w:r>
            <w:r>
              <w:t xml:space="preserve"> section.</w:t>
            </w:r>
          </w:p>
          <w:p>
            <w:pPr>
              <w:pStyle w:val="TableBodyText"/>
              <w:numPr>
                <w:numId w:val="332"/>
              </w:numPr>
            </w:pPr>
            <w:r>
              <w:t xml:space="preserve">To learn more about the databus capabilities, 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B5fe107914837439abc25db10a13d0d26</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Understanding the Databus Terminologies and Capabilities</w:t>
            </w:r>
            <w:r>
              <w:fldChar w:fldCharType="end"/>
            </w:r>
            <w:r>
              <w: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 xml:space="preserve">Streaming metrics out of </w:t>
            </w:r>
            <w:r>
              <w:t>VCF Operations for networks</w:t>
            </w:r>
          </w:p>
        </w:tc>
        <w:tc>
          <w:tcPr>
            <w:tcBorders>
              <w:left w:val="nil"/>
              <w:right w:val="nil"/>
            </w:tcBorders>
          </w:tcPr>
          <w:p>
            <w:pPr>
              <w:pStyle w:val="TableBodyText"/>
            </w:pPr>
            <w:r>
              <w:t>Polling APIs for metrics is a multi-step process that includes getting entity IDs, periodically calling the APIs, and filter out duplicate information.</w:t>
            </w:r>
          </w:p>
          <w:p>
            <w:pPr>
              <w:pStyle w:val="TableBodyText"/>
            </w:pPr>
            <w:r>
              <w:t>The databus makes this entire process very efficient; you subscribe to the metrics group or sub-group of your choice, and the metrics directly gets stream out to the endpoint as the metrics get processed.</w:t>
            </w:r>
          </w:p>
        </w:tc>
        <w:tc>
          <w:tcPr>
            <w:tcBorders>
              <w:left w:val="nil"/>
              <w:right w:val="nil"/>
            </w:tcBorders>
          </w:tcPr>
          <w:p>
            <w:pPr>
              <w:pStyle w:val="TableBodyText"/>
              <w:numPr>
                <w:numId w:val="333"/>
              </w:numPr>
            </w:pPr>
            <w:r>
              <w:t xml:space="preserve">Set up a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B344ce419f47741459e503bcd37953ad1</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Subscriber URL</w:t>
            </w:r>
            <w:r>
              <w:fldChar w:fldCharType="end"/>
            </w:r>
            <w:r>
              <w:t xml:space="preserve"> to receive HTTPS/HTTP data.</w:t>
            </w:r>
          </w:p>
          <w:p>
            <w:pPr>
              <w:pStyle w:val="TableBodyText"/>
              <w:numPr>
                <w:numId w:val="333"/>
              </w:numPr>
            </w:pPr>
            <w:r>
              <w:t xml:space="preserve">Ensure you are aware of the required security information. For more information, see the </w:t>
            </w:r>
            <w:r>
              <w:rPr>
                <w:rStyle w:val="InlineCite"/>
              </w:rPr>
              <w:t>Know about the Security and SSL Certificate</w:t>
            </w:r>
            <w:r>
              <w:t xml:space="preserve"> section.</w:t>
            </w:r>
          </w:p>
          <w:p>
            <w:pPr>
              <w:pStyle w:val="TableBodyText"/>
              <w:numPr>
                <w:numId w:val="333"/>
              </w:numPr>
            </w:pPr>
            <w:r>
              <w:t>Register a subscriber to subscribe flows to the message group.</w:t>
            </w:r>
          </w:p>
          <w:p>
            <w:pPr>
              <w:pStyle w:val="TableBodyText"/>
              <w:numPr>
                <w:numId w:val="333"/>
              </w:numPr>
            </w:pPr>
            <w:r>
              <w:t xml:space="preserve">Data starts streaming. For more information on message format, see the </w:t>
            </w:r>
            <w:r>
              <w:rPr>
                <w:rStyle w:val="InlineCite"/>
              </w:rPr>
              <w:t>Message Format Received from the Databus</w:t>
            </w:r>
            <w:r>
              <w:t xml:space="preserve"> section.</w:t>
            </w:r>
          </w:p>
          <w:p>
            <w:pPr>
              <w:pStyle w:val="TableBodyText"/>
              <w:numPr>
                <w:numId w:val="333"/>
              </w:numPr>
            </w:pPr>
            <w:r>
              <w:t xml:space="preserve">To learn more about the databus capabilities, 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B5fe107914837439abc25db10a13d0d26</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Understanding the Databus Terminologies and Capabilities</w:t>
            </w:r>
            <w:r>
              <w:fldChar w:fldCharType="end"/>
            </w:r>
            <w:r>
              <w:t>.</w:t>
            </w:r>
          </w:p>
        </w:tc>
      </w:tr>
    </w:tbl>
    <w:p>
      <w:pPr>
        <w:pStyle w:val="SectionHeading3"/>
        <w:spacing w:before="320"/>
      </w:pPr>
      <w:r>
        <w:t>Supported Message Groups</w:t>
      </w:r>
    </w:p>
    <w:p>
      <w:pPr>
        <w:pStyle w:val="BodyText"/>
      </w:pPr>
      <w:r>
        <w:t>The databus streaming is a better alternative to APIs if you are looking to poll information periodically. And to receive information from databus, you must subscribes to message group(s). A message group is a specific set of data that you can subscribe from the databus. Each message group can have up to 10 subscribers, except for Flows and Metrics message groups which can have only one subscriber per message group. Also, the Metrics message group can have only one subscriber per message group.</w:t>
      </w:r>
    </w:p>
    <w:p>
      <w:pPr>
        <w:pStyle w:val="BodyText"/>
      </w:pPr>
      <w:r>
        <w:t>VCF Operations for networks</w:t>
      </w:r>
      <w:r>
        <w:t xml:space="preserve"> supports the following message groups: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480"/>
        <w:gridCol w:w="1563"/>
        <w:gridCol w:w="6917"/>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Message Group</w:t>
            </w:r>
          </w:p>
        </w:tc>
        <w:tc>
          <w:tcPr>
            <w:tcBorders>
              <w:left w:val="nil"/>
              <w:right w:val="nil"/>
            </w:tcBorders>
            <w:shd w:val="clear" w:color="auto" w:fill="E1E1E1"/>
            <w:tcMar>
              <w:top w:w="60" w:type="dxa"/>
              <w:bottom w:w="60" w:type="dxa"/>
            </w:tcMar>
          </w:tcPr>
          <w:p>
            <w:pPr>
              <w:pStyle w:val="TableHeaderText"/>
            </w:pPr>
            <w:r>
              <w:t>Sub-message Group</w:t>
            </w:r>
          </w:p>
        </w:tc>
        <w:tc>
          <w:tcPr>
            <w:tcBorders>
              <w:left w:val="nil"/>
              <w:right w:val="nil"/>
            </w:tcBorders>
            <w:shd w:val="clear" w:color="auto" w:fill="E1E1E1"/>
            <w:tcMar>
              <w:top w:w="60" w:type="dxa"/>
              <w:bottom w:w="60" w:type="dxa"/>
            </w:tcMar>
          </w:tcPr>
          <w:p>
            <w:pPr>
              <w:pStyle w:val="TableHeaderText"/>
            </w:pPr>
            <w:r>
              <w:t>Message Details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Metrics</w:t>
            </w:r>
          </w:p>
        </w:tc>
        <w:tc>
          <w:tcPr>
            <w:tcBorders>
              <w:left w:val="nil"/>
              <w:right w:val="nil"/>
            </w:tcBorders>
          </w:tcPr>
          <w:p>
            <w:pPr>
              <w:pStyle w:val="TableBodyText"/>
            </w:pPr>
            <w:r>
              <w:t>vms-metrics</w:t>
            </w:r>
          </w:p>
        </w:tc>
        <w:tc>
          <w:tcPr>
            <w:tcBorders>
              <w:left w:val="nil"/>
              <w:right w:val="nil"/>
            </w:tcBorders>
          </w:tcPr>
          <w:p>
            <w:pPr>
              <w:pStyle w:val="TableBodyText"/>
            </w:pPr>
            <w:r>
              <w:t>Metric, interval, time stamp, unit, entity type, and points.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hosts-metrics</w:t>
            </w:r>
          </w:p>
        </w:tc>
        <w:tc>
          <w:tcPr>
            <w:tcBorders>
              <w:left w:val="nil"/>
              <w:right w:val="nil"/>
            </w:tcBorders>
          </w:tcPr>
          <w:p>
            <w:pPr>
              <w:pStyle w:val="TableBodyText"/>
            </w:pPr>
            <w:r>
              <w:t>Metric, interval, time stamp, unit, entity type, and points.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flows-metrics</w:t>
            </w:r>
          </w:p>
        </w:tc>
        <w:tc>
          <w:tcPr>
            <w:tcBorders>
              <w:left w:val="nil"/>
              <w:right w:val="nil"/>
            </w:tcBorders>
          </w:tcPr>
          <w:p>
            <w:pPr>
              <w:pStyle w:val="TableBodyText"/>
            </w:pPr>
            <w:r>
              <w:t>Metric, interval, time stamp, unit, entity type, and points.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nics-metrics</w:t>
            </w:r>
          </w:p>
        </w:tc>
        <w:tc>
          <w:tcPr>
            <w:tcBorders>
              <w:left w:val="nil"/>
              <w:right w:val="nil"/>
            </w:tcBorders>
          </w:tcPr>
          <w:p>
            <w:pPr>
              <w:pStyle w:val="TableBodyText"/>
            </w:pPr>
            <w:r>
              <w:t>Metric, interval, time stamp, unit, entity type, and points.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switchports-metrics</w:t>
            </w:r>
          </w:p>
        </w:tc>
        <w:tc>
          <w:tcPr>
            <w:tcBorders>
              <w:left w:val="nil"/>
              <w:right w:val="nil"/>
            </w:tcBorders>
          </w:tcPr>
          <w:p>
            <w:pPr>
              <w:pStyle w:val="TableBodyText"/>
            </w:pPr>
            <w:r>
              <w:t>Metric, interval, time stamp, unit, entity type, and points.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nsxt-metrics</w:t>
            </w:r>
          </w:p>
        </w:tc>
        <w:tc>
          <w:tcPr>
            <w:tcBorders>
              <w:left w:val="nil"/>
              <w:right w:val="nil"/>
            </w:tcBorders>
          </w:tcPr>
          <w:p>
            <w:pPr>
              <w:pStyle w:val="TableBodyText"/>
            </w:pPr>
            <w:r>
              <w:t>Metric, interval, time stamp, unit, entity type, and points.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Applications</w:t>
            </w:r>
          </w:p>
        </w:tc>
        <w:tc>
          <w:tcPr>
            <w:tcBorders>
              <w:left w:val="nil"/>
              <w:right w:val="nil"/>
            </w:tcBorders>
          </w:tcPr>
          <w:p>
            <w:pPr>
              <w:pStyle w:val="TableBodyText"/>
            </w:pPr>
            <w:r>
              <w:t>N/A</w:t>
            </w:r>
          </w:p>
        </w:tc>
        <w:tc>
          <w:tcPr>
            <w:tcBorders>
              <w:left w:val="nil"/>
              <w:right w:val="nil"/>
            </w:tcBorders>
          </w:tcPr>
          <w:p>
            <w:pPr>
              <w:pStyle w:val="TableBodyText"/>
            </w:pPr>
            <w:r>
              <w:t>Entity ID, entity type, name, created by, creation time, last modified by, last modified time, source, tiers, and discovery info.</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Flows</w:t>
            </w:r>
          </w:p>
        </w:tc>
        <w:tc>
          <w:tcPr>
            <w:tcBorders>
              <w:left w:val="nil"/>
              <w:right w:val="nil"/>
            </w:tcBorders>
          </w:tcPr>
          <w:p>
            <w:pPr>
              <w:pStyle w:val="TableBodyText"/>
            </w:pPr>
            <w:r>
              <w:t>N/A</w:t>
            </w:r>
          </w:p>
        </w:tc>
        <w:tc>
          <w:tcPr>
            <w:tcBorders>
              <w:left w:val="nil"/>
              <w:right w:val="nil"/>
            </w:tcBorders>
          </w:tcPr>
          <w:p>
            <w:pPr>
              <w:pStyle w:val="TableBodyText"/>
            </w:pPr>
            <w:r>
              <w:t>Source VM, destination VM, source IP, destination IP, port, source folders, destination folders, protocol, source IP sets, destination IP sets, source security groups, destination security groups, traffic type, source security tags, destination security tags, source VM tags, destination VM tags, within host, firewall action, and flow tag.</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Problems</w:t>
            </w:r>
          </w:p>
        </w:tc>
        <w:tc>
          <w:tcPr>
            <w:tcBorders>
              <w:left w:val="nil"/>
              <w:right w:val="nil"/>
            </w:tcBorders>
          </w:tcPr>
          <w:p>
            <w:pPr>
              <w:pStyle w:val="TableBodyText"/>
            </w:pPr>
            <w:r>
              <w:t>N/A</w:t>
            </w:r>
          </w:p>
        </w:tc>
        <w:tc>
          <w:tcPr>
            <w:tcBorders>
              <w:left w:val="nil"/>
              <w:right w:val="nil"/>
            </w:tcBorders>
          </w:tcPr>
          <w:p>
            <w:pPr>
              <w:pStyle w:val="TableBodyText"/>
            </w:pPr>
            <w:r>
              <w:t>Entity ID, entity type, name, anchor entities, message, event tags, admin state, archived, event time epoch ms, event type, and severity.</w:t>
            </w:r>
          </w:p>
        </w:tc>
      </w:tr>
    </w:tbl>
    <w:p>
      <w:pPr>
        <w:pStyle w:val="TableTitle"/>
        <w:spacing w:before="240"/>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5</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28</w:t>
      </w:r>
      <w:r>
        <w:fldChar w:fldCharType="end"/>
      </w:r>
      <w:r>
        <w:t>. Configuration-related Message Group</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457"/>
        <w:gridCol w:w="8503"/>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Message Group</w:t>
            </w:r>
          </w:p>
        </w:tc>
        <w:tc>
          <w:tcPr>
            <w:tcBorders>
              <w:left w:val="nil"/>
              <w:right w:val="nil"/>
            </w:tcBorders>
            <w:shd w:val="clear" w:color="auto" w:fill="E1E1E1"/>
            <w:tcMar>
              <w:top w:w="60" w:type="dxa"/>
              <w:bottom w:w="60" w:type="dxa"/>
            </w:tcMar>
          </w:tcPr>
          <w:p>
            <w:pPr>
              <w:pStyle w:val="TableHeaderText"/>
            </w:pPr>
            <w:r>
              <w:t>Message Details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VMs</w:t>
            </w:r>
          </w:p>
        </w:tc>
        <w:tc>
          <w:tcPr>
            <w:tcBorders>
              <w:left w:val="nil"/>
              <w:right w:val="nil"/>
            </w:tcBorders>
          </w:tcPr>
          <w:p>
            <w:pPr>
              <w:pStyle w:val="TableBodyText"/>
            </w:pPr>
            <w:r>
              <w:t>Entity ID, name, entity type, IP addresses, default gateway, default gateways,VNICs, source firewall rules, destination firewall rules, VM UUID, manager UUID, cluster, resource pool, host, vendor ID, vCenter manager, folders, datastore, data center, source inversion rules, destination inversion rules, CPU count, memory, OS full name, and HCX info.</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Hosts</w:t>
            </w:r>
          </w:p>
        </w:tc>
        <w:tc>
          <w:tcPr>
            <w:tcBorders>
              <w:left w:val="nil"/>
              <w:right w:val="nil"/>
            </w:tcBorders>
          </w:tcPr>
          <w:p>
            <w:pPr>
              <w:pStyle w:val="TableBodyText"/>
            </w:pPr>
            <w:r>
              <w:t>Entity ID, name, entity type, VMKNICs, cluster, vCenter manager, VM count, datastore, service tag, vendor ID, maintenance mode, connection state, CPU count, memory, and manager UUID.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NICs</w:t>
            </w:r>
          </w:p>
        </w:tc>
        <w:tc>
          <w:tcPr>
            <w:tcBorders>
              <w:left w:val="nil"/>
              <w:right w:val="nil"/>
            </w:tcBorders>
          </w:tcPr>
          <w:p>
            <w:pPr>
              <w:pStyle w:val="TableBodyText"/>
            </w:pPr>
            <w:r>
              <w:t>Entity Id, name, entity type, VLAN, and VM.</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Switchports</w:t>
            </w:r>
          </w:p>
        </w:tc>
        <w:tc>
          <w:tcPr>
            <w:tcBorders>
              <w:left w:val="nil"/>
              <w:right w:val="nil"/>
            </w:tcBorders>
          </w:tcPr>
          <w:p>
            <w:pPr>
              <w:pStyle w:val="TableBodyText"/>
            </w:pPr>
            <w:r>
              <w:t>Entity ID, name, entity type, operational status, administrative status, sub type, device, and manager.</w:t>
            </w:r>
          </w:p>
        </w:tc>
      </w:tr>
    </w:tbl>
    <w:p>
      <w:pPr>
        <w:pStyle w:val="BodyText"/>
        <w:pBdr>
          <w:top w:val="single" w:sz="8" w:space="2" w:color="D3D3D3"/>
          <w:bottom w:val="single" w:sz="8" w:space="2" w:color="D3D3D3"/>
        </w:pBdr>
        <w:spacing w:before="240"/>
      </w:pPr>
      <w:r>
        <w:t>Tip</w:t>
        <w:tab/>
      </w:r>
      <w:r>
        <w:t>A sub-message group provides more fine-grained information. All subscribers to a particular message group receive the same information.</w:t>
      </w:r>
    </w:p>
    <w:p>
      <w:pPr>
        <w:pStyle w:val="BodyText"/>
      </w:pPr>
      <w:r>
        <w:t>The data published over databus is categorized into different message groups. As a user you can subscribe to one or more message groups, and data related to those message groups starts streaming to HTTP or HTTPS endpoints.</w:t>
      </w:r>
    </w:p>
    <w:p>
      <w:pPr>
        <w:pStyle w:val="BodyText"/>
      </w:pPr>
      <w:r>
        <w:t>Use the following steps to configure the databus:</w:t>
      </w:r>
    </w:p>
    <w:p>
      <w:pPr>
        <w:pStyle w:val="SectionHeading3"/>
      </w:pPr>
      <w:r>
        <w:t>1. Know about the Security and the SSL Certificate</w:t>
      </w:r>
    </w:p>
    <w:p>
      <w:pPr>
        <w:pStyle w:val="BodyText"/>
      </w:pPr>
      <w:r>
        <w:t>While using the databus, you must be aware of the following security information:</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540"/>
        <w:gridCol w:w="8420"/>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Environment</w:t>
            </w:r>
          </w:p>
        </w:tc>
        <w:tc>
          <w:tcPr>
            <w:tcBorders>
              <w:left w:val="nil"/>
              <w:right w:val="nil"/>
            </w:tcBorders>
            <w:shd w:val="clear" w:color="auto" w:fill="E1E1E1"/>
            <w:tcMar>
              <w:top w:w="60" w:type="dxa"/>
              <w:bottom w:w="60" w:type="dxa"/>
            </w:tcMar>
          </w:tcPr>
          <w:p>
            <w:pPr>
              <w:pStyle w:val="TableHeaderText"/>
            </w:pPr>
            <w:r>
              <w:t>Details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On-prem</w:t>
            </w:r>
          </w:p>
        </w:tc>
        <w:tc>
          <w:tcPr>
            <w:tcBorders>
              <w:left w:val="nil"/>
              <w:right w:val="nil"/>
            </w:tcBorders>
          </w:tcPr>
          <w:p>
            <w:pPr>
              <w:pStyle w:val="TableBodyText"/>
              <w:numPr>
                <w:numId w:val="334"/>
              </w:numPr>
            </w:pPr>
            <w:r>
              <w:t>HTTP/HTTPS as a transport protocol - When using databus for on-prem environment, you can get data from the databus over HTTP / HTTPS endpoint. To ensure that the data is encrypted during transport and verification of subscriber authenticity, use HTTPS.</w:t>
            </w:r>
          </w:p>
          <w:p>
            <w:pPr>
              <w:pStyle w:val="TableBodyText"/>
              <w:numPr>
                <w:numId w:val="334"/>
              </w:numPr>
            </w:pPr>
            <w:r>
              <w:t xml:space="preserve">Firewall Rules - To ensure only </w:t>
            </w:r>
            <w:r>
              <w:t>VCF Operations for networks</w:t>
            </w:r>
            <w:r>
              <w:t xml:space="preserve"> can send data to the subscriber, you need to enable the firewall rules. All the </w:t>
            </w:r>
            <w:r>
              <w:t>VCF Operations for networks</w:t>
            </w:r>
            <w:r>
              <w:t xml:space="preserve"> platform nodes in a cluster send the data to the subscriber, so you must configure the firewall rules to allow traffic from all the platform nodes.</w:t>
            </w:r>
          </w:p>
          <w:p>
            <w:pPr>
              <w:pStyle w:val="TableBodyText"/>
              <w:numPr>
                <w:numId w:val="334"/>
              </w:numPr>
            </w:pPr>
            <w:r>
              <w:t xml:space="preserve">SSL Certificates - The SSL certificates used by the subscribers must be signed by well-known CAs. If the SSL certificates are self-signed or signed by internal CAs of the organization and not trusted by Java, you must import the CA certificate to the Java trust store of </w:t>
            </w:r>
            <w:r>
              <w:t>VCF Operations for networks</w:t>
            </w:r>
            <w:r>
              <w:t>. Contact VMware support to get help on how to import the Java trust store.</w:t>
            </w:r>
          </w:p>
          <w:p>
            <w:pPr>
              <w:pStyle w:val="TableBodyText"/>
              <w:pBdr>
                <w:top w:val="single" w:sz="8" w:space="2" w:color="D3D3D3"/>
                <w:bottom w:val="single" w:sz="8" w:space="2" w:color="D3D3D3"/>
              </w:pBdr>
              <w:ind w:left="480"/>
            </w:pPr>
            <w:r>
              <w:rPr>
                <w:rStyle w:val="NoteLeadernote"/>
              </w:rPr>
              <w:t>Note</w:t>
              <w:tab/>
            </w:r>
            <w:r>
              <w:t xml:space="preserve">The CA certificate that is imported to the trust store will be trusted for all outgoing SSL traffic from </w:t>
            </w:r>
            <w:r>
              <w:t>VCF Operations for networks</w:t>
            </w:r>
            <w:r>
              <w:t xml:space="preserve"> platforms.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SaaS</w:t>
            </w:r>
          </w:p>
        </w:tc>
        <w:tc>
          <w:tcPr>
            <w:tcBorders>
              <w:left w:val="nil"/>
              <w:right w:val="nil"/>
            </w:tcBorders>
          </w:tcPr>
          <w:p>
            <w:pPr>
              <w:pStyle w:val="TableBodyText"/>
              <w:numPr>
                <w:numId w:val="335"/>
              </w:numPr>
            </w:pPr>
            <w:r>
              <w:t>HTTPS as a transport protocol - When using databus for a SaaS environment, you can get data from the databus only over HTTPS endpoints.</w:t>
            </w:r>
          </w:p>
          <w:p>
            <w:pPr>
              <w:pStyle w:val="TableBodyText"/>
              <w:numPr>
                <w:numId w:val="335"/>
              </w:numPr>
            </w:pPr>
            <w:r>
              <w:t xml:space="preserve">CSP token for message authentication - Each databus message from </w:t>
            </w:r>
            <w:r>
              <w:t>VCF Operations for networks</w:t>
            </w:r>
            <w:r>
              <w:t xml:space="preserve"> (SaaS) contains an authorization header with a JWT token issued by CSP. You as a subscriber can verify the authenticity of the token by validating the token with the public key from CSP (</w:t>
            </w:r>
            <w:r>
              <w:rPr>
                <w:rStyle w:val="InlineCode"/>
              </w:rPr>
              <w:t>https://console.cloud.vmware.com/csp/gateway/am/api/auth/token-public-key</w:t>
            </w:r>
            <w:r>
              <w:t xml:space="preserve">). You can verify the authenticity of the token to ensure that the client ID in the token is the client ID of the </w:t>
            </w:r>
            <w:r>
              <w:t>VCF Operations for networks</w:t>
            </w:r>
            <w:r>
              <w:t xml:space="preserve"> databus application registered on CSP. You get the client ID details from </w:t>
            </w:r>
            <w:r>
              <w:t>VCF Operations for networks</w:t>
            </w:r>
            <w:r>
              <w:t xml:space="preserve"> Databus developers.</w:t>
            </w:r>
          </w:p>
          <w:p>
            <w:pPr>
              <w:pStyle w:val="TableBodyText"/>
              <w:numPr>
                <w:numId w:val="335"/>
              </w:numPr>
            </w:pPr>
            <w:r>
              <w:t xml:space="preserve">SSL Certificates - The SSL certificates used by the subscribers must be signed by well-known CAs. By default the SSL certificates that </w:t>
            </w:r>
            <w:r>
              <w:t>VCF Operations for networks</w:t>
            </w:r>
            <w:r>
              <w:t xml:space="preserve"> (SaaS) issues are signed by JDK. </w:t>
            </w:r>
            <w:r>
              <w:t>VCF Operations for networks</w:t>
            </w:r>
            <w:r>
              <w:t xml:space="preserve"> (SaaS) doesn’t support the import of custom CA certificate.</w:t>
            </w:r>
          </w:p>
        </w:tc>
      </w:tr>
    </w:tbl>
    <w:p>
      <w:pPr>
        <w:pStyle w:val="SectionHeading3"/>
        <w:spacing w:before="320"/>
      </w:pPr>
      <w:r>
        <w:t>2. Register, Update, or Delete a Subscriber</w:t>
      </w:r>
    </w:p>
    <w:p>
      <w:pPr>
        <w:pStyle w:val="BodyText"/>
        <w:numPr>
          <w:numId w:val="336"/>
        </w:numPr>
      </w:pPr>
      <w:r>
        <w:t xml:space="preserve">To register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B67924057cdb94f05a0bdb49ac26960f1</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Subscriber</w:t>
      </w:r>
      <w:r>
        <w:fldChar w:fldCharType="end"/>
      </w:r>
      <w:r>
        <w:t xml:space="preserve">, you must do an API call using the POST method. For details, see the </w:t>
      </w:r>
      <w:hyperlink r:id="rId60" w:tooltip="API Reference" w:history="1">
        <w:r>
          <w:rPr>
            <w:color w:val="0000FF"/>
            <w:u w:val="single"/>
          </w:rPr>
          <w:t>API Reference</w:t>
        </w:r>
      </w:hyperlink>
      <w:r>
        <w:t>.</w:t>
      </w:r>
    </w:p>
    <w:p>
      <w:pPr>
        <w:pStyle w:val="BodyText"/>
        <w:ind w:left="480"/>
      </w:pPr>
      <w:r>
        <w:t>If the registration is successful, the message response contains a subscriber ID. You can use the subscriber ID to delete a subscription or update a subscription. After successful subscriber registration, it may take up to five minutes for the subscriber to start receiving messages.</w:t>
      </w:r>
    </w:p>
    <w:p>
      <w:pPr>
        <w:pStyle w:val="BodyText"/>
        <w:numPr>
          <w:numId w:val="336"/>
        </w:numPr>
      </w:pPr>
      <w:r>
        <w:t xml:space="preserve">To update a subscriber, you must do an API call using the PUT method. For details, see the </w:t>
      </w:r>
      <w:hyperlink r:id="rId61" w:tooltip="API Reference" w:history="1">
        <w:r>
          <w:rPr>
            <w:color w:val="0000FF"/>
            <w:u w:val="single"/>
          </w:rPr>
          <w:t>API Reference</w:t>
        </w:r>
      </w:hyperlink>
      <w:r>
        <w:t>.</w:t>
      </w:r>
    </w:p>
    <w:p>
      <w:pPr>
        <w:pStyle w:val="BodyText"/>
        <w:pBdr>
          <w:top w:val="single" w:sz="8" w:space="2" w:color="D3D3D3"/>
          <w:bottom w:val="single" w:sz="8" w:space="2" w:color="D3D3D3"/>
        </w:pBdr>
        <w:ind w:left="480"/>
      </w:pPr>
      <w:r>
        <w:rPr>
          <w:rStyle w:val="NoteLeadernote"/>
        </w:rPr>
        <w:t>Note</w:t>
        <w:tab/>
      </w:r>
      <w:r>
        <w:t xml:space="preserve">You can only update the Subscriber URL. You cannot update the </w:t>
      </w:r>
      <w:r>
        <w:rPr>
          <w:rStyle w:val="InlineCode"/>
        </w:rPr>
        <w:t>message group</w:t>
      </w:r>
      <w:r>
        <w:t>.</w:t>
      </w:r>
    </w:p>
    <w:p>
      <w:pPr>
        <w:pStyle w:val="BodyText"/>
        <w:numPr>
          <w:numId w:val="336"/>
        </w:numPr>
      </w:pPr>
      <w:r>
        <w:t xml:space="preserve">To delete a subscriber, you must do an API call using the DELETE method. For details, see the </w:t>
      </w:r>
      <w:hyperlink r:id="rId62" w:tooltip="API Reference" w:history="1">
        <w:r>
          <w:rPr>
            <w:color w:val="0000FF"/>
            <w:u w:val="single"/>
          </w:rPr>
          <w:t>API Reference</w:t>
        </w:r>
      </w:hyperlink>
      <w:r>
        <w:t>.</w:t>
      </w:r>
    </w:p>
    <w:p>
      <w:pPr>
        <w:pStyle w:val="BodyText"/>
        <w:ind w:left="480"/>
      </w:pPr>
      <w:r>
        <w:t>After successful subscriber deletion, it may take up to five minutes for the data publishing to stop.</w:t>
      </w:r>
    </w:p>
    <w:p>
      <w:pPr>
        <w:pStyle w:val="SectionHeading3"/>
      </w:pPr>
      <w:r>
        <w:t>3. Message Format Received from the Databus</w:t>
      </w:r>
    </w:p>
    <w:p>
      <w:pPr>
        <w:pStyle w:val="BodyText"/>
      </w:pPr>
      <w:r>
        <w:t xml:space="preserve">The messages received as part of various message groups are a list of multiple messages and have a common high-level structure. Each message in the list is a cloud-event formatted object. To learn more about cloud events, see </w:t>
      </w:r>
      <w:hyperlink r:id="rId63" w:tooltip="cloudevents" w:history="1">
        <w:r>
          <w:rPr>
            <w:color w:val="0000FF"/>
            <w:u w:val="single"/>
          </w:rPr>
          <w:t>cloudevents</w:t>
        </w:r>
      </w:hyperlink>
      <w:r>
        <w:t>.</w:t>
      </w:r>
    </w:p>
    <w:p>
      <w:pPr>
        <w:pStyle w:val="BodyText"/>
      </w:pPr>
      <w:r>
        <w:t>All the message has two sets of specific fields:</w:t>
      </w:r>
    </w:p>
    <w:p>
      <w:pPr>
        <w:pStyle w:val="BodyText"/>
        <w:numPr>
          <w:numId w:val="337"/>
        </w:numPr>
      </w:pPr>
      <w:r>
        <w:t>Common structure - which is common across all the message group. For example:</w:t>
      </w:r>
    </w:p>
    <w:p>
      <w:pPr>
        <w:pStyle w:val="CodeBlock"/>
        <w:ind w:left="480"/>
      </w:pPr>
      <w:r>
        <w:t xml:space="preserve">"id": "14cfd27c-76d8-43e3-9fe9-f53bf69c0c5e", </w:t>
        <w:br/>
        <w:t xml:space="preserve">    "type": "Application", </w:t>
        <w:br/>
        <w:t xml:space="preserve">    "specversion": "1.0", </w:t>
        <w:br/>
        <w:t xml:space="preserve">    "source": "CAESBkFCQ0RFRg==", </w:t>
        <w:br/>
        <w:t xml:space="preserve">    "messageGroup": "applications", </w:t>
        <w:br/>
        <w:t xml:space="preserve">    "status": "CREATE", </w:t>
      </w:r>
    </w:p>
    <w:p>
      <w:pPr>
        <w:pStyle w:val="BodyText"/>
        <w:numPr>
          <w:numId w:val="337"/>
        </w:numPr>
      </w:pPr>
      <w:r>
        <w:t>Message group-specific structure - which is unique for every message group. For example, the following is the data object within an application message which is unique to the application message group:</w:t>
      </w:r>
    </w:p>
    <w:p>
      <w:pPr>
        <w:pStyle w:val="CodeBlock"/>
        <w:ind w:left="480"/>
      </w:pPr>
      <w:r>
        <w:t xml:space="preserve">    "data": { </w:t>
        <w:br/>
        <w:t xml:space="preserve">      "entity_id": "1:561:0", </w:t>
        <w:br/>
        <w:t xml:space="preserve">      "entity_type": "APPLICATION", </w:t>
        <w:br/>
        <w:t xml:space="preserve">      "name": "app1", </w:t>
        <w:br/>
        <w:t xml:space="preserve">      "created_by": "test@vnera.com", </w:t>
        <w:br/>
        <w:t xml:space="preserve">      "creation_time": 1637303575039, </w:t>
        <w:br/>
        <w:t xml:space="preserve">      "last_modified_by": "test@vnera.com", </w:t>
        <w:br/>
        <w:t xml:space="preserve">      "last_modified_time": 1637303575039, </w:t>
        <w:br/>
        <w:t xml:space="preserve">      "source": "MANUAL", </w:t>
        <w:br/>
        <w:t xml:space="preserve">      "tiers": [ </w:t>
        <w:br/>
        <w:t xml:space="preserve">        { </w:t>
        <w:br/>
        <w:t xml:space="preserve">          "entity_id": "1:562:1", </w:t>
        <w:br/>
        <w:t xml:space="preserve">          "entity_type": "TIER", </w:t>
        <w:br/>
        <w:t xml:space="preserve">          "name": "app1_t1" </w:t>
        <w:br/>
        <w:t xml:space="preserve">       } </w:t>
        <w:br/>
        <w:t xml:space="preserve">      ] </w:t>
        <w:br/>
        <w:t xml:space="preserve">    } </w:t>
      </w:r>
    </w:p>
    <w:p>
      <w:pPr>
        <w:pStyle w:val="BodyText"/>
      </w:pPr>
      <w:r>
        <w:t xml:space="preserve">The structure of the objects within databus messages is in line with the schema of public API responses, except for the metric where a subset is in use. The message structure is backward compatible across different versions of </w:t>
      </w:r>
      <w:r>
        <w:t>VCF Operations for networks</w:t>
      </w:r>
      <w:r>
        <w:t>. In the later versions, new fields may get added.</w:t>
      </w:r>
    </w:p>
    <w:p>
      <w:pPr>
        <w:pStyle w:val="BodyText"/>
      </w:pPr>
      <w:r>
        <w:t>The following table lists the names of the different types of messages for every message group:</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505"/>
        <w:gridCol w:w="7455"/>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Message groups</w:t>
            </w:r>
          </w:p>
        </w:tc>
        <w:tc>
          <w:tcPr>
            <w:tcBorders>
              <w:left w:val="nil"/>
              <w:right w:val="nil"/>
            </w:tcBorders>
            <w:shd w:val="clear" w:color="auto" w:fill="E1E1E1"/>
            <w:tcMar>
              <w:top w:w="60" w:type="dxa"/>
              <w:bottom w:w="60" w:type="dxa"/>
            </w:tcMar>
          </w:tcPr>
          <w:p>
            <w:pPr>
              <w:pStyle w:val="TableHeaderText"/>
            </w:pPr>
            <w:r>
              <w:t>Type or Schema of the message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Alerts (problem events only)</w:t>
            </w:r>
          </w:p>
        </w:tc>
        <w:tc>
          <w:tcPr>
            <w:tcBorders>
              <w:left w:val="nil"/>
              <w:right w:val="nil"/>
            </w:tcBorders>
          </w:tcPr>
          <w:p>
            <w:pPr>
              <w:pStyle w:val="TableBodyText"/>
            </w:pPr>
            <w:r>
              <w:t>Entity Message List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Applications</w:t>
            </w:r>
          </w:p>
        </w:tc>
        <w:tc>
          <w:tcPr>
            <w:tcBorders>
              <w:left w:val="nil"/>
              <w:right w:val="nil"/>
            </w:tcBorders>
          </w:tcPr>
          <w:p>
            <w:pPr>
              <w:pStyle w:val="TableBodyText"/>
            </w:pPr>
            <w:r>
              <w:t>Application Message List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flows</w:t>
            </w:r>
          </w:p>
        </w:tc>
        <w:tc>
          <w:tcPr>
            <w:tcBorders>
              <w:left w:val="nil"/>
              <w:right w:val="nil"/>
            </w:tcBorders>
          </w:tcPr>
          <w:p>
            <w:pPr>
              <w:pStyle w:val="TableBodyText"/>
            </w:pPr>
            <w:r>
              <w:t>Flow Message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metrics</w:t>
            </w:r>
          </w:p>
        </w:tc>
        <w:tc>
          <w:tcPr>
            <w:tcBorders>
              <w:left w:val="nil"/>
              <w:right w:val="nil"/>
            </w:tcBorders>
          </w:tcPr>
          <w:p>
            <w:pPr>
              <w:pStyle w:val="TableBodyText"/>
            </w:pPr>
            <w:r>
              <w:t>The structure of the metrics data is different from the public APIs to make the messages compact.</w:t>
            </w:r>
          </w:p>
          <w:p>
            <w:pPr>
              <w:pStyle w:val="TableBodyText"/>
            </w:pPr>
            <w:r>
              <w:t>[</w:t>
              <w:br/>
              <w:t xml:space="preserve">    {</w:t>
              <w:br/>
              <w:t xml:space="preserve">        "id": "string",</w:t>
              <w:br/>
              <w:t xml:space="preserve">        "type": "string",</w:t>
              <w:br/>
              <w:t xml:space="preserve">        "specversion": "string",</w:t>
              <w:br/>
              <w:t xml:space="preserve">        "source": "string",</w:t>
              <w:br/>
              <w:t xml:space="preserve">        "message_group": "metrics",</w:t>
              <w:br/>
              <w:t xml:space="preserve">        "data": {</w:t>
              <w:br/>
              <w:t xml:space="preserve">            "metric": "string",</w:t>
              <w:br/>
              <w:t xml:space="preserve">            "interval": 0,</w:t>
              <w:br/>
              <w:t xml:space="preserve">            "timestamp": 0,</w:t>
              <w:br/>
              <w:t xml:space="preserve">            "unit": "string",</w:t>
              <w:br/>
              <w:t xml:space="preserve">            "entity_type": "string",</w:t>
              <w:br/>
              <w:t xml:space="preserve">            "points": [</w:t>
              <w:br/>
              <w:t xml:space="preserve">                {</w:t>
              <w:br/>
              <w:t xml:space="preserve">                    "entity_id": "string",</w:t>
              <w:br/>
              <w:t xml:space="preserve">                    "value": 0</w:t>
              <w:br/>
              <w:t xml:space="preserve">                }</w:t>
              <w:br/>
              <w:t xml:space="preserve">            ]</w:t>
              <w:br/>
              <w:t xml:space="preserve">        }</w:t>
              <w:br/>
              <w:t xml:space="preserve">    }</w:t>
              <w:br/>
              <w:t>]</w:t>
            </w:r>
          </w:p>
        </w:tc>
      </w:tr>
    </w:tbl>
    <w:p>
      <w:pPr>
        <w:pStyle w:val="BodyText"/>
        <w:spacing w:before="240"/>
      </w:pPr>
      <w:r>
        <w:t xml:space="preserve">For more information on the above objects and message groups, see the </w:t>
      </w:r>
      <w:hyperlink r:id="rId64" w:tooltip="API Reference" w:history="1">
        <w:r>
          <w:rPr>
            <w:color w:val="0000FF"/>
            <w:u w:val="single"/>
          </w:rPr>
          <w:t>API Reference</w:t>
        </w:r>
      </w:hyperlink>
      <w:r>
        <w:t>.</w:t>
      </w:r>
    </w:p>
    <w:p>
      <w:pPr>
        <w:pStyle w:val="Heading3"/>
      </w:pPr>
      <w:bookmarkStart w:id="106" w:name="B5fe107914837439abc25db10a13d0d26"/>
      <w:bookmarkStart w:id="107" w:name="_Toc256000328"/>
      <w:r>
        <w:t>Understanding the Databus Terminologies and Capabilities</w:t>
      </w:r>
      <w:bookmarkEnd w:id="107"/>
      <w:bookmarkEnd w:id="106"/>
    </w:p>
    <w:p>
      <w:pPr>
        <w:pStyle w:val="BodyText"/>
      </w:pPr>
      <w:r>
        <w:t>The databus provides various capabilities, and understanding these capabilities helps you use the databus more efficiently.</w:t>
      </w:r>
    </w:p>
    <w:p>
      <w:pPr>
        <w:pStyle w:val="SectionHeading4"/>
      </w:pPr>
      <w:bookmarkStart w:id="108" w:name="B67924057cdb94f05a0bdb49ac26960f1"/>
      <w:r>
        <w:t>Subscriber</w:t>
      </w:r>
      <w:bookmarkEnd w:id="108"/>
    </w:p>
    <w:p>
      <w:pPr>
        <w:pStyle w:val="BodyText"/>
      </w:pPr>
      <w:r>
        <w:t>A subscriber is an endpoint that registers with the databus to receive the data from the message group. You cannot have multiple subscribers with the same message group and the same Subscriber URL.</w:t>
      </w:r>
    </w:p>
    <w:p>
      <w:pPr>
        <w:pStyle w:val="SectionHeading4"/>
      </w:pPr>
      <w:bookmarkStart w:id="109" w:name="B344ce419f47741459e503bcd37953ad1"/>
      <w:r>
        <w:t>Subscriber URL</w:t>
      </w:r>
      <w:bookmarkEnd w:id="109"/>
    </w:p>
    <w:p>
      <w:pPr>
        <w:pStyle w:val="BodyText"/>
      </w:pPr>
      <w:r>
        <w:t xml:space="preserve">An URL where you receive the data from the databus. </w:t>
      </w:r>
      <w:r>
        <w:t>VCF Operations for networks</w:t>
      </w:r>
      <w:r>
        <w:t xml:space="preserve"> databus sends all the messages from any message group to the subscriber URL. You can also use a subscriber URL to subscribe to multiple message groups.</w:t>
      </w:r>
    </w:p>
    <w:p>
      <w:pPr>
        <w:pStyle w:val="BodyText"/>
        <w:pBdr>
          <w:top w:val="single" w:sz="8" w:space="2" w:color="D3D3D3"/>
          <w:bottom w:val="single" w:sz="8" w:space="2" w:color="D3D3D3"/>
        </w:pBdr>
      </w:pPr>
      <w:r>
        <w:rPr>
          <w:rStyle w:val="NoteLeadernote"/>
        </w:rPr>
        <w:t>Note</w:t>
        <w:tab/>
      </w:r>
      <w:r>
        <w:t>Databus starts streaming date from the moment you subscribe to any message group and will continue until you unsubscribe. The system handles any temporary loss of communication through inbuilt mechanisms and data streaming resumes once the issue is resolved. You don't need to take any action.</w:t>
      </w:r>
    </w:p>
    <w:p>
      <w:pPr>
        <w:pStyle w:val="SectionHeading4"/>
      </w:pPr>
      <w:r>
        <w:t>Messages Ordering</w:t>
      </w:r>
    </w:p>
    <w:p>
      <w:pPr>
        <w:pStyle w:val="BodyText"/>
      </w:pPr>
      <w:r>
        <w:t xml:space="preserve">The messages sent over the databus are generally ordered by the timestamps when the event or the object is stored in </w:t>
      </w:r>
      <w:r>
        <w:t>VCF Operations for networks</w:t>
      </w:r>
      <w:r>
        <w:t>. But, in certain scenarios these ordering guarantees cannot be met. For reliable ordering of the messages, the subscribers must make use of the timestamp field in the Databus messages and sequence the message based on the timestamp.</w:t>
      </w:r>
    </w:p>
    <w:p>
      <w:pPr>
        <w:pStyle w:val="SectionHeading4"/>
      </w:pPr>
      <w:r>
        <w:t>Near Real-time Streaming</w:t>
      </w:r>
    </w:p>
    <w:p>
      <w:pPr>
        <w:pStyle w:val="BodyText"/>
      </w:pPr>
      <w:r>
        <w:t xml:space="preserve">In the databus, there is a delay between data getting processed in </w:t>
      </w:r>
      <w:r>
        <w:t>VCF Operations for networks</w:t>
      </w:r>
      <w:r>
        <w:t xml:space="preserve"> and the databus streaming the data out. The delay could range from three seconds up to one minute. This delay varies based on the message groups and is subject to the pipeline being clear.</w:t>
      </w:r>
    </w:p>
    <w:p>
      <w:pPr>
        <w:pStyle w:val="SectionHeading4"/>
      </w:pPr>
      <w:r>
        <w:t>Load Balancer to Scale Data Processing</w:t>
      </w:r>
    </w:p>
    <w:p>
      <w:pPr>
        <w:pStyle w:val="BodyText"/>
      </w:pPr>
      <w:r>
        <w:t xml:space="preserve">While receiving data from </w:t>
      </w:r>
      <w:r>
        <w:t>VCF Operations for networks</w:t>
      </w:r>
      <w:r>
        <w:t xml:space="preserve"> databus, you can use a load balancer to horizontally scale the data processing service. To use a load balancer, you must use the load balancer URL as the subscriber URL during the databus registration process. A load balancer can distribute the data to a horizontally scalable data processing services.</w:t>
      </w:r>
    </w:p>
    <w:p>
      <w:pPr>
        <w:pStyle w:val="SectionHeading4"/>
      </w:pPr>
      <w:r>
        <w:t>Heartbeat</w:t>
      </w:r>
    </w:p>
    <w:p>
      <w:pPr>
        <w:pStyle w:val="BodyText"/>
      </w:pPr>
      <w:r>
        <w:t xml:space="preserve">To help troubleshoot the communication channel between </w:t>
      </w:r>
      <w:r>
        <w:t>VCF Operations for networks</w:t>
      </w:r>
      <w:r>
        <w:t xml:space="preserve"> databus and the subscriber endpoint, </w:t>
      </w:r>
      <w:r>
        <w:t>VCF Operations for networks</w:t>
      </w:r>
      <w:r>
        <w:t xml:space="preserve"> sends hourly heartbeat messages to every subscriber. If a URL is specified in more than one subscription, then the subscriber receives one heartbeat message for every subscription.</w:t>
      </w:r>
    </w:p>
    <w:p>
      <w:pPr>
        <w:pStyle w:val="BodyText"/>
      </w:pPr>
      <w:r>
        <w:t>Example:</w:t>
      </w:r>
    </w:p>
    <w:p>
      <w:pPr>
        <w:pStyle w:val="CodeBlock"/>
      </w:pPr>
      <w:r>
        <w:t>{</w:t>
        <w:br/>
        <w:t xml:space="preserve">  "id": "c2214eea-68a6-4e5a-9e4b-ff5886a42cd3",</w:t>
        <w:br/>
        <w:t xml:space="preserve">  "type": "HEARTBEAT",</w:t>
        <w:br/>
        <w:t xml:space="preserve">  "specversion": "1.0",</w:t>
        <w:br/>
        <w:t xml:space="preserve">  "source": "CL58EgdESzVDSEE1",</w:t>
        <w:br/>
        <w:t xml:space="preserve">  "message_group": "vms",</w:t>
        <w:br/>
        <w:t xml:space="preserve">  "status": "HEARTBEAT",</w:t>
        <w:br/>
        <w:t xml:space="preserve">  "timestamp": 1681897371522</w:t>
        <w:br/>
        <w:t>}</w:t>
      </w:r>
    </w:p>
    <w:p>
      <w:pPr>
        <w:pStyle w:val="SectionHeading4"/>
      </w:pPr>
      <w:r>
        <w:t>Message batching</w:t>
      </w:r>
    </w:p>
    <w:p>
      <w:pPr>
        <w:pStyle w:val="BodyText"/>
      </w:pPr>
      <w:r>
        <w:t>VCF Operations for networks</w:t>
      </w:r>
      <w:r>
        <w:t xml:space="preserve"> databus inherently supports batching where several messages are grouped together in a batch and sent to the subscriber. By default, the maximum size of a batch is two megabytes. When size of a single message is more than two megabytes then the message is trimmed.</w:t>
      </w:r>
    </w:p>
    <w:p>
      <w:pPr>
        <w:pStyle w:val="BodyText"/>
        <w:pBdr>
          <w:top w:val="single" w:sz="8" w:space="2" w:color="D3D3D3"/>
          <w:bottom w:val="single" w:sz="8" w:space="2" w:color="D3D3D3"/>
        </w:pBdr>
      </w:pPr>
      <w:r>
        <w:rPr>
          <w:rStyle w:val="NoteLeadernote"/>
        </w:rPr>
        <w:t>Note</w:t>
        <w:tab/>
      </w:r>
      <w:r>
        <w:t>The batch creation creates an additional delay which is less than a minute.</w:t>
      </w:r>
    </w:p>
    <w:p>
      <w:pPr>
        <w:pStyle w:val="BodyText"/>
      </w:pPr>
      <w:r>
        <w:t>Example of a trimmed message:</w:t>
      </w:r>
    </w:p>
    <w:p>
      <w:pPr>
        <w:pStyle w:val="CodeBlock"/>
      </w:pPr>
      <w:r>
        <w:t>[</w:t>
        <w:br/>
        <w:t>{</w:t>
        <w:br/>
        <w:t>"id": "elfcdccb-c06a-419b-90bd-7618e8453f87",</w:t>
        <w:br/>
        <w:t>"type": "Application",</w:t>
        <w:br/>
        <w:t>"specversion": "1.0",</w:t>
        <w:br/>
        <w:t>"source": "CNaBARIHRElXRlgxRg==",</w:t>
        <w:br/>
        <w:t>"message_group": "applications",</w:t>
        <w:br/>
        <w:t>"status": "UPDATE_TRIMMED",</w:t>
        <w:br/>
        <w:t>"data": {</w:t>
        <w:br/>
        <w:t>"entity_id": "16598:561:716945762559381432", "entity_type": "Application",</w:t>
        <w:br/>
        <w:t>"name": "My-3Tier-App"</w:t>
        <w:br/>
        <w:t>}</w:t>
        <w:br/>
        <w:t>]</w:t>
        <w:br/>
      </w:r>
    </w:p>
    <w:p>
      <w:pPr>
        <w:pStyle w:val="SectionHeading4"/>
      </w:pPr>
      <w:r>
        <w:t>Delivery Guarantee</w:t>
      </w:r>
    </w:p>
    <w:p>
      <w:pPr>
        <w:pStyle w:val="BodyText"/>
      </w:pPr>
      <w:r>
        <w:t>A message delivery is considered successful if the subscriber responds with an HTTP code other than the 503 error code.</w:t>
      </w:r>
    </w:p>
    <w:p>
      <w:pPr>
        <w:pStyle w:val="BodyText"/>
      </w:pPr>
      <w:r>
        <w:t xml:space="preserve">If a subscriber doesn’t receive a message, but </w:t>
      </w:r>
      <w:r>
        <w:t>VCF Operations for networks</w:t>
      </w:r>
      <w:r>
        <w:t xml:space="preserve"> doesn't get a 503 error code, </w:t>
      </w:r>
      <w:r>
        <w:t>VCF Operations for networks</w:t>
      </w:r>
      <w:r>
        <w:t xml:space="preserve"> considers the message as delivered and does not try to send the message again, and the message might get lost. We have introduced this mechanism to ensure that a continuous retry does not overwhelm your system. For example, If your production environment is down, continuous retries would be very noisy. In this case, sending an HTTP response other than 503 is a way for you to indicate that you do not want to retry.</w:t>
      </w:r>
    </w:p>
    <w:p>
      <w:pPr>
        <w:pStyle w:val="BodyText"/>
      </w:pPr>
      <w:r>
        <w:t xml:space="preserve">In </w:t>
      </w:r>
      <w:r>
        <w:t>VCF Operations for networks</w:t>
      </w:r>
      <w:r>
        <w:t>, the messages are sourced by different services and then get added into a disk-based queue. The disk-based queue has an expiry of two hours.</w:t>
      </w:r>
    </w:p>
    <w:p>
      <w:pPr>
        <w:pStyle w:val="BodyText"/>
      </w:pPr>
      <w:r>
        <w:t xml:space="preserve">Any message if not delivered to the subscriber within two hours, those messages get deleted from the queue in a FIFO manner, and doesn't get delivered to the subscriber. Also, if the volume of the messages in </w:t>
      </w:r>
      <w:r>
        <w:t>VCF Operations for networks</w:t>
      </w:r>
      <w:r>
        <w:t xml:space="preserve"> is beyond what can be reliably forwarded by the system, messages may get dropped. When the databus subscriber is unreachable, the system tries to send messages until it delivers the message successfully. A back-off mechanism is added in version 6.9, where the system retries message delivery in exponential time.</w:t>
      </w:r>
    </w:p>
    <w:p>
      <w:pPr>
        <w:pStyle w:val="SectionHeading4"/>
      </w:pPr>
      <w:r>
        <w:t>Filtering</w:t>
      </w:r>
    </w:p>
    <w:p>
      <w:pPr>
        <w:pStyle w:val="BodyText"/>
      </w:pPr>
      <w:r>
        <w:t xml:space="preserve">When you register a subscriber, the subscriber gets all the messages of that message group. </w:t>
      </w:r>
      <w:r>
        <w:t>VCF Operations for networks</w:t>
      </w:r>
      <w:r>
        <w:t xml:space="preserve"> databus does not support Filtering of messages. If you don't want all the messages in a message group, you can discard the messages based on the filtering conditions before further processing. You can also deactivate alerts from the </w:t>
      </w:r>
      <w:r>
        <w:t>VCF Operations for networks</w:t>
      </w:r>
      <w:r>
        <w:t>UI.</w:t>
      </w:r>
    </w:p>
    <w:p>
      <w:pPr>
        <w:pStyle w:val="SectionHeading4"/>
      </w:pPr>
      <w:r>
        <w:t>Correlating messages with Other Objects</w:t>
      </w:r>
    </w:p>
    <w:p>
      <w:pPr>
        <w:pStyle w:val="BodyText"/>
      </w:pPr>
      <w:r>
        <w:t xml:space="preserve">In certain scenarios, the messages received by the databus contain contextual information about a few other related entities without the full details of those entities. But, the message contains a specific identifier such as an </w:t>
      </w:r>
      <w:r>
        <w:rPr>
          <w:rStyle w:val="InlineCode"/>
        </w:rPr>
        <w:t>entity_id</w:t>
      </w:r>
      <w:r>
        <w:t>. To get details about those related entities, you must subscribe to those entities using APIs. For example, subscribing to a host message group can help to correlate the hosts of the events received from the problems message group.</w:t>
      </w:r>
    </w:p>
    <w:p>
      <w:pPr>
        <w:pStyle w:val="Heading2"/>
      </w:pPr>
      <w:bookmarkStart w:id="110" w:name="_Toc256000329"/>
      <w:r>
        <w:t>VMware Transit Connect Support in VCF Operations for networks</w:t>
      </w:r>
      <w:bookmarkEnd w:id="110"/>
    </w:p>
    <w:p>
      <w:pPr>
        <w:pStyle w:val="BodyText"/>
      </w:pPr>
      <w:r>
        <w:t xml:space="preserve">An SDDC group uses </w:t>
      </w:r>
      <w:r>
        <w:t>VMware Managed Transit Gateway</w:t>
      </w:r>
      <w:r>
        <w:t xml:space="preserve"> (</w:t>
      </w:r>
      <w:r>
        <w:t>VTGW</w:t>
      </w:r>
      <w:r>
        <w:t>) to provide high-bandwidth, low-latency connections between SDDCs in the group and to other VPCs in the same region. You can also add a Direct Connect Gateway (DXGW) to provide centralized connectivity to your on-premises SDDCs.</w:t>
      </w:r>
    </w:p>
    <w:p>
      <w:pPr>
        <w:pStyle w:val="BodyText"/>
      </w:pPr>
      <w:r>
        <w:t xml:space="preserve">An SDDC group is a logical entity designed to simplify management of your organization's VMware Cloud on AWS resources at scale. Collecting SDDCs into an SDDC group provides a number of benefits to an organization with multiple SDDCs whose workloads need a high-bandwidth, low-latency connection to each other. All network traffic between group members travels over a </w:t>
      </w:r>
      <w:r>
        <w:t>VTGW</w:t>
      </w:r>
      <w:r>
        <w:t xml:space="preserve"> network. Routing between compute networks of all SDDCs in a group is managed automatically by </w:t>
      </w:r>
      <w:r>
        <w:t>VTGW</w:t>
      </w:r>
      <w:r>
        <w:t xml:space="preserve"> as subnets are added and deleted.</w:t>
      </w:r>
    </w:p>
    <w:p>
      <w:pPr>
        <w:pStyle w:val="BodyText"/>
      </w:pPr>
      <w:r>
        <w:t>The data source requirements to support VMware Transit Connect are:</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087"/>
        <w:gridCol w:w="4520"/>
        <w:gridCol w:w="3353"/>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Data Source</w:t>
            </w:r>
          </w:p>
        </w:tc>
        <w:tc>
          <w:tcPr>
            <w:tcBorders>
              <w:left w:val="nil"/>
              <w:right w:val="nil"/>
            </w:tcBorders>
            <w:shd w:val="clear" w:color="auto" w:fill="E1E1E1"/>
            <w:tcMar>
              <w:top w:w="60" w:type="dxa"/>
              <w:bottom w:w="60" w:type="dxa"/>
            </w:tcMar>
          </w:tcPr>
          <w:p>
            <w:pPr>
              <w:pStyle w:val="TableHeaderText"/>
            </w:pPr>
            <w:r>
              <w:t>Entites</w:t>
            </w:r>
          </w:p>
        </w:tc>
        <w:tc>
          <w:tcPr>
            <w:tcBorders>
              <w:left w:val="nil"/>
              <w:right w:val="nil"/>
            </w:tcBorders>
            <w:shd w:val="clear" w:color="auto" w:fill="E1E1E1"/>
            <w:tcMar>
              <w:top w:w="60" w:type="dxa"/>
              <w:bottom w:w="60" w:type="dxa"/>
            </w:tcMar>
          </w:tcPr>
          <w:p>
            <w:pPr>
              <w:pStyle w:val="TableHeaderText"/>
            </w:pPr>
            <w:r>
              <w:t>Permissions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VMC NSX</w:t>
            </w:r>
          </w:p>
        </w:tc>
        <w:tc>
          <w:tcPr>
            <w:tcBorders>
              <w:left w:val="nil"/>
              <w:right w:val="nil"/>
            </w:tcBorders>
          </w:tcPr>
          <w:p>
            <w:pPr>
              <w:pStyle w:val="TableBodyText"/>
            </w:pPr>
            <w:r>
              <w:t xml:space="preserve">SDDC group, </w:t>
            </w:r>
            <w:r>
              <w:t>VTGW</w:t>
            </w:r>
            <w:r>
              <w:t xml:space="preserve">, SDDC attachments, </w:t>
            </w:r>
            <w:r>
              <w:t>VTGW</w:t>
            </w:r>
            <w:r>
              <w:t xml:space="preserve"> route table, and </w:t>
            </w:r>
            <w:r>
              <w:t>VTGW</w:t>
            </w:r>
            <w:r>
              <w:t xml:space="preserve"> routes</w:t>
            </w:r>
          </w:p>
        </w:tc>
        <w:tc>
          <w:tcPr>
            <w:tcBorders>
              <w:left w:val="nil"/>
              <w:right w:val="nil"/>
            </w:tcBorders>
          </w:tcPr>
          <w:p>
            <w:pPr>
              <w:pStyle w:val="TableBodyText"/>
            </w:pPr>
            <w:r>
              <w:t>Administator</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AWS account with native VPCs</w:t>
            </w:r>
          </w:p>
        </w:tc>
        <w:tc>
          <w:tcPr>
            <w:tcBorders>
              <w:left w:val="nil"/>
              <w:right w:val="nil"/>
            </w:tcBorders>
          </w:tcPr>
          <w:p>
            <w:pPr>
              <w:pStyle w:val="TableBodyText"/>
            </w:pPr>
            <w:r>
              <w:t>AWS TGW attachment</w:t>
            </w:r>
          </w:p>
        </w:tc>
        <w:tc>
          <w:tcPr>
            <w:tcBorders>
              <w:left w:val="nil"/>
              <w:right w:val="nil"/>
            </w:tcBorders>
          </w:tcPr>
          <w:p>
            <w:pPr>
              <w:pStyle w:val="TableBodyText"/>
            </w:pPr>
            <w:r>
              <w:t>EC2 API permissions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AWS account with DXGW</w:t>
            </w:r>
          </w:p>
        </w:tc>
        <w:tc>
          <w:tcPr>
            <w:tcBorders>
              <w:left w:val="nil"/>
              <w:right w:val="nil"/>
            </w:tcBorders>
          </w:tcPr>
          <w:p>
            <w:pPr>
              <w:pStyle w:val="TableBodyText"/>
            </w:pPr>
            <w:r>
              <w:t>DXGW and DXGW associations</w:t>
            </w:r>
          </w:p>
        </w:tc>
        <w:tc>
          <w:tcPr>
            <w:tcBorders>
              <w:left w:val="nil"/>
              <w:right w:val="nil"/>
            </w:tcBorders>
          </w:tcPr>
          <w:p>
            <w:pPr>
              <w:pStyle w:val="TableBodyText"/>
            </w:pPr>
            <w:r>
              <w:t>EC2 API permissions and Direct Connect permissions</w:t>
            </w:r>
          </w:p>
        </w:tc>
      </w:tr>
    </w:tbl>
    <w:p>
      <w:pPr>
        <w:pStyle w:val="BodyText"/>
        <w:spacing w:before="240"/>
      </w:pPr>
      <w:r>
        <w:t>VTGW</w:t>
      </w:r>
      <w:r>
        <w:t xml:space="preserve"> support in </w:t>
      </w:r>
      <w:r>
        <w:t>VCF Operations for networks</w:t>
      </w:r>
      <w:r>
        <w:t xml:space="preserve"> includes:</w:t>
      </w:r>
    </w:p>
    <w:p>
      <w:pPr>
        <w:pStyle w:val="BodyText"/>
        <w:numPr>
          <w:numId w:val="338"/>
        </w:numPr>
      </w:pPr>
      <w:r>
        <w:t>VMC SDDC Group as a search query to view the SDDC group details in the VMC SDDC Group page.</w:t>
      </w:r>
    </w:p>
    <w:p>
      <w:pPr>
        <w:pStyle w:val="BodyText"/>
        <w:numPr>
          <w:numId w:val="338"/>
        </w:numPr>
      </w:pPr>
      <w:r>
        <w:t xml:space="preserve">VMware Transit Gateway as a search query to the view the </w:t>
      </w:r>
      <w:r>
        <w:t>VTGW</w:t>
      </w:r>
      <w:r>
        <w:t xml:space="preserve"> details in the VMware Transit Gateway page.</w:t>
      </w:r>
    </w:p>
    <w:p>
      <w:pPr>
        <w:pStyle w:val="BodyText"/>
        <w:numPr>
          <w:numId w:val="338"/>
        </w:numPr>
      </w:pPr>
      <w:r>
        <w:t xml:space="preserve">Search and view details of the related entities like </w:t>
      </w:r>
      <w:r>
        <w:t>VTGW</w:t>
      </w:r>
      <w:r>
        <w:t xml:space="preserve"> routes, route tables, and </w:t>
      </w:r>
      <w:r>
        <w:t>VTGW</w:t>
      </w:r>
      <w:r>
        <w:t xml:space="preserve"> attachments.</w:t>
      </w:r>
    </w:p>
    <w:p>
      <w:pPr>
        <w:pStyle w:val="BodyText"/>
        <w:numPr>
          <w:numId w:val="338"/>
        </w:numPr>
      </w:pPr>
      <w:r>
        <w:t>Flows for:</w:t>
      </w:r>
    </w:p>
    <w:p>
      <w:pPr>
        <w:pStyle w:val="BodyText"/>
        <w:numPr>
          <w:ilvl w:val="1"/>
          <w:numId w:val="338"/>
        </w:numPr>
      </w:pPr>
      <w:r>
        <w:t xml:space="preserve">SDDC to SDDC via </w:t>
      </w:r>
      <w:r>
        <w:t>VTGW</w:t>
      </w:r>
      <w:r>
        <w:t>.</w:t>
      </w:r>
    </w:p>
    <w:p>
      <w:pPr>
        <w:pStyle w:val="BodyText"/>
        <w:numPr>
          <w:ilvl w:val="1"/>
          <w:numId w:val="338"/>
        </w:numPr>
      </w:pPr>
      <w:r>
        <w:t xml:space="preserve">SDDC to native AWS VPC via </w:t>
      </w:r>
      <w:r>
        <w:t>VTGW</w:t>
      </w:r>
      <w:r>
        <w:t>.</w:t>
      </w:r>
    </w:p>
    <w:p>
      <w:pPr>
        <w:pStyle w:val="BodyText"/>
      </w:pPr>
      <w:r>
        <w:t>VTGW</w:t>
      </w:r>
      <w:r>
        <w:t xml:space="preserve"> support in </w:t>
      </w:r>
      <w:r>
        <w:t>VCF Operations for networks</w:t>
      </w:r>
      <w:r>
        <w:t xml:space="preserve"> does not include:</w:t>
      </w:r>
    </w:p>
    <w:p>
      <w:pPr>
        <w:pStyle w:val="BodyText"/>
        <w:numPr>
          <w:numId w:val="339"/>
        </w:numPr>
      </w:pPr>
      <w:r>
        <w:t xml:space="preserve">Flows between VMC SDDC and on-premise SDDC via </w:t>
      </w:r>
      <w:r>
        <w:t>VTGW</w:t>
      </w:r>
      <w:r>
        <w:t xml:space="preserve"> and Direct Connect Gateway.</w:t>
      </w:r>
    </w:p>
    <w:p>
      <w:pPr>
        <w:pStyle w:val="BodyText"/>
        <w:numPr>
          <w:numId w:val="339"/>
        </w:numPr>
      </w:pPr>
      <w:r>
        <w:t xml:space="preserve">VM-VM path visualization between VMs communicating over </w:t>
      </w:r>
      <w:r>
        <w:t>VTGW</w:t>
      </w:r>
      <w:r>
        <w:t>.</w:t>
      </w:r>
    </w:p>
    <w:p>
      <w:pPr>
        <w:pStyle w:val="BodyText"/>
        <w:numPr>
          <w:numId w:val="339"/>
        </w:numPr>
      </w:pPr>
      <w:r>
        <w:t>Native AWS Transit Gateway.</w:t>
      </w:r>
    </w:p>
    <w:p>
      <w:pPr>
        <w:pStyle w:val="Heading3"/>
      </w:pPr>
      <w:bookmarkStart w:id="111" w:name="_Toc256000330"/>
      <w:r>
        <w:t>View Flows over VMware Managed Transit Gateway</w:t>
      </w:r>
      <w:bookmarkEnd w:id="111"/>
    </w:p>
    <w:p>
      <w:pPr>
        <w:pStyle w:val="BodyText"/>
      </w:pPr>
      <w:r>
        <w:t xml:space="preserve">You can view the list of all flows that are going over the </w:t>
      </w:r>
      <w:r>
        <w:t>VTGW</w:t>
      </w:r>
      <w:r>
        <w:t xml:space="preserve">, which enables you to view the traffic and helps you to analyze and understand the utilization level of </w:t>
      </w:r>
      <w:r>
        <w:t>VTGW</w:t>
      </w:r>
      <w:r>
        <w:t>.</w:t>
      </w:r>
    </w:p>
    <w:p>
      <w:pPr>
        <w:pStyle w:val="BodyText"/>
      </w:pPr>
      <w:r>
        <w:t xml:space="preserve">To see all the flows via </w:t>
      </w:r>
      <w:r>
        <w:t>VTGW</w:t>
      </w:r>
      <w:r>
        <w:t>, you can run the following query:</w:t>
      </w:r>
    </w:p>
    <w:p>
      <w:pPr>
        <w:pStyle w:val="BodyText"/>
      </w:pPr>
      <w:r>
        <w:rPr>
          <w:rStyle w:val="InlineCode"/>
        </w:rPr>
        <w:t>flows where tgw = ''</w:t>
      </w:r>
    </w:p>
    <w:p>
      <w:pPr>
        <w:pStyle w:val="BodyText"/>
      </w:pPr>
      <w:r>
        <w:t>You can see the flows from SDDC to SDDC, SDDC to VPC, and VPC to SDDC via VTGW using the following flow types:</w:t>
      </w:r>
    </w:p>
    <w:p>
      <w:pPr>
        <w:pStyle w:val="BodyText"/>
        <w:numPr>
          <w:numId w:val="340"/>
        </w:numPr>
      </w:pPr>
      <w:r>
        <w:t>SDDC-SDDC via TGW</w:t>
      </w:r>
    </w:p>
    <w:p>
      <w:pPr>
        <w:pStyle w:val="BodyText"/>
        <w:numPr>
          <w:numId w:val="340"/>
        </w:numPr>
      </w:pPr>
      <w:r>
        <w:t>SDDC-VPC via TGW</w:t>
      </w:r>
    </w:p>
    <w:p>
      <w:pPr>
        <w:pStyle w:val="BodyText"/>
        <w:numPr>
          <w:numId w:val="340"/>
        </w:numPr>
      </w:pPr>
      <w:r>
        <w:t>VPC-SDDC via TGW</w:t>
      </w:r>
    </w:p>
    <w:p>
      <w:pPr>
        <w:pStyle w:val="BodyText"/>
        <w:pBdr>
          <w:top w:val="single" w:sz="8" w:space="2" w:color="D3D3D3"/>
          <w:bottom w:val="single" w:sz="8" w:space="2" w:color="D3D3D3"/>
        </w:pBdr>
      </w:pPr>
      <w:r>
        <w:rPr>
          <w:rStyle w:val="NoteLeadernote"/>
        </w:rPr>
        <w:t>Note</w:t>
        <w:tab/>
      </w:r>
      <w:r>
        <w:t xml:space="preserve">Flows are not supported between VMC SDDC and on-premise datacenters via </w:t>
      </w:r>
      <w:r>
        <w:t>VTGW</w:t>
      </w:r>
      <w:r>
        <w:t xml:space="preserve"> and Direct Connect Gateway.</w:t>
      </w:r>
    </w:p>
    <w:p>
      <w:pPr>
        <w:pStyle w:val="SectionHeading4"/>
      </w:pPr>
      <w:r>
        <w:t>VTGW Search Queries</w:t>
      </w:r>
    </w:p>
    <w:p>
      <w:pPr>
        <w:pStyle w:val="BodyText"/>
      </w:pPr>
      <w:r>
        <w:t xml:space="preserve">You can search on </w:t>
      </w:r>
      <w:r>
        <w:t>VTGW</w:t>
      </w:r>
      <w:r>
        <w:t xml:space="preserve"> entities in </w:t>
      </w:r>
      <w:r>
        <w:t>VCF Operations for networks</w:t>
      </w:r>
      <w:r>
        <w:t>.</w:t>
      </w:r>
    </w:p>
    <w:p>
      <w:pPr>
        <w:pStyle w:val="TableTitle"/>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5</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29</w:t>
      </w:r>
      <w:r>
        <w:fldChar w:fldCharType="end"/>
      </w:r>
      <w:r>
        <w:t>. Search Queries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3627"/>
        <w:gridCol w:w="6333"/>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Description</w:t>
            </w:r>
          </w:p>
        </w:tc>
        <w:tc>
          <w:tcPr>
            <w:tcBorders>
              <w:left w:val="nil"/>
              <w:right w:val="nil"/>
            </w:tcBorders>
            <w:shd w:val="clear" w:color="auto" w:fill="E1E1E1"/>
            <w:tcMar>
              <w:top w:w="60" w:type="dxa"/>
              <w:bottom w:w="60" w:type="dxa"/>
            </w:tcMar>
          </w:tcPr>
          <w:p>
            <w:pPr>
              <w:pStyle w:val="TableHeaderText"/>
            </w:pPr>
            <w:r>
              <w:t>Query</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 xml:space="preserve">Get a list of flows over </w:t>
            </w:r>
            <w:r>
              <w:t>VTGW</w:t>
            </w:r>
          </w:p>
        </w:tc>
        <w:tc>
          <w:tcPr>
            <w:tcBorders>
              <w:left w:val="nil"/>
              <w:right w:val="nil"/>
            </w:tcBorders>
          </w:tcPr>
          <w:p>
            <w:pPr>
              <w:pStyle w:val="TableBodyText"/>
            </w:pPr>
            <w:r>
              <w:rPr>
                <w:rStyle w:val="InlineCode"/>
              </w:rPr>
              <w:t>flows where tgw = '&lt;tgw-name&gt;'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 xml:space="preserve">Get a list of flows between VMC SDDCs over </w:t>
            </w:r>
            <w:r>
              <w:t>VTGW</w:t>
            </w:r>
          </w:p>
        </w:tc>
        <w:tc>
          <w:tcPr>
            <w:tcBorders>
              <w:left w:val="nil"/>
              <w:right w:val="nil"/>
            </w:tcBorders>
          </w:tcPr>
          <w:p>
            <w:pPr>
              <w:pStyle w:val="TableBodyText"/>
            </w:pPr>
            <w:r>
              <w:rPr>
                <w:rStyle w:val="InlineCode"/>
              </w:rPr>
              <w:t>flows where tgw = '&lt;tgw-name&gt;' and flow type = 'SDDC-SDDC via TGW'</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 xml:space="preserve">Get a list of flows from VMC SDDC to Native AWS VPC over </w:t>
            </w:r>
            <w:r>
              <w:t>VTGW</w:t>
            </w:r>
          </w:p>
        </w:tc>
        <w:tc>
          <w:tcPr>
            <w:tcBorders>
              <w:left w:val="nil"/>
              <w:right w:val="nil"/>
            </w:tcBorders>
          </w:tcPr>
          <w:p>
            <w:pPr>
              <w:pStyle w:val="TableBodyText"/>
            </w:pPr>
            <w:r>
              <w:rPr>
                <w:rStyle w:val="InlineCode"/>
              </w:rPr>
              <w:t>flows where tgw = '&lt;tgw-name&gt;' and flow type = 'SDDC-VPC via TGW'</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 xml:space="preserve">Get a list of flows from Native AWS VPC to VMC SDDC over </w:t>
            </w:r>
            <w:r>
              <w:t>VTGW</w:t>
            </w:r>
          </w:p>
        </w:tc>
        <w:tc>
          <w:tcPr>
            <w:tcBorders>
              <w:left w:val="nil"/>
              <w:right w:val="nil"/>
            </w:tcBorders>
          </w:tcPr>
          <w:p>
            <w:pPr>
              <w:pStyle w:val="TableBodyText"/>
            </w:pPr>
            <w:r>
              <w:rPr>
                <w:rStyle w:val="InlineCode"/>
              </w:rPr>
              <w:t>flows where tgw = '&lt;tgw-name&gt;' and flow type = 'VPC-SDDC via TGW'</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 xml:space="preserve">Get a list of max egress traffic volume between SDDCs over </w:t>
            </w:r>
            <w:r>
              <w:t>VTGW</w:t>
            </w:r>
          </w:p>
        </w:tc>
        <w:tc>
          <w:tcPr>
            <w:tcBorders>
              <w:left w:val="nil"/>
              <w:right w:val="nil"/>
            </w:tcBorders>
          </w:tcPr>
          <w:p>
            <w:pPr>
              <w:pStyle w:val="TableBodyText"/>
            </w:pPr>
            <w:r>
              <w:rPr>
                <w:rStyle w:val="InlineCode"/>
              </w:rPr>
              <w:t>max(series(sum(bytes))) of flows where tgw = '&lt;tgw-name&gt;' and flow type = 'SDDC-SDDC via TGW' group by Source VMC SDDC</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 xml:space="preserve">Get a list of max egress traffic volume between VMC SDDC and AWS VPC over </w:t>
            </w:r>
            <w:r>
              <w:t>VTGW</w:t>
            </w:r>
          </w:p>
        </w:tc>
        <w:tc>
          <w:tcPr>
            <w:tcBorders>
              <w:left w:val="nil"/>
              <w:right w:val="nil"/>
            </w:tcBorders>
          </w:tcPr>
          <w:p>
            <w:pPr>
              <w:pStyle w:val="TableBodyText"/>
            </w:pPr>
            <w:r>
              <w:rPr>
                <w:rStyle w:val="InlineCode"/>
              </w:rPr>
              <w:t>max(series(sum(bytes))) of flows where tgw = '&lt;tgw-name&gt;' and flow type = 'SDDC-VPC via TGW' group by Source VMC SDDC</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Get a list of max ingress traffic volume between VMC SDDC and AWS VPC over VTGW</w:t>
            </w:r>
          </w:p>
        </w:tc>
        <w:tc>
          <w:tcPr>
            <w:tcBorders>
              <w:left w:val="nil"/>
              <w:right w:val="nil"/>
            </w:tcBorders>
          </w:tcPr>
          <w:p>
            <w:pPr>
              <w:pStyle w:val="TableBodyText"/>
            </w:pPr>
            <w:r>
              <w:rPr>
                <w:rStyle w:val="InlineCode"/>
              </w:rPr>
              <w:t>max(series(sum(bytes))) of flows where tgw = '&lt;tgw-name&gt;' and flow type = 'VPC-SDDC via TGW' group by Destination VMC SDDC</w:t>
            </w:r>
          </w:p>
        </w:tc>
      </w:tr>
    </w:tbl>
    <w:p>
      <w:pPr>
        <w:pStyle w:val="Heading3"/>
        <w:spacing w:before="320"/>
      </w:pPr>
      <w:bookmarkStart w:id="112" w:name="_Toc256000331"/>
      <w:r>
        <w:t>Viewing VMC SDDC Group details</w:t>
      </w:r>
      <w:bookmarkEnd w:id="112"/>
    </w:p>
    <w:p>
      <w:pPr>
        <w:pStyle w:val="BodyText"/>
      </w:pPr>
      <w:r>
        <w:t>You can use the VMC SDDC group page to get an overview of your VMC on AWS SDDC group.</w:t>
      </w:r>
    </w:p>
    <w:p>
      <w:pPr>
        <w:pStyle w:val="SectionHeading4"/>
      </w:pPr>
      <w:r>
        <w:t>How to access the VMC SDDC Group page?</w:t>
      </w:r>
    </w:p>
    <w:p>
      <w:pPr>
        <w:pStyle w:val="BodyText"/>
      </w:pPr>
      <w:r>
        <w:t xml:space="preserve">To access this page, search for </w:t>
      </w:r>
      <w:r>
        <w:t>VMC SDDC Group</w:t>
      </w:r>
      <w:r>
        <w:t xml:space="preserve"> and in the search result list, select an entity you want to view.</w:t>
      </w:r>
    </w:p>
    <w:p>
      <w:pPr>
        <w:pStyle w:val="SectionHeading4"/>
      </w:pPr>
      <w:r>
        <w:t>Overview</w:t>
      </w:r>
    </w:p>
    <w:p>
      <w:pPr>
        <w:pStyle w:val="BodyText"/>
      </w:pPr>
      <w:r>
        <w:t xml:space="preserve">In the </w:t>
      </w:r>
      <w:r>
        <w:rPr>
          <w:rStyle w:val="InlineUI"/>
        </w:rPr>
        <w:t>VMC SDDC Group</w:t>
      </w:r>
      <w:r>
        <w:t xml:space="preserve"> page, you see:</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085"/>
        <w:gridCol w:w="7875"/>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Section</w:t>
            </w:r>
          </w:p>
        </w:tc>
        <w:tc>
          <w:tcPr>
            <w:tcBorders>
              <w:left w:val="nil"/>
              <w:right w:val="nil"/>
            </w:tcBorders>
            <w:shd w:val="clear" w:color="auto" w:fill="E1E1E1"/>
            <w:tcMar>
              <w:top w:w="60" w:type="dxa"/>
              <w:bottom w:w="60" w:type="dxa"/>
            </w:tcMar>
          </w:tcPr>
          <w:p>
            <w:pPr>
              <w:pStyle w:val="TableHeaderText"/>
            </w:pPr>
            <w:r>
              <w:t>Details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rPr>
                <w:rStyle w:val="InlineUI"/>
              </w:rPr>
              <w:t>Overview</w:t>
            </w:r>
          </w:p>
        </w:tc>
        <w:tc>
          <w:tcPr>
            <w:tcBorders>
              <w:left w:val="nil"/>
              <w:right w:val="nil"/>
            </w:tcBorders>
          </w:tcPr>
          <w:p>
            <w:pPr>
              <w:pStyle w:val="TableBodyText"/>
            </w:pPr>
            <w:r>
              <w:t xml:space="preserve">You see an overview of your VMC SDDC group entities and the counts of </w:t>
            </w:r>
            <w:r>
              <w:t>VMware Managed Transit Gateway</w:t>
            </w:r>
            <w:r>
              <w:t>, Direct Connect Gateway, Direct Connect Interface, and so on present within the VMC SDDC group.</w:t>
            </w:r>
          </w:p>
          <w:p>
            <w:pPr>
              <w:pStyle w:val="TableBodyText"/>
            </w:pPr>
            <w:r>
              <w:t xml:space="preserve">The </w:t>
            </w:r>
            <w:r>
              <w:rPr>
                <w:rStyle w:val="InlineUI"/>
              </w:rPr>
              <w:t>VTGW Route Table</w:t>
            </w:r>
            <w:r>
              <w:t xml:space="preserve"> shows the </w:t>
            </w:r>
            <w:r>
              <w:t>VMware Managed Transit Gateway</w:t>
            </w:r>
            <w:r>
              <w:t xml:space="preserve"> route details of the entities in that VMC SDDC group.</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rPr>
                <w:rStyle w:val="InlineUI"/>
              </w:rPr>
              <w:t>Flows</w:t>
            </w:r>
          </w:p>
        </w:tc>
        <w:tc>
          <w:tcPr>
            <w:tcBorders>
              <w:left w:val="nil"/>
              <w:right w:val="nil"/>
            </w:tcBorders>
          </w:tcPr>
          <w:p>
            <w:pPr>
              <w:pStyle w:val="TableBodyText"/>
            </w:pPr>
            <w:r>
              <w:t xml:space="preserve">You see an overview of the bandwidth and the traffic usage over the </w:t>
            </w:r>
            <w:r>
              <w:t>VMware Managed Transit Gateway</w:t>
            </w:r>
            <w:r>
              <w: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rPr>
                <w:rStyle w:val="InlineUI"/>
              </w:rPr>
              <w:t>Network Traffic and alerts</w:t>
            </w:r>
          </w:p>
        </w:tc>
        <w:tc>
          <w:tcPr>
            <w:tcBorders>
              <w:left w:val="nil"/>
              <w:right w:val="nil"/>
            </w:tcBorders>
          </w:tcPr>
          <w:p>
            <w:pPr>
              <w:pStyle w:val="TableBodyText"/>
            </w:pPr>
            <w:r>
              <w:t xml:space="preserve">You see an overview of the network traffic and the list of all alerts associated with the VMC SDDC group entities discovered by </w:t>
            </w:r>
            <w:r>
              <w:t>VCF Operations for networks</w:t>
            </w:r>
            <w:r>
              <w:t xml:space="preserve"> alerts.</w:t>
            </w:r>
          </w:p>
        </w:tc>
      </w:tr>
    </w:tbl>
    <w:p>
      <w:pPr>
        <w:pStyle w:val="Heading3"/>
        <w:spacing w:before="320"/>
      </w:pPr>
      <w:bookmarkStart w:id="113" w:name="_Toc256000332"/>
      <w:r>
        <w:t>Viewing VMware Transit Gateway Details</w:t>
      </w:r>
      <w:bookmarkEnd w:id="113"/>
    </w:p>
    <w:p>
      <w:pPr>
        <w:pStyle w:val="BodyText"/>
      </w:pPr>
      <w:r>
        <w:t xml:space="preserve">You can use the VMware Transit Gateway page to get an overview of the </w:t>
      </w:r>
      <w:r>
        <w:t>VMware Managed Transit Gateway</w:t>
      </w:r>
      <w:r>
        <w:t xml:space="preserve"> entities.</w:t>
      </w:r>
    </w:p>
    <w:p>
      <w:pPr>
        <w:pStyle w:val="SectionHeading4"/>
      </w:pPr>
      <w:r>
        <w:t>How to access the VMware Transit Gateway page?</w:t>
      </w:r>
    </w:p>
    <w:p>
      <w:pPr>
        <w:pStyle w:val="BodyText"/>
      </w:pPr>
      <w:r>
        <w:t xml:space="preserve">To access this page, search for </w:t>
      </w:r>
      <w:r>
        <w:t>VMware Transit Gateway</w:t>
      </w:r>
      <w:r>
        <w:t xml:space="preserve"> and in the search result list, select an entity you want to view.</w:t>
      </w:r>
    </w:p>
    <w:p>
      <w:pPr>
        <w:pStyle w:val="SectionHeading4"/>
      </w:pPr>
      <w:r>
        <w:t>Overview</w:t>
      </w:r>
    </w:p>
    <w:p>
      <w:pPr>
        <w:pStyle w:val="BodyText"/>
      </w:pPr>
      <w:r>
        <w:t xml:space="preserve">In the </w:t>
      </w:r>
      <w:r>
        <w:rPr>
          <w:rStyle w:val="InlineUI"/>
        </w:rPr>
        <w:t>VMware Transit Gateway</w:t>
      </w:r>
      <w:r>
        <w:t xml:space="preserve"> page, you see:</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278"/>
        <w:gridCol w:w="8682"/>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Section</w:t>
            </w:r>
          </w:p>
        </w:tc>
        <w:tc>
          <w:tcPr>
            <w:tcBorders>
              <w:left w:val="nil"/>
              <w:right w:val="nil"/>
            </w:tcBorders>
            <w:shd w:val="clear" w:color="auto" w:fill="E1E1E1"/>
            <w:tcMar>
              <w:top w:w="60" w:type="dxa"/>
              <w:bottom w:w="60" w:type="dxa"/>
            </w:tcMar>
          </w:tcPr>
          <w:p>
            <w:pPr>
              <w:pStyle w:val="TableHeaderText"/>
            </w:pPr>
            <w:r>
              <w:t>Details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rPr>
                <w:rStyle w:val="InlineUI"/>
              </w:rPr>
              <w:t>Overview</w:t>
            </w:r>
          </w:p>
        </w:tc>
        <w:tc>
          <w:tcPr>
            <w:tcBorders>
              <w:left w:val="nil"/>
              <w:right w:val="nil"/>
            </w:tcBorders>
          </w:tcPr>
          <w:p>
            <w:pPr>
              <w:pStyle w:val="TableBodyText"/>
            </w:pPr>
            <w:r>
              <w:t>You see an overview of the selected entity, with its configuration and runtime property details.</w:t>
            </w:r>
          </w:p>
          <w:p>
            <w:pPr>
              <w:pStyle w:val="TableBodyText"/>
            </w:pPr>
            <w:r>
              <w:t xml:space="preserve">The </w:t>
            </w:r>
            <w:r>
              <w:rPr>
                <w:rStyle w:val="InlineUI"/>
              </w:rPr>
              <w:t>VTGW Route Table</w:t>
            </w:r>
            <w:r>
              <w:t xml:space="preserve"> shows the route details of the selected entity.</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rPr>
                <w:rStyle w:val="InlineUI"/>
              </w:rPr>
              <w:t>Flows</w:t>
            </w:r>
          </w:p>
        </w:tc>
        <w:tc>
          <w:tcPr>
            <w:tcBorders>
              <w:left w:val="nil"/>
              <w:right w:val="nil"/>
            </w:tcBorders>
          </w:tcPr>
          <w:p>
            <w:pPr>
              <w:pStyle w:val="TableBodyText"/>
            </w:pPr>
            <w:r>
              <w:t xml:space="preserve">You see an overview of the bandwidth and the network traffic usage over the </w:t>
            </w:r>
            <w:r>
              <w:t>VMware Managed Transit Gateway</w:t>
            </w:r>
            <w:r>
              <w: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rPr>
                <w:rStyle w:val="InlineUI"/>
              </w:rPr>
              <w:t>Alerts</w:t>
            </w:r>
          </w:p>
        </w:tc>
        <w:tc>
          <w:tcPr>
            <w:tcBorders>
              <w:left w:val="nil"/>
              <w:right w:val="nil"/>
            </w:tcBorders>
          </w:tcPr>
          <w:p>
            <w:pPr>
              <w:pStyle w:val="TableBodyText"/>
            </w:pPr>
            <w:r>
              <w:t xml:space="preserve">You see an overview of the list of all alerts associated with the </w:t>
            </w:r>
            <w:r>
              <w:t>VMware Managed Transit Gateway</w:t>
            </w:r>
            <w:r>
              <w:t xml:space="preserve"> entities discovered by </w:t>
            </w:r>
            <w:r>
              <w:t>VCF Operations for networks</w:t>
            </w:r>
            <w:r>
              <w:t xml:space="preserve"> alerts.</w:t>
            </w:r>
          </w:p>
        </w:tc>
      </w:tr>
    </w:tbl>
    <w:p>
      <w:pPr>
        <w:pStyle w:val="Heading2"/>
        <w:spacing w:before="320"/>
      </w:pPr>
      <w:bookmarkStart w:id="114" w:name="_Toc256000333"/>
      <w:r>
        <w:t>VCF Operations Integration</w:t>
      </w:r>
      <w:bookmarkEnd w:id="114"/>
    </w:p>
    <w:p>
      <w:pPr>
        <w:pStyle w:val="BodyText"/>
      </w:pPr>
      <w:r>
        <w:t xml:space="preserve">With </w:t>
      </w:r>
      <w:r>
        <w:t>VCF Operations</w:t>
      </w:r>
      <w:r>
        <w:t xml:space="preserve">, you can see the </w:t>
      </w:r>
      <w:r>
        <w:t>VCF Operations for networks</w:t>
      </w:r>
      <w:r>
        <w:t xml:space="preserve"> alerts in </w:t>
      </w:r>
      <w:r>
        <w:t>VCF Operations</w:t>
      </w:r>
      <w:r>
        <w:t xml:space="preserve">. And also, you can see the network information in </w:t>
      </w:r>
      <w:r>
        <w:t>VCF Operations</w:t>
      </w:r>
      <w:r>
        <w:t xml:space="preserve"> from </w:t>
      </w:r>
      <w:r>
        <w:t>VCF Operations for networks</w:t>
      </w:r>
      <w:r>
        <w:t>.</w:t>
      </w:r>
    </w:p>
    <w:p>
      <w:pPr>
        <w:pStyle w:val="BodyText"/>
      </w:pPr>
      <w:r>
        <w:t>VCF Operations</w:t>
      </w:r>
      <w:r>
        <w:t xml:space="preserve"> consumes a set of </w:t>
      </w:r>
      <w:r>
        <w:t>VCF Operations for networks</w:t>
      </w:r>
      <w:r>
        <w:t xml:space="preserve"> APIs and displays lists of alerts on the Alerts Dashboard. You can identify the </w:t>
      </w:r>
      <w:r>
        <w:t>VCF Operations for networks</w:t>
      </w:r>
      <w:r>
        <w:t xml:space="preserve"> alerts with the </w:t>
      </w:r>
      <w:r>
        <w:rPr>
          <w:rStyle w:val="InlineCode"/>
        </w:rPr>
        <w:t>vrni-</w:t>
      </w:r>
      <w:r>
        <w:t xml:space="preserve"> prefix in the alert names. In addition, you can see the entity on which the alert was triggered.</w:t>
      </w:r>
    </w:p>
    <w:p>
      <w:pPr>
        <w:pStyle w:val="BodyText"/>
      </w:pPr>
      <w:r>
        <w:t xml:space="preserve">You can use the </w:t>
      </w:r>
      <w:r>
        <w:rPr>
          <w:rStyle w:val="InlineUI"/>
        </w:rPr>
        <w:t>Launch-in-context</w:t>
      </w:r>
      <w:r>
        <w:t xml:space="preserve"> option from the entity pages, such as VMs, Hosts, and NSX-T, so you can view the dashboard of that particular entity. This enables you to see the network health and to debug a network issue.</w:t>
      </w:r>
    </w:p>
    <w:p>
      <w:pPr>
        <w:pStyle w:val="BodyText"/>
      </w:pPr>
      <w:r>
        <w:t xml:space="preserve">For information about supported </w:t>
      </w:r>
      <w:r>
        <w:t>VCF Operations</w:t>
      </w:r>
      <w:r>
        <w:t xml:space="preserve"> versions, see </w:t>
      </w:r>
      <w:hyperlink r:id="rId65" w:tooltip="VMware Product Interoperability Matrix" w:history="1">
        <w:r>
          <w:rPr>
            <w:color w:val="0000FF"/>
            <w:u w:val="single"/>
          </w:rPr>
          <w:t>VMware Product Interoperability Matrix</w:t>
        </w:r>
      </w:hyperlink>
      <w:r>
        <w:t>.</w:t>
      </w:r>
    </w:p>
    <w:p>
      <w:pPr>
        <w:pStyle w:val="BodyText"/>
        <w:pBdr>
          <w:top w:val="single" w:sz="8" w:space="2" w:color="D3D3D3"/>
          <w:bottom w:val="single" w:sz="8" w:space="2" w:color="D3D3D3"/>
        </w:pBdr>
      </w:pPr>
      <w:r>
        <w:rPr>
          <w:rStyle w:val="NoteLeadernote"/>
        </w:rPr>
        <w:t>Note</w:t>
        <w:tab/>
      </w:r>
      <w:r>
        <w:t xml:space="preserve">You must add the </w:t>
      </w:r>
      <w:r>
        <w:t>VCF Operations</w:t>
      </w:r>
      <w:r>
        <w:t xml:space="preserve"> user into </w:t>
      </w:r>
      <w:r>
        <w:t>VCF Operations for networks</w:t>
      </w:r>
      <w:r>
        <w:t xml:space="preserve"> and provide at least </w:t>
      </w:r>
      <w:r>
        <w:rPr>
          <w:rStyle w:val="InlineUI"/>
        </w:rPr>
        <w:t>Member</w:t>
      </w:r>
      <w:r>
        <w:t xml:space="preserve"> privileges for the user to use this feature in </w:t>
      </w:r>
      <w:r>
        <w:t>VCF Operations</w:t>
      </w:r>
      <w:r>
        <w:t>.</w:t>
      </w:r>
    </w:p>
    <w:p>
      <w:pPr>
        <w:pStyle w:val="Heading2"/>
      </w:pPr>
      <w:bookmarkStart w:id="115" w:name="_Toc256000334"/>
      <w:r>
        <w:t>Configuring Flows in VCF Operations for networks</w:t>
      </w:r>
      <w:bookmarkEnd w:id="115"/>
    </w:p>
    <w:p>
      <w:pPr>
        <w:pStyle w:val="BodyText"/>
      </w:pPr>
      <w:r>
        <w:t xml:space="preserve">You can use </w:t>
      </w:r>
      <w:r>
        <w:t>VCF Operations for networks</w:t>
      </w:r>
      <w:r>
        <w:t xml:space="preserve"> to configure flows to transmit various network data.</w:t>
      </w:r>
    </w:p>
    <w:p>
      <w:pPr>
        <w:pStyle w:val="Heading3"/>
      </w:pPr>
      <w:bookmarkStart w:id="116" w:name="_Toc256000335"/>
      <w:r>
        <w:t>Enabling IPFIX Configuration</w:t>
      </w:r>
      <w:bookmarkEnd w:id="116"/>
    </w:p>
    <w:p>
      <w:pPr>
        <w:pStyle w:val="BodyText"/>
      </w:pPr>
      <w:r>
        <w:t>IPFIX is an IETF protocol for exporting flow information.</w:t>
      </w:r>
    </w:p>
    <w:p>
      <w:pPr>
        <w:pStyle w:val="BodyText"/>
      </w:pPr>
      <w:r>
        <w:t>A flow is defined as a set of packets transmitted in a specific timeslot, and sharing the same 5-tuple values - source IP address, source port, destination IP address, destination port, and protocol. The flow information may include properties such as timestamps, packets/bytes count, Input/Output interfaces, TCP Flags, VXLAN ID, Encapsulated flow information, and so on.</w:t>
      </w:r>
    </w:p>
    <w:p>
      <w:pPr>
        <w:pStyle w:val="Heading4"/>
      </w:pPr>
      <w:bookmarkStart w:id="117" w:name="B5eb17d079ce04213aae52f64a7559f69"/>
      <w:r>
        <w:t>IPFIX Configuration on VDS and DVPG</w:t>
      </w:r>
      <w:bookmarkEnd w:id="117"/>
    </w:p>
    <w:p>
      <w:pPr>
        <w:pStyle w:val="BodyText"/>
      </w:pPr>
      <w:r>
        <w:t>A VDS in vSphere environment can be configured to export flow information using IPFIX. Flow monitoring has to be enabled on all the port groups attached to the VDS. If packets arrive on port X of a VDS and exit from port Y, a corresponding flow record is emitted if flow monitoring is enabled on port Y.</w:t>
      </w:r>
    </w:p>
    <w:p>
      <w:pPr>
        <w:pStyle w:val="BodyText"/>
      </w:pPr>
      <w:r>
        <w:t>To analyze the complete information of any session, the IPFIX data about packets in both the directions is required. Refer the following diagram where VM-A is connected to DVPG-A and is talking to VM-C. Here DVPG-A will only provide data about the C?A packets, and DVPG-Uplink will provide data about A?C packets. To get the complete information of A's traffic, IPFIX must be enabled on DVPG-A, DVPG-uplink.</w:t>
      </w:r>
    </w:p>
    <w:p>
      <w:pPr>
        <w:pStyle w:val="BodyText"/>
      </w:pPr>
      <w:r>
        <w:drawing>
          <wp:inline>
            <wp:extent cx="3505200" cy="4419600"/>
            <wp:docPr id="10004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2" name=""/>
                    <pic:cNvPicPr>
                      <a:picLocks noChangeAspect="1"/>
                    </pic:cNvPicPr>
                  </pic:nvPicPr>
                  <pic:blipFill>
                    <a:blip xmlns:r="http://schemas.openxmlformats.org/officeDocument/2006/relationships" r:embed="rId66"/>
                    <a:stretch>
                      <a:fillRect/>
                    </a:stretch>
                  </pic:blipFill>
                  <pic:spPr>
                    <a:xfrm>
                      <a:off x="0" y="0"/>
                      <a:ext cx="3505200" cy="4419600"/>
                    </a:xfrm>
                    <a:prstGeom prst="rect">
                      <a:avLst/>
                    </a:prstGeom>
                  </pic:spPr>
                </pic:pic>
              </a:graphicData>
            </a:graphic>
          </wp:inline>
        </w:drawing>
      </w:r>
    </w:p>
    <w:p>
      <w:pPr>
        <w:pStyle w:val="BodyText"/>
      </w:pPr>
      <w:r>
        <w:t>VCF Operations for networks</w:t>
      </w:r>
      <w:r>
        <w:t xml:space="preserve"> collector VM has built-in collector/receiver for IPFIX flow information. You can enable the IPFIX information collection in the </w:t>
      </w:r>
      <w:r>
        <w:t>VMware vCenter</w:t>
      </w:r>
      <w:r>
        <w:t xml:space="preserve"> data source settings at various levels of granularity.</w:t>
      </w:r>
    </w:p>
    <w:p>
      <w:pPr>
        <w:pStyle w:val="Heading5"/>
      </w:pPr>
      <w:r>
        <w:t>Enable IPFIX Configuration on VDS and DVPG</w:t>
      </w:r>
    </w:p>
    <w:p>
      <w:pPr>
        <w:pStyle w:val="BodyText"/>
      </w:pPr>
      <w:r>
        <w:t xml:space="preserve">To enable IPFIX information at </w:t>
      </w:r>
      <w:r>
        <w:t>VMware vCenter</w:t>
      </w:r>
      <w:r>
        <w:t xml:space="preserve"> level:</w:t>
      </w:r>
    </w:p>
    <w:p>
      <w:pPr>
        <w:pStyle w:val="BodyText"/>
      </w:pPr>
      <w:r>
        <w:rPr>
          <w:rStyle w:val="Strong"/>
        </w:rPr>
        <w:t>Procedure</w:t>
      </w:r>
    </w:p>
    <w:p>
      <w:pPr>
        <w:pStyle w:val="BodyText"/>
        <w:numPr>
          <w:numId w:val="341"/>
        </w:numPr>
      </w:pPr>
      <w:r>
        <w:t xml:space="preserve">Select the </w:t>
      </w:r>
      <w:r>
        <w:rPr>
          <w:rStyle w:val="InlineUI"/>
        </w:rPr>
        <w:t>Enable NetFlow (IPFIX) on this vCenter</w:t>
      </w:r>
      <w:r>
        <w:t xml:space="preserve"> check box when you are adding </w:t>
      </w:r>
      <w:r>
        <w:t>VMware vCenter</w:t>
      </w:r>
      <w:r>
        <w:t xml:space="preserve"> in </w:t>
      </w:r>
      <w:r>
        <w:t>VCF Operations for networks</w:t>
      </w:r>
      <w:r>
        <w:t>.</w:t>
      </w:r>
    </w:p>
    <w:p>
      <w:pPr>
        <w:pStyle w:val="BodyText"/>
        <w:pBdr>
          <w:top w:val="single" w:sz="8" w:space="2" w:color="D3D3D3"/>
          <w:bottom w:val="single" w:sz="8" w:space="2" w:color="D3D3D3"/>
        </w:pBdr>
        <w:ind w:left="480"/>
      </w:pPr>
      <w:r>
        <w:rPr>
          <w:rStyle w:val="NoteLeadernote"/>
        </w:rPr>
        <w:t>Note</w:t>
        <w:tab/>
      </w:r>
      <w:r>
        <w:t xml:space="preserve">To enable Antrea IPFIX for collection of Supervisor, namespace, and VKS cluster flows, select </w:t>
      </w:r>
      <w:r>
        <w:rPr>
          <w:rStyle w:val="InlineUI"/>
        </w:rPr>
        <w:t>Enable Antrea (IPFIX) on this vCenter</w:t>
      </w:r>
      <w:r>
        <w:t>.</w:t>
      </w:r>
    </w:p>
    <w:p>
      <w:pPr>
        <w:pStyle w:val="BodyText"/>
        <w:ind w:left="480"/>
      </w:pPr>
      <w:r>
        <w:t>You see list of all the available VDS.</w:t>
      </w:r>
    </w:p>
    <w:p>
      <w:pPr>
        <w:pStyle w:val="BodyText"/>
        <w:numPr>
          <w:numId w:val="341"/>
        </w:numPr>
      </w:pPr>
      <w:r>
        <w:t xml:space="preserve">Select the VDS for which you want to enable IPFIX from the list of available VDS in </w:t>
      </w:r>
      <w:r>
        <w:t>VMware vCenter</w:t>
      </w:r>
      <w:r>
        <w:t>.</w:t>
      </w:r>
    </w:p>
    <w:p>
      <w:pPr>
        <w:pStyle w:val="BodyText"/>
        <w:numPr>
          <w:numId w:val="341"/>
        </w:numPr>
      </w:pPr>
      <w:r>
        <w:t xml:space="preserve">A notification icon is displayed for the VDS where one of the hosts has unsupported version of ESXi. If </w:t>
      </w:r>
      <w:r>
        <w:t>VCF Operations for networks</w:t>
      </w:r>
      <w:r>
        <w:t xml:space="preserve"> has detected that IPFIX is already configured for a VDS with some other IP address apart from </w:t>
      </w:r>
      <w:r>
        <w:t>VCF Operations for networks</w:t>
      </w:r>
      <w:r>
        <w:t xml:space="preserve"> collector VM, then it displays the </w:t>
      </w:r>
      <w:r>
        <w:rPr>
          <w:rStyle w:val="InlineUI"/>
        </w:rPr>
        <w:t>Override</w:t>
      </w:r>
      <w:r>
        <w:t xml:space="preserve"> button. Click </w:t>
      </w:r>
      <w:r>
        <w:rPr>
          <w:rStyle w:val="InlineUI"/>
        </w:rPr>
        <w:t>Override</w:t>
      </w:r>
      <w:r>
        <w:t xml:space="preserve"> to view the list of DVPGs under that VDS.</w:t>
      </w:r>
    </w:p>
    <w:p>
      <w:pPr>
        <w:pStyle w:val="BodyText"/>
        <w:numPr>
          <w:numId w:val="341"/>
        </w:numPr>
      </w:pPr>
      <w:r>
        <w:t xml:space="preserve">The list of available DVPGs for the selected VDS is displayed. All the DVPGs are selected by default. Turn </w:t>
      </w:r>
      <w:r>
        <w:rPr>
          <w:rStyle w:val="InlineUI"/>
        </w:rPr>
        <w:t>Manual Selection</w:t>
      </w:r>
      <w:r>
        <w:t xml:space="preserve"> on to select specific DVPGs for which you want to enable IPFIX. Select the desired DVPGs and click </w:t>
      </w:r>
      <w:r>
        <w:rPr>
          <w:rStyle w:val="InlineUI"/>
        </w:rPr>
        <w:t>Submit</w:t>
      </w:r>
      <w:r>
        <w:t>.</w:t>
      </w:r>
    </w:p>
    <w:p>
      <w:pPr>
        <w:pStyle w:val="BodyText"/>
        <w:ind w:left="480"/>
      </w:pPr>
      <w:r>
        <w:t xml:space="preserve">The DVPG with a notification icon denotes that it is the uplink DVPG and it has to be selected. If vCenter is added as compute manager to NSX, VDS does not export TCP flags in IPFIX flow records. </w:t>
      </w:r>
      <w:r>
        <w:t>VCF Operations for networks</w:t>
      </w:r>
      <w:r>
        <w:t xml:space="preserve"> drops such flows.</w:t>
      </w:r>
    </w:p>
    <w:p>
      <w:pPr>
        <w:pStyle w:val="Heading4"/>
      </w:pPr>
      <w:r>
        <w:t>NSX IPFIX Configuration</w:t>
      </w:r>
    </w:p>
    <w:p>
      <w:pPr>
        <w:pStyle w:val="BodyText"/>
      </w:pPr>
      <w:r>
        <w:t>NSX IPFIX provides network monitoring data similar to that provided by physical devices and gives administrators a clear view of virtual network conditions.</w:t>
      </w:r>
    </w:p>
    <w:p>
      <w:pPr>
        <w:pStyle w:val="BodyText"/>
      </w:pPr>
      <w:r>
        <w:t>NSX virtualizes the network by allowing the network administrator the ability to decouple the network from physical hardware. This functionality makes it easy to grow and shrink the network as needed and making the network transparent to the applications traversing it.</w:t>
      </w:r>
    </w:p>
    <w:p>
      <w:pPr>
        <w:pStyle w:val="BodyText"/>
      </w:pPr>
      <w:r>
        <w:t>By using NSX IPFIX in a virtualized network, the network administrators gain visibility into the virtual overlay network. The VXLAN IPFIX reporting using Netflow is enabled on the host uplink. It provides visibility on the VTEP that is encapsulating the packet, and the details of the VM that generated the inter-host traffic on an NSX Logical Switch (VXLAN).</w:t>
      </w:r>
    </w:p>
    <w:p>
      <w:pPr>
        <w:pStyle w:val="BodyText"/>
      </w:pPr>
      <w:r>
        <w:t>The distributed firewall implements stateful tracking of flows. As these tracked flows go through a set of state changes, IPFIX can be used to export data about the status of that flow.</w:t>
      </w:r>
    </w:p>
    <w:p>
      <w:pPr>
        <w:pStyle w:val="BodyText"/>
      </w:pPr>
      <w:r>
        <w:t>The tracked alerts include flow creation, flow denial, flow update, and flow teardown. The denied alerts are exported as syslogs.</w:t>
      </w:r>
    </w:p>
    <w:p>
      <w:pPr>
        <w:pStyle w:val="BodyText"/>
        <w:pBdr>
          <w:top w:val="single" w:sz="8" w:space="2" w:color="D3D3D3"/>
          <w:bottom w:val="single" w:sz="8" w:space="2" w:color="D3D3D3"/>
        </w:pBdr>
      </w:pPr>
      <w:r>
        <w:rPr>
          <w:rStyle w:val="NoteLeadernote"/>
        </w:rPr>
        <w:t>Note</w:t>
        <w:tab/>
      </w:r>
      <w:r>
        <w:t xml:space="preserve">If vCenter is added as compute manager to NSX, VDS does not export TCP flags in IPFIX flow records. </w:t>
      </w:r>
      <w:r>
        <w:t>VCF Operations for networks</w:t>
      </w:r>
      <w:r>
        <w:t xml:space="preserve"> drops such flows.</w:t>
      </w:r>
    </w:p>
    <w:p>
      <w:pPr>
        <w:pStyle w:val="Heading5"/>
      </w:pPr>
      <w:bookmarkStart w:id="118" w:name="B53385f4553b64b3da9f365e5f054601b"/>
      <w:r>
        <w:t>Enable NSX-T IPFIX</w:t>
      </w:r>
      <w:bookmarkEnd w:id="118"/>
    </w:p>
    <w:p>
      <w:pPr>
        <w:pStyle w:val="BodyText"/>
      </w:pPr>
      <w:r>
        <w:t xml:space="preserve">In </w:t>
      </w:r>
      <w:r>
        <w:t>VCF Operations for networks</w:t>
      </w:r>
      <w:r>
        <w:t>, you can view DFW or Switch IPFIX flows. For this, you must enable IPFIX flows in the NSX-T data source.</w:t>
      </w:r>
    </w:p>
    <w:p>
      <w:pPr>
        <w:pStyle w:val="BodyText"/>
      </w:pPr>
      <w:r>
        <w:t xml:space="preserve">To enable NSX-T IPFIX in </w:t>
      </w:r>
      <w:r>
        <w:t>VCF Operations for networks</w:t>
      </w:r>
      <w:r>
        <w:t>:</w:t>
      </w:r>
    </w:p>
    <w:p>
      <w:pPr>
        <w:pStyle w:val="BodyText"/>
      </w:pPr>
      <w:r>
        <w:rPr>
          <w:rStyle w:val="Strong"/>
        </w:rPr>
        <w:t>Prerequisites</w:t>
      </w:r>
    </w:p>
    <w:p>
      <w:pPr>
        <w:pStyle w:val="BodyText"/>
        <w:numPr>
          <w:numId w:val="342"/>
        </w:numPr>
      </w:pPr>
      <w:r>
        <w:t>Ensure that you have any one of the following privileges:</w:t>
      </w:r>
    </w:p>
    <w:p>
      <w:pPr>
        <w:pStyle w:val="BodyText"/>
        <w:numPr>
          <w:ilvl w:val="1"/>
          <w:numId w:val="342"/>
        </w:numPr>
      </w:pPr>
      <w:r>
        <w:rPr>
          <w:rStyle w:val="InlineCode"/>
        </w:rPr>
        <w:t>enterprise_admin</w:t>
      </w:r>
    </w:p>
    <w:p>
      <w:pPr>
        <w:pStyle w:val="BodyText"/>
        <w:numPr>
          <w:ilvl w:val="1"/>
          <w:numId w:val="342"/>
        </w:numPr>
      </w:pPr>
      <w:r>
        <w:rPr>
          <w:rStyle w:val="InlineCode"/>
        </w:rPr>
        <w:t>network_engineer</w:t>
      </w:r>
    </w:p>
    <w:p>
      <w:pPr>
        <w:pStyle w:val="BodyText"/>
        <w:numPr>
          <w:ilvl w:val="1"/>
          <w:numId w:val="342"/>
        </w:numPr>
      </w:pPr>
      <w:r>
        <w:rPr>
          <w:rStyle w:val="InlineCode"/>
        </w:rPr>
        <w:t>security_engineer</w:t>
      </w:r>
    </w:p>
    <w:p>
      <w:pPr>
        <w:pStyle w:val="BodyText"/>
        <w:numPr>
          <w:numId w:val="342"/>
        </w:numPr>
      </w:pPr>
      <w:r>
        <w:t>If you are using Distributed Firewall:</w:t>
      </w:r>
    </w:p>
    <w:p>
      <w:pPr>
        <w:pStyle w:val="BodyText"/>
        <w:numPr>
          <w:ilvl w:val="1"/>
          <w:numId w:val="342"/>
        </w:numPr>
      </w:pPr>
      <w:r>
        <w:t>Ensure that the Distributed (DFW) firewall is enabled.</w:t>
      </w:r>
    </w:p>
    <w:p>
      <w:pPr>
        <w:pStyle w:val="BodyText"/>
        <w:numPr>
          <w:ilvl w:val="1"/>
          <w:numId w:val="342"/>
        </w:numPr>
      </w:pPr>
      <w:r>
        <w:t xml:space="preserve">Ensure that priority 0 is available for the </w:t>
      </w:r>
      <w:r>
        <w:t>VCF Operations for networks</w:t>
      </w:r>
      <w:r>
        <w:t xml:space="preserve"> IPFIX profile. If there is another IPFIX profile with priority 0, then you have to change it to some other value.</w:t>
      </w:r>
    </w:p>
    <w:p>
      <w:pPr>
        <w:pStyle w:val="BodyText"/>
        <w:pBdr>
          <w:top w:val="single" w:sz="8" w:space="2" w:color="D3D3D3"/>
          <w:bottom w:val="single" w:sz="8" w:space="2" w:color="D3D3D3"/>
        </w:pBdr>
        <w:ind w:left="480"/>
      </w:pPr>
      <w:r>
        <w:rPr>
          <w:rStyle w:val="NoteLeadernote"/>
        </w:rPr>
        <w:t>Note</w:t>
        <w:tab/>
      </w:r>
      <w:r>
        <w:t>From VMware Cloud Foundation 9.0 or higher, if the DFW license is missing or if DFW is deactivated, then Switch IPFIX flows will be the default.</w:t>
      </w:r>
    </w:p>
    <w:p>
      <w:pPr>
        <w:pStyle w:val="BodyText"/>
        <w:pBdr>
          <w:top w:val="single" w:sz="8" w:space="2" w:color="D3D3D3"/>
        </w:pBdr>
      </w:pPr>
      <w:r>
        <w:rPr>
          <w:rStyle w:val="NoteLeadernote"/>
        </w:rPr>
        <w:t>Note</w:t>
        <w:tab/>
      </w:r>
      <w:r>
        <w:t xml:space="preserve">To receive DFW IPFIX flows, you must have an applicable security license enabled. For more information, see the </w:t>
      </w:r>
      <w:hyperlink r:id="rId67" w:tooltip="vDefend documentation" w:history="1">
        <w:r>
          <w:rPr>
            <w:color w:val="0000FF"/>
            <w:u w:val="single"/>
          </w:rPr>
          <w:t>vDefend documentation</w:t>
        </w:r>
      </w:hyperlink>
      <w:r>
        <w:t>.</w:t>
      </w:r>
    </w:p>
    <w:p>
      <w:pPr>
        <w:pStyle w:val="BodyText"/>
      </w:pPr>
      <w:r>
        <w:rPr>
          <w:rStyle w:val="Strong"/>
        </w:rPr>
        <w:t>Procedure</w:t>
      </w:r>
    </w:p>
    <w:p>
      <w:pPr>
        <w:pStyle w:val="BodyText"/>
        <w:numPr>
          <w:numId w:val="343"/>
        </w:numPr>
      </w:pPr>
      <w:r>
        <w:t xml:space="preserve">Select </w:t>
      </w:r>
      <w:r>
        <w:rPr>
          <w:rStyle w:val="InlineUI"/>
        </w:rPr>
        <w:t>Enable IPFIX</w:t>
      </w:r>
      <w:r>
        <w:t xml:space="preserve"> when adding or editing an NSX-T Manager data source.</w:t>
      </w:r>
    </w:p>
    <w:p>
      <w:pPr>
        <w:pStyle w:val="BodyText"/>
      </w:pPr>
      <w:r>
        <w:rPr>
          <w:rStyle w:val="Strong"/>
        </w:rPr>
        <w:t>What to do next</w:t>
      </w:r>
    </w:p>
    <w:p>
      <w:pPr>
        <w:pStyle w:val="BodyText"/>
      </w:pPr>
      <w:r>
        <w:t xml:space="preserve">After you enable IPFIX, </w:t>
      </w:r>
      <w:r>
        <w:t>VCF Operations for networks</w:t>
      </w:r>
      <w:r>
        <w:t xml:space="preserve"> creates its own Operations for Networks Collector profile and Operations for Networks IPFIX profile on NSX-T. Ensure that you do not modify any of these profiles.</w:t>
      </w:r>
    </w:p>
    <w:p>
      <w:pPr>
        <w:pStyle w:val="BodyText"/>
      </w:pPr>
      <w:r>
        <w:t xml:space="preserve">After enabling IPFIX on NSX-T, if the flows are not seen in </w:t>
      </w:r>
      <w:r>
        <w:t>VCF Operations for networks</w:t>
      </w:r>
      <w:r>
        <w:t>, then the following events may occur:</w:t>
      </w:r>
    </w:p>
    <w:p>
      <w:pPr>
        <w:pStyle w:val="BodyText"/>
        <w:numPr>
          <w:numId w:val="344"/>
        </w:numPr>
      </w:pPr>
      <w:r>
        <w:t>Operations for Networks Collector Profile is not registered in the NSX-T Manager.</w:t>
      </w:r>
    </w:p>
    <w:p>
      <w:pPr>
        <w:pStyle w:val="BodyText"/>
        <w:numPr>
          <w:numId w:val="344"/>
        </w:numPr>
      </w:pPr>
      <w:r>
        <w:t>Operations for Networks IPFIX Profile is not registered in the NSX-T Manager.</w:t>
      </w:r>
    </w:p>
    <w:p>
      <w:pPr>
        <w:pStyle w:val="BodyText"/>
        <w:numPr>
          <w:numId w:val="344"/>
        </w:numPr>
      </w:pPr>
      <w:r>
        <w:t>Operations for Networks IPFIX Profile port number has changed.</w:t>
      </w:r>
    </w:p>
    <w:p>
      <w:pPr>
        <w:pStyle w:val="BodyText"/>
        <w:numPr>
          <w:numId w:val="344"/>
        </w:numPr>
      </w:pPr>
      <w:r>
        <w:t>Operations for Networks Collector Profile does not match in the Operations for Networks IPFIX profile in the NSX-T Manager.</w:t>
      </w:r>
    </w:p>
    <w:p>
      <w:pPr>
        <w:pStyle w:val="BodyText"/>
        <w:pBdr>
          <w:top w:val="single" w:sz="8" w:space="2" w:color="D3D3D3"/>
          <w:bottom w:val="single" w:sz="8" w:space="2" w:color="D3D3D3"/>
        </w:pBdr>
        <w:ind w:left="480"/>
      </w:pPr>
      <w:r>
        <w:rPr>
          <w:rStyle w:val="NoteLeadernote"/>
        </w:rPr>
        <w:t>Note</w:t>
        <w:tab/>
      </w:r>
      <w:r>
        <w:t>To resolve all the above issues, enable NSX-T IPFIX again.</w:t>
      </w:r>
    </w:p>
    <w:p>
      <w:pPr>
        <w:pStyle w:val="BodyText"/>
        <w:numPr>
          <w:numId w:val="344"/>
        </w:numPr>
      </w:pPr>
      <w:r>
        <w:t>Operations for Networks IPFIX Profile priority is not zero in the NSX-T Manager.</w:t>
      </w:r>
    </w:p>
    <w:p>
      <w:pPr>
        <w:pStyle w:val="BodyText"/>
        <w:ind w:left="480"/>
      </w:pPr>
      <w:r>
        <w:t>To resolve this issue, log into NSX-T Manager and set the priority of Operations for Networks IPFIX Profile to zero.</w:t>
      </w:r>
    </w:p>
    <w:p>
      <w:pPr>
        <w:pStyle w:val="BodyText"/>
        <w:numPr>
          <w:numId w:val="344"/>
        </w:numPr>
      </w:pPr>
      <w:r>
        <w:t>Operations for Networks Collector IP cannot be added in existing Operations for Networks Collector Profile in the NSX-T Manager.</w:t>
      </w:r>
    </w:p>
    <w:p>
      <w:pPr>
        <w:pStyle w:val="BodyText"/>
        <w:ind w:left="480"/>
      </w:pPr>
      <w:r>
        <w:t>Delete one of the collectors from the Operations for Networks Collector Profile in the NSX-T Manager and re-enable NSX-T IPFIX from data source page.</w:t>
      </w:r>
    </w:p>
    <w:p>
      <w:pPr>
        <w:pStyle w:val="BodyText"/>
        <w:numPr>
          <w:numId w:val="344"/>
        </w:numPr>
      </w:pPr>
      <w:r>
        <w:t>If you are using Distributed Firewall, then check if Distributed Firewall is deactivated in NSX-T Manage.</w:t>
      </w:r>
    </w:p>
    <w:p>
      <w:pPr>
        <w:pStyle w:val="BodyText"/>
        <w:ind w:left="480"/>
      </w:pPr>
      <w:r>
        <w:t>Log into NSX-T Manager and enable the DFW firewall.</w:t>
      </w:r>
    </w:p>
    <w:p>
      <w:pPr>
        <w:pStyle w:val="Heading3"/>
      </w:pPr>
      <w:bookmarkStart w:id="119" w:name="B7e7ef1b13f034f6381d4f8ea3e800078"/>
      <w:bookmarkStart w:id="120" w:name="_Toc256000336"/>
      <w:r>
        <w:t>Flow Support for Physical Servers</w:t>
      </w:r>
      <w:bookmarkEnd w:id="120"/>
      <w:bookmarkEnd w:id="119"/>
    </w:p>
    <w:p>
      <w:pPr>
        <w:pStyle w:val="BodyText"/>
      </w:pPr>
      <w:r>
        <w:t>VCF Operations for networks</w:t>
      </w:r>
      <w:r>
        <w:t xml:space="preserve"> supports the device that sends the NetFlow data of versions v5, v7, and v9. If the DNS Mapping and Subnet-VLAN mapping information is provided, </w:t>
      </w:r>
      <w:r>
        <w:t>VCF Operations for networks</w:t>
      </w:r>
      <w:r>
        <w:t xml:space="preserve"> can enrich the NetFlow data with DNS Domains, DNS Host Names, Subnets, and Layer 2 networks. This feature is available for the Enterprise License users only.</w:t>
      </w:r>
    </w:p>
    <w:p>
      <w:pPr>
        <w:pStyle w:val="BodyText"/>
      </w:pPr>
      <w:r>
        <w:t xml:space="preserve">To configure NetFlow in </w:t>
      </w:r>
      <w:r>
        <w:t>VCF Operations for networks</w:t>
      </w:r>
      <w:r>
        <w:t>, perform the following steps:</w:t>
      </w:r>
    </w:p>
    <w:p>
      <w:pPr>
        <w:pStyle w:val="BodyText"/>
        <w:numPr>
          <w:numId w:val="345"/>
        </w:numPr>
      </w:pP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B6ad89786f65b431985b83cbf07c0af00</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Add a Physical Flow Collector for NetFlow and sFlow</w:t>
      </w:r>
      <w:r>
        <w:fldChar w:fldCharType="end"/>
      </w:r>
      <w:r>
        <w:t>.</w:t>
      </w:r>
    </w:p>
    <w:p>
      <w:pPr>
        <w:pStyle w:val="BodyText"/>
        <w:numPr>
          <w:numId w:val="345"/>
        </w:numPr>
      </w:pPr>
      <w:r>
        <w:t>Configure the NetFlow collector in the physical devices to receive the flows</w:t>
      </w:r>
      <w:r>
        <w:t>.</w:t>
      </w:r>
    </w:p>
    <w:p>
      <w:pPr>
        <w:pStyle w:val="BodyText"/>
        <w:numPr>
          <w:numId w:val="345"/>
        </w:numPr>
      </w:pPr>
      <w:r>
        <w:t>Importing the DNS Mapping</w:t>
      </w:r>
      <w:r>
        <w:t>.</w:t>
      </w:r>
    </w:p>
    <w:p>
      <w:pPr>
        <w:pStyle w:val="BodyText"/>
        <w:numPr>
          <w:numId w:val="345"/>
        </w:numPr>
      </w:pPr>
      <w:r>
        <w:t>Configuring the Physical Subnets and VLANs</w:t>
      </w:r>
      <w:r>
        <w:t>.</w:t>
      </w:r>
    </w:p>
    <w:p>
      <w:pPr>
        <w:pStyle w:val="Heading4"/>
      </w:pPr>
      <w:bookmarkStart w:id="121" w:name="Bc548a45ab692402893c7f4837f786fb1"/>
      <w:r>
        <w:t>Configure a NetFlow Collector in a Physical Device</w:t>
      </w:r>
      <w:bookmarkEnd w:id="121"/>
    </w:p>
    <w:p>
      <w:pPr>
        <w:pStyle w:val="BodyText"/>
      </w:pPr>
      <w:r>
        <w:t xml:space="preserve">In </w:t>
      </w:r>
      <w:r>
        <w:t>VCF Operations for networks</w:t>
      </w:r>
      <w:r>
        <w:t xml:space="preserve">, you can configure physical devices manually to send the NetFlow information to the </w:t>
      </w:r>
      <w:r>
        <w:t>VCF Operations for networks</w:t>
      </w:r>
      <w:r>
        <w:t xml:space="preserve"> NetFlow collector.</w:t>
      </w:r>
    </w:p>
    <w:p>
      <w:pPr>
        <w:pStyle w:val="BodyText"/>
      </w:pPr>
      <w:r>
        <w:t>To configure most of the physical devices, perform the following steps:</w:t>
      </w:r>
    </w:p>
    <w:p>
      <w:pPr>
        <w:pStyle w:val="BodyText"/>
        <w:numPr>
          <w:numId w:val="346"/>
        </w:numPr>
      </w:pPr>
      <w:r>
        <w:t>Create a flow record.</w:t>
      </w:r>
    </w:p>
    <w:p>
      <w:pPr>
        <w:pStyle w:val="BodyText"/>
        <w:ind w:left="480"/>
      </w:pPr>
      <w:r>
        <w:t>The required fields for a flow record are:</w:t>
      </w:r>
    </w:p>
    <w:p>
      <w:pPr>
        <w:pStyle w:val="BodyText"/>
        <w:numPr>
          <w:ilvl w:val="1"/>
          <w:numId w:val="346"/>
        </w:numPr>
      </w:pPr>
      <w:r>
        <w:t xml:space="preserve">Mark the following fields as </w:t>
      </w:r>
      <w:r>
        <w:rPr>
          <w:rStyle w:val="InlineCode"/>
        </w:rPr>
        <w:t>Match</w:t>
      </w:r>
      <w:r>
        <w:t>.</w:t>
      </w:r>
    </w:p>
    <w:p>
      <w:pPr>
        <w:pStyle w:val="BodyText"/>
        <w:numPr>
          <w:ilvl w:val="2"/>
          <w:numId w:val="346"/>
        </w:numPr>
      </w:pPr>
      <w:r>
        <w:rPr>
          <w:rStyle w:val="InlineCode"/>
        </w:rPr>
        <w:t>ipv4 protocol</w:t>
      </w:r>
    </w:p>
    <w:p>
      <w:pPr>
        <w:pStyle w:val="BodyText"/>
        <w:numPr>
          <w:ilvl w:val="2"/>
          <w:numId w:val="346"/>
        </w:numPr>
      </w:pPr>
      <w:r>
        <w:rPr>
          <w:rStyle w:val="InlineCode"/>
        </w:rPr>
        <w:t>ipv4 source address</w:t>
      </w:r>
    </w:p>
    <w:p>
      <w:pPr>
        <w:pStyle w:val="BodyText"/>
        <w:numPr>
          <w:ilvl w:val="2"/>
          <w:numId w:val="346"/>
        </w:numPr>
      </w:pPr>
      <w:r>
        <w:rPr>
          <w:rStyle w:val="InlineCode"/>
        </w:rPr>
        <w:t>ipv4 destination address</w:t>
      </w:r>
    </w:p>
    <w:p>
      <w:pPr>
        <w:pStyle w:val="BodyText"/>
        <w:numPr>
          <w:ilvl w:val="2"/>
          <w:numId w:val="346"/>
        </w:numPr>
      </w:pPr>
      <w:r>
        <w:rPr>
          <w:rStyle w:val="InlineCode"/>
        </w:rPr>
        <w:t>transport source-port</w:t>
      </w:r>
    </w:p>
    <w:p>
      <w:pPr>
        <w:pStyle w:val="BodyText"/>
        <w:numPr>
          <w:ilvl w:val="2"/>
          <w:numId w:val="346"/>
        </w:numPr>
      </w:pPr>
      <w:r>
        <w:rPr>
          <w:rStyle w:val="InlineCode"/>
        </w:rPr>
        <w:t xml:space="preserve">transport destination-port </w:t>
      </w:r>
    </w:p>
    <w:p>
      <w:pPr>
        <w:pStyle w:val="BodyText"/>
        <w:numPr>
          <w:ilvl w:val="2"/>
          <w:numId w:val="346"/>
        </w:numPr>
      </w:pPr>
      <w:r>
        <w:rPr>
          <w:rStyle w:val="InlineCode"/>
        </w:rPr>
        <w:t>interface input</w:t>
      </w:r>
    </w:p>
    <w:p>
      <w:pPr>
        <w:pStyle w:val="BodyText"/>
        <w:numPr>
          <w:ilvl w:val="1"/>
          <w:numId w:val="346"/>
        </w:numPr>
      </w:pPr>
      <w:r>
        <w:t xml:space="preserve">Mark the following fields as </w:t>
      </w:r>
      <w:r>
        <w:rPr>
          <w:rStyle w:val="InlineCode"/>
        </w:rPr>
        <w:t>Collect</w:t>
      </w:r>
      <w:r>
        <w:t>.</w:t>
      </w:r>
    </w:p>
    <w:p>
      <w:pPr>
        <w:pStyle w:val="BodyText"/>
        <w:numPr>
          <w:ilvl w:val="2"/>
          <w:numId w:val="346"/>
        </w:numPr>
      </w:pPr>
      <w:r>
        <w:rPr>
          <w:rStyle w:val="InlineCode"/>
        </w:rPr>
        <w:t>direction</w:t>
      </w:r>
    </w:p>
    <w:p>
      <w:pPr>
        <w:pStyle w:val="BodyText"/>
        <w:numPr>
          <w:ilvl w:val="2"/>
          <w:numId w:val="346"/>
        </w:numPr>
      </w:pPr>
      <w:r>
        <w:rPr>
          <w:rStyle w:val="InlineCode"/>
        </w:rPr>
        <w:t xml:space="preserve">counter bytes </w:t>
      </w:r>
    </w:p>
    <w:p>
      <w:pPr>
        <w:pStyle w:val="BodyText"/>
        <w:numPr>
          <w:ilvl w:val="2"/>
          <w:numId w:val="346"/>
        </w:numPr>
      </w:pPr>
      <w:r>
        <w:rPr>
          <w:rStyle w:val="InlineCode"/>
        </w:rPr>
        <w:t xml:space="preserve">counter packets </w:t>
      </w:r>
    </w:p>
    <w:p>
      <w:pPr>
        <w:pStyle w:val="BodyText"/>
        <w:numPr>
          <w:ilvl w:val="2"/>
          <w:numId w:val="346"/>
        </w:numPr>
      </w:pPr>
      <w:r>
        <w:rPr>
          <w:rStyle w:val="InlineCode"/>
        </w:rPr>
        <w:t xml:space="preserve">timestamp sys-uptime first </w:t>
      </w:r>
    </w:p>
    <w:p>
      <w:pPr>
        <w:pStyle w:val="BodyText"/>
        <w:numPr>
          <w:ilvl w:val="2"/>
          <w:numId w:val="346"/>
        </w:numPr>
      </w:pPr>
      <w:r>
        <w:rPr>
          <w:rStyle w:val="InlineCode"/>
        </w:rPr>
        <w:t xml:space="preserve">timestamp sys-uptime last </w:t>
      </w:r>
    </w:p>
    <w:p>
      <w:pPr>
        <w:pStyle w:val="BodyText"/>
        <w:numPr>
          <w:ilvl w:val="1"/>
          <w:numId w:val="346"/>
        </w:numPr>
      </w:pPr>
      <w:r>
        <w:t xml:space="preserve">Mark the following field as </w:t>
      </w:r>
      <w:r>
        <w:rPr>
          <w:rStyle w:val="InlineCode"/>
        </w:rPr>
        <w:t>Match</w:t>
      </w:r>
      <w:r>
        <w:t xml:space="preserve"> or </w:t>
      </w:r>
      <w:r>
        <w:rPr>
          <w:rStyle w:val="InlineCode"/>
        </w:rPr>
        <w:t>Collect</w:t>
      </w:r>
      <w:r>
        <w:t>. If not, skip it.</w:t>
      </w:r>
    </w:p>
    <w:p>
      <w:pPr>
        <w:pStyle w:val="BodyText"/>
        <w:numPr>
          <w:ilvl w:val="2"/>
          <w:numId w:val="346"/>
        </w:numPr>
      </w:pPr>
      <w:r>
        <w:rPr>
          <w:rStyle w:val="InlineCode"/>
        </w:rPr>
        <w:t>transport tcp flags</w:t>
      </w:r>
    </w:p>
    <w:p>
      <w:pPr>
        <w:pStyle w:val="BodyText"/>
        <w:numPr>
          <w:numId w:val="346"/>
        </w:numPr>
      </w:pPr>
      <w:r>
        <w:t>Create a flow exporter.</w:t>
      </w:r>
    </w:p>
    <w:p>
      <w:pPr>
        <w:pStyle w:val="BodyText"/>
        <w:numPr>
          <w:ilvl w:val="1"/>
          <w:numId w:val="346"/>
        </w:numPr>
      </w:pPr>
      <w:r>
        <w:t xml:space="preserve">Provide </w:t>
      </w:r>
      <w:r>
        <w:t>VCF Operations for networks</w:t>
      </w:r>
      <w:r>
        <w:t xml:space="preserve"> NetFlow collector IP and port 2055.</w:t>
      </w:r>
    </w:p>
    <w:p>
      <w:pPr>
        <w:pStyle w:val="BodyText"/>
        <w:numPr>
          <w:numId w:val="346"/>
        </w:numPr>
      </w:pPr>
      <w:r>
        <w:t>Configure the flow cache as follows:</w:t>
      </w:r>
    </w:p>
    <w:p>
      <w:pPr>
        <w:pStyle w:val="BodyText"/>
        <w:numPr>
          <w:ilvl w:val="1"/>
          <w:numId w:val="346"/>
        </w:numPr>
      </w:pPr>
      <w:r>
        <w:t>Active timeout: 30 seconds</w:t>
      </w:r>
    </w:p>
    <w:p>
      <w:pPr>
        <w:pStyle w:val="BodyText"/>
        <w:numPr>
          <w:ilvl w:val="1"/>
          <w:numId w:val="346"/>
        </w:numPr>
      </w:pPr>
      <w:r>
        <w:t>Inactive timeout: 60 seconds</w:t>
      </w:r>
    </w:p>
    <w:p>
      <w:pPr>
        <w:pStyle w:val="BodyText"/>
        <w:numPr>
          <w:numId w:val="346"/>
        </w:numPr>
      </w:pPr>
      <w:r>
        <w:t>Create the flow monitor using the created flow record and flow exporter.</w:t>
      </w:r>
    </w:p>
    <w:p>
      <w:pPr>
        <w:pStyle w:val="BodyText"/>
        <w:numPr>
          <w:numId w:val="346"/>
        </w:numPr>
      </w:pPr>
      <w:r>
        <w:t>Configure the monitor on each interface.</w:t>
      </w:r>
    </w:p>
    <w:p>
      <w:pPr>
        <w:pStyle w:val="BodyText"/>
      </w:pPr>
      <w:r>
        <w:t>The sample steps to configure the physical devices are provided in the following sections:</w:t>
      </w:r>
    </w:p>
    <w:p>
      <w:pPr>
        <w:pStyle w:val="BodyText"/>
        <w:numPr>
          <w:numId w:val="347"/>
        </w:numPr>
      </w:pP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B60a779546c6843e98e5c86bdb26e7e46</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Configuring a Netflow Collector for Cisco 4500 Series Switches</w:t>
      </w:r>
      <w:r>
        <w:fldChar w:fldCharType="end"/>
      </w:r>
    </w:p>
    <w:p>
      <w:pPr>
        <w:pStyle w:val="BodyText"/>
        <w:numPr>
          <w:numId w:val="347"/>
        </w:numPr>
      </w:pP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Bee79d89426984f6fa5fb152b2aa54392</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Configuring a Netflow Collector for Cisco Nexus 1000v Switches</w:t>
      </w:r>
      <w:r>
        <w:fldChar w:fldCharType="end"/>
      </w:r>
    </w:p>
    <w:p>
      <w:pPr>
        <w:pStyle w:val="BodyText"/>
        <w:numPr>
          <w:numId w:val="347"/>
        </w:numPr>
      </w:pP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B53ac45c4a9b347b2ad68d832a4ca0afa</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Configuring a Netflow Collector for Cisco Nexus 9000 Series Switches</w:t>
      </w:r>
      <w:r>
        <w:fldChar w:fldCharType="end"/>
      </w:r>
    </w:p>
    <w:p>
      <w:pPr>
        <w:pStyle w:val="BodyText"/>
        <w:pBdr>
          <w:top w:val="single" w:sz="8" w:space="2" w:color="D3D3D3"/>
          <w:bottom w:val="single" w:sz="8" w:space="2" w:color="D3D3D3"/>
        </w:pBdr>
      </w:pPr>
      <w:r>
        <w:rPr>
          <w:rStyle w:val="NoteLeadernote"/>
        </w:rPr>
        <w:t>Note</w:t>
        <w:tab/>
      </w:r>
      <w:r>
        <w:t>The steps may vary from version to version and device to device.</w:t>
      </w:r>
    </w:p>
    <w:p>
      <w:pPr>
        <w:pStyle w:val="Heading5"/>
      </w:pPr>
      <w:bookmarkStart w:id="122" w:name="B60a779546c6843e98e5c86bdb26e7e46"/>
      <w:r>
        <w:t>Configuring a Netflow Collector for Cisco 4500 Series Switches</w:t>
      </w:r>
      <w:bookmarkEnd w:id="122"/>
    </w:p>
    <w:p>
      <w:pPr>
        <w:pStyle w:val="BodyText"/>
      </w:pPr>
      <w:r>
        <w:t xml:space="preserve">In </w:t>
      </w:r>
      <w:r>
        <w:t>VCF Operations for networks</w:t>
      </w:r>
      <w:r>
        <w:t>, you can configure a netflow collector for Cisco 4500 series switches.</w:t>
      </w:r>
    </w:p>
    <w:p>
      <w:pPr>
        <w:pStyle w:val="BodyText"/>
        <w:numPr>
          <w:numId w:val="348"/>
        </w:numPr>
      </w:pPr>
      <w:r>
        <w:t>To create the flow record</w:t>
      </w:r>
    </w:p>
    <w:p>
      <w:pPr>
        <w:pStyle w:val="BodyText"/>
        <w:ind w:left="480"/>
      </w:pPr>
      <w:r>
        <w:rPr>
          <w:rStyle w:val="InlineCode"/>
        </w:rPr>
        <w:t>configure terminal</w:t>
      </w:r>
    </w:p>
    <w:p>
      <w:pPr>
        <w:pStyle w:val="BodyText"/>
        <w:ind w:left="480"/>
      </w:pPr>
      <w:r>
        <w:rPr>
          <w:rStyle w:val="InlineCode"/>
        </w:rPr>
        <w:t>flow record netflow-original</w:t>
      </w:r>
    </w:p>
    <w:p>
      <w:pPr>
        <w:pStyle w:val="BodyText"/>
        <w:ind w:left="480"/>
      </w:pPr>
      <w:r>
        <w:rPr>
          <w:rStyle w:val="InlineCode"/>
        </w:rPr>
        <w:t>match ipv4 protocol</w:t>
      </w:r>
    </w:p>
    <w:p>
      <w:pPr>
        <w:pStyle w:val="BodyText"/>
        <w:ind w:left="480"/>
      </w:pPr>
      <w:r>
        <w:rPr>
          <w:rStyle w:val="InlineCode"/>
        </w:rPr>
        <w:t>match ipv4 source address</w:t>
      </w:r>
    </w:p>
    <w:p>
      <w:pPr>
        <w:pStyle w:val="BodyText"/>
        <w:ind w:left="480"/>
      </w:pPr>
      <w:r>
        <w:rPr>
          <w:rStyle w:val="InlineCode"/>
        </w:rPr>
        <w:t>match ipv4 destination address</w:t>
      </w:r>
    </w:p>
    <w:p>
      <w:pPr>
        <w:pStyle w:val="BodyText"/>
        <w:ind w:left="480"/>
      </w:pPr>
      <w:r>
        <w:rPr>
          <w:rStyle w:val="InlineCode"/>
        </w:rPr>
        <w:t>match transport source-port</w:t>
      </w:r>
    </w:p>
    <w:p>
      <w:pPr>
        <w:pStyle w:val="BodyText"/>
        <w:ind w:left="480"/>
      </w:pPr>
      <w:r>
        <w:rPr>
          <w:rStyle w:val="InlineCode"/>
        </w:rPr>
        <w:t>match transport destination-port</w:t>
      </w:r>
    </w:p>
    <w:p>
      <w:pPr>
        <w:pStyle w:val="BodyText"/>
        <w:ind w:left="480"/>
      </w:pPr>
      <w:r>
        <w:rPr>
          <w:rStyle w:val="InlineCode"/>
        </w:rPr>
        <w:t>match interface input</w:t>
      </w:r>
    </w:p>
    <w:p>
      <w:pPr>
        <w:pStyle w:val="BodyText"/>
        <w:ind w:left="480"/>
      </w:pPr>
      <w:r>
        <w:rPr>
          <w:rStyle w:val="InlineCode"/>
        </w:rPr>
        <w:t>collect transport tcp flags</w:t>
      </w:r>
    </w:p>
    <w:p>
      <w:pPr>
        <w:pStyle w:val="BodyText"/>
        <w:ind w:left="480"/>
      </w:pPr>
      <w:r>
        <w:rPr>
          <w:rStyle w:val="InlineCode"/>
        </w:rPr>
        <w:t>collect counter bytes</w:t>
      </w:r>
    </w:p>
    <w:p>
      <w:pPr>
        <w:pStyle w:val="BodyText"/>
        <w:ind w:left="480"/>
      </w:pPr>
      <w:r>
        <w:rPr>
          <w:rStyle w:val="InlineCode"/>
        </w:rPr>
        <w:t>collect counter packets</w:t>
      </w:r>
    </w:p>
    <w:p>
      <w:pPr>
        <w:pStyle w:val="BodyText"/>
        <w:ind w:left="480"/>
      </w:pPr>
      <w:r>
        <w:rPr>
          <w:rStyle w:val="InlineCode"/>
        </w:rPr>
        <w:t>collect timestamp sys-uptime first</w:t>
      </w:r>
    </w:p>
    <w:p>
      <w:pPr>
        <w:pStyle w:val="BodyText"/>
        <w:ind w:left="480"/>
      </w:pPr>
      <w:r>
        <w:rPr>
          <w:rStyle w:val="InlineCode"/>
        </w:rPr>
        <w:t>collect timestamp sys-uptime last</w:t>
      </w:r>
    </w:p>
    <w:p>
      <w:pPr>
        <w:pStyle w:val="BodyText"/>
        <w:ind w:left="480"/>
      </w:pPr>
      <w:r>
        <w:rPr>
          <w:rStyle w:val="InlineCode"/>
        </w:rPr>
        <w:t>End</w:t>
      </w:r>
    </w:p>
    <w:p>
      <w:pPr>
        <w:pStyle w:val="BodyText"/>
        <w:numPr>
          <w:numId w:val="348"/>
        </w:numPr>
      </w:pPr>
      <w:r>
        <w:t>To create the flow exporter</w:t>
      </w:r>
    </w:p>
    <w:p>
      <w:pPr>
        <w:pStyle w:val="BodyText"/>
        <w:ind w:left="480"/>
      </w:pPr>
      <w:r>
        <w:rPr>
          <w:rStyle w:val="InlineCode"/>
        </w:rPr>
        <w:t>configure terminal</w:t>
      </w:r>
    </w:p>
    <w:p>
      <w:pPr>
        <w:pStyle w:val="BodyText"/>
        <w:ind w:left="480"/>
      </w:pPr>
      <w:r>
        <w:rPr>
          <w:rStyle w:val="InlineCode"/>
        </w:rPr>
        <w:t>flow exporter e1</w:t>
      </w:r>
    </w:p>
    <w:p>
      <w:pPr>
        <w:pStyle w:val="BodyText"/>
        <w:ind w:left="480"/>
      </w:pPr>
      <w:r>
        <w:rPr>
          <w:rStyle w:val="InlineCode"/>
        </w:rPr>
        <w:t>destination &lt;PROXY_IP&gt;</w:t>
      </w:r>
    </w:p>
    <w:p>
      <w:pPr>
        <w:pStyle w:val="BodyText"/>
        <w:ind w:left="480"/>
      </w:pPr>
      <w:r>
        <w:rPr>
          <w:rStyle w:val="InlineCode"/>
        </w:rPr>
        <w:t>transport udp 2055</w:t>
      </w:r>
    </w:p>
    <w:p>
      <w:pPr>
        <w:pStyle w:val="BodyText"/>
        <w:ind w:left="480"/>
      </w:pPr>
      <w:r>
        <w:rPr>
          <w:rStyle w:val="InlineCode"/>
        </w:rPr>
        <w:t>end</w:t>
      </w:r>
    </w:p>
    <w:p>
      <w:pPr>
        <w:pStyle w:val="BodyText"/>
        <w:numPr>
          <w:numId w:val="348"/>
        </w:numPr>
      </w:pPr>
      <w:r>
        <w:t>To create the flow monitor</w:t>
      </w:r>
    </w:p>
    <w:p>
      <w:pPr>
        <w:pStyle w:val="BodyText"/>
        <w:ind w:left="480"/>
      </w:pPr>
      <w:r>
        <w:rPr>
          <w:rStyle w:val="InlineCode"/>
        </w:rPr>
        <w:t>configure terminal</w:t>
      </w:r>
    </w:p>
    <w:p>
      <w:pPr>
        <w:pStyle w:val="BodyText"/>
        <w:ind w:left="480"/>
      </w:pPr>
      <w:r>
        <w:rPr>
          <w:rStyle w:val="InlineCode"/>
        </w:rPr>
        <w:t>flow monitor m1</w:t>
      </w:r>
    </w:p>
    <w:p>
      <w:pPr>
        <w:pStyle w:val="BodyText"/>
        <w:ind w:left="480"/>
      </w:pPr>
      <w:r>
        <w:rPr>
          <w:rStyle w:val="InlineCode"/>
        </w:rPr>
        <w:t>record netflow-original</w:t>
      </w:r>
    </w:p>
    <w:p>
      <w:pPr>
        <w:pStyle w:val="BodyText"/>
        <w:ind w:left="480"/>
      </w:pPr>
      <w:r>
        <w:rPr>
          <w:rStyle w:val="InlineCode"/>
        </w:rPr>
        <w:t>exporter e1</w:t>
      </w:r>
    </w:p>
    <w:p>
      <w:pPr>
        <w:pStyle w:val="BodyText"/>
        <w:ind w:left="480"/>
      </w:pPr>
      <w:r>
        <w:rPr>
          <w:rStyle w:val="InlineCode"/>
        </w:rPr>
        <w:t>end</w:t>
      </w:r>
    </w:p>
    <w:p>
      <w:pPr>
        <w:pStyle w:val="BodyText"/>
        <w:numPr>
          <w:numId w:val="348"/>
        </w:numPr>
      </w:pPr>
      <w:r>
        <w:t>To configure the timeouts</w:t>
      </w:r>
    </w:p>
    <w:p>
      <w:pPr>
        <w:pStyle w:val="BodyText"/>
        <w:ind w:left="480"/>
      </w:pPr>
      <w:r>
        <w:rPr>
          <w:rStyle w:val="InlineCode"/>
        </w:rPr>
        <w:t>configure terminal</w:t>
      </w:r>
    </w:p>
    <w:p>
      <w:pPr>
        <w:pStyle w:val="BodyText"/>
        <w:ind w:left="480"/>
      </w:pPr>
      <w:r>
        <w:rPr>
          <w:rStyle w:val="InlineCode"/>
        </w:rPr>
        <w:t>cache timeout inactive 30</w:t>
      </w:r>
    </w:p>
    <w:p>
      <w:pPr>
        <w:pStyle w:val="BodyText"/>
        <w:ind w:left="480"/>
      </w:pPr>
      <w:r>
        <w:rPr>
          <w:rStyle w:val="InlineCode"/>
        </w:rPr>
        <w:t>cache timeout active 60</w:t>
      </w:r>
    </w:p>
    <w:p>
      <w:pPr>
        <w:pStyle w:val="BodyText"/>
        <w:ind w:left="480"/>
      </w:pPr>
      <w:r>
        <w:rPr>
          <w:rStyle w:val="InlineCode"/>
        </w:rPr>
        <w:t>end</w:t>
      </w:r>
    </w:p>
    <w:p>
      <w:pPr>
        <w:pStyle w:val="BodyText"/>
        <w:numPr>
          <w:numId w:val="348"/>
        </w:numPr>
      </w:pPr>
      <w:r>
        <w:t>To configure the flow monitor for each interface on the ingress mode and the egress mode or at least the ingress mode</w:t>
      </w:r>
    </w:p>
    <w:p>
      <w:pPr>
        <w:pStyle w:val="BodyText"/>
        <w:ind w:left="480"/>
      </w:pPr>
      <w:r>
        <w:rPr>
          <w:rStyle w:val="InlineCode"/>
        </w:rPr>
        <w:t>configure terminal</w:t>
      </w:r>
    </w:p>
    <w:p>
      <w:pPr>
        <w:pStyle w:val="BodyText"/>
        <w:ind w:left="480"/>
      </w:pPr>
      <w:r>
        <w:rPr>
          <w:rStyle w:val="InlineCode"/>
        </w:rPr>
        <w:t>interface &lt;INTERFACE_NAME&gt;</w:t>
      </w:r>
    </w:p>
    <w:p>
      <w:pPr>
        <w:pStyle w:val="BodyText"/>
        <w:ind w:left="480"/>
      </w:pPr>
      <w:r>
        <w:rPr>
          <w:rStyle w:val="InlineCode"/>
        </w:rPr>
        <w:t>ip flow monitor m1 unicast input</w:t>
      </w:r>
    </w:p>
    <w:p>
      <w:pPr>
        <w:pStyle w:val="BodyText"/>
        <w:ind w:left="480"/>
      </w:pPr>
      <w:r>
        <w:rPr>
          <w:rStyle w:val="InlineCode"/>
        </w:rPr>
        <w:t>end</w:t>
      </w:r>
    </w:p>
    <w:p>
      <w:pPr>
        <w:pStyle w:val="Heading5"/>
      </w:pPr>
      <w:bookmarkStart w:id="123" w:name="Bee79d89426984f6fa5fb152b2aa54392"/>
      <w:r>
        <w:t>Configuring a Netflow Collector for Cisco Nexus 1000v Switches</w:t>
      </w:r>
      <w:bookmarkEnd w:id="123"/>
    </w:p>
    <w:p>
      <w:pPr>
        <w:pStyle w:val="BodyText"/>
      </w:pPr>
      <w:r>
        <w:t xml:space="preserve">In </w:t>
      </w:r>
      <w:r>
        <w:t>VCF Operations for networks</w:t>
      </w:r>
      <w:r>
        <w:t>, you can configure a netflow collector for Cisco Nexus 1000v switches.</w:t>
      </w:r>
    </w:p>
    <w:p>
      <w:pPr>
        <w:pStyle w:val="BodyText"/>
        <w:numPr>
          <w:numId w:val="349"/>
        </w:numPr>
      </w:pPr>
      <w:r>
        <w:t>To configure timeouts</w:t>
      </w:r>
    </w:p>
    <w:p>
      <w:pPr>
        <w:pStyle w:val="BodyText"/>
        <w:ind w:left="480"/>
      </w:pPr>
      <w:r>
        <w:rPr>
          <w:rStyle w:val="InlineCode"/>
        </w:rPr>
        <w:t>configure terminal</w:t>
      </w:r>
    </w:p>
    <w:p>
      <w:pPr>
        <w:pStyle w:val="BodyText"/>
        <w:ind w:left="480"/>
      </w:pPr>
      <w:r>
        <w:rPr>
          <w:rStyle w:val="InlineCode"/>
        </w:rPr>
        <w:t>Active timeout 60</w:t>
      </w:r>
    </w:p>
    <w:p>
      <w:pPr>
        <w:pStyle w:val="BodyText"/>
        <w:ind w:left="480"/>
      </w:pPr>
      <w:r>
        <w:rPr>
          <w:rStyle w:val="InlineCode"/>
        </w:rPr>
        <w:t>Inactive timeout 15</w:t>
      </w:r>
    </w:p>
    <w:p>
      <w:pPr>
        <w:pStyle w:val="BodyText"/>
        <w:ind w:left="480"/>
      </w:pPr>
      <w:r>
        <w:rPr>
          <w:rStyle w:val="InlineCode"/>
        </w:rPr>
        <w:t>end</w:t>
      </w:r>
    </w:p>
    <w:p>
      <w:pPr>
        <w:pStyle w:val="BodyText"/>
        <w:numPr>
          <w:numId w:val="349"/>
        </w:numPr>
      </w:pPr>
      <w:r>
        <w:t>To configure the exporter</w:t>
      </w:r>
    </w:p>
    <w:p>
      <w:pPr>
        <w:pStyle w:val="BodyText"/>
        <w:ind w:left="480"/>
      </w:pPr>
      <w:r>
        <w:rPr>
          <w:rStyle w:val="InlineCode"/>
        </w:rPr>
        <w:t>configure terminal</w:t>
      </w:r>
    </w:p>
    <w:p>
      <w:pPr>
        <w:pStyle w:val="BodyText"/>
        <w:ind w:left="480"/>
      </w:pPr>
      <w:r>
        <w:rPr>
          <w:rStyle w:val="InlineCode"/>
        </w:rPr>
        <w:t>flow exporter &lt;EXPORTER_NAME&gt;</w:t>
      </w:r>
    </w:p>
    <w:p>
      <w:pPr>
        <w:pStyle w:val="BodyText"/>
        <w:ind w:left="480"/>
      </w:pPr>
      <w:r>
        <w:rPr>
          <w:rStyle w:val="InlineCode"/>
        </w:rPr>
        <w:t>destination &lt;PROXY_IP&gt;</w:t>
      </w:r>
    </w:p>
    <w:p>
      <w:pPr>
        <w:pStyle w:val="BodyText"/>
        <w:ind w:left="480"/>
      </w:pPr>
      <w:r>
        <w:rPr>
          <w:rStyle w:val="InlineCode"/>
        </w:rPr>
        <w:t>transport udp 2055</w:t>
      </w:r>
    </w:p>
    <w:p>
      <w:pPr>
        <w:pStyle w:val="BodyText"/>
        <w:ind w:left="480"/>
      </w:pPr>
      <w:r>
        <w:rPr>
          <w:rStyle w:val="InlineCode"/>
        </w:rPr>
        <w:t>source &lt;VSM_IP_OR_SUBNET&gt;</w:t>
      </w:r>
    </w:p>
    <w:p>
      <w:pPr>
        <w:pStyle w:val="BodyText"/>
        <w:ind w:left="480"/>
      </w:pPr>
      <w:r>
        <w:rPr>
          <w:rStyle w:val="InlineCode"/>
        </w:rPr>
        <w:t>end</w:t>
      </w:r>
    </w:p>
    <w:p>
      <w:pPr>
        <w:pStyle w:val="BodyText"/>
        <w:numPr>
          <w:numId w:val="349"/>
        </w:numPr>
      </w:pPr>
      <w:r>
        <w:t>To configure the flow monitor for each interface:</w:t>
      </w:r>
    </w:p>
    <w:p>
      <w:pPr>
        <w:pStyle w:val="BodyText"/>
        <w:ind w:left="480"/>
      </w:pPr>
      <w:r>
        <w:rPr>
          <w:rStyle w:val="InlineCode"/>
        </w:rPr>
        <w:t>configure terminal</w:t>
      </w:r>
    </w:p>
    <w:p>
      <w:pPr>
        <w:pStyle w:val="BodyText"/>
        <w:ind w:left="480"/>
      </w:pPr>
      <w:r>
        <w:rPr>
          <w:rStyle w:val="InlineCode"/>
        </w:rPr>
        <w:t>flow monitor &lt;MONITOR_NAME&gt;</w:t>
      </w:r>
    </w:p>
    <w:p>
      <w:pPr>
        <w:pStyle w:val="BodyText"/>
        <w:ind w:left="480"/>
      </w:pPr>
      <w:r>
        <w:rPr>
          <w:rStyle w:val="InlineCode"/>
        </w:rPr>
        <w:t>record netflow-original</w:t>
      </w:r>
    </w:p>
    <w:p>
      <w:pPr>
        <w:pStyle w:val="BodyText"/>
        <w:ind w:left="480"/>
      </w:pPr>
      <w:r>
        <w:rPr>
          <w:rStyle w:val="InlineCode"/>
        </w:rPr>
        <w:t>exporter &lt;EXPORTER_NAME&gt;</w:t>
      </w:r>
    </w:p>
    <w:p>
      <w:pPr>
        <w:pStyle w:val="BodyText"/>
        <w:ind w:left="480"/>
      </w:pPr>
      <w:r>
        <w:rPr>
          <w:rStyle w:val="InlineCode"/>
        </w:rPr>
        <w:t>end</w:t>
      </w:r>
    </w:p>
    <w:p>
      <w:pPr>
        <w:pStyle w:val="BodyText"/>
        <w:numPr>
          <w:numId w:val="349"/>
        </w:numPr>
      </w:pPr>
      <w:r>
        <w:t>To configure the flow monitor for each interface on the ingress mode and the egress mode or at least the ingress mode.</w:t>
      </w:r>
    </w:p>
    <w:p>
      <w:pPr>
        <w:pStyle w:val="BodyText"/>
        <w:ind w:left="480"/>
      </w:pPr>
      <w:r>
        <w:rPr>
          <w:rStyle w:val="InlineCode"/>
        </w:rPr>
        <w:t>configure terminal</w:t>
      </w:r>
    </w:p>
    <w:p>
      <w:pPr>
        <w:pStyle w:val="BodyText"/>
        <w:ind w:left="480"/>
      </w:pPr>
      <w:r>
        <w:rPr>
          <w:rStyle w:val="InlineCode"/>
        </w:rPr>
        <w:t>port-profile type vethernet &lt;IF_NAME&gt;</w:t>
      </w:r>
    </w:p>
    <w:p>
      <w:pPr>
        <w:pStyle w:val="BodyText"/>
        <w:ind w:left="480"/>
      </w:pPr>
      <w:r>
        <w:rPr>
          <w:rStyle w:val="InlineCode"/>
        </w:rPr>
        <w:t>ip flow monitor &lt;MONITOR_NAME&gt; input</w:t>
      </w:r>
    </w:p>
    <w:p>
      <w:pPr>
        <w:pStyle w:val="BodyText"/>
        <w:ind w:left="480"/>
      </w:pPr>
      <w:r>
        <w:rPr>
          <w:rStyle w:val="InlineCode"/>
        </w:rPr>
        <w:t>ip flow monitor &lt;MONITOR_NAME&gt; output</w:t>
      </w:r>
    </w:p>
    <w:p>
      <w:pPr>
        <w:pStyle w:val="BodyText"/>
        <w:ind w:left="480"/>
      </w:pPr>
      <w:r>
        <w:rPr>
          <w:rStyle w:val="InlineCode"/>
        </w:rPr>
        <w:t>.</w:t>
      </w:r>
    </w:p>
    <w:p>
      <w:pPr>
        <w:pStyle w:val="BodyText"/>
        <w:ind w:left="480"/>
      </w:pPr>
      <w:r>
        <w:rPr>
          <w:rStyle w:val="InlineCode"/>
        </w:rPr>
        <w:t>.</w:t>
      </w:r>
    </w:p>
    <w:p>
      <w:pPr>
        <w:pStyle w:val="BodyText"/>
        <w:ind w:left="480"/>
      </w:pPr>
      <w:r>
        <w:rPr>
          <w:rStyle w:val="InlineCode"/>
        </w:rPr>
        <w:t>end</w:t>
      </w:r>
    </w:p>
    <w:p>
      <w:pPr>
        <w:pStyle w:val="Heading5"/>
      </w:pPr>
      <w:bookmarkStart w:id="124" w:name="B53ac45c4a9b347b2ad68d832a4ca0afa"/>
      <w:r>
        <w:t>Configuring a Netflow Collector for Cisco Nexus 9000 Series Switches</w:t>
      </w:r>
      <w:bookmarkEnd w:id="124"/>
    </w:p>
    <w:p>
      <w:pPr>
        <w:pStyle w:val="BodyText"/>
      </w:pPr>
      <w:r>
        <w:t xml:space="preserve">In </w:t>
      </w:r>
      <w:r>
        <w:t>VCF Operations for networks</w:t>
      </w:r>
      <w:r>
        <w:t>, you can configure a netflow collector for Cisco 9000 series switches.</w:t>
      </w:r>
    </w:p>
    <w:p>
      <w:pPr>
        <w:pStyle w:val="BodyText"/>
      </w:pPr>
      <w:r>
        <w:t>Here are some of the sample device commands for Cisco Nexus 9000:</w:t>
      </w:r>
    </w:p>
    <w:p>
      <w:pPr>
        <w:pStyle w:val="BodyText"/>
        <w:numPr>
          <w:numId w:val="350"/>
        </w:numPr>
      </w:pPr>
      <w:r>
        <w:t>To enable the NetFlow feature</w:t>
      </w:r>
    </w:p>
    <w:p>
      <w:pPr>
        <w:pStyle w:val="BodyText"/>
        <w:ind w:left="480"/>
      </w:pPr>
      <w:r>
        <w:rPr>
          <w:rStyle w:val="InlineCode"/>
        </w:rPr>
        <w:t>configure terminal</w:t>
      </w:r>
    </w:p>
    <w:p>
      <w:pPr>
        <w:pStyle w:val="BodyText"/>
        <w:ind w:left="480"/>
      </w:pPr>
      <w:r>
        <w:rPr>
          <w:rStyle w:val="InlineCode"/>
        </w:rPr>
        <w:t>feature netflow</w:t>
      </w:r>
    </w:p>
    <w:p>
      <w:pPr>
        <w:pStyle w:val="BodyText"/>
        <w:ind w:left="480"/>
      </w:pPr>
      <w:r>
        <w:rPr>
          <w:rStyle w:val="InlineCode"/>
        </w:rPr>
        <w:t>end</w:t>
      </w:r>
    </w:p>
    <w:p>
      <w:pPr>
        <w:pStyle w:val="BodyText"/>
        <w:numPr>
          <w:numId w:val="350"/>
        </w:numPr>
      </w:pPr>
      <w:r>
        <w:t>To create flow record</w:t>
      </w:r>
    </w:p>
    <w:p>
      <w:pPr>
        <w:pStyle w:val="BodyText"/>
        <w:ind w:left="480"/>
      </w:pPr>
      <w:r>
        <w:rPr>
          <w:rStyle w:val="InlineCode"/>
        </w:rPr>
        <w:t>configure terminal</w:t>
      </w:r>
    </w:p>
    <w:p>
      <w:pPr>
        <w:pStyle w:val="BodyText"/>
        <w:ind w:left="480"/>
      </w:pPr>
      <w:r>
        <w:rPr>
          <w:rStyle w:val="InlineCode"/>
        </w:rPr>
        <w:t>flow record vrni-record</w:t>
      </w:r>
    </w:p>
    <w:p>
      <w:pPr>
        <w:pStyle w:val="BodyText"/>
        <w:ind w:left="480"/>
      </w:pPr>
      <w:r>
        <w:rPr>
          <w:rStyle w:val="InlineCode"/>
        </w:rPr>
        <w:t>match ipv4 protocol</w:t>
      </w:r>
    </w:p>
    <w:p>
      <w:pPr>
        <w:pStyle w:val="BodyText"/>
        <w:ind w:left="480"/>
      </w:pPr>
      <w:r>
        <w:rPr>
          <w:rStyle w:val="InlineCode"/>
        </w:rPr>
        <w:t>match ipv4 source address</w:t>
      </w:r>
    </w:p>
    <w:p>
      <w:pPr>
        <w:pStyle w:val="BodyText"/>
        <w:ind w:left="480"/>
      </w:pPr>
      <w:r>
        <w:rPr>
          <w:rStyle w:val="InlineCode"/>
        </w:rPr>
        <w:t>match ipv4 destination address</w:t>
      </w:r>
    </w:p>
    <w:p>
      <w:pPr>
        <w:pStyle w:val="BodyText"/>
        <w:ind w:left="480"/>
      </w:pPr>
      <w:r>
        <w:rPr>
          <w:rStyle w:val="InlineCode"/>
        </w:rPr>
        <w:t>match transport source-port</w:t>
      </w:r>
    </w:p>
    <w:p>
      <w:pPr>
        <w:pStyle w:val="BodyText"/>
        <w:ind w:left="480"/>
      </w:pPr>
      <w:r>
        <w:rPr>
          <w:rStyle w:val="InlineCode"/>
        </w:rPr>
        <w:t>match transport destination-port</w:t>
      </w:r>
    </w:p>
    <w:p>
      <w:pPr>
        <w:pStyle w:val="BodyText"/>
        <w:ind w:left="480"/>
      </w:pPr>
      <w:r>
        <w:rPr>
          <w:rStyle w:val="InlineCode"/>
        </w:rPr>
        <w:t>match interface input</w:t>
      </w:r>
    </w:p>
    <w:p>
      <w:pPr>
        <w:pStyle w:val="BodyText"/>
        <w:ind w:left="480"/>
      </w:pPr>
      <w:r>
        <w:rPr>
          <w:rStyle w:val="InlineCode"/>
        </w:rPr>
        <w:t>collect transport tcp flags</w:t>
      </w:r>
    </w:p>
    <w:p>
      <w:pPr>
        <w:pStyle w:val="BodyText"/>
        <w:ind w:left="480"/>
      </w:pPr>
      <w:r>
        <w:rPr>
          <w:rStyle w:val="InlineCode"/>
        </w:rPr>
        <w:t>collect counter bytes</w:t>
      </w:r>
    </w:p>
    <w:p>
      <w:pPr>
        <w:pStyle w:val="BodyText"/>
        <w:ind w:left="480"/>
      </w:pPr>
      <w:r>
        <w:rPr>
          <w:rStyle w:val="InlineCode"/>
        </w:rPr>
        <w:t>collect counter packets</w:t>
      </w:r>
    </w:p>
    <w:p>
      <w:pPr>
        <w:pStyle w:val="BodyText"/>
        <w:ind w:left="480"/>
      </w:pPr>
      <w:r>
        <w:rPr>
          <w:rStyle w:val="InlineCode"/>
        </w:rPr>
        <w:t>collect timestamp sys-uptime first</w:t>
      </w:r>
    </w:p>
    <w:p>
      <w:pPr>
        <w:pStyle w:val="BodyText"/>
        <w:ind w:left="480"/>
      </w:pPr>
      <w:r>
        <w:rPr>
          <w:rStyle w:val="InlineCode"/>
        </w:rPr>
        <w:t>collect timestamp sys-uptime last</w:t>
      </w:r>
    </w:p>
    <w:p>
      <w:pPr>
        <w:pStyle w:val="BodyText"/>
        <w:ind w:left="480"/>
      </w:pPr>
      <w:r>
        <w:rPr>
          <w:rStyle w:val="InlineCode"/>
        </w:rPr>
        <w:t>End</w:t>
      </w:r>
    </w:p>
    <w:p>
      <w:pPr>
        <w:pStyle w:val="BodyText"/>
        <w:numPr>
          <w:numId w:val="350"/>
        </w:numPr>
      </w:pPr>
      <w:r>
        <w:t>To create flow exporter</w:t>
      </w:r>
    </w:p>
    <w:p>
      <w:pPr>
        <w:pStyle w:val="BodyText"/>
        <w:ind w:left="480"/>
      </w:pPr>
      <w:r>
        <w:rPr>
          <w:rStyle w:val="InlineCode"/>
        </w:rPr>
        <w:t>configure terminal</w:t>
      </w:r>
    </w:p>
    <w:p>
      <w:pPr>
        <w:pStyle w:val="BodyText"/>
        <w:ind w:left="480"/>
      </w:pPr>
      <w:r>
        <w:rPr>
          <w:rStyle w:val="InlineCode"/>
        </w:rPr>
        <w:t>flow exporter vrni-exporter</w:t>
      </w:r>
    </w:p>
    <w:p>
      <w:pPr>
        <w:pStyle w:val="BodyText"/>
        <w:ind w:left="480"/>
      </w:pPr>
      <w:r>
        <w:rPr>
          <w:rStyle w:val="InlineCode"/>
        </w:rPr>
        <w:t>destination &lt;PROXY_IP&gt;</w:t>
      </w:r>
    </w:p>
    <w:p>
      <w:pPr>
        <w:pStyle w:val="BodyText"/>
        <w:ind w:left="480"/>
      </w:pPr>
      <w:r>
        <w:rPr>
          <w:rStyle w:val="InlineCode"/>
        </w:rPr>
        <w:t>transport udp 2055</w:t>
      </w:r>
    </w:p>
    <w:p>
      <w:pPr>
        <w:pStyle w:val="BodyText"/>
        <w:ind w:left="480"/>
      </w:pPr>
      <w:r>
        <w:rPr>
          <w:rStyle w:val="InlineCode"/>
        </w:rPr>
        <w:t>version 9</w:t>
      </w:r>
    </w:p>
    <w:p>
      <w:pPr>
        <w:pStyle w:val="BodyText"/>
        <w:ind w:left="480"/>
      </w:pPr>
      <w:r>
        <w:rPr>
          <w:rStyle w:val="InlineCode"/>
        </w:rPr>
        <w:t>source &lt;INTERFACE_NAME&gt;</w:t>
      </w:r>
    </w:p>
    <w:p>
      <w:pPr>
        <w:pStyle w:val="BodyText"/>
        <w:ind w:left="480"/>
      </w:pPr>
      <w:r>
        <w:rPr>
          <w:rStyle w:val="InlineCode"/>
        </w:rPr>
        <w:t>end</w:t>
      </w:r>
    </w:p>
    <w:p>
      <w:pPr>
        <w:pStyle w:val="BodyText"/>
        <w:numPr>
          <w:numId w:val="350"/>
        </w:numPr>
      </w:pPr>
      <w:r>
        <w:t>To create the flow monitor for each interface</w:t>
      </w:r>
    </w:p>
    <w:p>
      <w:pPr>
        <w:pStyle w:val="BodyText"/>
        <w:ind w:left="480"/>
      </w:pPr>
      <w:r>
        <w:rPr>
          <w:rStyle w:val="InlineCode"/>
        </w:rPr>
        <w:t>configure terminal</w:t>
      </w:r>
    </w:p>
    <w:p>
      <w:pPr>
        <w:pStyle w:val="BodyText"/>
        <w:ind w:left="480"/>
      </w:pPr>
      <w:r>
        <w:rPr>
          <w:rStyle w:val="InlineCode"/>
        </w:rPr>
        <w:t>flow monitor vrni-monitor</w:t>
      </w:r>
    </w:p>
    <w:p>
      <w:pPr>
        <w:pStyle w:val="BodyText"/>
        <w:ind w:left="480"/>
      </w:pPr>
      <w:r>
        <w:rPr>
          <w:rStyle w:val="InlineCode"/>
        </w:rPr>
        <w:t>record vrni-record</w:t>
      </w:r>
    </w:p>
    <w:p>
      <w:pPr>
        <w:pStyle w:val="BodyText"/>
        <w:ind w:left="480"/>
      </w:pPr>
      <w:r>
        <w:rPr>
          <w:rStyle w:val="InlineCode"/>
        </w:rPr>
        <w:t>exporter vrni-exporter</w:t>
      </w:r>
    </w:p>
    <w:p>
      <w:pPr>
        <w:pStyle w:val="BodyText"/>
        <w:ind w:left="480"/>
      </w:pPr>
      <w:r>
        <w:rPr>
          <w:rStyle w:val="InlineCode"/>
        </w:rPr>
        <w:t>end</w:t>
      </w:r>
    </w:p>
    <w:p>
      <w:pPr>
        <w:pStyle w:val="BodyText"/>
        <w:numPr>
          <w:numId w:val="350"/>
        </w:numPr>
      </w:pPr>
      <w:r>
        <w:t>To configure timeouts</w:t>
      </w:r>
    </w:p>
    <w:p>
      <w:pPr>
        <w:pStyle w:val="BodyText"/>
        <w:ind w:left="480"/>
      </w:pPr>
      <w:r>
        <w:rPr>
          <w:rStyle w:val="InlineCode"/>
        </w:rPr>
        <w:t>configure terminal</w:t>
      </w:r>
    </w:p>
    <w:p>
      <w:pPr>
        <w:pStyle w:val="BodyText"/>
        <w:ind w:left="480"/>
      </w:pPr>
      <w:r>
        <w:rPr>
          <w:rStyle w:val="InlineCode"/>
        </w:rPr>
        <w:t>cache timeout inactive 30</w:t>
      </w:r>
    </w:p>
    <w:p>
      <w:pPr>
        <w:pStyle w:val="BodyText"/>
        <w:ind w:left="480"/>
      </w:pPr>
      <w:r>
        <w:rPr>
          <w:rStyle w:val="InlineCode"/>
        </w:rPr>
        <w:t>cache timeout active 60</w:t>
      </w:r>
    </w:p>
    <w:p>
      <w:pPr>
        <w:pStyle w:val="BodyText"/>
        <w:ind w:left="480"/>
      </w:pPr>
      <w:r>
        <w:rPr>
          <w:rStyle w:val="InlineCode"/>
        </w:rPr>
        <w:t>end</w:t>
      </w:r>
    </w:p>
    <w:p>
      <w:pPr>
        <w:pStyle w:val="BodyText"/>
        <w:numPr>
          <w:numId w:val="350"/>
        </w:numPr>
      </w:pPr>
      <w:r>
        <w:t>To configure the flow monitor for each interface on the ingress mode and the egress mode or at least the ingress mode</w:t>
      </w:r>
    </w:p>
    <w:p>
      <w:pPr>
        <w:pStyle w:val="BodyText"/>
        <w:ind w:left="480"/>
      </w:pPr>
      <w:r>
        <w:rPr>
          <w:rStyle w:val="InlineCode"/>
        </w:rPr>
        <w:t>configure terminal</w:t>
      </w:r>
    </w:p>
    <w:p>
      <w:pPr>
        <w:pStyle w:val="BodyText"/>
        <w:ind w:left="480"/>
      </w:pPr>
      <w:r>
        <w:rPr>
          <w:rStyle w:val="InlineCode"/>
        </w:rPr>
        <w:t>interface &lt;INTERFACE_NAME&gt;</w:t>
      </w:r>
    </w:p>
    <w:p>
      <w:pPr>
        <w:pStyle w:val="BodyText"/>
        <w:ind w:left="480"/>
      </w:pPr>
      <w:r>
        <w:rPr>
          <w:rStyle w:val="InlineCode"/>
        </w:rPr>
        <w:t>ip flow monitor vrni-monitor input</w:t>
      </w:r>
    </w:p>
    <w:p>
      <w:pPr>
        <w:pStyle w:val="BodyText"/>
        <w:ind w:left="480"/>
      </w:pPr>
      <w:r>
        <w:rPr>
          <w:rStyle w:val="InlineCode"/>
        </w:rPr>
        <w:t>end</w:t>
      </w:r>
    </w:p>
    <w:p>
      <w:pPr>
        <w:pStyle w:val="Heading4"/>
      </w:pPr>
      <w:bookmarkStart w:id="125" w:name="Ba2aa3dc79c4947d6a509237472c10517"/>
      <w:r>
        <w:t>Enriching Flows and IP Endpoints</w:t>
      </w:r>
      <w:bookmarkEnd w:id="125"/>
    </w:p>
    <w:p>
      <w:pPr>
        <w:pStyle w:val="BodyText"/>
      </w:pPr>
      <w:r>
        <w:t>You can import the DNS mapping and the subnet-VLAN mapping information through the UI.</w:t>
      </w:r>
    </w:p>
    <w:p>
      <w:pPr>
        <w:pStyle w:val="BodyText"/>
      </w:pPr>
      <w:r>
        <w:t>The flow information is enriched with the following types of information based on the import of the DNS data and the specification of subnet-VLAN mappings.</w:t>
      </w:r>
    </w:p>
    <w:p>
      <w:pPr>
        <w:pStyle w:val="BodyText"/>
        <w:numPr>
          <w:numId w:val="351"/>
        </w:numPr>
      </w:pPr>
      <w:r>
        <w:t>Source DNS Domain</w:t>
      </w:r>
    </w:p>
    <w:p>
      <w:pPr>
        <w:pStyle w:val="BodyText"/>
        <w:numPr>
          <w:numId w:val="351"/>
        </w:numPr>
      </w:pPr>
      <w:r>
        <w:t>Source DNS Host Name</w:t>
      </w:r>
    </w:p>
    <w:p>
      <w:pPr>
        <w:pStyle w:val="BodyText"/>
        <w:numPr>
          <w:numId w:val="351"/>
        </w:numPr>
      </w:pPr>
      <w:r>
        <w:t>Destination DNS Domain</w:t>
      </w:r>
    </w:p>
    <w:p>
      <w:pPr>
        <w:pStyle w:val="BodyText"/>
        <w:numPr>
          <w:numId w:val="351"/>
        </w:numPr>
      </w:pPr>
      <w:r>
        <w:t>Destination DNS Host Name</w:t>
      </w:r>
    </w:p>
    <w:p>
      <w:pPr>
        <w:pStyle w:val="BodyText"/>
        <w:numPr>
          <w:numId w:val="351"/>
        </w:numPr>
      </w:pPr>
      <w:r>
        <w:t>Source L2 Network</w:t>
      </w:r>
    </w:p>
    <w:p>
      <w:pPr>
        <w:pStyle w:val="BodyText"/>
        <w:numPr>
          <w:numId w:val="351"/>
        </w:numPr>
      </w:pPr>
      <w:r>
        <w:t>Source Subnet network</w:t>
      </w:r>
    </w:p>
    <w:p>
      <w:pPr>
        <w:pStyle w:val="BodyText"/>
        <w:numPr>
          <w:numId w:val="351"/>
        </w:numPr>
      </w:pPr>
      <w:r>
        <w:t>Destination L2 Network</w:t>
      </w:r>
    </w:p>
    <w:p>
      <w:pPr>
        <w:pStyle w:val="BodyText"/>
        <w:numPr>
          <w:numId w:val="351"/>
        </w:numPr>
      </w:pPr>
      <w:r>
        <w:t>Destination Subnet network</w:t>
      </w:r>
    </w:p>
    <w:p>
      <w:pPr>
        <w:pStyle w:val="BodyText"/>
      </w:pPr>
      <w:r>
        <w:t>The IP Endpoint information is enriched with the following types of information based on the import of the DNS data and the specification of subnet-VLAN mappings.</w:t>
      </w:r>
    </w:p>
    <w:p>
      <w:pPr>
        <w:pStyle w:val="BodyText"/>
        <w:numPr>
          <w:numId w:val="352"/>
        </w:numPr>
      </w:pPr>
      <w:r>
        <w:t>DNS Domain</w:t>
      </w:r>
    </w:p>
    <w:p>
      <w:pPr>
        <w:pStyle w:val="BodyText"/>
        <w:numPr>
          <w:numId w:val="352"/>
        </w:numPr>
      </w:pPr>
      <w:r>
        <w:t>DNS Host Name</w:t>
      </w:r>
    </w:p>
    <w:p>
      <w:pPr>
        <w:pStyle w:val="BodyText"/>
        <w:numPr>
          <w:numId w:val="352"/>
        </w:numPr>
      </w:pPr>
      <w:r>
        <w:t>FQDN</w:t>
      </w:r>
    </w:p>
    <w:p>
      <w:pPr>
        <w:pStyle w:val="BodyText"/>
        <w:numPr>
          <w:numId w:val="352"/>
        </w:numPr>
      </w:pPr>
      <w:r>
        <w:t>L2 Network</w:t>
      </w:r>
    </w:p>
    <w:p>
      <w:pPr>
        <w:pStyle w:val="BodyText"/>
        <w:numPr>
          <w:numId w:val="352"/>
        </w:numPr>
      </w:pPr>
      <w:r>
        <w:t>Subnet network</w:t>
      </w:r>
    </w:p>
    <w:p>
      <w:pPr>
        <w:pStyle w:val="BodyText"/>
      </w:pPr>
      <w:r>
        <w:t xml:space="preserve">For more information on enriching flows through the DNS information, refer </w:t>
      </w:r>
      <w:r>
        <w:t>Import the DNS mapping file</w:t>
      </w:r>
      <w:r>
        <w:t>.</w:t>
      </w:r>
    </w:p>
    <w:p>
      <w:pPr>
        <w:pStyle w:val="BodyText"/>
      </w:pPr>
      <w:r>
        <w:t xml:space="preserve">For more information on enriching flows through the Subnet-VLAN mapping, refer </w:t>
      </w:r>
      <w:r>
        <w:t>Configure Mapping Between Subnet and a VLAN</w:t>
      </w:r>
      <w:r>
        <w:t>.</w:t>
      </w:r>
    </w:p>
    <w:p>
      <w:pPr>
        <w:pStyle w:val="BodyText"/>
        <w:numPr>
          <w:numId w:val="353"/>
        </w:numPr>
        <w:pBdr>
          <w:top w:val="single" w:sz="8" w:space="2" w:color="D3D3D3"/>
        </w:pBdr>
      </w:pPr>
      <w:r>
        <w:t>The DNS mapping and subnet information are enhanced only for the physical IPs. No subnet or DNS mapping information is associated with any vNIC.</w:t>
      </w:r>
    </w:p>
    <w:p>
      <w:pPr>
        <w:pStyle w:val="BodyText"/>
        <w:numPr>
          <w:numId w:val="353"/>
        </w:numPr>
        <w:pBdr>
          <w:bottom w:val="single" w:sz="8" w:space="2" w:color="D3D3D3"/>
        </w:pBdr>
      </w:pPr>
      <w:r>
        <w:t xml:space="preserve">The information is enriched only for flows that have been seen by </w:t>
      </w:r>
      <w:r>
        <w:t>VCF Operations for networks</w:t>
      </w:r>
      <w:r>
        <w:t xml:space="preserve"> after this information has been imported.</w:t>
      </w:r>
    </w:p>
    <w:p>
      <w:pPr>
        <w:pStyle w:val="Heading4"/>
      </w:pPr>
      <w:r>
        <w:t>Searching Physical to Physical Flows</w:t>
      </w:r>
    </w:p>
    <w:p>
      <w:pPr>
        <w:pStyle w:val="BodyText"/>
      </w:pPr>
      <w:r>
        <w:t>You can search for the physical to physical flows based on the following attributes:</w:t>
      </w:r>
    </w:p>
    <w:p>
      <w:pPr>
        <w:pStyle w:val="BodyText"/>
        <w:numPr>
          <w:numId w:val="354"/>
        </w:numPr>
      </w:pPr>
      <w:r>
        <w:t>Source DNS Host</w:t>
      </w:r>
    </w:p>
    <w:p>
      <w:pPr>
        <w:pStyle w:val="BodyText"/>
        <w:numPr>
          <w:numId w:val="354"/>
        </w:numPr>
      </w:pPr>
      <w:r>
        <w:t>Destination DNS Host</w:t>
      </w:r>
    </w:p>
    <w:p>
      <w:pPr>
        <w:pStyle w:val="BodyText"/>
        <w:numPr>
          <w:numId w:val="354"/>
        </w:numPr>
      </w:pPr>
      <w:r>
        <w:t>Source DNS Domain</w:t>
      </w:r>
    </w:p>
    <w:p>
      <w:pPr>
        <w:pStyle w:val="BodyText"/>
        <w:numPr>
          <w:numId w:val="354"/>
        </w:numPr>
      </w:pPr>
      <w:r>
        <w:t>Destination DNS Domain</w:t>
      </w:r>
    </w:p>
    <w:p>
      <w:pPr>
        <w:pStyle w:val="BodyText"/>
        <w:numPr>
          <w:numId w:val="354"/>
        </w:numPr>
      </w:pPr>
      <w:r>
        <w:t>Source Subnet Network</w:t>
      </w:r>
    </w:p>
    <w:p>
      <w:pPr>
        <w:pStyle w:val="BodyText"/>
        <w:numPr>
          <w:numId w:val="354"/>
        </w:numPr>
      </w:pPr>
      <w:r>
        <w:t>Destination Subnet Network</w:t>
      </w:r>
    </w:p>
    <w:p>
      <w:pPr>
        <w:pStyle w:val="BodyText"/>
      </w:pPr>
      <w:r>
        <w:t>You can search for Physical-Physical flows based on the following attributes. A few examples of flow search query using the enriched DNS and Subnet-VLAN mapping information are as follows:</w:t>
      </w:r>
    </w:p>
    <w:p>
      <w:pPr>
        <w:pStyle w:val="BodyText"/>
      </w:pPr>
      <w:r>
        <w:rPr>
          <w:rStyle w:val="InlineCode"/>
        </w:rPr>
        <w:t>bytes,Dns Domain,Dns Host,l2 network of flows where flow type = 'Physical-Physical'</w:t>
      </w:r>
    </w:p>
    <w:p>
      <w:pPr>
        <w:pStyle w:val="BodyText"/>
      </w:pPr>
      <w:r>
        <w:rPr>
          <w:rStyle w:val="InlineCode"/>
        </w:rPr>
        <w:t xml:space="preserve"> bytes,Dns Domain,Dns Host,l2 network of flows where flow type = 'Source is VM' and flow type = 'Destination is Physical'</w:t>
      </w:r>
    </w:p>
    <w:p>
      <w:pPr>
        <w:pStyle w:val="BodyText"/>
      </w:pPr>
      <w:r>
        <w:rPr>
          <w:rStyle w:val="InlineCode"/>
        </w:rPr>
        <w:t>bytes,Dns Domain,Dns Host,l2 network of flows where flow type = 'Source is Internet' and flow type = 'Destination is Physical'</w:t>
      </w:r>
    </w:p>
    <w:p>
      <w:pPr>
        <w:pStyle w:val="Heading3"/>
      </w:pPr>
      <w:bookmarkStart w:id="126" w:name="_Toc256000337"/>
      <w:r>
        <w:t>Viewing Blocked and Protected Flows</w:t>
      </w:r>
      <w:bookmarkEnd w:id="126"/>
    </w:p>
    <w:p>
      <w:pPr>
        <w:pStyle w:val="BodyText"/>
      </w:pPr>
      <w:r>
        <w:t>The NSX-IPFIX integration enables the visibility of the blocked and protected flows in the system.</w:t>
      </w:r>
    </w:p>
    <w:p>
      <w:pPr>
        <w:pStyle w:val="BodyText"/>
      </w:pPr>
      <w:r>
        <w:t xml:space="preserve">The basic filters in the </w:t>
      </w:r>
      <w:r>
        <w:rPr>
          <w:rStyle w:val="InlineUI"/>
        </w:rPr>
        <w:t>Security Planning</w:t>
      </w:r>
      <w:r>
        <w:t xml:space="preserve"> page are as follows:</w:t>
      </w:r>
    </w:p>
    <w:p>
      <w:pPr>
        <w:pStyle w:val="BodyText"/>
        <w:numPr>
          <w:numId w:val="355"/>
        </w:numPr>
      </w:pPr>
      <w:r>
        <w:rPr>
          <w:rStyle w:val="InlineUI"/>
        </w:rPr>
        <w:t>All allowed flows</w:t>
      </w:r>
      <w:r>
        <w:t xml:space="preserve">: To see all the flows where firewall rules are set as </w:t>
      </w:r>
      <w:r>
        <w:rPr>
          <w:rStyle w:val="InlineUI"/>
        </w:rPr>
        <w:t>Allowed</w:t>
      </w:r>
      <w:r>
        <w:t xml:space="preserve">, select this option. The </w:t>
      </w:r>
      <w:r>
        <w:rPr>
          <w:rStyle w:val="InlineUI"/>
        </w:rPr>
        <w:t>All allowed flows</w:t>
      </w:r>
      <w:r>
        <w:t xml:space="preserve"> option is the default option.</w:t>
      </w:r>
    </w:p>
    <w:p>
      <w:pPr>
        <w:pStyle w:val="BodyText"/>
        <w:numPr>
          <w:numId w:val="355"/>
        </w:numPr>
      </w:pPr>
      <w:r>
        <w:rPr>
          <w:rStyle w:val="InlineUI"/>
        </w:rPr>
        <w:t>Dropped flows</w:t>
      </w:r>
      <w:r>
        <w:t>: This option helps to detect the dropped flows and planning the security in a better way.</w:t>
      </w:r>
    </w:p>
    <w:p>
      <w:pPr>
        <w:pStyle w:val="BodyText"/>
        <w:numPr>
          <w:numId w:val="355"/>
        </w:numPr>
      </w:pPr>
      <w:r>
        <w:rPr>
          <w:rStyle w:val="InlineUI"/>
        </w:rPr>
        <w:t>Protected allowed flows</w:t>
      </w:r>
      <w:r>
        <w:t xml:space="preserve">: This option helps to detect all the flows which have a rule other than of the type </w:t>
      </w:r>
      <w:r>
        <w:rPr>
          <w:rStyle w:val="InlineCode"/>
        </w:rPr>
        <w:t>any(source)</w:t>
      </w:r>
      <w:r>
        <w:rPr>
          <w:rStyle w:val="InlineCode"/>
        </w:rPr>
        <w:t>any(dest)</w:t>
      </w:r>
      <w:r>
        <w:rPr>
          <w:rStyle w:val="InlineCode"/>
        </w:rPr>
        <w:t>any(service)</w:t>
      </w:r>
      <w:r>
        <w:rPr>
          <w:rStyle w:val="InlineCode"/>
        </w:rPr>
        <w:t>allow</w:t>
      </w:r>
      <w:r>
        <w:t xml:space="preserve"> associated with it. Such flows are known as protected flows.</w:t>
      </w:r>
    </w:p>
    <w:p>
      <w:pPr>
        <w:pStyle w:val="BodyText"/>
        <w:numPr>
          <w:numId w:val="355"/>
        </w:numPr>
      </w:pPr>
      <w:r>
        <w:rPr>
          <w:rStyle w:val="InlineUI"/>
        </w:rPr>
        <w:t>All unprotected flows</w:t>
      </w:r>
      <w:r>
        <w:t xml:space="preserve">: This option helps to detect all the flows that have the default rules of the type </w:t>
      </w:r>
      <w:r>
        <w:rPr>
          <w:rStyle w:val="InlineCode"/>
        </w:rPr>
        <w:t>any(source)</w:t>
      </w:r>
      <w:r>
        <w:rPr>
          <w:rStyle w:val="InlineCode"/>
        </w:rPr>
        <w:t>any(dest)</w:t>
      </w:r>
      <w:r>
        <w:rPr>
          <w:rStyle w:val="InlineCode"/>
        </w:rPr>
        <w:t>any(service)</w:t>
      </w:r>
      <w:r>
        <w:rPr>
          <w:rStyle w:val="InlineCode"/>
        </w:rPr>
        <w:t>allow</w:t>
      </w:r>
      <w:r>
        <w:t>. Such flows are known as unprotected flows.</w:t>
      </w:r>
    </w:p>
    <w:p>
      <w:pPr>
        <w:pStyle w:val="BodyText"/>
      </w:pPr>
      <w:r>
        <w:t>The firewall rules are visible only for the allowed and unprotected flows.</w:t>
      </w:r>
    </w:p>
    <w:p>
      <w:pPr>
        <w:pStyle w:val="BodyText"/>
      </w:pPr>
      <w:r>
        <w:t>For example, if you are in the planning phase and you want to see the allowed flows in the system, perform the following steps:</w:t>
      </w:r>
    </w:p>
    <w:p>
      <w:pPr>
        <w:pStyle w:val="BodyText"/>
        <w:numPr>
          <w:numId w:val="356"/>
        </w:numPr>
      </w:pPr>
      <w:r>
        <w:t xml:space="preserve">On the Micro-Segmentation Planning page, for a particular group, select </w:t>
      </w:r>
      <w:r>
        <w:rPr>
          <w:rStyle w:val="InlineUI"/>
        </w:rPr>
        <w:t>All Allowed Flows</w:t>
      </w:r>
      <w:r>
        <w:t xml:space="preserve"> from the drop-down menu.</w:t>
      </w:r>
    </w:p>
    <w:p>
      <w:pPr>
        <w:pStyle w:val="BodyText"/>
        <w:numPr>
          <w:numId w:val="356"/>
        </w:numPr>
      </w:pPr>
      <w:r>
        <w:t>Click the dropped flows in the topology diagram to see the corresponding recommended firewall rules.</w:t>
      </w:r>
    </w:p>
    <w:p>
      <w:pPr>
        <w:pStyle w:val="BodyText"/>
        <w:numPr>
          <w:numId w:val="356"/>
        </w:numPr>
      </w:pPr>
      <w:r>
        <w:t>Implement those firewall rules by exporting them into the NSX manager.</w:t>
      </w:r>
    </w:p>
    <w:p>
      <w:pPr>
        <w:pStyle w:val="BodyText"/>
      </w:pPr>
      <w:r>
        <w:drawing>
          <wp:inline>
            <wp:extent cx="6324600" cy="6403439"/>
            <wp:docPr id="10004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4" name=""/>
                    <pic:cNvPicPr>
                      <a:picLocks noChangeAspect="1"/>
                    </pic:cNvPicPr>
                  </pic:nvPicPr>
                  <pic:blipFill>
                    <a:blip xmlns:r="http://schemas.openxmlformats.org/officeDocument/2006/relationships" r:embed="rId68"/>
                    <a:stretch>
                      <a:fillRect/>
                    </a:stretch>
                  </pic:blipFill>
                  <pic:spPr>
                    <a:xfrm>
                      <a:off x="0" y="0"/>
                      <a:ext cx="6324600" cy="6403439"/>
                    </a:xfrm>
                    <a:prstGeom prst="rect">
                      <a:avLst/>
                    </a:prstGeom>
                  </pic:spPr>
                </pic:pic>
              </a:graphicData>
            </a:graphic>
          </wp:inline>
        </w:drawing>
      </w:r>
    </w:p>
    <w:p>
      <w:pPr>
        <w:pStyle w:val="Heading3"/>
      </w:pPr>
      <w:bookmarkStart w:id="127" w:name="_Toc256000338"/>
      <w:r>
        <w:t>Network Address Translation (NAT)</w:t>
      </w:r>
      <w:bookmarkEnd w:id="127"/>
    </w:p>
    <w:p>
      <w:pPr>
        <w:pStyle w:val="BodyText"/>
      </w:pPr>
      <w:r>
        <w:t>VCF Operations for networks</w:t>
      </w:r>
      <w:r>
        <w:t xml:space="preserve"> supports Static NAT (SNAT), Dynamic NAT (DNAT), reflexive rules in the flows, and the VM-VM Path for NSX-T Edges, Fortinet, and Check Point.</w:t>
      </w:r>
    </w:p>
    <w:p>
      <w:pPr>
        <w:pStyle w:val="BodyText"/>
      </w:pPr>
      <w:r>
        <w:t xml:space="preserve">The NAT flow support in </w:t>
      </w:r>
      <w:r>
        <w:t>VCF Operations for networks</w:t>
      </w:r>
      <w:r>
        <w:t xml:space="preserve"> is as follows:</w:t>
      </w:r>
    </w:p>
    <w:p>
      <w:pPr>
        <w:pStyle w:val="BodyText"/>
        <w:numPr>
          <w:numId w:val="357"/>
        </w:numPr>
      </w:pPr>
      <w:r>
        <w:t>VCF Operations for networks</w:t>
      </w:r>
      <w:r>
        <w:t xml:space="preserve"> supports the nested NAT hierarchy for NSX for vSphere and NSX-T, and for physical devices, </w:t>
      </w:r>
      <w:r>
        <w:t>VCF Operations for networks</w:t>
      </w:r>
      <w:r>
        <w:t xml:space="preserve"> supports the single hierarchy (DNAT) for Fortinet only.</w:t>
      </w:r>
    </w:p>
    <w:p>
      <w:pPr>
        <w:pStyle w:val="BodyText"/>
        <w:numPr>
          <w:numId w:val="357"/>
        </w:numPr>
      </w:pPr>
      <w:r>
        <w:t>VCF Operations for networks</w:t>
      </w:r>
      <w:r>
        <w:t xml:space="preserve"> supports the edges and the tier routers with NAT-defined uplinks.</w:t>
      </w:r>
    </w:p>
    <w:p>
      <w:pPr>
        <w:pStyle w:val="BodyText"/>
        <w:pBdr>
          <w:top w:val="single" w:sz="8" w:space="2" w:color="D3D3D3"/>
          <w:bottom w:val="single" w:sz="8" w:space="2" w:color="D3D3D3"/>
        </w:pBdr>
        <w:ind w:left="480"/>
      </w:pPr>
      <w:r>
        <w:rPr>
          <w:rStyle w:val="NoteLeadernote"/>
        </w:rPr>
        <w:t>Note</w:t>
        <w:tab/>
      </w:r>
      <w:r>
        <w:t>The NAT rules on the NSX Edge version 5.5 or the previous versions are not supported.</w:t>
      </w:r>
    </w:p>
    <w:p>
      <w:pPr>
        <w:pStyle w:val="BodyText"/>
        <w:numPr>
          <w:numId w:val="357"/>
        </w:numPr>
      </w:pPr>
      <w:r>
        <w:t>VCF Operations for networks</w:t>
      </w:r>
      <w:r>
        <w:t xml:space="preserve"> supports SNAT rules with range. However, DNAT must be one-to-one mapping between the destination and translated IP addresses (Parity with NSX for vSphere).</w:t>
      </w:r>
    </w:p>
    <w:p>
      <w:pPr>
        <w:pStyle w:val="BodyText"/>
        <w:numPr>
          <w:numId w:val="357"/>
        </w:numPr>
      </w:pPr>
      <w:r>
        <w:t>For Check Point, NAT rules both auto or manually generated are supported for both the source and the destination as network, network-group, or address-range.</w:t>
      </w:r>
    </w:p>
    <w:p>
      <w:pPr>
        <w:pStyle w:val="SectionHeading4"/>
      </w:pPr>
      <w:r>
        <w:t>Queries</w:t>
      </w:r>
    </w:p>
    <w:p>
      <w:pPr>
        <w:pStyle w:val="BodyText"/>
      </w:pPr>
      <w:r>
        <w:t>To view NAT rules, use the following queries:</w:t>
      </w:r>
    </w:p>
    <w:p>
      <w:pPr>
        <w:pStyle w:val="BodyText"/>
        <w:numPr>
          <w:numId w:val="358"/>
        </w:numPr>
      </w:pPr>
      <w:r>
        <w:t xml:space="preserve">To view all the NAT rules in NSX-T, use the </w:t>
      </w:r>
      <w:r>
        <w:rPr>
          <w:rStyle w:val="InlineCode"/>
        </w:rPr>
        <w:t>NSX-T Edge NAT Rule</w:t>
      </w:r>
      <w:r>
        <w:t xml:space="preserve"> query.</w:t>
      </w:r>
    </w:p>
    <w:p>
      <w:pPr>
        <w:pStyle w:val="BodyText"/>
        <w:numPr>
          <w:numId w:val="358"/>
        </w:numPr>
      </w:pPr>
      <w:r>
        <w:t xml:space="preserve">To view all the NAT rules in Fortinet, use the </w:t>
      </w:r>
      <w:r>
        <w:rPr>
          <w:rStyle w:val="InlineCode"/>
        </w:rPr>
        <w:t>Fortinet NAT Rule</w:t>
      </w:r>
      <w:r>
        <w:t xml:space="preserve"> query.</w:t>
      </w:r>
    </w:p>
    <w:p>
      <w:pPr>
        <w:pStyle w:val="BodyText"/>
        <w:numPr>
          <w:numId w:val="358"/>
        </w:numPr>
      </w:pPr>
      <w:r>
        <w:t xml:space="preserve">To view all the NAT rules in Check Point, use the </w:t>
      </w:r>
      <w:r>
        <w:rPr>
          <w:rStyle w:val="InlineCode"/>
        </w:rPr>
        <w:t>Check Point NAT Rule</w:t>
      </w:r>
      <w:r>
        <w:t xml:space="preserve"> query.</w:t>
      </w:r>
    </w:p>
    <w:p>
      <w:pPr>
        <w:pStyle w:val="BodyText"/>
        <w:numPr>
          <w:numId w:val="358"/>
        </w:numPr>
      </w:pPr>
      <w:r>
        <w:t xml:space="preserve">To view all the NAT rules, use the </w:t>
      </w:r>
      <w:r>
        <w:rPr>
          <w:rStyle w:val="InlineCode"/>
        </w:rPr>
        <w:t>NAT Rule</w:t>
      </w:r>
      <w:r>
        <w:t xml:space="preserve"> query.</w:t>
      </w:r>
    </w:p>
    <w:p>
      <w:pPr>
        <w:pStyle w:val="SectionHeading4"/>
      </w:pPr>
      <w:r>
        <w:t>Consideration</w:t>
      </w:r>
    </w:p>
    <w:p>
      <w:pPr>
        <w:pStyle w:val="BodyText"/>
        <w:numPr>
          <w:numId w:val="359"/>
        </w:numPr>
      </w:pPr>
      <w:r>
        <w:t>VCF Operations for networks</w:t>
      </w:r>
      <w:r>
        <w:t xml:space="preserve"> does not support the following use cases:</w:t>
      </w:r>
    </w:p>
    <w:p>
      <w:pPr>
        <w:pStyle w:val="BodyText"/>
        <w:numPr>
          <w:ilvl w:val="1"/>
          <w:numId w:val="359"/>
        </w:numPr>
      </w:pPr>
      <w:r>
        <w:t>In NSX-T, NAT rules can be applied at the service level. For example, in NSX-T, L4 ports set is a type of service and the associated protocols can be TCP or UDP. So in the VM-VM path, the service level details are not supported.</w:t>
      </w:r>
    </w:p>
    <w:p>
      <w:pPr>
        <w:pStyle w:val="BodyText"/>
        <w:numPr>
          <w:ilvl w:val="1"/>
          <w:numId w:val="359"/>
        </w:numPr>
      </w:pPr>
      <w:r>
        <w:t>Any port level translation is not supported.</w:t>
      </w:r>
    </w:p>
    <w:p>
      <w:pPr>
        <w:pStyle w:val="BodyText"/>
        <w:numPr>
          <w:ilvl w:val="1"/>
          <w:numId w:val="359"/>
        </w:numPr>
      </w:pPr>
      <w:r>
        <w:t xml:space="preserve">The SNAT match destination address and the DNAT match source address are not supported. Use the SNAT match destination address as the destination IP address when you specify the SNAT rule. Use the DNAT match source address as the source IP address when you specify the DNAT rule. For example, if there is a destination IP address mentioned in the SNAT rule, </w:t>
      </w:r>
      <w:r>
        <w:t>VCF Operations for networks</w:t>
      </w:r>
      <w:r>
        <w:t xml:space="preserve"> applies the SNAT rule irrespective of whether the packet has the destination address as the destination IP address.</w:t>
      </w:r>
    </w:p>
    <w:p>
      <w:pPr>
        <w:pStyle w:val="BodyText"/>
        <w:numPr>
          <w:ilvl w:val="1"/>
          <w:numId w:val="359"/>
        </w:numPr>
      </w:pPr>
      <w:r>
        <w:t>NSX-T Edge firewall has implications for the data path when enabled with the NAT service on the same logical router. If a flow matches both NAT and Edge firewall, the NAT lookup result takes precedence over firewall. So the firewall is not applied to that flow. If the flow matches only a firewall rule, then the firewall lookup result is honored for that flow.</w:t>
      </w:r>
    </w:p>
    <w:p>
      <w:pPr>
        <w:pStyle w:val="BodyText"/>
        <w:numPr>
          <w:ilvl w:val="1"/>
          <w:numId w:val="359"/>
        </w:numPr>
      </w:pPr>
      <w:r>
        <w:t>Service translation is not supported.</w:t>
      </w:r>
    </w:p>
    <w:p>
      <w:pPr>
        <w:pStyle w:val="BodyText"/>
        <w:numPr>
          <w:ilvl w:val="1"/>
          <w:numId w:val="359"/>
        </w:numPr>
      </w:pPr>
      <w:r>
        <w:t>vSEC NAT is not supported.</w:t>
      </w:r>
    </w:p>
    <w:p>
      <w:pPr>
        <w:pStyle w:val="Heading4"/>
      </w:pPr>
      <w:r>
        <w:t>NAT Flow Support - Examples</w:t>
      </w:r>
    </w:p>
    <w:p>
      <w:pPr>
        <w:pStyle w:val="BodyText"/>
      </w:pPr>
      <w:r>
        <w:t xml:space="preserve">This section consists of few examples for the supported NAT flow in </w:t>
      </w:r>
      <w:r>
        <w:t>VCF Operations for networks</w:t>
      </w:r>
      <w:r>
        <w:t>.</w:t>
      </w:r>
    </w:p>
    <w:p>
      <w:pPr>
        <w:pStyle w:val="SectionHeading5"/>
      </w:pPr>
      <w:r>
        <w:t>Example 1</w:t>
      </w:r>
    </w:p>
    <w:p>
      <w:pPr>
        <w:pStyle w:val="BodyText"/>
      </w:pPr>
      <w:r>
        <w:drawing>
          <wp:inline>
            <wp:extent cx="4699627" cy="4138842"/>
            <wp:docPr id="10004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6" name=""/>
                    <pic:cNvPicPr>
                      <a:picLocks noChangeAspect="1"/>
                    </pic:cNvPicPr>
                  </pic:nvPicPr>
                  <pic:blipFill>
                    <a:blip xmlns:r="http://schemas.openxmlformats.org/officeDocument/2006/relationships" r:embed="rId69"/>
                    <a:stretch>
                      <a:fillRect/>
                    </a:stretch>
                  </pic:blipFill>
                  <pic:spPr>
                    <a:xfrm>
                      <a:off x="0" y="0"/>
                      <a:ext cx="4699627" cy="4138842"/>
                    </a:xfrm>
                    <a:prstGeom prst="rect">
                      <a:avLst/>
                    </a:prstGeom>
                  </pic:spPr>
                </pic:pic>
              </a:graphicData>
            </a:graphic>
          </wp:inline>
        </w:drawing>
      </w:r>
    </w:p>
    <w:p>
      <w:pPr>
        <w:pStyle w:val="BodyText"/>
      </w:pPr>
      <w:r>
        <w:t>In this topology, E2, E3, LDRs, VMs (VM1, VM2, VM3, VM4) are part of the NAT domain E1. Anything above E1 such as uplink of E1 is part of the default NAT domain. This topology consists of the following:</w:t>
      </w:r>
    </w:p>
    <w:p>
      <w:pPr>
        <w:pStyle w:val="BodyText"/>
      </w:pPr>
      <w:r>
        <w:t xml:space="preserve">The flow from VM1 to VM2 and VM2 to VM1 is reported in </w:t>
      </w:r>
      <w:r>
        <w:t>VCF Operations for networks</w:t>
      </w:r>
      <w:r>
        <w:t>. Similarly the flow from VM3 to VM4 and VM4 to VM3 is reported.</w:t>
      </w:r>
    </w:p>
    <w:p>
      <w:pPr>
        <w:pStyle w:val="SectionHeading5"/>
      </w:pPr>
      <w:r>
        <w:t>Example 2</w:t>
      </w:r>
    </w:p>
    <w:p>
      <w:pPr>
        <w:pStyle w:val="BodyText"/>
      </w:pPr>
      <w:r>
        <w:drawing>
          <wp:inline>
            <wp:extent cx="6324600" cy="3967199"/>
            <wp:docPr id="10004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8" name=""/>
                    <pic:cNvPicPr>
                      <a:picLocks noChangeAspect="1"/>
                    </pic:cNvPicPr>
                  </pic:nvPicPr>
                  <pic:blipFill>
                    <a:blip xmlns:r="http://schemas.openxmlformats.org/officeDocument/2006/relationships" r:embed="rId70"/>
                    <a:stretch>
                      <a:fillRect/>
                    </a:stretch>
                  </pic:blipFill>
                  <pic:spPr>
                    <a:xfrm>
                      <a:off x="0" y="0"/>
                      <a:ext cx="6324600" cy="3967199"/>
                    </a:xfrm>
                    <a:prstGeom prst="rect">
                      <a:avLst/>
                    </a:prstGeom>
                  </pic:spPr>
                </pic:pic>
              </a:graphicData>
            </a:graphic>
          </wp:inline>
        </w:drawing>
      </w:r>
    </w:p>
    <w:p>
      <w:pPr>
        <w:pStyle w:val="BodyText"/>
      </w:pPr>
      <w:r>
        <w:t>This topology consists of the following:</w:t>
      </w:r>
    </w:p>
    <w:p>
      <w:pPr>
        <w:pStyle w:val="BodyText"/>
        <w:numPr>
          <w:numId w:val="360"/>
        </w:numPr>
      </w:pPr>
      <w:r>
        <w:t>VM1 and VM2 are part of the E2 domain.</w:t>
      </w:r>
    </w:p>
    <w:p>
      <w:pPr>
        <w:pStyle w:val="BodyText"/>
        <w:numPr>
          <w:numId w:val="360"/>
        </w:numPr>
      </w:pPr>
      <w:r>
        <w:t>VM3 and VM4 are part of the E2 domain.</w:t>
      </w:r>
    </w:p>
    <w:p>
      <w:pPr>
        <w:pStyle w:val="BodyText"/>
        <w:numPr>
          <w:numId w:val="360"/>
        </w:numPr>
      </w:pPr>
      <w:r>
        <w:t>The E2 NAT domain and the E3 NAT domain are child domains of the E1 NAT domain.</w:t>
      </w:r>
    </w:p>
    <w:p>
      <w:pPr>
        <w:pStyle w:val="BodyText"/>
        <w:numPr>
          <w:numId w:val="360"/>
        </w:numPr>
      </w:pPr>
      <w:r>
        <w:t>E1 is the single child of the default NAT domain.</w:t>
      </w:r>
    </w:p>
    <w:p>
      <w:pPr>
        <w:pStyle w:val="BodyText"/>
        <w:numPr>
          <w:numId w:val="360"/>
        </w:numPr>
      </w:pPr>
      <w:r>
        <w:t>VM5 and VM6 are part of the E1 NAT domain.</w:t>
      </w:r>
    </w:p>
    <w:p>
      <w:pPr>
        <w:pStyle w:val="BodyText"/>
      </w:pPr>
      <w:r>
        <w:t xml:space="preserve">From example 2, the following flows are reported in </w:t>
      </w:r>
      <w:r>
        <w:t>VCF Operations for networks</w:t>
      </w:r>
      <w:r>
        <w:t>:</w:t>
      </w:r>
    </w:p>
    <w:p>
      <w:pPr>
        <w:pStyle w:val="BodyText"/>
        <w:numPr>
          <w:numId w:val="361"/>
        </w:numPr>
      </w:pPr>
      <w:r>
        <w:t>Flow from VM5 to VM6</w:t>
      </w:r>
    </w:p>
    <w:p>
      <w:pPr>
        <w:pStyle w:val="BodyText"/>
        <w:numPr>
          <w:numId w:val="361"/>
        </w:numPr>
      </w:pPr>
      <w:r>
        <w:t>Flow from (VM1, VM2) to (VM3, VM4).</w:t>
      </w:r>
    </w:p>
    <w:p>
      <w:pPr>
        <w:pStyle w:val="Heading3"/>
      </w:pPr>
      <w:bookmarkStart w:id="128" w:name="_Toc256000339"/>
      <w:r>
        <w:t>VMware Cloud (VMC) Flows</w:t>
      </w:r>
      <w:bookmarkEnd w:id="128"/>
    </w:p>
    <w:p>
      <w:pPr>
        <w:pStyle w:val="BodyText"/>
      </w:pPr>
      <w:r>
        <w:t xml:space="preserve">If you have enabled IPFIX on the data source in the </w:t>
      </w:r>
      <w:r>
        <w:rPr>
          <w:rStyle w:val="InlineUI"/>
        </w:rPr>
        <w:t>Settings</w:t>
      </w:r>
      <w:r>
        <w:t xml:space="preserve"> page, you can view the flow count and the last collection time.</w:t>
      </w:r>
    </w:p>
    <w:p>
      <w:pPr>
        <w:pStyle w:val="BodyText"/>
      </w:pPr>
      <w:r>
        <w:t xml:space="preserve">You can search for any particular flow and get the details associated with the entities. For example, you can view the policy segment and the policy group information in </w:t>
      </w:r>
      <w:r>
        <w:rPr>
          <w:rStyle w:val="InlineCode"/>
        </w:rPr>
        <w:t>Source L2 Network</w:t>
      </w:r>
      <w:r>
        <w:t xml:space="preserve"> and </w:t>
      </w:r>
      <w:r>
        <w:rPr>
          <w:rStyle w:val="InlineCode"/>
        </w:rPr>
        <w:t>Source Security Group</w:t>
      </w:r>
      <w:r>
        <w:t xml:space="preserve"> respectively. You can also view the policy firewall rule attached to flow.</w:t>
      </w:r>
    </w:p>
    <w:p>
      <w:pPr>
        <w:pStyle w:val="BodyText"/>
      </w:pPr>
      <w:r>
        <w:t>VCF Operations for networks</w:t>
      </w:r>
      <w:r>
        <w:t xml:space="preserve"> supports the hybrid flows over the VPN. The flow information is enriched with the source and the destination entities.</w:t>
      </w:r>
    </w:p>
    <w:p>
      <w:pPr>
        <w:pStyle w:val="BodyText"/>
      </w:pPr>
      <w:r>
        <w:drawing>
          <wp:inline>
            <wp:extent cx="4572220" cy="2572913"/>
            <wp:docPr id="10005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0" name=""/>
                    <pic:cNvPicPr>
                      <a:picLocks noChangeAspect="1"/>
                    </pic:cNvPicPr>
                  </pic:nvPicPr>
                  <pic:blipFill>
                    <a:blip xmlns:r="http://schemas.openxmlformats.org/officeDocument/2006/relationships" r:embed="rId71"/>
                    <a:stretch>
                      <a:fillRect/>
                    </a:stretch>
                  </pic:blipFill>
                  <pic:spPr>
                    <a:xfrm>
                      <a:off x="0" y="0"/>
                      <a:ext cx="4572220" cy="2572913"/>
                    </a:xfrm>
                    <a:prstGeom prst="rect">
                      <a:avLst/>
                    </a:prstGeom>
                  </pic:spPr>
                </pic:pic>
              </a:graphicData>
            </a:graphic>
          </wp:inline>
        </w:drawing>
      </w:r>
    </w:p>
    <w:p>
      <w:pPr>
        <w:pStyle w:val="BodyText"/>
        <w:pBdr>
          <w:top w:val="single" w:sz="8" w:space="2" w:color="D3D3D3"/>
          <w:bottom w:val="single" w:sz="8" w:space="2" w:color="D3D3D3"/>
        </w:pBdr>
      </w:pPr>
      <w:r>
        <w:rPr>
          <w:rStyle w:val="NoteLeadernote"/>
        </w:rPr>
        <w:t>Note</w:t>
        <w:tab/>
      </w:r>
      <w:r>
        <w:t xml:space="preserve">If you have upgraded </w:t>
      </w:r>
      <w:r>
        <w:t>VMware Cloud (VMC)</w:t>
      </w:r>
      <w:r>
        <w:t xml:space="preserve"> from 1.8 to 1.9 version, you might see the flows twice on the UI.</w:t>
      </w:r>
    </w:p>
    <w:p>
      <w:pPr>
        <w:pStyle w:val="Heading3"/>
      </w:pPr>
      <w:bookmarkStart w:id="129" w:name="_Toc256000340"/>
      <w:r>
        <w:t>Create AWS VPC Flow Log</w:t>
      </w:r>
      <w:bookmarkEnd w:id="129"/>
    </w:p>
    <w:p>
      <w:pPr>
        <w:pStyle w:val="BodyText"/>
      </w:pPr>
      <w:r>
        <w:t>With Virtual Private Cloud (VPC) Flow Logs, you can capture information about the IP traffic going to and from network interfaces in your VPC.</w:t>
      </w:r>
    </w:p>
    <w:p>
      <w:pPr>
        <w:pStyle w:val="BodyText"/>
      </w:pPr>
      <w:r>
        <w:t>You can create flow logs through the AWS portal.</w:t>
      </w:r>
    </w:p>
    <w:p>
      <w:pPr>
        <w:pStyle w:val="BodyText"/>
      </w:pPr>
      <w:r>
        <w:rPr>
          <w:rStyle w:val="Strong"/>
        </w:rPr>
        <w:t>Procedure</w:t>
      </w:r>
    </w:p>
    <w:p>
      <w:pPr>
        <w:pStyle w:val="BodyText"/>
        <w:numPr>
          <w:numId w:val="362"/>
        </w:numPr>
      </w:pPr>
      <w:r>
        <w:t>Sign in to the AWS console</w:t>
      </w:r>
      <w:r>
        <w:t>.</w:t>
      </w:r>
    </w:p>
    <w:p>
      <w:pPr>
        <w:pStyle w:val="BodyText"/>
        <w:numPr>
          <w:numId w:val="362"/>
        </w:numPr>
      </w:pPr>
      <w:r>
        <w:t xml:space="preserve">In the </w:t>
      </w:r>
      <w:r>
        <w:rPr>
          <w:rStyle w:val="InlineUI"/>
        </w:rPr>
        <w:t>Find Service</w:t>
      </w:r>
      <w:r>
        <w:t>text box</w:t>
      </w:r>
      <w:r>
        <w:t xml:space="preserve">, </w:t>
      </w:r>
      <w:r>
        <w:t>enter</w:t>
      </w:r>
      <w:r>
        <w:t xml:space="preserve"> and select </w:t>
      </w:r>
      <w:r>
        <w:t>CloudWatch</w:t>
      </w:r>
      <w:r>
        <w:t>.</w:t>
      </w:r>
    </w:p>
    <w:p>
      <w:pPr>
        <w:pStyle w:val="BodyText"/>
        <w:numPr>
          <w:numId w:val="362"/>
        </w:numPr>
      </w:pPr>
      <w:r>
        <w:t xml:space="preserve">Go to </w:t>
      </w:r>
      <w:r>
        <w:rPr>
          <w:rStyle w:val="InlineUI"/>
        </w:rPr>
        <w:t>Logs</w:t>
      </w:r>
      <w:r>
        <w:rPr>
          <w:rStyle w:val="InlineUI"/>
        </w:rPr>
        <w:t xml:space="preserve"> &gt; </w:t>
      </w:r>
      <w:r>
        <w:rPr>
          <w:rStyle w:val="InlineUI"/>
        </w:rPr>
        <w:t>Action</w:t>
      </w:r>
      <w:r>
        <w:rPr>
          <w:rStyle w:val="InlineUI"/>
        </w:rPr>
        <w:t xml:space="preserve"> &gt; </w:t>
      </w:r>
      <w:r>
        <w:rPr>
          <w:rStyle w:val="InlineUI"/>
        </w:rPr>
        <w:t>Create log group</w:t>
      </w:r>
      <w:r>
        <w:t>.</w:t>
      </w:r>
    </w:p>
    <w:p>
      <w:pPr>
        <w:pStyle w:val="BodyText"/>
        <w:ind w:left="480"/>
      </w:pPr>
      <w:r>
        <w:t xml:space="preserve">The </w:t>
      </w:r>
      <w:r>
        <w:rPr>
          <w:rStyle w:val="InlineUI"/>
        </w:rPr>
        <w:t>Create log group</w:t>
      </w:r>
      <w:r>
        <w:t xml:space="preserve"> window appears.</w:t>
      </w:r>
    </w:p>
    <w:p>
      <w:pPr>
        <w:pStyle w:val="BodyText"/>
        <w:numPr>
          <w:numId w:val="362"/>
        </w:numPr>
      </w:pPr>
      <w:r>
        <w:t xml:space="preserve">In the </w:t>
      </w:r>
      <w:r>
        <w:rPr>
          <w:rStyle w:val="InlineUI"/>
        </w:rPr>
        <w:t>Create Group Name</w:t>
      </w:r>
      <w:r>
        <w:t xml:space="preserve"> field, enter a group name and click </w:t>
      </w:r>
      <w:r>
        <w:rPr>
          <w:rStyle w:val="InlineUI"/>
        </w:rPr>
        <w:t>Create log group</w:t>
      </w:r>
      <w:r>
        <w:t>.</w:t>
      </w:r>
    </w:p>
    <w:p>
      <w:pPr>
        <w:pStyle w:val="BodyText"/>
        <w:pBdr>
          <w:top w:val="single" w:sz="8" w:space="2" w:color="D3D3D3"/>
          <w:bottom w:val="single" w:sz="8" w:space="2" w:color="D3D3D3"/>
        </w:pBdr>
        <w:ind w:left="480"/>
      </w:pPr>
      <w:r>
        <w:rPr>
          <w:rStyle w:val="NoteLeadernote"/>
        </w:rPr>
        <w:t>Note</w:t>
        <w:tab/>
      </w:r>
      <w:r>
        <w:t xml:space="preserve">You should set the </w:t>
      </w:r>
      <w:r>
        <w:rPr>
          <w:rStyle w:val="InlineUI"/>
        </w:rPr>
        <w:t>Retention setting</w:t>
      </w:r>
      <w:r>
        <w:t xml:space="preserve"> to </w:t>
      </w:r>
      <w:r>
        <w:rPr>
          <w:rStyle w:val="InlineUI"/>
        </w:rPr>
        <w:t>1 day</w:t>
      </w:r>
      <w:r>
        <w:t xml:space="preserve">. </w:t>
      </w:r>
      <w:r>
        <w:t>VCF Operations for networks</w:t>
      </w:r>
      <w:r>
        <w:t xml:space="preserve"> does not retrieve data older than one day, and setting the retention to 1 day, saves on AWS expenses.</w:t>
      </w:r>
    </w:p>
    <w:p>
      <w:pPr>
        <w:pStyle w:val="BodyText"/>
        <w:numPr>
          <w:numId w:val="362"/>
        </w:numPr>
      </w:pPr>
      <w:r>
        <w:t xml:space="preserve">In the left navigation pane, click </w:t>
      </w:r>
      <w:r>
        <w:rPr>
          <w:rStyle w:val="InlineUI"/>
        </w:rPr>
        <w:t>Service</w:t>
      </w:r>
      <w:r>
        <w:t xml:space="preserve"> and</w:t>
      </w:r>
      <w:r>
        <w:t xml:space="preserve"> then </w:t>
      </w:r>
      <w:r>
        <w:t>enter</w:t>
      </w:r>
      <w:r>
        <w:t xml:space="preserve"> and select </w:t>
      </w:r>
      <w:r>
        <w:t>VPC</w:t>
      </w:r>
      <w:r>
        <w:t>.</w:t>
      </w:r>
    </w:p>
    <w:p>
      <w:pPr>
        <w:pStyle w:val="BodyText"/>
        <w:numPr>
          <w:numId w:val="362"/>
        </w:numPr>
      </w:pPr>
      <w:r>
        <w:t xml:space="preserve">In the </w:t>
      </w:r>
      <w:r>
        <w:rPr>
          <w:rStyle w:val="InlineUI"/>
        </w:rPr>
        <w:t>VPC Dashboard</w:t>
      </w:r>
      <w:r>
        <w:t xml:space="preserve"> page, click </w:t>
      </w:r>
      <w:r>
        <w:rPr>
          <w:rStyle w:val="InlineUI"/>
        </w:rPr>
        <w:t>Your VPCs</w:t>
      </w:r>
      <w:r>
        <w:t>.</w:t>
      </w:r>
    </w:p>
    <w:p>
      <w:pPr>
        <w:pStyle w:val="BodyText"/>
        <w:numPr>
          <w:numId w:val="362"/>
        </w:numPr>
      </w:pPr>
      <w:r>
        <w:t xml:space="preserve">Select the VPC that you want to modify, and click </w:t>
      </w:r>
      <w:r>
        <w:rPr>
          <w:rStyle w:val="InlineUI"/>
        </w:rPr>
        <w:t>Flow Logs</w:t>
      </w:r>
      <w:r>
        <w:rPr>
          <w:rStyle w:val="InlineUI"/>
        </w:rPr>
        <w:t xml:space="preserve"> &gt; </w:t>
      </w:r>
      <w:r>
        <w:rPr>
          <w:rStyle w:val="InlineUI"/>
        </w:rPr>
        <w:t>Create flow log</w:t>
      </w:r>
      <w:r>
        <w:t>.</w:t>
      </w:r>
    </w:p>
    <w:p>
      <w:pPr>
        <w:pStyle w:val="BodyText"/>
        <w:numPr>
          <w:numId w:val="362"/>
        </w:numPr>
      </w:pPr>
      <w:r>
        <w:t xml:space="preserve">In the </w:t>
      </w:r>
      <w:r>
        <w:rPr>
          <w:rStyle w:val="InlineUI"/>
        </w:rPr>
        <w:t>Create flow log</w:t>
      </w:r>
      <w:r>
        <w:t xml:space="preserve"> window, configure the flow log:</w:t>
      </w:r>
    </w:p>
    <w:tbl>
      <w:tblPr>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208"/>
        <w:gridCol w:w="5075"/>
      </w:tblGrid>
      <w:tr>
        <w:tblPrEx>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Option</w:t>
            </w:r>
          </w:p>
        </w:tc>
        <w:tc>
          <w:tcPr>
            <w:tcBorders>
              <w:left w:val="nil"/>
              <w:right w:val="nil"/>
            </w:tcBorders>
            <w:shd w:val="clear" w:color="auto" w:fill="E1E1E1"/>
            <w:tcMar>
              <w:top w:w="60" w:type="dxa"/>
              <w:bottom w:w="60" w:type="dxa"/>
            </w:tcMar>
          </w:tcPr>
          <w:p>
            <w:pPr>
              <w:pStyle w:val="TableHeaderText"/>
            </w:pPr>
            <w:r>
              <w:t>Action</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Filter</w:t>
            </w:r>
          </w:p>
        </w:tc>
        <w:tc>
          <w:tcPr>
            <w:tcBorders>
              <w:left w:val="nil"/>
              <w:right w:val="nil"/>
            </w:tcBorders>
          </w:tcPr>
          <w:p>
            <w:pPr>
              <w:pStyle w:val="TableBodyText"/>
            </w:pPr>
            <w:r>
              <w:t xml:space="preserve">Select one of the following: </w:t>
            </w:r>
            <w:r>
              <w:rPr>
                <w:rStyle w:val="InlineUI"/>
              </w:rPr>
              <w:t>Accept</w:t>
            </w:r>
            <w:r>
              <w:t xml:space="preserve">, </w:t>
            </w:r>
            <w:r>
              <w:rPr>
                <w:rStyle w:val="InlineUI"/>
              </w:rPr>
              <w:t>Reject</w:t>
            </w:r>
            <w:r>
              <w:t xml:space="preserve">, or </w:t>
            </w:r>
            <w:r>
              <w:rPr>
                <w:rStyle w:val="InlineUI"/>
              </w:rPr>
              <w:t>All</w:t>
            </w:r>
            <w:r>
              <w:t>.</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Destination</w:t>
            </w:r>
          </w:p>
        </w:tc>
        <w:tc>
          <w:tcPr>
            <w:tcBorders>
              <w:left w:val="nil"/>
              <w:right w:val="nil"/>
            </w:tcBorders>
          </w:tcPr>
          <w:p>
            <w:pPr>
              <w:pStyle w:val="TableBodyText"/>
            </w:pPr>
            <w:r>
              <w:t xml:space="preserve">Select </w:t>
            </w:r>
            <w:r>
              <w:rPr>
                <w:rStyle w:val="InlineUI"/>
              </w:rPr>
              <w:t>Send to CloudWatch Logs</w:t>
            </w:r>
            <w:r>
              <w:t>.</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Destination log group</w:t>
            </w:r>
          </w:p>
        </w:tc>
        <w:tc>
          <w:tcPr>
            <w:tcBorders>
              <w:left w:val="nil"/>
              <w:right w:val="nil"/>
            </w:tcBorders>
          </w:tcPr>
          <w:p>
            <w:pPr>
              <w:pStyle w:val="TableBodyText"/>
            </w:pPr>
            <w:r>
              <w:t>Select the log group you created</w:t>
            </w:r>
            <w:r>
              <w:t>.</w:t>
            </w:r>
          </w:p>
        </w:tc>
      </w:tr>
    </w:tbl>
    <w:p>
      <w:pPr>
        <w:pStyle w:val="BodyText"/>
        <w:numPr>
          <w:numId w:val="362"/>
        </w:numPr>
        <w:spacing w:before="240"/>
      </w:pPr>
      <w:r>
        <w:t xml:space="preserve">Click </w:t>
      </w:r>
      <w:r>
        <w:rPr>
          <w:rStyle w:val="InlineUI"/>
        </w:rPr>
        <w:t>Set Up Permissions</w:t>
      </w:r>
      <w:r>
        <w:t>.</w:t>
      </w:r>
    </w:p>
    <w:p>
      <w:pPr>
        <w:pStyle w:val="BodyText"/>
        <w:ind w:left="480"/>
      </w:pPr>
      <w:r>
        <w:t xml:space="preserve">The system opens </w:t>
      </w:r>
      <w:r>
        <w:t xml:space="preserve">the </w:t>
      </w:r>
      <w:r>
        <w:rPr>
          <w:rStyle w:val="InlineUI"/>
        </w:rPr>
        <w:t>VPC Flow Logs is requesting permission to use resources in your account</w:t>
      </w:r>
      <w:r>
        <w:t xml:space="preserve"> page.</w:t>
      </w:r>
    </w:p>
    <w:p>
      <w:pPr>
        <w:pStyle w:val="BodyText"/>
        <w:numPr>
          <w:numId w:val="362"/>
        </w:numPr>
      </w:pPr>
      <w:r>
        <w:t>Create an IAM role</w:t>
      </w:r>
      <w:r>
        <w:t>.</w:t>
      </w:r>
    </w:p>
    <w:p>
      <w:pPr>
        <w:pStyle w:val="BodyText"/>
        <w:numPr>
          <w:ilvl w:val="1"/>
          <w:numId w:val="362"/>
        </w:numPr>
      </w:pPr>
      <w:r>
        <w:t xml:space="preserve">In the </w:t>
      </w:r>
      <w:r>
        <w:rPr>
          <w:rStyle w:val="InlineUI"/>
        </w:rPr>
        <w:t>VPC Flow Logs is requesting permission to use resources in your account</w:t>
      </w:r>
      <w:r>
        <w:t xml:space="preserve"> page, in the </w:t>
      </w:r>
      <w:r>
        <w:rPr>
          <w:rStyle w:val="InlineUI"/>
        </w:rPr>
        <w:t>IAM Role</w:t>
      </w:r>
      <w:r>
        <w:t xml:space="preserve">, select </w:t>
      </w:r>
      <w:r>
        <w:rPr>
          <w:rStyle w:val="InlineUI"/>
        </w:rPr>
        <w:t>Create a new IAM Role</w:t>
      </w:r>
      <w:r>
        <w:t>.</w:t>
      </w:r>
    </w:p>
    <w:p>
      <w:pPr>
        <w:pStyle w:val="BodyText"/>
        <w:numPr>
          <w:ilvl w:val="1"/>
          <w:numId w:val="362"/>
        </w:numPr>
      </w:pPr>
      <w:r>
        <w:t xml:space="preserve">In the </w:t>
      </w:r>
      <w:r>
        <w:rPr>
          <w:rStyle w:val="InlineUI"/>
        </w:rPr>
        <w:t>Role Name</w:t>
      </w:r>
      <w:r>
        <w:t xml:space="preserve"> text box, enter a role name.</w:t>
      </w:r>
    </w:p>
    <w:p>
      <w:pPr>
        <w:pStyle w:val="BodyText"/>
        <w:numPr>
          <w:ilvl w:val="1"/>
          <w:numId w:val="362"/>
        </w:numPr>
      </w:pPr>
      <w:r>
        <w:t xml:space="preserve">Click </w:t>
      </w:r>
      <w:r>
        <w:rPr>
          <w:rStyle w:val="InlineUI"/>
        </w:rPr>
        <w:t>Allow</w:t>
      </w:r>
      <w:r>
        <w:t>.</w:t>
      </w:r>
    </w:p>
    <w:p>
      <w:pPr>
        <w:pStyle w:val="BodyText"/>
        <w:numPr>
          <w:numId w:val="362"/>
        </w:numPr>
      </w:pPr>
      <w:r>
        <w:t>On</w:t>
      </w:r>
      <w:r>
        <w:t xml:space="preserve"> the </w:t>
      </w:r>
      <w:r>
        <w:rPr>
          <w:rStyle w:val="InlineUI"/>
        </w:rPr>
        <w:t>Create flow log</w:t>
      </w:r>
      <w:r>
        <w:t xml:space="preserve"> page, in the </w:t>
      </w:r>
      <w:r>
        <w:rPr>
          <w:rStyle w:val="InlineUI"/>
        </w:rPr>
        <w:t>IAM role</w:t>
      </w:r>
      <w:r>
        <w:t xml:space="preserve"> drop-down, select the role you created.</w:t>
      </w:r>
    </w:p>
    <w:p>
      <w:pPr>
        <w:pStyle w:val="BodyText"/>
        <w:numPr>
          <w:numId w:val="362"/>
        </w:numPr>
      </w:pPr>
      <w:r>
        <w:t xml:space="preserve">Click </w:t>
      </w:r>
      <w:r>
        <w:rPr>
          <w:rStyle w:val="InlineUI"/>
        </w:rPr>
        <w:t>Create</w:t>
      </w:r>
    </w:p>
    <w:p>
      <w:pPr>
        <w:pStyle w:val="BodyText"/>
      </w:pPr>
      <w:r>
        <w:rPr>
          <w:rStyle w:val="Strong"/>
        </w:rPr>
        <w:t>Results</w:t>
      </w:r>
    </w:p>
    <w:p>
      <w:pPr>
        <w:pStyle w:val="BodyText"/>
      </w:pPr>
      <w:r>
        <w:t xml:space="preserve">Flow log starts publishing on the selected log group. For more information </w:t>
      </w:r>
      <w:r>
        <w:t>about</w:t>
      </w:r>
      <w:r>
        <w:t xml:space="preserve"> VPC Flow Log, </w:t>
      </w:r>
      <w:r>
        <w:t>see</w:t>
      </w:r>
      <w:r>
        <w:t xml:space="preserve"> the AWS documentation at </w:t>
      </w:r>
      <w:hyperlink r:id="rId72" w:tooltip="https://docs.aws.amazon.com/vpc/latest/userguide/flow-logs.html#create-flow-log" w:history="1">
        <w:r>
          <w:rPr>
            <w:color w:val="0000FF"/>
            <w:u w:val="single"/>
          </w:rPr>
          <w:t>https://docs.aws.amazon.com/vpc/latest/userguide/flow-logs.html#create-flow-log</w:t>
        </w:r>
      </w:hyperlink>
      <w:r>
        <w:t>.</w:t>
      </w:r>
    </w:p>
    <w:p>
      <w:pPr>
        <w:pStyle w:val="Heading3"/>
      </w:pPr>
      <w:bookmarkStart w:id="130" w:name="Ba81a1985166a4548953c749b81dd1f59"/>
      <w:bookmarkStart w:id="131" w:name="_Toc256000341"/>
      <w:r>
        <w:t>Sending Flow Records from F5 To VCF Operations for networks Collectors</w:t>
      </w:r>
      <w:bookmarkEnd w:id="131"/>
      <w:bookmarkEnd w:id="130"/>
    </w:p>
    <w:p>
      <w:pPr>
        <w:pStyle w:val="BodyText"/>
      </w:pPr>
      <w:r>
        <w:t>To send the flow records, you must do the following:</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783"/>
        <w:gridCol w:w="6725"/>
        <w:gridCol w:w="2452"/>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Sl No.</w:t>
            </w:r>
          </w:p>
        </w:tc>
        <w:tc>
          <w:tcPr>
            <w:tcBorders>
              <w:left w:val="nil"/>
              <w:right w:val="nil"/>
            </w:tcBorders>
            <w:shd w:val="clear" w:color="auto" w:fill="E1E1E1"/>
            <w:tcMar>
              <w:top w:w="60" w:type="dxa"/>
              <w:bottom w:w="60" w:type="dxa"/>
            </w:tcMar>
          </w:tcPr>
          <w:p>
            <w:pPr>
              <w:pStyle w:val="TableHeaderText"/>
            </w:pPr>
            <w:r>
              <w:t>Task</w:t>
            </w:r>
          </w:p>
        </w:tc>
        <w:tc>
          <w:tcPr>
            <w:tcBorders>
              <w:left w:val="nil"/>
              <w:right w:val="nil"/>
            </w:tcBorders>
            <w:shd w:val="clear" w:color="auto" w:fill="E1E1E1"/>
            <w:tcMar>
              <w:top w:w="60" w:type="dxa"/>
              <w:bottom w:w="60" w:type="dxa"/>
            </w:tcMar>
          </w:tcPr>
          <w:p>
            <w:pPr>
              <w:pStyle w:val="TableHeaderText"/>
            </w:pPr>
            <w:r>
              <w:t>Link</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w:t>
            </w:r>
          </w:p>
        </w:tc>
        <w:tc>
          <w:tcPr>
            <w:tcBorders>
              <w:left w:val="nil"/>
              <w:right w:val="nil"/>
            </w:tcBorders>
          </w:tcPr>
          <w:p>
            <w:pPr>
              <w:pStyle w:val="TableBodyText"/>
            </w:pPr>
            <w:r>
              <w:t>Create a pool of IPFIX collectors to receive the IPFIX log messages from the BIG-IP system.</w:t>
            </w:r>
          </w:p>
        </w:tc>
        <w:tc>
          <w:tcPr>
            <w:tcBorders>
              <w:left w:val="nil"/>
              <w:right w:val="nil"/>
            </w:tcBorders>
          </w:tcPr>
          <w:p>
            <w:pPr>
              <w:pStyle w:val="TableBodyText"/>
            </w:pP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Bbbb0f9212c3f455db37c550f568219f5</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Create a pool of IPFIX Collectors</w:t>
            </w:r>
            <w:r>
              <w:fldChar w:fldCharType="end"/>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2</w:t>
            </w:r>
          </w:p>
        </w:tc>
        <w:tc>
          <w:tcPr>
            <w:tcBorders>
              <w:left w:val="nil"/>
              <w:right w:val="nil"/>
            </w:tcBorders>
          </w:tcPr>
          <w:p>
            <w:pPr>
              <w:pStyle w:val="TableBodyText"/>
            </w:pPr>
            <w:r>
              <w:t>Create a log destination to format the logs in IPFIX templates.</w:t>
            </w:r>
          </w:p>
        </w:tc>
        <w:tc>
          <w:tcPr>
            <w:tcBorders>
              <w:left w:val="nil"/>
              <w:right w:val="nil"/>
            </w:tcBorders>
          </w:tcPr>
          <w:p>
            <w:pPr>
              <w:pStyle w:val="TableBodyText"/>
            </w:pP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B1448d5c757a140cf8f66f09404ada215</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Create an IPFIX Log Destination</w:t>
            </w:r>
            <w:r>
              <w:fldChar w:fldCharType="end"/>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3</w:t>
            </w:r>
          </w:p>
        </w:tc>
        <w:tc>
          <w:tcPr>
            <w:tcBorders>
              <w:left w:val="nil"/>
              <w:right w:val="nil"/>
            </w:tcBorders>
          </w:tcPr>
          <w:p>
            <w:pPr>
              <w:pStyle w:val="TableBodyText"/>
            </w:pPr>
            <w:r>
              <w:t>Create a log publisher to send logs to a specified log destinations.</w:t>
            </w:r>
          </w:p>
        </w:tc>
        <w:tc>
          <w:tcPr>
            <w:tcBorders>
              <w:left w:val="nil"/>
              <w:right w:val="nil"/>
            </w:tcBorders>
          </w:tcPr>
          <w:p>
            <w:pPr>
              <w:pStyle w:val="TableBodyText"/>
            </w:pP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Bac399e50a87e4e11b08de74bc9d4da26</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Create a Log Publisher</w:t>
            </w:r>
            <w:r>
              <w:fldChar w:fldCharType="end"/>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4</w:t>
            </w:r>
          </w:p>
        </w:tc>
        <w:tc>
          <w:tcPr>
            <w:tcBorders>
              <w:left w:val="nil"/>
              <w:right w:val="nil"/>
            </w:tcBorders>
          </w:tcPr>
          <w:p>
            <w:pPr>
              <w:pStyle w:val="TableBodyText"/>
            </w:pPr>
            <w:r>
              <w:t xml:space="preserve">Create an iRule to send the flow information to the configured </w:t>
            </w:r>
            <w:r>
              <w:t>VCF Operations for networks</w:t>
            </w:r>
            <w:r>
              <w:t xml:space="preserve"> collector.</w:t>
            </w:r>
          </w:p>
        </w:tc>
        <w:tc>
          <w:tcPr>
            <w:tcBorders>
              <w:left w:val="nil"/>
              <w:right w:val="nil"/>
            </w:tcBorders>
          </w:tcPr>
          <w:p>
            <w:pPr>
              <w:pStyle w:val="TableBodyText"/>
            </w:pP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B6f23d4e760ae4eb3bf9950d995e0baa7</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Create iRules</w:t>
            </w:r>
            <w:r>
              <w:fldChar w:fldCharType="end"/>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5</w:t>
            </w:r>
          </w:p>
        </w:tc>
        <w:tc>
          <w:tcPr>
            <w:tcBorders>
              <w:left w:val="nil"/>
              <w:right w:val="nil"/>
            </w:tcBorders>
          </w:tcPr>
          <w:p>
            <w:pPr>
              <w:pStyle w:val="TableBodyText"/>
            </w:pPr>
            <w:r>
              <w:t>Add the iRule to a virtual server configuration so that the iRule parses all of the virtual server's network traffic.</w:t>
            </w:r>
          </w:p>
        </w:tc>
        <w:tc>
          <w:tcPr>
            <w:tcBorders>
              <w:left w:val="nil"/>
              <w:right w:val="nil"/>
            </w:tcBorders>
          </w:tcPr>
          <w:p>
            <w:pPr>
              <w:pStyle w:val="TableBodyText"/>
            </w:pP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B91474cf3658640fa83105e72b11cca93</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Add the iRule To a Virtual Server</w:t>
            </w:r>
            <w:r>
              <w:fldChar w:fldCharType="end"/>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6</w:t>
            </w:r>
          </w:p>
        </w:tc>
        <w:tc>
          <w:tcPr>
            <w:tcBorders>
              <w:left w:val="nil"/>
              <w:right w:val="nil"/>
            </w:tcBorders>
          </w:tcPr>
          <w:p>
            <w:pPr>
              <w:pStyle w:val="TableBodyText"/>
            </w:pPr>
            <w:r>
              <w:t>If the collector VM is unreachable from F5, you must create a route entry for the collector to send the flow records.</w:t>
            </w:r>
          </w:p>
        </w:tc>
        <w:tc>
          <w:tcPr>
            <w:tcBorders>
              <w:left w:val="nil"/>
              <w:right w:val="nil"/>
            </w:tcBorders>
          </w:tcPr>
          <w:p>
            <w:pPr>
              <w:pStyle w:val="TableBodyText"/>
            </w:pP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Bbd0f316c58204d1bb6c702145b3bcab7</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Create a Route Entry</w:t>
            </w:r>
            <w:r>
              <w:fldChar w:fldCharType="end"/>
            </w:r>
          </w:p>
        </w:tc>
      </w:tr>
    </w:tbl>
    <w:p>
      <w:pPr>
        <w:pStyle w:val="Heading4"/>
        <w:spacing w:before="120"/>
      </w:pPr>
      <w:bookmarkStart w:id="132" w:name="Bbbb0f9212c3f455db37c550f568219f5"/>
      <w:r>
        <w:t>Create a pool of IPFIX Collectors</w:t>
      </w:r>
      <w:bookmarkEnd w:id="132"/>
    </w:p>
    <w:p>
      <w:pPr>
        <w:pStyle w:val="BodyText"/>
      </w:pPr>
      <w:r>
        <w:t>The BIG-IP system sends IPFIX log messages to a pool of IPFIX collectors.</w:t>
      </w:r>
    </w:p>
    <w:p>
      <w:pPr>
        <w:pStyle w:val="BodyText"/>
      </w:pPr>
      <w:r>
        <w:rPr>
          <w:rStyle w:val="Strong"/>
        </w:rPr>
        <w:t>Procedure</w:t>
      </w:r>
    </w:p>
    <w:p>
      <w:pPr>
        <w:pStyle w:val="BodyText"/>
        <w:numPr>
          <w:numId w:val="363"/>
        </w:numPr>
      </w:pPr>
      <w:r>
        <w:t>Log in to the F5 console.</w:t>
      </w:r>
    </w:p>
    <w:p>
      <w:pPr>
        <w:pStyle w:val="BodyText"/>
        <w:numPr>
          <w:numId w:val="363"/>
        </w:numPr>
      </w:pPr>
      <w:r>
        <w:t xml:space="preserve">Click </w:t>
      </w:r>
      <w:r>
        <w:rPr>
          <w:rStyle w:val="InlineUI"/>
        </w:rPr>
        <w:t>Main</w:t>
      </w:r>
      <w:r>
        <w:rPr>
          <w:rStyle w:val="InlineUI"/>
        </w:rPr>
        <w:t xml:space="preserve"> &gt; </w:t>
      </w:r>
      <w:r>
        <w:rPr>
          <w:rStyle w:val="InlineUI"/>
        </w:rPr>
        <w:t>Local Traffic</w:t>
      </w:r>
      <w:r>
        <w:rPr>
          <w:rStyle w:val="InlineUI"/>
        </w:rPr>
        <w:t xml:space="preserve"> &gt; </w:t>
      </w:r>
      <w:r>
        <w:rPr>
          <w:rStyle w:val="InlineUI"/>
        </w:rPr>
        <w:t>Pools</w:t>
      </w:r>
      <w:r>
        <w:rPr>
          <w:rStyle w:val="InlineUI"/>
        </w:rPr>
        <w:t xml:space="preserve"> &gt; </w:t>
      </w:r>
      <w:r>
        <w:rPr>
          <w:rStyle w:val="InlineUI"/>
        </w:rPr>
        <w:t>Pool Lists</w:t>
      </w:r>
      <w:r>
        <w:rPr>
          <w:rStyle w:val="InlineUI"/>
        </w:rPr>
        <w:t xml:space="preserve"> &gt; </w:t>
      </w:r>
      <w:r>
        <w:rPr>
          <w:rStyle w:val="InlineUI"/>
        </w:rPr>
        <w:t>Create</w:t>
      </w:r>
      <w:r>
        <w:t>.</w:t>
      </w:r>
    </w:p>
    <w:p>
      <w:pPr>
        <w:pStyle w:val="BodyText"/>
        <w:ind w:left="480"/>
      </w:pPr>
      <w:r>
        <w:t xml:space="preserve">The </w:t>
      </w:r>
      <w:r>
        <w:rPr>
          <w:rStyle w:val="InlineUI"/>
        </w:rPr>
        <w:t>New Pool</w:t>
      </w:r>
      <w:r>
        <w:t xml:space="preserve"> screen opens.</w:t>
      </w:r>
    </w:p>
    <w:p>
      <w:pPr>
        <w:pStyle w:val="BodyText"/>
        <w:numPr>
          <w:numId w:val="363"/>
        </w:numPr>
      </w:pPr>
      <w:r>
        <w:t xml:space="preserve">In the </w:t>
      </w:r>
      <w:r>
        <w:rPr>
          <w:rStyle w:val="InlineUI"/>
        </w:rPr>
        <w:t>Name</w:t>
      </w:r>
      <w:r>
        <w:t xml:space="preserve"> text box, enter a unique name for the pool.</w:t>
      </w:r>
    </w:p>
    <w:p>
      <w:pPr>
        <w:pStyle w:val="BodyText"/>
        <w:numPr>
          <w:numId w:val="363"/>
        </w:numPr>
      </w:pPr>
      <w:r>
        <w:t xml:space="preserve">In </w:t>
      </w:r>
      <w:r>
        <w:rPr>
          <w:rStyle w:val="InlineUI"/>
        </w:rPr>
        <w:t>Health Monitors</w:t>
      </w:r>
      <w:r>
        <w:t xml:space="preserve"> section, select </w:t>
      </w:r>
      <w:r>
        <w:rPr>
          <w:rStyle w:val="InlineUI"/>
        </w:rPr>
        <w:t>gateway_icmp</w:t>
      </w:r>
      <w:r>
        <w:t xml:space="preserve"> and move it in the </w:t>
      </w:r>
      <w:r>
        <w:rPr>
          <w:rStyle w:val="InlineUI"/>
        </w:rPr>
        <w:t>Active</w:t>
      </w:r>
      <w:r>
        <w:t xml:space="preserve"> box.</w:t>
      </w:r>
    </w:p>
    <w:p>
      <w:pPr>
        <w:pStyle w:val="BodyText"/>
        <w:numPr>
          <w:numId w:val="363"/>
        </w:numPr>
      </w:pPr>
      <w:r>
        <w:t xml:space="preserve">In the </w:t>
      </w:r>
      <w:r>
        <w:rPr>
          <w:rStyle w:val="InlineUI"/>
        </w:rPr>
        <w:t>New Member</w:t>
      </w:r>
      <w:r>
        <w:t xml:space="preserve"> section, configure the collector IP address and click </w:t>
      </w:r>
      <w:r>
        <w:rPr>
          <w:rStyle w:val="InlineUI"/>
        </w:rPr>
        <w:t>Add</w:t>
      </w:r>
      <w:r>
        <w:t>.</w:t>
      </w:r>
    </w:p>
    <w:tbl>
      <w:tblPr>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407"/>
        <w:gridCol w:w="3041"/>
      </w:tblGrid>
      <w:tr>
        <w:tblPrEx>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Option</w:t>
            </w:r>
          </w:p>
        </w:tc>
        <w:tc>
          <w:tcPr>
            <w:tcBorders>
              <w:left w:val="nil"/>
              <w:right w:val="nil"/>
            </w:tcBorders>
            <w:shd w:val="clear" w:color="auto" w:fill="E1E1E1"/>
            <w:tcMar>
              <w:top w:w="60" w:type="dxa"/>
              <w:bottom w:w="60" w:type="dxa"/>
            </w:tcMar>
          </w:tcPr>
          <w:p>
            <w:pPr>
              <w:pStyle w:val="TableHeaderText"/>
            </w:pPr>
            <w:r>
              <w:t>Action</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Node Name</w:t>
            </w:r>
          </w:p>
        </w:tc>
        <w:tc>
          <w:tcPr>
            <w:tcBorders>
              <w:left w:val="nil"/>
              <w:right w:val="nil"/>
            </w:tcBorders>
          </w:tcPr>
          <w:p>
            <w:pPr>
              <w:pStyle w:val="TableBodyText"/>
            </w:pPr>
            <w:r>
              <w:t>Enter the Collector IP address.</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Service Port</w:t>
            </w:r>
          </w:p>
        </w:tc>
        <w:tc>
          <w:tcPr>
            <w:tcBorders>
              <w:left w:val="nil"/>
              <w:right w:val="nil"/>
            </w:tcBorders>
          </w:tcPr>
          <w:p>
            <w:pPr>
              <w:pStyle w:val="TableBodyText"/>
            </w:pPr>
            <w:r>
              <w:t>2055</w:t>
            </w:r>
          </w:p>
        </w:tc>
      </w:tr>
    </w:tbl>
    <w:p>
      <w:pPr>
        <w:pStyle w:val="BodyText"/>
        <w:numPr>
          <w:numId w:val="363"/>
        </w:numPr>
        <w:spacing w:before="240"/>
      </w:pPr>
      <w:r>
        <w:t xml:space="preserve">Click </w:t>
      </w:r>
      <w:r>
        <w:rPr>
          <w:rStyle w:val="InlineUI"/>
        </w:rPr>
        <w:t>Finished</w:t>
      </w:r>
      <w:r>
        <w:t>.</w:t>
      </w:r>
    </w:p>
    <w:p>
      <w:pPr>
        <w:pStyle w:val="Heading4"/>
      </w:pPr>
      <w:bookmarkStart w:id="133" w:name="B1448d5c757a140cf8f66f09404ada215"/>
      <w:r>
        <w:t>Create an IPFIX Log Destination</w:t>
      </w:r>
      <w:bookmarkEnd w:id="133"/>
    </w:p>
    <w:p>
      <w:pPr>
        <w:pStyle w:val="BodyText"/>
      </w:pPr>
      <w:r>
        <w:t>Create a log destination to format the logs in IPFIX templates. After the formatting, these logs are sent to the IPFIX collector.</w:t>
      </w:r>
    </w:p>
    <w:p>
      <w:pPr>
        <w:pStyle w:val="BodyText"/>
      </w:pPr>
      <w:r>
        <w:rPr>
          <w:rStyle w:val="Strong"/>
        </w:rPr>
        <w:t>Procedure</w:t>
      </w:r>
    </w:p>
    <w:p>
      <w:pPr>
        <w:pStyle w:val="BodyText"/>
        <w:numPr>
          <w:numId w:val="364"/>
        </w:numPr>
      </w:pPr>
      <w:r>
        <w:t xml:space="preserve">In the F5 console, click </w:t>
      </w:r>
      <w:r>
        <w:rPr>
          <w:rStyle w:val="InlineUI"/>
        </w:rPr>
        <w:t>Main</w:t>
      </w:r>
      <w:r>
        <w:rPr>
          <w:rStyle w:val="InlineUI"/>
        </w:rPr>
        <w:t xml:space="preserve"> &gt; </w:t>
      </w:r>
      <w:r>
        <w:rPr>
          <w:rStyle w:val="InlineUI"/>
        </w:rPr>
        <w:t>System</w:t>
      </w:r>
      <w:r>
        <w:rPr>
          <w:rStyle w:val="InlineUI"/>
        </w:rPr>
        <w:t xml:space="preserve"> &gt; </w:t>
      </w:r>
      <w:r>
        <w:rPr>
          <w:rStyle w:val="InlineUI"/>
        </w:rPr>
        <w:t>Logs</w:t>
      </w:r>
      <w:r>
        <w:rPr>
          <w:rStyle w:val="InlineUI"/>
        </w:rPr>
        <w:t xml:space="preserve"> &gt; </w:t>
      </w:r>
      <w:r>
        <w:rPr>
          <w:rStyle w:val="InlineUI"/>
        </w:rPr>
        <w:t>Configuration</w:t>
      </w:r>
      <w:r>
        <w:rPr>
          <w:rStyle w:val="InlineUI"/>
        </w:rPr>
        <w:t xml:space="preserve"> &gt; </w:t>
      </w:r>
      <w:r>
        <w:rPr>
          <w:rStyle w:val="InlineUI"/>
        </w:rPr>
        <w:t>Log Destinations</w:t>
      </w:r>
      <w:r>
        <w:rPr>
          <w:rStyle w:val="InlineUI"/>
        </w:rPr>
        <w:t xml:space="preserve"> &gt; </w:t>
      </w:r>
      <w:r>
        <w:rPr>
          <w:rStyle w:val="InlineUI"/>
        </w:rPr>
        <w:t>Create</w:t>
      </w:r>
      <w:r>
        <w:t>.</w:t>
      </w:r>
    </w:p>
    <w:p>
      <w:pPr>
        <w:pStyle w:val="BodyText"/>
        <w:ind w:left="480"/>
      </w:pPr>
      <w:r>
        <w:t xml:space="preserve">The </w:t>
      </w:r>
      <w:r>
        <w:rPr>
          <w:rStyle w:val="InlineUI"/>
        </w:rPr>
        <w:t>Log Destinations</w:t>
      </w:r>
      <w:r>
        <w:t xml:space="preserve"> screen appears.</w:t>
      </w:r>
    </w:p>
    <w:p>
      <w:pPr>
        <w:pStyle w:val="BodyText"/>
        <w:numPr>
          <w:numId w:val="364"/>
        </w:numPr>
      </w:pPr>
      <w:r>
        <w:t xml:space="preserve">In the </w:t>
      </w:r>
      <w:r>
        <w:rPr>
          <w:rStyle w:val="InlineUI"/>
        </w:rPr>
        <w:t>Name</w:t>
      </w:r>
      <w:r>
        <w:t xml:space="preserve"> text box, enter a unique name.</w:t>
      </w:r>
    </w:p>
    <w:p>
      <w:pPr>
        <w:pStyle w:val="BodyText"/>
        <w:numPr>
          <w:numId w:val="364"/>
        </w:numPr>
      </w:pPr>
      <w:r>
        <w:t xml:space="preserve">In the </w:t>
      </w:r>
      <w:r>
        <w:rPr>
          <w:rStyle w:val="InlineUI"/>
        </w:rPr>
        <w:t>Type</w:t>
      </w:r>
      <w:r>
        <w:t xml:space="preserve"> list, click </w:t>
      </w:r>
      <w:r>
        <w:rPr>
          <w:rStyle w:val="InlineUI"/>
        </w:rPr>
        <w:t>IPFIX</w:t>
      </w:r>
      <w:r>
        <w:t>.</w:t>
      </w:r>
    </w:p>
    <w:p>
      <w:pPr>
        <w:pStyle w:val="BodyText"/>
        <w:numPr>
          <w:numId w:val="364"/>
        </w:numPr>
      </w:pPr>
      <w:r>
        <w:t xml:space="preserve">Configure the </w:t>
      </w:r>
      <w:r>
        <w:rPr>
          <w:rStyle w:val="InlineUI"/>
        </w:rPr>
        <w:t>IPFIX Settings</w:t>
      </w:r>
      <w:r>
        <w:t>.</w:t>
      </w:r>
    </w:p>
    <w:tbl>
      <w:tblPr>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307"/>
        <w:gridCol w:w="5020"/>
      </w:tblGrid>
      <w:tr>
        <w:tblPrEx>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Option</w:t>
            </w:r>
          </w:p>
        </w:tc>
        <w:tc>
          <w:tcPr>
            <w:tcBorders>
              <w:left w:val="nil"/>
              <w:right w:val="nil"/>
            </w:tcBorders>
            <w:shd w:val="clear" w:color="auto" w:fill="E1E1E1"/>
            <w:tcMar>
              <w:top w:w="60" w:type="dxa"/>
              <w:bottom w:w="60" w:type="dxa"/>
            </w:tcMar>
          </w:tcPr>
          <w:p>
            <w:pPr>
              <w:pStyle w:val="TableHeaderText"/>
            </w:pPr>
            <w:r>
              <w:t>Action</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Protocol</w:t>
            </w:r>
          </w:p>
        </w:tc>
        <w:tc>
          <w:tcPr>
            <w:tcBorders>
              <w:left w:val="nil"/>
              <w:right w:val="nil"/>
            </w:tcBorders>
          </w:tcPr>
          <w:p>
            <w:pPr>
              <w:pStyle w:val="TableBodyText"/>
            </w:pPr>
            <w:r>
              <w:t xml:space="preserve">Click </w:t>
            </w:r>
            <w:r>
              <w:rPr>
                <w:rStyle w:val="InlineUI"/>
              </w:rPr>
              <w:t>Netflow V9</w:t>
            </w:r>
            <w:r>
              <w:t>.</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Pool Name</w:t>
            </w:r>
          </w:p>
        </w:tc>
        <w:tc>
          <w:tcPr>
            <w:tcBorders>
              <w:left w:val="nil"/>
              <w:right w:val="nil"/>
            </w:tcBorders>
          </w:tcPr>
          <w:p>
            <w:pPr>
              <w:pStyle w:val="TableBodyText"/>
            </w:pPr>
            <w:r>
              <w:t>Click the pool name you created in the previous step.</w:t>
            </w:r>
          </w:p>
        </w:tc>
      </w:tr>
    </w:tbl>
    <w:p>
      <w:pPr>
        <w:pStyle w:val="BodyText"/>
        <w:numPr>
          <w:numId w:val="364"/>
        </w:numPr>
        <w:spacing w:before="240"/>
      </w:pPr>
      <w:r>
        <w:t xml:space="preserve">Click </w:t>
      </w:r>
      <w:r>
        <w:rPr>
          <w:rStyle w:val="InlineUI"/>
        </w:rPr>
        <w:t>Finished</w:t>
      </w:r>
      <w:r>
        <w:t>.</w:t>
      </w:r>
    </w:p>
    <w:p>
      <w:pPr>
        <w:pStyle w:val="Heading4"/>
      </w:pPr>
      <w:bookmarkStart w:id="134" w:name="Bac399e50a87e4e11b08de74bc9d4da26"/>
      <w:r>
        <w:t>Create a Log Publisher</w:t>
      </w:r>
      <w:bookmarkEnd w:id="134"/>
    </w:p>
    <w:p>
      <w:pPr>
        <w:pStyle w:val="BodyText"/>
      </w:pPr>
      <w:r>
        <w:t>To send the logs to a specified log destination, you need to create a log publisher .</w:t>
      </w:r>
    </w:p>
    <w:p>
      <w:pPr>
        <w:pStyle w:val="BodyText"/>
      </w:pPr>
      <w:r>
        <w:rPr>
          <w:rStyle w:val="Strong"/>
        </w:rPr>
        <w:t>Procedure</w:t>
      </w:r>
    </w:p>
    <w:p>
      <w:pPr>
        <w:pStyle w:val="BodyText"/>
        <w:numPr>
          <w:numId w:val="365"/>
        </w:numPr>
      </w:pPr>
      <w:r>
        <w:t xml:space="preserve">In the F5 console, click </w:t>
      </w:r>
      <w:r>
        <w:rPr>
          <w:rStyle w:val="InlineUI"/>
        </w:rPr>
        <w:t>Main</w:t>
      </w:r>
      <w:r>
        <w:rPr>
          <w:rStyle w:val="InlineUI"/>
        </w:rPr>
        <w:t xml:space="preserve"> &gt; </w:t>
      </w:r>
      <w:r>
        <w:rPr>
          <w:rStyle w:val="InlineUI"/>
        </w:rPr>
        <w:t>System</w:t>
      </w:r>
      <w:r>
        <w:rPr>
          <w:rStyle w:val="InlineUI"/>
        </w:rPr>
        <w:t xml:space="preserve"> &gt; </w:t>
      </w:r>
      <w:r>
        <w:rPr>
          <w:rStyle w:val="InlineUI"/>
        </w:rPr>
        <w:t>Logs</w:t>
      </w:r>
      <w:r>
        <w:rPr>
          <w:rStyle w:val="InlineUI"/>
        </w:rPr>
        <w:t xml:space="preserve"> &gt; </w:t>
      </w:r>
      <w:r>
        <w:rPr>
          <w:rStyle w:val="InlineUI"/>
        </w:rPr>
        <w:t>Configuration</w:t>
      </w:r>
      <w:r>
        <w:rPr>
          <w:rStyle w:val="InlineUI"/>
        </w:rPr>
        <w:t xml:space="preserve"> &gt; </w:t>
      </w:r>
      <w:r>
        <w:rPr>
          <w:rStyle w:val="InlineUI"/>
        </w:rPr>
        <w:t>Log Publishers</w:t>
      </w:r>
      <w:r>
        <w:rPr>
          <w:rStyle w:val="InlineUI"/>
        </w:rPr>
        <w:t xml:space="preserve"> &gt; </w:t>
      </w:r>
      <w:r>
        <w:rPr>
          <w:rStyle w:val="InlineUI"/>
        </w:rPr>
        <w:t>Create</w:t>
      </w:r>
      <w:r>
        <w:t>.</w:t>
      </w:r>
    </w:p>
    <w:p>
      <w:pPr>
        <w:pStyle w:val="BodyText"/>
        <w:ind w:left="480"/>
      </w:pPr>
      <w:r>
        <w:t xml:space="preserve">The </w:t>
      </w:r>
      <w:r>
        <w:rPr>
          <w:rStyle w:val="InlineUI"/>
        </w:rPr>
        <w:t>Log Publishers</w:t>
      </w:r>
      <w:r>
        <w:t xml:space="preserve"> screen appears.</w:t>
      </w:r>
    </w:p>
    <w:p>
      <w:pPr>
        <w:pStyle w:val="BodyText"/>
        <w:numPr>
          <w:numId w:val="365"/>
        </w:numPr>
      </w:pPr>
      <w:r>
        <w:t xml:space="preserve">In the </w:t>
      </w:r>
      <w:r>
        <w:rPr>
          <w:rStyle w:val="InlineUI"/>
        </w:rPr>
        <w:t>Name</w:t>
      </w:r>
      <w:r>
        <w:t xml:space="preserve"> field, enter a unique name.</w:t>
      </w:r>
    </w:p>
    <w:p>
      <w:pPr>
        <w:pStyle w:val="BodyText"/>
        <w:numPr>
          <w:numId w:val="365"/>
        </w:numPr>
      </w:pPr>
      <w:r>
        <w:t xml:space="preserve">In the </w:t>
      </w:r>
      <w:r>
        <w:rPr>
          <w:rStyle w:val="InlineUI"/>
        </w:rPr>
        <w:t>Destination</w:t>
      </w:r>
      <w:r>
        <w:t xml:space="preserve"> box, select the log destination you created previously from the </w:t>
      </w:r>
      <w:r>
        <w:rPr>
          <w:rStyle w:val="InlineUI"/>
        </w:rPr>
        <w:t>Available</w:t>
      </w:r>
      <w:r>
        <w:t xml:space="preserve"> box, and move it in the </w:t>
      </w:r>
      <w:r>
        <w:rPr>
          <w:rStyle w:val="InlineUI"/>
        </w:rPr>
        <w:t>Selected</w:t>
      </w:r>
      <w:r>
        <w:t xml:space="preserve"> box.</w:t>
      </w:r>
    </w:p>
    <w:p>
      <w:pPr>
        <w:pStyle w:val="BodyText"/>
        <w:numPr>
          <w:numId w:val="365"/>
        </w:numPr>
      </w:pPr>
      <w:r>
        <w:t xml:space="preserve">Click </w:t>
      </w:r>
      <w:r>
        <w:rPr>
          <w:rStyle w:val="InlineUI"/>
        </w:rPr>
        <w:t>Finished</w:t>
      </w:r>
      <w:r>
        <w:t>.</w:t>
      </w:r>
    </w:p>
    <w:p>
      <w:pPr>
        <w:pStyle w:val="Heading4"/>
      </w:pPr>
      <w:bookmarkStart w:id="135" w:name="B6f23d4e760ae4eb3bf9950d995e0baa7"/>
      <w:r>
        <w:t>Create iRules</w:t>
      </w:r>
      <w:bookmarkEnd w:id="135"/>
    </w:p>
    <w:p>
      <w:pPr>
        <w:pStyle w:val="BodyText"/>
      </w:pPr>
      <w:r>
        <w:t xml:space="preserve">To send the flow information to the configured </w:t>
      </w:r>
      <w:r>
        <w:t>VCF Operations for networks</w:t>
      </w:r>
      <w:r>
        <w:t xml:space="preserve"> collector, you must create two iRules. One iRule for the TCP protocol and another iRule for the UDP protocol.</w:t>
      </w:r>
    </w:p>
    <w:p>
      <w:pPr>
        <w:pStyle w:val="BodyText"/>
      </w:pPr>
      <w:r>
        <w:rPr>
          <w:rStyle w:val="Strong"/>
        </w:rPr>
        <w:t>Procedure</w:t>
      </w:r>
    </w:p>
    <w:p>
      <w:pPr>
        <w:pStyle w:val="BodyText"/>
        <w:numPr>
          <w:numId w:val="366"/>
        </w:numPr>
      </w:pPr>
      <w:r>
        <w:t xml:space="preserve">In the F5 console, click </w:t>
      </w:r>
      <w:r>
        <w:rPr>
          <w:rStyle w:val="InlineUI"/>
        </w:rPr>
        <w:t>Main</w:t>
      </w:r>
      <w:r>
        <w:rPr>
          <w:rStyle w:val="InlineUI"/>
        </w:rPr>
        <w:t xml:space="preserve"> &gt; </w:t>
      </w:r>
      <w:r>
        <w:rPr>
          <w:rStyle w:val="InlineUI"/>
        </w:rPr>
        <w:t>Local Traffic</w:t>
      </w:r>
      <w:r>
        <w:rPr>
          <w:rStyle w:val="InlineUI"/>
        </w:rPr>
        <w:t xml:space="preserve"> &gt; </w:t>
      </w:r>
      <w:r>
        <w:rPr>
          <w:rStyle w:val="InlineUI"/>
        </w:rPr>
        <w:t>iRules</w:t>
      </w:r>
      <w:r>
        <w:rPr>
          <w:rStyle w:val="InlineUI"/>
        </w:rPr>
        <w:t xml:space="preserve"> &gt; </w:t>
      </w:r>
      <w:r>
        <w:rPr>
          <w:rStyle w:val="InlineUI"/>
        </w:rPr>
        <w:t>iRule List</w:t>
      </w:r>
      <w:r>
        <w:rPr>
          <w:rStyle w:val="InlineUI"/>
        </w:rPr>
        <w:t xml:space="preserve"> &gt; </w:t>
      </w:r>
      <w:r>
        <w:rPr>
          <w:rStyle w:val="InlineUI"/>
        </w:rPr>
        <w:t>Create</w:t>
      </w:r>
      <w:r>
        <w:t>.</w:t>
      </w:r>
    </w:p>
    <w:p>
      <w:pPr>
        <w:pStyle w:val="BodyText"/>
        <w:ind w:left="480"/>
      </w:pPr>
      <w:r>
        <w:t>Local Traffic</w:t>
      </w:r>
    </w:p>
    <w:p>
      <w:pPr>
        <w:pStyle w:val="BodyText"/>
        <w:ind w:left="480"/>
      </w:pPr>
      <w:r>
        <w:t xml:space="preserve">The </w:t>
      </w:r>
      <w:r>
        <w:rPr>
          <w:rStyle w:val="InlineUI"/>
        </w:rPr>
        <w:t>New iRule</w:t>
      </w:r>
      <w:r>
        <w:t xml:space="preserve"> screen appears.</w:t>
      </w:r>
    </w:p>
    <w:p>
      <w:pPr>
        <w:pStyle w:val="BodyText"/>
        <w:numPr>
          <w:numId w:val="366"/>
        </w:numPr>
      </w:pPr>
      <w:r>
        <w:t xml:space="preserve">In the </w:t>
      </w:r>
      <w:r>
        <w:rPr>
          <w:rStyle w:val="InlineUI"/>
        </w:rPr>
        <w:t>Name</w:t>
      </w:r>
      <w:r>
        <w:t xml:space="preserve"> text box, enter a unique name.</w:t>
      </w:r>
    </w:p>
    <w:p>
      <w:pPr>
        <w:pStyle w:val="BodyText"/>
        <w:numPr>
          <w:numId w:val="366"/>
        </w:numPr>
      </w:pPr>
      <w:r>
        <w:t xml:space="preserve">In the </w:t>
      </w:r>
      <w:r>
        <w:rPr>
          <w:rStyle w:val="InlineUI"/>
        </w:rPr>
        <w:t>Definition</w:t>
      </w:r>
      <w:r>
        <w:t xml:space="preserve"> text box, enter the TCP rules for the TCP protocol and the UDP rule for the UDP protocol. For information on the rules, 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B5b75b099367a4d87852284aaa7652076</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iRules for the TCP and UDP Protocols</w:t>
      </w:r>
      <w:r>
        <w:fldChar w:fldCharType="end"/>
      </w:r>
      <w:r>
        <w:t>.</w:t>
      </w:r>
    </w:p>
    <w:p>
      <w:pPr>
        <w:pStyle w:val="BodyText"/>
        <w:ind w:left="480"/>
      </w:pPr>
      <w:r>
        <w:t>Ensure the iRule points to the publisher created previously.</w:t>
      </w:r>
    </w:p>
    <w:p>
      <w:pPr>
        <w:pStyle w:val="BodyText"/>
        <w:numPr>
          <w:numId w:val="366"/>
        </w:numPr>
      </w:pPr>
      <w:r>
        <w:t xml:space="preserve">Click </w:t>
      </w:r>
      <w:r>
        <w:rPr>
          <w:rStyle w:val="InlineUI"/>
        </w:rPr>
        <w:t>Finished</w:t>
      </w:r>
      <w:r>
        <w:t>.</w:t>
      </w:r>
    </w:p>
    <w:p>
      <w:pPr>
        <w:pStyle w:val="Heading5"/>
      </w:pPr>
      <w:bookmarkStart w:id="136" w:name="B5b75b099367a4d87852284aaa7652076"/>
      <w:r>
        <w:t>iRules for the TCP and UDP Protocols</w:t>
      </w:r>
      <w:bookmarkEnd w:id="136"/>
    </w:p>
    <w:p>
      <w:pPr>
        <w:pStyle w:val="SectionHeading6"/>
      </w:pPr>
      <w:r>
        <w:t>TCP Rule</w:t>
      </w:r>
    </w:p>
    <w:p>
      <w:pPr>
        <w:pStyle w:val="BodyText"/>
      </w:pPr>
      <w:r>
        <w:t>Use the following rule to create the iRule for TCP protocol:</w:t>
      </w:r>
    </w:p>
    <w:p>
      <w:pPr>
        <w:pStyle w:val="BodyText"/>
        <w:pBdr>
          <w:top w:val="single" w:sz="8" w:space="2" w:color="D3D3D3"/>
          <w:bottom w:val="single" w:sz="8" w:space="2" w:color="D3D3D3"/>
        </w:pBdr>
      </w:pPr>
      <w:r>
        <w:rPr>
          <w:rStyle w:val="NoteLeadernote"/>
        </w:rPr>
        <w:t>Note</w:t>
        <w:tab/>
      </w:r>
      <w:r>
        <w:t>Ensure the iRule points to the Log Publisher created previously.</w:t>
      </w:r>
    </w:p>
    <w:p>
      <w:pPr>
        <w:pStyle w:val="CodeBlock"/>
      </w:pPr>
      <w:r>
        <w:t>when RULE_INIT {</w:t>
        <w:br/>
        <w:t xml:space="preserve">  set static::http_rule1_dest ""</w:t>
        <w:br/>
        <w:t xml:space="preserve">  set static::http_rule1_tmplt ""</w:t>
        <w:br/>
        <w:t>}</w:t>
        <w:br/>
        <w:br/>
        <w:br/>
        <w:t># CLIENT_ACCEPTED event to initiate IPFIX destination and template</w:t>
        <w:br/>
        <w:t>when CLIENT_ACCEPTED {</w:t>
        <w:br/>
        <w:t xml:space="preserve">  set start [clock clicks -milliseconds]</w:t>
        <w:br/>
        <w:t xml:space="preserve">  if { $static::http_rule1_dest == ""} {</w:t>
        <w:br/>
        <w:t xml:space="preserve">    # open the logging destination if it has not been opened yet</w:t>
        <w:br/>
        <w:t xml:space="preserve">    set static::http_rule1_dest [IPFIX::destination open -publisher /Common/</w:t>
      </w:r>
      <w:r>
        <w:rPr>
          <w:rStyle w:val="InlineCode"/>
        </w:rPr>
        <w:t>&lt;Log Publisher&gt;</w:t>
      </w:r>
      <w:r>
        <w:t>]</w:t>
        <w:br/>
        <w:t xml:space="preserve">  }</w:t>
        <w:br/>
        <w:t xml:space="preserve">  if { $static::http_rule1_tmplt == ""} {</w:t>
        <w:br/>
        <w:t xml:space="preserve">    # if the template has not been created yet, create the template</w:t>
        <w:br/>
        <w:t xml:space="preserve">    set static::http_rule1_tmplt [IPFIX::template create "flowStartMilliseconds \</w:t>
        <w:br/>
        <w:t xml:space="preserve">                                                          sourceIPv4Address \</w:t>
        <w:br/>
        <w:t xml:space="preserve">                                                          sourceIPv6Address  \</w:t>
        <w:br/>
        <w:t xml:space="preserve">                                                          destinationIPv4Address \</w:t>
        <w:br/>
        <w:t xml:space="preserve">                                                          destinationIPv6Address  \</w:t>
        <w:br/>
        <w:t xml:space="preserve">                                                          sourceTransportPort \</w:t>
        <w:br/>
        <w:t xml:space="preserve">                                                          destinationTransportPort \</w:t>
        <w:br/>
        <w:t xml:space="preserve">                                                          protocolIdentifier \</w:t>
        <w:br/>
        <w:t xml:space="preserve">                                                          octetTotalCount \</w:t>
        <w:br/>
        <w:t xml:space="preserve">                                                          packetTotalCount \</w:t>
        <w:br/>
        <w:t xml:space="preserve">                                                          octetDeltaCount \</w:t>
        <w:br/>
        <w:t xml:space="preserve">                                                          packetDeltaCount \</w:t>
        <w:br/>
        <w:t xml:space="preserve">                                                          postNATSourceIPv4Address \</w:t>
        <w:br/>
        <w:t xml:space="preserve">                                                          postNATSourceIPv6Address  \</w:t>
        <w:br/>
        <w:t xml:space="preserve">                                                          postNATDestinationIPv4Address \</w:t>
        <w:br/>
        <w:t xml:space="preserve">                                                          postNATDestinationIPv6Address  \</w:t>
        <w:br/>
        <w:t xml:space="preserve">                                                          postNAPTSourceTransportPort \</w:t>
        <w:br/>
        <w:t xml:space="preserve">                                                          postNAPTDestinationTransportPort \</w:t>
        <w:br/>
        <w:t xml:space="preserve">                                                          postOctetTotalCount \</w:t>
        <w:br/>
        <w:t xml:space="preserve">                                                          postPacketTotalCount \</w:t>
        <w:br/>
        <w:t xml:space="preserve">                                                          postOctetDeltaCount \</w:t>
        <w:br/>
        <w:t xml:space="preserve">                                                          postPacketDeltaCount \</w:t>
        <w:br/>
        <w:t xml:space="preserve">                                                          flowEndMilliseconds \ "]</w:t>
        <w:br/>
        <w:t xml:space="preserve">                                                          </w:t>
        <w:br/>
        <w:t xml:space="preserve">  }</w:t>
        <w:br/>
        <w:t xml:space="preserve">  set rule1_msg1 [IPFIX::msg create $static::http_rule1_tmplt]</w:t>
        <w:br/>
        <w:t>}</w:t>
        <w:br/>
        <w:br/>
        <w:t xml:space="preserve"># SERVER_CONNECTED event to initiate flow data to </w:t>
      </w:r>
      <w:r>
        <w:t>VCF Operations for networks</w:t>
      </w:r>
      <w:r>
        <w:t xml:space="preserve"> and populate 5 tuples</w:t>
        <w:br/>
        <w:t>when SERVER_CONNECTED {</w:t>
        <w:br/>
        <w:t xml:space="preserve">  set client_closed_flag 0</w:t>
        <w:br/>
        <w:t xml:space="preserve">  set server_closed_flag 0</w:t>
        <w:br/>
        <w:t xml:space="preserve">  IPFIX::msg set $rule1_msg1 flowStartMilliseconds $start</w:t>
        <w:br/>
        <w:t xml:space="preserve">  IPFIX::msg set $rule1_msg1 protocolIdentifier [IP::protocol]</w:t>
        <w:br/>
        <w:t xml:space="preserve">  </w:t>
        <w:br/>
        <w:t xml:space="preserve">  # Clientside</w:t>
        <w:br/>
        <w:t xml:space="preserve">  if { [clientside {IP::version}] equals "4" } {</w:t>
        <w:br/>
        <w:t xml:space="preserve">    # Client IPv4 address</w:t>
        <w:br/>
        <w:t xml:space="preserve">    IPFIX::msg set $rule1_msg1 sourceIPv4Address [IP::client_addr]</w:t>
        <w:br/>
        <w:t xml:space="preserve">    # BIG-IP IPv4 VIP address</w:t>
        <w:br/>
        <w:t xml:space="preserve">    IPFIX::msg set $rule1_msg1 destinationIPv4Address [clientside {IP::local_addr}]</w:t>
        <w:br/>
        <w:t xml:space="preserve">  } else {</w:t>
        <w:br/>
        <w:t xml:space="preserve">    # Client IPv6 address</w:t>
        <w:br/>
        <w:t xml:space="preserve">    IPFIX::msg set $rule1_msg1 sourceIPv6Address [IP::client_addr]</w:t>
        <w:br/>
        <w:t xml:space="preserve">    # BIG-IP IPv6 VIP address</w:t>
        <w:br/>
        <w:t xml:space="preserve">    IPFIX::msg set $rule1_msg1 destinationIPv6Address [clientside {IP::local_addr}]</w:t>
        <w:br/>
        <w:t xml:space="preserve">  }</w:t>
        <w:br/>
        <w:t xml:space="preserve">  # Client port</w:t>
        <w:br/>
        <w:t xml:space="preserve">  IPFIX::msg set $rule1_msg1 sourceTransportPort [TCP::client_port]</w:t>
        <w:br/>
        <w:t xml:space="preserve">  # BIG-IP VIP port</w:t>
        <w:br/>
        <w:t xml:space="preserve">  IPFIX::msg set $rule1_msg1 destinationTransportPort [clientside {TCP::local_port}]</w:t>
        <w:br/>
        <w:br/>
        <w:t xml:space="preserve">  # Serverside</w:t>
        <w:br/>
        <w:t xml:space="preserve">  if { [serverside {IP::version}] equals "4" } {</w:t>
        <w:br/>
        <w:t xml:space="preserve">    # BIG-IP IPv4 self IP address</w:t>
        <w:br/>
        <w:t xml:space="preserve">    IPFIX::msg set $rule1_msg1 postNATSourceIPv4Address [IP::local_addr]</w:t>
        <w:br/>
        <w:t xml:space="preserve">    # Server IPv4 IP address</w:t>
        <w:br/>
        <w:t xml:space="preserve">    IPFIX::msg set $rule1_msg1 postNATDestinationIPv4Address [IP::server_addr]</w:t>
        <w:br/>
        <w:t xml:space="preserve">  } else {</w:t>
        <w:br/>
        <w:t xml:space="preserve">    # BIG-IP IPv6 self IP address</w:t>
        <w:br/>
        <w:t xml:space="preserve">    IPFIX::msg set $rule1_msg1 postNATSourceIPv6Address [IP::local_addr]</w:t>
        <w:br/>
        <w:t xml:space="preserve">    # Server IPv6 IP address</w:t>
        <w:br/>
        <w:t xml:space="preserve">    IPFIX::msg set $rule1_msg1 postNATDestinationIPv6Address [IP::server_addr]</w:t>
        <w:br/>
        <w:t xml:space="preserve">  }</w:t>
        <w:br/>
        <w:t xml:space="preserve">  # BIG-IP self IP port</w:t>
        <w:br/>
        <w:t xml:space="preserve">  IPFIX::msg set $rule1_msg1 postNAPTSourceTransportPort [TCP::local_port]</w:t>
        <w:br/>
        <w:t xml:space="preserve">  # Server port</w:t>
        <w:br/>
        <w:t xml:space="preserve">  IPFIX::msg set $rule1_msg1 postNAPTDestinationTransportPort [TCP::server_port]</w:t>
        <w:br/>
        <w:t>}</w:t>
        <w:br/>
        <w:t xml:space="preserve"> </w:t>
        <w:br/>
        <w:t># SERVER_CLOSED event to collect IP pkts and bytes count on serverside</w:t>
        <w:br/>
        <w:t>when SERVER_CLOSED {</w:t>
        <w:br/>
        <w:t xml:space="preserve">  set server_closed_flag 1</w:t>
        <w:br/>
        <w:t xml:space="preserve">  # when flow is completed, BIG-IP to server REQUEST pkts and bytes count</w:t>
        <w:br/>
        <w:t xml:space="preserve">  IPFIX::msg set $rule1_msg1 octetTotalCount [IP::stats bytes out]</w:t>
        <w:br/>
        <w:t xml:space="preserve">  IPFIX::msg set $rule1_msg1 packetTotalCount [IP::stats pkts out]</w:t>
        <w:br/>
        <w:t xml:space="preserve">  # when flow is completed, server to BIG-IP RESPONSE pkts and bytes count </w:t>
        <w:br/>
        <w:t xml:space="preserve">  IPFIX::msg set $rule1_msg1 octetDeltaCount [IP::stats bytes in]</w:t>
        <w:br/>
        <w:t xml:space="preserve">  IPFIX::msg set $rule1_msg1 packetDeltaCount [IP::stats pkts in]</w:t>
        <w:br/>
        <w:t xml:space="preserve">    IPFIX::destination send $static::http_rule1_dest $rule1_msg1</w:t>
        <w:br/>
        <w:t>}</w:t>
        <w:br/>
        <w:br/>
        <w:t># CLIENT_CLOSED event to collect IP pkts and bytes count on clientside</w:t>
        <w:br/>
        <w:t>when CLIENT_CLOSED {</w:t>
        <w:br/>
        <w:t xml:space="preserve">  set client_closed_flag 1</w:t>
        <w:br/>
        <w:t xml:space="preserve">  # when flow is completed, client to BIG-IP REQUEST pkts and bytes octetDeltaCount</w:t>
        <w:br/>
        <w:t xml:space="preserve">  IPFIX::msg set $rule1_msg1 postOctetTotalCount [IP::stats bytes in]</w:t>
        <w:br/>
        <w:t xml:space="preserve">  IPFIX::msg set $rule1_msg1 postPacketTotalCount [IP::stats pkts in]</w:t>
        <w:br/>
        <w:t xml:space="preserve">  # when flow is completed, BIG-IP to client RESPONSE pkts and bytes count</w:t>
        <w:br/>
        <w:t xml:space="preserve">  IPFIX::msg set $rule1_msg1 postOctetDeltaCount [IP::stats bytes out]</w:t>
        <w:br/>
        <w:t xml:space="preserve">  IPFIX::msg set $rule1_msg1 postPacketDeltaCount [IP::stats pkts out]</w:t>
        <w:br/>
        <w:t xml:space="preserve">  # record the client closed time in ms</w:t>
        <w:br/>
        <w:t xml:space="preserve">  IPFIX::msg set $rule1_msg1 flowEndMilliseconds [clock click -milliseconds]</w:t>
        <w:br/>
        <w:t xml:space="preserve">    # send the IPFIX log</w:t>
        <w:br/>
        <w:t xml:space="preserve">    IPFIX::destination send $static::http_rule1_dest $rule1_msg1</w:t>
        <w:br/>
        <w:t>}</w:t>
      </w:r>
    </w:p>
    <w:p>
      <w:pPr>
        <w:pStyle w:val="SectionHeading6"/>
      </w:pPr>
      <w:r>
        <w:t>UDP Rule</w:t>
      </w:r>
    </w:p>
    <w:p>
      <w:pPr>
        <w:pStyle w:val="BodyText"/>
      </w:pPr>
      <w:r>
        <w:t>Use the following rule to create the iRule for UDP protocol:</w:t>
      </w:r>
    </w:p>
    <w:p>
      <w:pPr>
        <w:pStyle w:val="BodyText"/>
        <w:pBdr>
          <w:top w:val="single" w:sz="8" w:space="2" w:color="D3D3D3"/>
          <w:bottom w:val="single" w:sz="8" w:space="2" w:color="D3D3D3"/>
        </w:pBdr>
      </w:pPr>
      <w:r>
        <w:rPr>
          <w:rStyle w:val="NoteLeadernote"/>
        </w:rPr>
        <w:t>Note</w:t>
        <w:tab/>
      </w:r>
      <w:r>
        <w:t>Ensure the iRule points to the Log Publisher created previously.</w:t>
      </w:r>
    </w:p>
    <w:p>
      <w:pPr>
        <w:pStyle w:val="CodeBlock"/>
      </w:pPr>
      <w:r>
        <w:t>when RULE_INIT {</w:t>
        <w:br/>
        <w:t xml:space="preserve">  set static::http_rule1_dest ""</w:t>
        <w:br/>
        <w:t xml:space="preserve">  set static::http_rule1_tmplt ""</w:t>
        <w:br/>
        <w:t>}</w:t>
        <w:br/>
        <w:br/>
        <w:br/>
        <w:t># CLIENT_ACCEPTED event to initiate IPFIX destination and template</w:t>
        <w:br/>
        <w:t>when CLIENT_ACCEPTED {</w:t>
        <w:br/>
        <w:t xml:space="preserve">  set start [clock clicks -milliseconds]</w:t>
        <w:br/>
        <w:t xml:space="preserve">  if { $static::http_rule1_dest == ""} {</w:t>
        <w:br/>
        <w:t xml:space="preserve">    # open the logging destination if it has not been opened yet</w:t>
        <w:br/>
        <w:t xml:space="preserve">    set static::http_rule1_dest [IPFIX::destination open -publisher /Common/</w:t>
      </w:r>
      <w:r>
        <w:rPr>
          <w:rStyle w:val="InlineCode"/>
        </w:rPr>
        <w:t>&lt;Log Publisher&gt;</w:t>
      </w:r>
      <w:r>
        <w:t>]</w:t>
        <w:br/>
        <w:t xml:space="preserve">  }</w:t>
        <w:br/>
        <w:t xml:space="preserve">  if { $static::http_rule1_tmplt == ""} {</w:t>
        <w:br/>
        <w:t xml:space="preserve">    # if the template has not been created yet, create the template</w:t>
        <w:br/>
        <w:t xml:space="preserve">    set static::http_rule1_tmplt [IPFIX::template create "flowStartMilliseconds \</w:t>
        <w:br/>
        <w:t xml:space="preserve">                                                          sourceIPv4Address \</w:t>
        <w:br/>
        <w:t xml:space="preserve">                                                          sourceIPv6Address  \</w:t>
        <w:br/>
        <w:t xml:space="preserve">                                                          destinationIPv4Address \</w:t>
        <w:br/>
        <w:t xml:space="preserve">                                                          destinationIPv6Address  \</w:t>
        <w:br/>
        <w:t xml:space="preserve">                                                          sourceTransportPort \</w:t>
        <w:br/>
        <w:t xml:space="preserve">                                                          destinationTransportPort \</w:t>
        <w:br/>
        <w:t xml:space="preserve">                                                          protocolIdentifier \</w:t>
        <w:br/>
        <w:t xml:space="preserve">                                                          octetTotalCount \</w:t>
        <w:br/>
        <w:t xml:space="preserve">                                                          packetTotalCount \</w:t>
        <w:br/>
        <w:t xml:space="preserve">                                                          octetDeltaCount \</w:t>
        <w:br/>
        <w:t xml:space="preserve">                                                          packetDeltaCount \</w:t>
        <w:br/>
        <w:t xml:space="preserve">                                                          postNATSourceIPv4Address \</w:t>
        <w:br/>
        <w:t xml:space="preserve">                                                          postNATSourceIPv6Address  \</w:t>
        <w:br/>
        <w:t xml:space="preserve">                                                          postNATDestinationIPv4Address \</w:t>
        <w:br/>
        <w:t xml:space="preserve">                                                          postNATDestinationIPv6Address  \</w:t>
        <w:br/>
        <w:t xml:space="preserve">                                                          postNAPTSourceTransportPort \</w:t>
        <w:br/>
        <w:t xml:space="preserve">                                                          postNAPTDestinationTransportPort \</w:t>
        <w:br/>
        <w:t xml:space="preserve">                                                          postOctetTotalCount \</w:t>
        <w:br/>
        <w:t xml:space="preserve">                                                          postPacketTotalCount \</w:t>
        <w:br/>
        <w:t xml:space="preserve">                                                          postOctetDeltaCount \</w:t>
        <w:br/>
        <w:t xml:space="preserve">                                                          postPacketDeltaCount \</w:t>
        <w:br/>
        <w:t xml:space="preserve">                                                          flowEndMilliseconds \ "]</w:t>
        <w:br/>
        <w:t xml:space="preserve">                                                          </w:t>
        <w:br/>
        <w:t xml:space="preserve">  }</w:t>
        <w:br/>
        <w:t xml:space="preserve">  set rule1_msg1 [IPFIX::msg create $static::http_rule1_tmplt]</w:t>
        <w:br/>
        <w:t>}</w:t>
        <w:br/>
        <w:br/>
        <w:t xml:space="preserve"># SERVER_CONNECTED event to initiate flow data to </w:t>
      </w:r>
      <w:r>
        <w:t>VCF Operations for networks</w:t>
      </w:r>
      <w:r>
        <w:t xml:space="preserve"> and populate 5 tuples</w:t>
        <w:br/>
        <w:t>when SERVER_CONNECTED {</w:t>
        <w:br/>
        <w:t xml:space="preserve">  set client_closed_flag 0</w:t>
        <w:br/>
        <w:t xml:space="preserve">  set server_closed_flag 0</w:t>
        <w:br/>
        <w:t xml:space="preserve">  IPFIX::msg set $rule1_msg1 flowStartMilliseconds $start</w:t>
        <w:br/>
        <w:t xml:space="preserve">  IPFIX::msg set $rule1_msg1 protocolIdentifier [IP::protocol]</w:t>
        <w:br/>
        <w:t xml:space="preserve">  </w:t>
        <w:br/>
        <w:t xml:space="preserve">  # Clientside</w:t>
        <w:br/>
        <w:t xml:space="preserve">  if { [clientside {IP::version}] equals "4" } {</w:t>
        <w:br/>
        <w:t xml:space="preserve">    # Client IPv4 address</w:t>
        <w:br/>
        <w:t xml:space="preserve">    IPFIX::msg set $rule1_msg1 sourceIPv4Address [IP::client_addr]</w:t>
        <w:br/>
        <w:t xml:space="preserve">    # BIG-IP IPv4 VIP address</w:t>
        <w:br/>
        <w:t xml:space="preserve">    IPFIX::msg set $rule1_msg1 destinationIPv4Address [clientside {IP::local_addr}]</w:t>
        <w:br/>
        <w:t xml:space="preserve">  } else {</w:t>
        <w:br/>
        <w:t xml:space="preserve">    # Client IPv6 address</w:t>
        <w:br/>
        <w:t xml:space="preserve">    IPFIX::msg set $rule1_msg1 sourceIPv6Address [IP::client_addr]</w:t>
        <w:br/>
        <w:t xml:space="preserve">    # BIG-IP IPv6 VIP address</w:t>
        <w:br/>
        <w:t xml:space="preserve">    IPFIX::msg set $rule1_msg1 destinationIPv6Address [clientside {IP::local_addr}]</w:t>
        <w:br/>
        <w:t xml:space="preserve">  }</w:t>
        <w:br/>
        <w:t xml:space="preserve">  # Client port</w:t>
        <w:br/>
        <w:t xml:space="preserve">  IPFIX::msg set $rule1_msg1 sourceTransportPort [UDP::client_port]</w:t>
        <w:br/>
        <w:t xml:space="preserve">  # BIG-IP VIP port</w:t>
        <w:br/>
        <w:t xml:space="preserve">  IPFIX::msg set $rule1_msg1 destinationTransportPort [clientside {UDP::local_port}]</w:t>
        <w:br/>
        <w:br/>
        <w:t xml:space="preserve">  # Serverside</w:t>
        <w:br/>
        <w:t xml:space="preserve">  if { [serverside {IP::version}] equals "4" } {</w:t>
        <w:br/>
        <w:t xml:space="preserve">    # BIG-IP IPv4 self IP address</w:t>
        <w:br/>
        <w:t xml:space="preserve">    IPFIX::msg set $rule1_msg1 postNATSourceIPv4Address [IP::local_addr]</w:t>
        <w:br/>
        <w:t xml:space="preserve">    # Server IPv4 IP address</w:t>
        <w:br/>
        <w:t xml:space="preserve">    IPFIX::msg set $rule1_msg1 postNATDestinationIPv4Address [IP::server_addr]</w:t>
        <w:br/>
        <w:t xml:space="preserve">  } else {</w:t>
        <w:br/>
        <w:t xml:space="preserve">    # BIG-IP IPv6 self IP address</w:t>
        <w:br/>
        <w:t xml:space="preserve">    IPFIX::msg set $rule1_msg1 postNATSourceIPv6Address [IP::local_addr]</w:t>
        <w:br/>
        <w:t xml:space="preserve">    # Server IPv6 IP address</w:t>
        <w:br/>
        <w:t xml:space="preserve">    IPFIX::msg set $rule1_msg1 postNATDestinationIPv6Address [IP::server_addr]</w:t>
        <w:br/>
        <w:t xml:space="preserve">  }</w:t>
        <w:br/>
        <w:t xml:space="preserve">  # BIG-IP self IP port</w:t>
        <w:br/>
        <w:t xml:space="preserve">  IPFIX::msg set $rule1_msg1 postNAPTSourceTransportPort [UDP::local_port]</w:t>
        <w:br/>
        <w:t xml:space="preserve">  # Server port</w:t>
        <w:br/>
        <w:t xml:space="preserve">  IPFIX::msg set $rule1_msg1 postNAPTDestinationTransportPort [UDP::server_port]</w:t>
        <w:br/>
        <w:t>}</w:t>
        <w:br/>
        <w:t xml:space="preserve"> </w:t>
        <w:br/>
        <w:t># SERVER_CLOSED event to collect IP pkts and bytes count on serverside</w:t>
        <w:br/>
        <w:t>when SERVER_CLOSED {</w:t>
        <w:br/>
        <w:t xml:space="preserve">  set server_closed_flag 1</w:t>
        <w:br/>
        <w:t xml:space="preserve">  # when flow is completed, BIG-IP to server REQUEST pkts and bytes count</w:t>
        <w:br/>
        <w:t xml:space="preserve">  IPFIX::msg set $rule1_msg1 octetTotalCount [IP::stats bytes out]</w:t>
        <w:br/>
        <w:t xml:space="preserve">  IPFIX::msg set $rule1_msg1 packetTotalCount [IP::stats pkts out]</w:t>
        <w:br/>
        <w:t xml:space="preserve">  # when flow is completed, server to BIG-IP RESPONSE pkts and bytes count </w:t>
        <w:br/>
        <w:t xml:space="preserve">  IPFIX::msg set $rule1_msg1 octetDeltaCount [IP::stats bytes in]</w:t>
        <w:br/>
        <w:t xml:space="preserve">  IPFIX::msg set $rule1_msg1 packetDeltaCount [IP::stats pkts in]</w:t>
        <w:br/>
        <w:t xml:space="preserve">    IPFIX::destination send $static::http_rule1_dest $rule1_msg1</w:t>
        <w:br/>
        <w:t>}</w:t>
        <w:br/>
        <w:br/>
        <w:t># CLIENT_CLOSED event to collect IP pkts and bytes count on clientside</w:t>
        <w:br/>
        <w:t>when CLIENT_CLOSED {</w:t>
        <w:br/>
        <w:t xml:space="preserve">  set client_closed_flag 1</w:t>
        <w:br/>
        <w:t xml:space="preserve">  # when flow is completed, client to BIG-IP REQUEST pkts and bytes octetDeltaCount</w:t>
        <w:br/>
        <w:t xml:space="preserve">  IPFIX::msg set $rule1_msg1 postOctetTotalCount [IP::stats bytes in]</w:t>
        <w:br/>
        <w:t xml:space="preserve">  IPFIX::msg set $rule1_msg1 postPacketTotalCount [IP::stats pkts in]</w:t>
        <w:br/>
        <w:t xml:space="preserve">  # when flow is completed, BIG-IP to client RESPONSE pkts and bytes count</w:t>
        <w:br/>
        <w:t xml:space="preserve">  IPFIX::msg set $rule1_msg1 postOctetDeltaCount [IP::stats bytes out]</w:t>
        <w:br/>
        <w:t xml:space="preserve">  IPFIX::msg set $rule1_msg1 postPacketDeltaCount [IP::stats pkts out]</w:t>
        <w:br/>
        <w:t xml:space="preserve">  # record the client closed time in ms</w:t>
        <w:br/>
        <w:t xml:space="preserve">  IPFIX::msg set $rule1_msg1 flowEndMilliseconds [clock click -milliseconds]</w:t>
        <w:br/>
        <w:t xml:space="preserve">    # send the IPFIX log</w:t>
        <w:br/>
        <w:t xml:space="preserve">    IPFIX::destination send $static::http_rule1_dest $rule1_msg1</w:t>
        <w:br/>
        <w:t>}</w:t>
      </w:r>
    </w:p>
    <w:p>
      <w:pPr>
        <w:pStyle w:val="Heading4"/>
      </w:pPr>
      <w:bookmarkStart w:id="137" w:name="B91474cf3658640fa83105e72b11cca93"/>
      <w:r>
        <w:t>Add the iRule To a Virtual Server</w:t>
      </w:r>
      <w:bookmarkEnd w:id="137"/>
    </w:p>
    <w:p>
      <w:pPr>
        <w:pStyle w:val="BodyText"/>
      </w:pPr>
      <w:r>
        <w:rPr>
          <w:rStyle w:val="Strong"/>
        </w:rPr>
        <w:t>Procedure</w:t>
      </w:r>
    </w:p>
    <w:p>
      <w:pPr>
        <w:pStyle w:val="BodyText"/>
        <w:numPr>
          <w:numId w:val="367"/>
        </w:numPr>
      </w:pPr>
      <w:r>
        <w:t xml:space="preserve">In the F5 console, click </w:t>
      </w:r>
      <w:r>
        <w:rPr>
          <w:rStyle w:val="InlineUI"/>
        </w:rPr>
        <w:t>Main</w:t>
      </w:r>
      <w:r>
        <w:rPr>
          <w:rStyle w:val="InlineUI"/>
        </w:rPr>
        <w:t xml:space="preserve"> &gt; </w:t>
      </w:r>
      <w:r>
        <w:rPr>
          <w:rStyle w:val="InlineUI"/>
        </w:rPr>
        <w:t>Local Traffic</w:t>
      </w:r>
      <w:r>
        <w:rPr>
          <w:rStyle w:val="InlineUI"/>
        </w:rPr>
        <w:t xml:space="preserve"> &gt; </w:t>
      </w:r>
      <w:r>
        <w:rPr>
          <w:rStyle w:val="InlineUI"/>
        </w:rPr>
        <w:t>Virtual Server</w:t>
      </w:r>
      <w:r>
        <w:rPr>
          <w:rStyle w:val="InlineUI"/>
        </w:rPr>
        <w:t xml:space="preserve"> &gt; </w:t>
      </w:r>
      <w:r>
        <w:rPr>
          <w:rStyle w:val="InlineUI"/>
        </w:rPr>
        <w:t>Virtual Server List</w:t>
      </w:r>
      <w:r>
        <w:t>.</w:t>
      </w:r>
    </w:p>
    <w:p>
      <w:pPr>
        <w:pStyle w:val="BodyText"/>
        <w:ind w:left="480"/>
      </w:pPr>
      <w:r>
        <w:t xml:space="preserve">The </w:t>
      </w:r>
      <w:r>
        <w:rPr>
          <w:rStyle w:val="InlineUI"/>
        </w:rPr>
        <w:t>Virtual Server List</w:t>
      </w:r>
      <w:r>
        <w:t xml:space="preserve"> screen appears.</w:t>
      </w:r>
    </w:p>
    <w:p>
      <w:pPr>
        <w:pStyle w:val="BodyText"/>
        <w:numPr>
          <w:numId w:val="367"/>
        </w:numPr>
      </w:pPr>
      <w:r>
        <w:t>Select the server you want to add the iRule.</w:t>
      </w:r>
    </w:p>
    <w:p>
      <w:pPr>
        <w:pStyle w:val="BodyText"/>
        <w:numPr>
          <w:numId w:val="367"/>
        </w:numPr>
      </w:pPr>
      <w:r>
        <w:t xml:space="preserve">Click </w:t>
      </w:r>
      <w:r>
        <w:rPr>
          <w:rStyle w:val="InlineUI"/>
        </w:rPr>
        <w:t>Resources</w:t>
      </w:r>
      <w:r>
        <w:t xml:space="preserve"> tab, and in the iRule section click </w:t>
      </w:r>
      <w:r>
        <w:rPr>
          <w:rStyle w:val="InlineUI"/>
        </w:rPr>
        <w:t>Manage</w:t>
      </w:r>
      <w:r>
        <w:t>.</w:t>
      </w:r>
    </w:p>
    <w:p>
      <w:pPr>
        <w:pStyle w:val="BodyText"/>
        <w:numPr>
          <w:numId w:val="367"/>
        </w:numPr>
      </w:pPr>
      <w:r>
        <w:t xml:space="preserve">Select the TCP and UDP iRules that you created previously and move the iRules from </w:t>
      </w:r>
      <w:r>
        <w:rPr>
          <w:rStyle w:val="InlineUI"/>
        </w:rPr>
        <w:t>Available</w:t>
      </w:r>
      <w:r>
        <w:t xml:space="preserve"> box to </w:t>
      </w:r>
      <w:r>
        <w:rPr>
          <w:rStyle w:val="InlineUI"/>
        </w:rPr>
        <w:t>Enable</w:t>
      </w:r>
      <w:r>
        <w:t xml:space="preserve"> box.</w:t>
      </w:r>
    </w:p>
    <w:p>
      <w:pPr>
        <w:pStyle w:val="BodyText"/>
        <w:numPr>
          <w:numId w:val="367"/>
        </w:numPr>
      </w:pPr>
      <w:r>
        <w:t xml:space="preserve">Click </w:t>
      </w:r>
      <w:r>
        <w:rPr>
          <w:rStyle w:val="InlineUI"/>
        </w:rPr>
        <w:t>Finished</w:t>
      </w:r>
      <w:r>
        <w:t>.</w:t>
      </w:r>
    </w:p>
    <w:p>
      <w:pPr>
        <w:pStyle w:val="Heading4"/>
      </w:pPr>
      <w:bookmarkStart w:id="138" w:name="Bbd0f316c58204d1bb6c702145b3bcab7"/>
      <w:r>
        <w:t>Create a Route Entry</w:t>
      </w:r>
      <w:bookmarkEnd w:id="138"/>
    </w:p>
    <w:p>
      <w:pPr>
        <w:pStyle w:val="BodyText"/>
      </w:pPr>
      <w:r>
        <w:t>The collector VM must be reachable from F5. If the collector VM is unreachable from F5, you must create a route entry for the collector.</w:t>
      </w:r>
    </w:p>
    <w:p>
      <w:pPr>
        <w:pStyle w:val="BodyText"/>
      </w:pPr>
      <w:r>
        <w:t xml:space="preserve">To check if the collector VM is reachable from F5, you must run the following command: </w:t>
      </w:r>
      <w:r>
        <w:rPr>
          <w:rStyle w:val="InlineCode"/>
        </w:rPr>
        <w:t>ping &lt;collector-ip&gt; -I &lt;virtual interface&gt;</w:t>
      </w:r>
      <w:r>
        <w:t xml:space="preserve"> from the Command Line Interface (CLI). If the collector is unreachable form F5, you must create a route entry for the collector.</w:t>
      </w:r>
    </w:p>
    <w:p>
      <w:pPr>
        <w:pStyle w:val="BodyText"/>
      </w:pPr>
      <w:r>
        <w:t>For example,</w:t>
      </w:r>
    </w:p>
    <w:p>
      <w:pPr>
        <w:pStyle w:val="CodeBlock"/>
      </w:pPr>
      <w:r>
        <w:t>admin@(localhost)(cfg-sync Standalone)(Active)(/Common)(tmos)# ping 10.153.191.116 -I VLAN301</w:t>
        <w:br/>
        <w:t>PING 10.153.191.116 (10.153.191.116) from 10.115.30.50 VLAN301: 56(84) bytes of data.</w:t>
        <w:br/>
        <w:t>From 10.115.30.50 icmp_seq=1 Destination Host Unreachable</w:t>
        <w:br/>
        <w:t>From 10.115.30.50 icmp_seq=2 Destination Host Unreachable</w:t>
      </w:r>
    </w:p>
    <w:p>
      <w:pPr>
        <w:pStyle w:val="BodyText"/>
      </w:pPr>
      <w:r>
        <w:rPr>
          <w:rStyle w:val="Strong"/>
        </w:rPr>
        <w:t>Procedure</w:t>
      </w:r>
    </w:p>
    <w:p>
      <w:pPr>
        <w:pStyle w:val="BodyText"/>
        <w:numPr>
          <w:numId w:val="368"/>
        </w:numPr>
      </w:pPr>
      <w:r>
        <w:t xml:space="preserve">In the F5 console, click </w:t>
      </w:r>
      <w:r>
        <w:rPr>
          <w:rStyle w:val="InlineUI"/>
        </w:rPr>
        <w:t>Main</w:t>
      </w:r>
      <w:r>
        <w:rPr>
          <w:rStyle w:val="InlineUI"/>
        </w:rPr>
        <w:t xml:space="preserve"> &gt; </w:t>
      </w:r>
      <w:r>
        <w:rPr>
          <w:rStyle w:val="InlineUI"/>
        </w:rPr>
        <w:t>Network</w:t>
      </w:r>
      <w:r>
        <w:rPr>
          <w:rStyle w:val="InlineUI"/>
        </w:rPr>
        <w:t xml:space="preserve"> &gt; </w:t>
      </w:r>
      <w:r>
        <w:rPr>
          <w:rStyle w:val="InlineUI"/>
        </w:rPr>
        <w:t>Routes</w:t>
      </w:r>
      <w:r>
        <w:rPr>
          <w:rStyle w:val="InlineUI"/>
        </w:rPr>
        <w:t xml:space="preserve"> &gt; </w:t>
      </w:r>
      <w:r>
        <w:rPr>
          <w:rStyle w:val="InlineUI"/>
        </w:rPr>
        <w:t>Add</w:t>
      </w:r>
      <w:r>
        <w:t>.</w:t>
      </w:r>
    </w:p>
    <w:p>
      <w:pPr>
        <w:pStyle w:val="BodyText"/>
        <w:ind w:left="480"/>
      </w:pPr>
      <w:r>
        <w:t xml:space="preserve">The </w:t>
      </w:r>
      <w:r>
        <w:rPr>
          <w:rStyle w:val="InlineUI"/>
        </w:rPr>
        <w:t>New Route</w:t>
      </w:r>
      <w:r>
        <w:t xml:space="preserve"> screen appears.</w:t>
      </w:r>
    </w:p>
    <w:p>
      <w:pPr>
        <w:pStyle w:val="BodyText"/>
        <w:numPr>
          <w:numId w:val="368"/>
        </w:numPr>
      </w:pPr>
      <w:r>
        <w:t xml:space="preserve">In the </w:t>
      </w:r>
      <w:r>
        <w:rPr>
          <w:rStyle w:val="InlineUI"/>
        </w:rPr>
        <w:t>Properties</w:t>
      </w:r>
      <w:r>
        <w:t xml:space="preserve"> section, configure the route entries to send the flow records from F5 to the </w:t>
      </w:r>
      <w:r>
        <w:t>VCF Operations for networks</w:t>
      </w:r>
      <w:r>
        <w:t xml:space="preserve"> collector through the virtual server.</w:t>
      </w:r>
    </w:p>
    <w:p>
      <w:pPr>
        <w:pStyle w:val="Heading3"/>
      </w:pPr>
      <w:bookmarkStart w:id="139" w:name="_Toc256000342"/>
      <w:r>
        <w:t>Viewing Kubernetes and Tanzu Kubernetes Grid Integrated Edition Scoping and Flow Information</w:t>
      </w:r>
      <w:bookmarkEnd w:id="139"/>
    </w:p>
    <w:p>
      <w:pPr>
        <w:pStyle w:val="BodyText"/>
      </w:pPr>
      <w:r>
        <w:t xml:space="preserve">You can perform scoping of container entities and view the flow information in </w:t>
      </w:r>
      <w:r>
        <w:t>VCF Operations for networks</w:t>
      </w:r>
      <w:r>
        <w:t>.</w:t>
      </w:r>
    </w:p>
    <w:p>
      <w:pPr>
        <w:pStyle w:val="SectionHeading4"/>
      </w:pPr>
      <w:r>
        <w:t>Tanzu Kubernetes Grid Integrated Edition and Kubernetes Flow Information</w:t>
      </w:r>
    </w:p>
    <w:p>
      <w:pPr>
        <w:pStyle w:val="BodyText"/>
      </w:pPr>
      <w:r>
        <w:t>VCF Operations for networks</w:t>
      </w:r>
      <w:r>
        <w:t xml:space="preserve"> supports the following flow types for Kubernetes entities.</w:t>
      </w:r>
    </w:p>
    <w:p>
      <w:pPr>
        <w:pStyle w:val="BodyText"/>
        <w:numPr>
          <w:numId w:val="369"/>
        </w:numPr>
      </w:pPr>
      <w:r>
        <w:t>VM to Kubernetes Pod</w:t>
      </w:r>
    </w:p>
    <w:p>
      <w:pPr>
        <w:pStyle w:val="BodyText"/>
        <w:numPr>
          <w:numId w:val="369"/>
        </w:numPr>
      </w:pPr>
      <w:r>
        <w:t>Kubernetes Pod to Pod</w:t>
      </w:r>
    </w:p>
    <w:p>
      <w:pPr>
        <w:pStyle w:val="BodyText"/>
        <w:numPr>
          <w:numId w:val="369"/>
        </w:numPr>
      </w:pPr>
      <w:r>
        <w:t>Destination is Kubernetes Pod</w:t>
      </w:r>
    </w:p>
    <w:p>
      <w:pPr>
        <w:pStyle w:val="BodyText"/>
        <w:numPr>
          <w:numId w:val="369"/>
        </w:numPr>
      </w:pPr>
      <w:r>
        <w:t>Source is Kubernetes Pod</w:t>
      </w:r>
    </w:p>
    <w:p>
      <w:pPr>
        <w:pStyle w:val="BodyText"/>
      </w:pPr>
      <w:r>
        <w:t>You can use these flow types to search for a particular Kubernetes entities.</w:t>
      </w:r>
    </w:p>
    <w:p>
      <w:pPr>
        <w:pStyle w:val="BodyText"/>
      </w:pPr>
      <w:r>
        <w:t xml:space="preserve">For example, </w:t>
      </w:r>
      <w:r>
        <w:rPr>
          <w:rStyle w:val="InlineCode"/>
        </w:rPr>
        <w:t xml:space="preserve">flows where flow type = </w:t>
      </w:r>
      <w:r>
        <w:rPr>
          <w:rStyle w:val="InlineVar"/>
        </w:rPr>
        <w:t>x</w:t>
      </w:r>
      <w:r>
        <w:t xml:space="preserve"> where </w:t>
      </w:r>
      <w:r>
        <w:rPr>
          <w:rStyle w:val="InlineVar"/>
        </w:rPr>
        <w:t>x</w:t>
      </w:r>
      <w:r>
        <w:t xml:space="preserve"> is one of the flow types</w:t>
      </w:r>
    </w:p>
    <w:p>
      <w:pPr>
        <w:pStyle w:val="BodyText"/>
      </w:pPr>
      <w:r>
        <w:t>VCF Operations for networks</w:t>
      </w:r>
      <w:r>
        <w:t xml:space="preserve"> can provide flow information such as metrics, time-series and relations for all entities, which includes the container source and destination details and its entities details.</w:t>
      </w:r>
    </w:p>
    <w:p>
      <w:pPr>
        <w:pStyle w:val="BodyText"/>
      </w:pPr>
      <w:r>
        <w:t>Also, you can view the top talkers by Kubernetes Cluster, Namespace, Service and Node on the Flow Analytics Dashboard.</w:t>
      </w:r>
    </w:p>
    <w:p>
      <w:pPr>
        <w:pStyle w:val="SectionHeading4"/>
      </w:pPr>
      <w:r>
        <w:t>Planning and Micro-segmentation of Kubernetes Entities</w:t>
      </w:r>
    </w:p>
    <w:p>
      <w:pPr>
        <w:pStyle w:val="BodyText"/>
      </w:pPr>
      <w:r>
        <w:t>You can plan for a specific Kubernetes entity type by selecting Kubernetes Cluster, Kubernetes Service, Kubernetes Namespace, or Kubernetes Node as the scope and Micro-Segments in the Plan Security page. Also, you can plan or analyze data for the application and define grouping based on Kubernetes entities to view the application flow information.</w:t>
      </w:r>
    </w:p>
    <w:p>
      <w:pPr>
        <w:pStyle w:val="BodyText"/>
      </w:pPr>
      <w:r>
        <w:t>Also, you can export the recommended firewall rules related to Kubernetes entities in the YAML format from Micro-Segments in the Plan Security page.</w:t>
      </w:r>
    </w:p>
    <w:p>
      <w:pPr>
        <w:pStyle w:val="BodyText"/>
        <w:pBdr>
          <w:top w:val="single" w:sz="8" w:space="2" w:color="D3D3D3"/>
          <w:bottom w:val="single" w:sz="8" w:space="2" w:color="D3D3D3"/>
        </w:pBdr>
      </w:pPr>
      <w:r>
        <w:rPr>
          <w:rStyle w:val="NoteLeadernote"/>
        </w:rPr>
        <w:t>Note</w:t>
        <w:tab/>
      </w:r>
      <w:r>
        <w:t>You cannot export the application scope in the YAML format if it contains VMs or VM members. If the application contains only container entities, exporting to YAML format is available.</w:t>
      </w:r>
    </w:p>
    <w:p>
      <w:pPr>
        <w:pStyle w:val="Heading2"/>
      </w:pPr>
      <w:bookmarkStart w:id="140" w:name="_Toc256000343"/>
      <w:r>
        <w:t>Working with Network Maps and Intents</w:t>
      </w:r>
      <w:bookmarkEnd w:id="140"/>
    </w:p>
    <w:p>
      <w:pPr>
        <w:pStyle w:val="Heading3"/>
      </w:pPr>
      <w:bookmarkStart w:id="141" w:name="B52f9e89ed3ac40d481c138f16d8adc94"/>
      <w:bookmarkStart w:id="142" w:name="_Toc256000344"/>
      <w:r>
        <w:t>Working with the Network Map</w:t>
      </w:r>
      <w:bookmarkEnd w:id="142"/>
      <w:bookmarkEnd w:id="141"/>
    </w:p>
    <w:p>
      <w:pPr>
        <w:pStyle w:val="BodyText"/>
      </w:pPr>
      <w:r>
        <w:t xml:space="preserve">Using the network map, you can view a detailed network model of the data sources that are added to </w:t>
      </w:r>
      <w:r>
        <w:t>VCF Operations for networks</w:t>
      </w:r>
      <w:r>
        <w:t>.</w:t>
      </w:r>
    </w:p>
    <w:p>
      <w:pPr>
        <w:pStyle w:val="BodyText"/>
        <w:numPr>
          <w:numId w:val="370"/>
        </w:numPr>
        <w:pBdr>
          <w:top w:val="single" w:sz="8" w:space="2" w:color="D3D3D3"/>
        </w:pBdr>
      </w:pPr>
      <w:r>
        <w:t>The network map is available only for Enterprise and NAV license users who use XL brick.</w:t>
      </w:r>
    </w:p>
    <w:p>
      <w:pPr>
        <w:pStyle w:val="BodyText"/>
        <w:numPr>
          <w:numId w:val="370"/>
        </w:numPr>
        <w:pBdr>
          <w:bottom w:val="single" w:sz="8" w:space="2" w:color="D3D3D3"/>
        </w:pBdr>
      </w:pPr>
      <w:r>
        <w:t xml:space="preserve">Also, network map is supported for a few data sources only. For more information, 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Bfec9d918496343e8a57adea498d9200f</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Supported Products and Versions</w:t>
      </w:r>
      <w:r>
        <w:fldChar w:fldCharType="end"/>
      </w:r>
      <w:r>
        <w:t>.</w:t>
      </w:r>
    </w:p>
    <w:p>
      <w:pPr>
        <w:pStyle w:val="BodyText"/>
      </w:pPr>
      <w:r>
        <w:t xml:space="preserve">To access this page, on the </w:t>
      </w:r>
      <w:r>
        <w:t>VCF Operations for networks</w:t>
      </w:r>
      <w:r>
        <w:t xml:space="preserve"> home page, click </w:t>
      </w:r>
      <w:r>
        <w:rPr>
          <w:rStyle w:val="InlineUI"/>
        </w:rPr>
        <w:t>Network Map</w:t>
      </w:r>
      <w:r>
        <w:t>.</w:t>
      </w:r>
    </w:p>
    <w:p>
      <w:pPr>
        <w:pStyle w:val="BodyText"/>
      </w:pPr>
      <w:r>
        <w:t>The network map contains several elements.</w:t>
      </w:r>
    </w:p>
    <w:p>
      <w:pPr>
        <w:pStyle w:val="BodyText"/>
      </w:pPr>
      <w:r>
        <w:drawing>
          <wp:anchor simplePos="0" relativeHeight="251661312" behindDoc="0" locked="0" layoutInCell="0" allowOverlap="0">
            <wp:simplePos x="0" y="0"/>
            <wp:positionH relativeFrom="column">
              <wp:align>center</wp:align>
            </wp:positionH>
            <wp:positionV relativeFrom="paragraph">
              <wp:align>bottom</wp:align>
            </wp:positionV>
            <wp:extent cx="6324600" cy="4150085"/>
            <wp:wrapTopAndBottom/>
            <wp:docPr id="10005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2" name=""/>
                    <pic:cNvPicPr>
                      <a:picLocks noChangeAspect="1"/>
                    </pic:cNvPicPr>
                  </pic:nvPicPr>
                  <pic:blipFill>
                    <a:blip xmlns:r="http://schemas.openxmlformats.org/officeDocument/2006/relationships" r:embed="rId73"/>
                    <a:stretch>
                      <a:fillRect/>
                    </a:stretch>
                  </pic:blipFill>
                  <pic:spPr>
                    <a:xfrm>
                      <a:off x="0" y="0"/>
                      <a:ext cx="6324600" cy="4150085"/>
                    </a:xfrm>
                    <a:prstGeom prst="rect">
                      <a:avLst/>
                    </a:prstGeom>
                  </pic:spPr>
                </pic:pic>
              </a:graphicData>
            </a:graphic>
          </wp:anchor>
        </w:drawing>
      </w:r>
    </w:p>
    <w:p>
      <w:pPr>
        <w:pStyle w:val="TableTitle"/>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5</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30</w:t>
      </w:r>
      <w:r>
        <w:fldChar w:fldCharType="end"/>
      </w:r>
      <w:r>
        <w:t>. Elements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835"/>
        <w:gridCol w:w="8125"/>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Elements</w:t>
            </w:r>
          </w:p>
        </w:tc>
        <w:tc>
          <w:tcPr>
            <w:tcBorders>
              <w:left w:val="nil"/>
              <w:right w:val="nil"/>
            </w:tcBorders>
            <w:shd w:val="clear" w:color="auto" w:fill="E1E1E1"/>
            <w:tcMar>
              <w:top w:w="60" w:type="dxa"/>
              <w:bottom w:w="60" w:type="dxa"/>
            </w:tcMar>
          </w:tcPr>
          <w:p>
            <w:pPr>
              <w:pStyle w:val="TableHeaderText"/>
            </w:pPr>
            <w:r>
              <w:t>Description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rPr>
                <w:rStyle w:val="InlineUI"/>
              </w:rPr>
              <w:t>Summary</w:t>
            </w:r>
            <w:r>
              <w:t xml:space="preserve"> (1)</w:t>
            </w:r>
          </w:p>
        </w:tc>
        <w:tc>
          <w:tcPr>
            <w:tcBorders>
              <w:left w:val="nil"/>
              <w:right w:val="nil"/>
            </w:tcBorders>
          </w:tcPr>
          <w:p>
            <w:pPr>
              <w:pStyle w:val="TableBodyText"/>
            </w:pPr>
            <w:r>
              <w:t>A summary of your data center which includes an alert chart, switches, routers, firewalls, load balancers, transport nodes, and other entities.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rPr>
                <w:rStyle w:val="InlineUI"/>
              </w:rPr>
              <w:t>Alerts</w:t>
            </w:r>
            <w:r>
              <w:t xml:space="preserve"> (2)</w:t>
            </w:r>
          </w:p>
        </w:tc>
        <w:tc>
          <w:tcPr>
            <w:tcBorders>
              <w:left w:val="nil"/>
              <w:right w:val="nil"/>
            </w:tcBorders>
          </w:tcPr>
          <w:p>
            <w:pPr>
              <w:pStyle w:val="TableBodyText"/>
            </w:pPr>
            <w:r>
              <w:t xml:space="preserve">The list of available alerts in your network when you click the </w:t>
            </w:r>
            <w:r>
              <w:rPr>
                <w:rStyle w:val="InlineUI"/>
              </w:rPr>
              <w:t>Alerts</w:t>
            </w:r>
            <w:r>
              <w:t xml:space="preserve"> tab.</w:t>
            </w:r>
          </w:p>
          <w:p>
            <w:pPr>
              <w:pStyle w:val="TableBodyText"/>
            </w:pPr>
            <w:r>
              <w:t xml:space="preserve">You can also search for alerts using the search bar that is available in the </w:t>
            </w:r>
            <w:r>
              <w:rPr>
                <w:rStyle w:val="InlineUI"/>
              </w:rPr>
              <w:t>Alerts</w:t>
            </w:r>
            <w:r>
              <w:t xml:space="preserve"> tab. To get more details about an alert, click </w:t>
            </w:r>
            <w:r>
              <w:rPr>
                <w:rStyle w:val="InlineUI"/>
              </w:rPr>
              <w:t>+</w:t>
            </w:r>
            <w:r>
              <w:t xml:space="preserve"> (if available). To see related alerts, click </w:t>
            </w:r>
            <w:r>
              <w:rPr>
                <w:rStyle w:val="InlineUI"/>
              </w:rPr>
              <w:t>Expand all</w:t>
            </w:r>
            <w:r>
              <w: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rPr>
                <w:rStyle w:val="InlineUI"/>
              </w:rPr>
              <w:t>Entities</w:t>
            </w:r>
            <w:r>
              <w:t xml:space="preserve"> (3)</w:t>
            </w:r>
          </w:p>
        </w:tc>
        <w:tc>
          <w:tcPr>
            <w:tcBorders>
              <w:left w:val="nil"/>
              <w:right w:val="nil"/>
            </w:tcBorders>
          </w:tcPr>
          <w:p>
            <w:pPr>
              <w:pStyle w:val="TableBodyText"/>
            </w:pPr>
            <w:r>
              <w:t xml:space="preserve">Entities and groups of entities in your network . All the virtual entities are shown in logical groups. For more information on entities, 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Bc54f9cea358743279722b975ccdfeab8</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Viewing Entity Details</w:t>
            </w:r>
            <w:r>
              <w:fldChar w:fldCharType="end"/>
            </w:r>
            <w:r>
              <w: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rPr>
                <w:rStyle w:val="InlineUI"/>
              </w:rPr>
              <w:t>Paths</w:t>
            </w:r>
            <w:r>
              <w:t xml:space="preserve"> (4)</w:t>
            </w:r>
          </w:p>
        </w:tc>
        <w:tc>
          <w:tcPr>
            <w:tcBorders>
              <w:left w:val="nil"/>
              <w:right w:val="nil"/>
            </w:tcBorders>
          </w:tcPr>
          <w:p>
            <w:pPr>
              <w:pStyle w:val="TableBodyText"/>
            </w:pPr>
            <w:r>
              <w:t>The paths between specified entities.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rPr>
                <w:rStyle w:val="InlineUI"/>
              </w:rPr>
              <w:t>Network Topology</w:t>
            </w:r>
            <w:r>
              <w:t xml:space="preserve"> (5)</w:t>
            </w:r>
          </w:p>
        </w:tc>
        <w:tc>
          <w:tcPr>
            <w:tcBorders>
              <w:left w:val="nil"/>
              <w:right w:val="nil"/>
            </w:tcBorders>
          </w:tcPr>
          <w:p>
            <w:pPr>
              <w:pStyle w:val="TableBodyText"/>
            </w:pPr>
            <w:r>
              <w:t xml:space="preserve">An end-to-end interactive topology map of your network including physical and virtual devices. For details, see </w:t>
            </w:r>
            <w:r>
              <w:t>Network Topology Map</w:t>
            </w:r>
            <w:r>
              <w: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rPr>
                <w:rStyle w:val="InlineUI"/>
              </w:rPr>
              <w:t>Alerts</w:t>
            </w:r>
            <w:r>
              <w:t xml:space="preserve"> (6)</w:t>
            </w:r>
          </w:p>
        </w:tc>
        <w:tc>
          <w:tcPr>
            <w:tcBorders>
              <w:left w:val="nil"/>
              <w:right w:val="nil"/>
            </w:tcBorders>
          </w:tcPr>
          <w:p>
            <w:pPr>
              <w:pStyle w:val="TableBodyText"/>
            </w:pPr>
            <w:r>
              <w:t>Hide or show the alerts on the network topology map.</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rPr>
                <w:rStyle w:val="InlineUI"/>
              </w:rPr>
              <w:t>Edit</w:t>
            </w:r>
            <w:r>
              <w:t xml:space="preserve"> (7)</w:t>
            </w:r>
          </w:p>
        </w:tc>
        <w:tc>
          <w:tcPr>
            <w:tcBorders>
              <w:left w:val="nil"/>
              <w:right w:val="nil"/>
            </w:tcBorders>
          </w:tcPr>
          <w:p>
            <w:pPr>
              <w:pStyle w:val="TableBodyText"/>
            </w:pPr>
            <w:r>
              <w:t xml:space="preserve">Rearrange entities and groups, create groups, and delete groups. To learn about how to create and delete a group, 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B05e543d1f699488aa73465db57bd1e1c</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Add, Edit, or Delete a Group</w:t>
            </w:r>
            <w:r>
              <w:fldChar w:fldCharType="end"/>
            </w:r>
            <w:r>
              <w: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rPr>
                <w:rStyle w:val="InlineUI"/>
              </w:rPr>
              <w:t>Zoom In/Zoom Out</w:t>
            </w:r>
            <w:r>
              <w:t xml:space="preserve"> (8)</w:t>
            </w:r>
          </w:p>
        </w:tc>
        <w:tc>
          <w:tcPr>
            <w:tcBorders>
              <w:left w:val="nil"/>
              <w:right w:val="nil"/>
            </w:tcBorders>
          </w:tcPr>
          <w:p>
            <w:pPr>
              <w:pStyle w:val="TableBodyText"/>
            </w:pPr>
            <w:r>
              <w:t>Zoom in or zoom out of map by clicking the (+) or the (-) button.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rPr>
                <w:rStyle w:val="InlineUI"/>
              </w:rPr>
              <w:t>Fit to screen</w:t>
            </w:r>
            <w:r>
              <w:t xml:space="preserve"> (9)</w:t>
            </w:r>
          </w:p>
        </w:tc>
        <w:tc>
          <w:tcPr>
            <w:tcBorders>
              <w:left w:val="nil"/>
              <w:right w:val="nil"/>
            </w:tcBorders>
          </w:tcPr>
          <w:p>
            <w:pPr>
              <w:pStyle w:val="TableBodyText"/>
            </w:pPr>
            <w:r>
              <w:t>Rearrange the map to fit the current screen.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rPr>
                <w:rStyle w:val="InlineUI"/>
              </w:rPr>
              <w:t>Legend</w:t>
            </w:r>
            <w:r>
              <w:t xml:space="preserve"> (10)</w:t>
            </w:r>
          </w:p>
        </w:tc>
        <w:tc>
          <w:tcPr>
            <w:tcBorders>
              <w:left w:val="nil"/>
              <w:right w:val="nil"/>
            </w:tcBorders>
          </w:tcPr>
          <w:p>
            <w:pPr>
              <w:pStyle w:val="TableBodyText"/>
            </w:pPr>
            <w:r>
              <w:t>Show or hide the meaning of each of the icons used in the network topology.</w:t>
            </w:r>
          </w:p>
        </w:tc>
      </w:tr>
    </w:tbl>
    <w:p>
      <w:pPr>
        <w:pStyle w:val="SectionHeading4"/>
        <w:spacing w:before="120"/>
      </w:pPr>
      <w:r>
        <w:t>Network Topology Map</w:t>
      </w:r>
    </w:p>
    <w:p>
      <w:pPr>
        <w:pStyle w:val="BodyText"/>
      </w:pPr>
      <w:r>
        <w:t xml:space="preserve">The network topology map is a map of your entire network at a particular time. </w:t>
      </w:r>
      <w:r>
        <w:t>VCF Operations for networks</w:t>
      </w:r>
      <w:r>
        <w:t xml:space="preserve"> constructs this map based on the data collected from all the data sources that are available in </w:t>
      </w:r>
      <w:r>
        <w:t>VCF Operations for networks</w:t>
      </w:r>
      <w:r>
        <w:t xml:space="preserve"> and supports network map.</w:t>
      </w:r>
    </w:p>
    <w:p>
      <w:pPr>
        <w:pStyle w:val="BodyText"/>
      </w:pPr>
      <w:r>
        <w:t>VCF Operations for networks</w:t>
      </w:r>
      <w:r>
        <w:t xml:space="preserve"> does the following actions:</w:t>
      </w:r>
    </w:p>
    <w:p>
      <w:pPr>
        <w:pStyle w:val="BodyText"/>
        <w:numPr>
          <w:numId w:val="371"/>
        </w:numPr>
      </w:pPr>
      <w:r>
        <w:t>Automatically arranges all the virtual entities in different groups for better management.</w:t>
      </w:r>
    </w:p>
    <w:p>
      <w:pPr>
        <w:pStyle w:val="BodyText"/>
        <w:numPr>
          <w:numId w:val="371"/>
        </w:numPr>
      </w:pPr>
      <w:r>
        <w:t>Shows the parts of the network affected by alerts so that you can quickly troubleshoot issues.</w:t>
      </w:r>
    </w:p>
    <w:p>
      <w:pPr>
        <w:pStyle w:val="BodyText"/>
        <w:numPr>
          <w:numId w:val="371"/>
        </w:numPr>
      </w:pPr>
      <w:r>
        <w:t>Allows you to zoom the network map to see additional details such as group name, entity name, details of an entity, and so on.</w:t>
      </w:r>
    </w:p>
    <w:p>
      <w:pPr>
        <w:pStyle w:val="SectionHeading4"/>
      </w:pPr>
      <w:r>
        <w:t>Entities on the Network Map</w:t>
      </w:r>
    </w:p>
    <w:p>
      <w:pPr>
        <w:pStyle w:val="BodyText"/>
      </w:pPr>
      <w:r>
        <w:t xml:space="preserve">To see the list of entities and groups of entities available in your network, click </w:t>
      </w:r>
      <w:r>
        <w:rPr>
          <w:rStyle w:val="InlineUI"/>
        </w:rPr>
        <w:t>Entities</w:t>
      </w:r>
      <w:r>
        <w:t xml:space="preserve">. All the virtual entities are shown in logical groups. The list of entities can include NSX virtual entities, physical switches, physical firewalls, and so on. For details, 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Bfec9d918496343e8a57adea498d9200f</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Supported Products and Versions</w:t>
      </w:r>
      <w:r>
        <w:fldChar w:fldCharType="end"/>
      </w:r>
      <w:r>
        <w:t>.</w:t>
      </w:r>
    </w:p>
    <w:p>
      <w:pPr>
        <w:pStyle w:val="BodyText"/>
      </w:pPr>
      <w:r>
        <w:t>To see details about the entities or the groups, click that entity or group. When you click an entity or group, you can see the details of that entity or group and the location of that entity or group in the topology map. You can click (</w:t>
      </w:r>
    </w:p>
    <w:p>
      <w:pPr>
        <w:pStyle w:val="BodyText"/>
      </w:pPr>
      <w:r>
        <w:drawing>
          <wp:inline>
            <wp:extent cx="139707" cy="107956"/>
            <wp:docPr id="10005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4" name=""/>
                    <pic:cNvPicPr>
                      <a:picLocks noChangeAspect="1"/>
                    </pic:cNvPicPr>
                  </pic:nvPicPr>
                  <pic:blipFill>
                    <a:blip xmlns:r="http://schemas.openxmlformats.org/officeDocument/2006/relationships" r:embed="rId74"/>
                    <a:stretch>
                      <a:fillRect/>
                    </a:stretch>
                  </pic:blipFill>
                  <pic:spPr>
                    <a:xfrm>
                      <a:off x="0" y="0"/>
                      <a:ext cx="139707" cy="107956"/>
                    </a:xfrm>
                    <a:prstGeom prst="rect">
                      <a:avLst/>
                    </a:prstGeom>
                  </pic:spPr>
                </pic:pic>
              </a:graphicData>
            </a:graphic>
          </wp:inline>
        </w:drawing>
      </w:r>
      <w:r>
        <w:t xml:space="preserve">) to view more details about that entity and click </w:t>
      </w:r>
      <w:r>
        <w:rPr>
          <w:rStyle w:val="InlineUI"/>
        </w:rPr>
        <w:t>Back to summary</w:t>
      </w:r>
      <w:r>
        <w:t xml:space="preserve"> to return to the entities list.</w:t>
      </w:r>
    </w:p>
    <w:p>
      <w:pPr>
        <w:pStyle w:val="BodyText"/>
      </w:pPr>
      <w:r>
        <w:t xml:space="preserve">You can also search entities or IP addresses in your network using the search bar available in the </w:t>
      </w:r>
      <w:r>
        <w:rPr>
          <w:rStyle w:val="InlineUI"/>
        </w:rPr>
        <w:t>Entities</w:t>
      </w:r>
      <w:r>
        <w:t xml:space="preserve"> tab. For samples queries, see </w:t>
      </w:r>
      <w:r>
        <w:t>Search Queries for Entities</w:t>
      </w:r>
      <w:r>
        <w:t>.</w:t>
      </w:r>
    </w:p>
    <w:p>
      <w:pPr>
        <w:pStyle w:val="SectionHeading4"/>
      </w:pPr>
      <w:r>
        <w:t>Auto-layout Map</w:t>
      </w:r>
    </w:p>
    <w:p>
      <w:pPr>
        <w:pStyle w:val="BodyText"/>
      </w:pPr>
      <w:r>
        <w:t xml:space="preserve">In the </w:t>
      </w:r>
      <w:r>
        <w:rPr>
          <w:rStyle w:val="InlineUI"/>
        </w:rPr>
        <w:t>Network Topology</w:t>
      </w:r>
      <w:r>
        <w:t>, you can auto arrange selected entities or your entire map to best fit your screen.</w:t>
      </w:r>
    </w:p>
    <w:p>
      <w:pPr>
        <w:pStyle w:val="BodyText"/>
      </w:pPr>
      <w:r>
        <w:t xml:space="preserve">To auto-arrange your </w:t>
      </w:r>
      <w:r>
        <w:rPr>
          <w:rStyle w:val="InlineUI"/>
        </w:rPr>
        <w:t>Network Topology</w:t>
      </w:r>
      <w:r>
        <w:t xml:space="preserve">, in </w:t>
      </w:r>
      <w:r>
        <w:rPr>
          <w:rStyle w:val="InlineUI"/>
        </w:rPr>
        <w:t>Network Topology</w:t>
      </w:r>
      <w:r>
        <w:t xml:space="preserve"> page, click </w:t>
      </w:r>
      <w:r>
        <w:rPr>
          <w:rStyle w:val="InlineUI"/>
        </w:rPr>
        <w:t>Edit button</w:t>
      </w:r>
      <w:r>
        <w:rPr>
          <w:rStyle w:val="InlineUI"/>
        </w:rPr>
        <w:t xml:space="preserve"> &gt; </w:t>
      </w:r>
      <w:r>
        <w:rPr>
          <w:rStyle w:val="InlineUI"/>
        </w:rPr>
        <w:t>Continue</w:t>
      </w:r>
      <w:r>
        <w:rPr>
          <w:rStyle w:val="InlineUI"/>
        </w:rPr>
        <w:t xml:space="preserve"> &gt; </w:t>
      </w:r>
      <w:r>
        <w:rPr>
          <w:rStyle w:val="InlineUI"/>
        </w:rPr>
        <w:t>Auto-layout map</w:t>
      </w:r>
      <w:r>
        <w:t>. You can either auto-arrange entire network topology or a few selected entities.</w:t>
      </w:r>
    </w:p>
    <w:p>
      <w:pPr>
        <w:pStyle w:val="BodyText"/>
        <w:pBdr>
          <w:top w:val="single" w:sz="8" w:space="2" w:color="D3D3D3"/>
          <w:bottom w:val="single" w:sz="8" w:space="2" w:color="D3D3D3"/>
        </w:pBdr>
      </w:pPr>
      <w:r>
        <w:rPr>
          <w:rStyle w:val="NoteLeadernote"/>
        </w:rPr>
        <w:t>Note</w:t>
        <w:tab/>
      </w:r>
      <w:r>
        <w:t>Read the instruction on the UI carefully while using the auto-layout feature.</w:t>
      </w:r>
    </w:p>
    <w:p>
      <w:pPr>
        <w:pStyle w:val="SectionHeading4"/>
      </w:pPr>
      <w:r>
        <w:t>Network Map Scope</w:t>
      </w:r>
    </w:p>
    <w:p>
      <w:pPr>
        <w:pStyle w:val="BodyText"/>
      </w:pPr>
      <w:r>
        <w:t xml:space="preserve">In the network map, you can view a subset of the network map using the </w:t>
      </w:r>
      <w:r>
        <w:rPr>
          <w:rStyle w:val="InlineUI"/>
        </w:rPr>
        <w:t>Network Map Scope</w:t>
      </w:r>
      <w:r>
        <w:t>; this option enables you to view a much focused version of the network map.</w:t>
      </w:r>
    </w:p>
    <w:p>
      <w:pPr>
        <w:pStyle w:val="BodyText"/>
      </w:pPr>
      <w:r>
        <w:t xml:space="preserve">With the </w:t>
      </w:r>
      <w:r>
        <w:rPr>
          <w:rStyle w:val="InlineUI"/>
        </w:rPr>
        <w:t>Network Map Scope</w:t>
      </w:r>
      <w:r>
        <w:t xml:space="preserve">, you create a subset of the network map by selecting the entities you are interested in, and the network map creates a network topology only with those selected entities. You can do the following activities in the network map with </w:t>
      </w:r>
      <w:r>
        <w:rPr>
          <w:rStyle w:val="InlineUI"/>
        </w:rPr>
        <w:t>Network Map Scope</w:t>
      </w:r>
      <w:r>
        <w:t>:</w:t>
      </w:r>
    </w:p>
    <w:p>
      <w:pPr>
        <w:pStyle w:val="BodyText"/>
        <w:numPr>
          <w:numId w:val="372"/>
        </w:numPr>
      </w:pPr>
      <w:r>
        <w:t>Create simple scopes by selecting your choice of entities.</w:t>
      </w:r>
    </w:p>
    <w:p>
      <w:pPr>
        <w:pStyle w:val="BodyText"/>
        <w:numPr>
          <w:numId w:val="372"/>
        </w:numPr>
      </w:pPr>
      <w:r>
        <w:t>Edit, modify, or delete existing scopes.</w:t>
      </w:r>
    </w:p>
    <w:p>
      <w:pPr>
        <w:pStyle w:val="BodyText"/>
        <w:numPr>
          <w:numId w:val="372"/>
        </w:numPr>
      </w:pPr>
      <w:r>
        <w:t xml:space="preserve">Toggle between All entities and user-defined scopes using </w:t>
      </w:r>
      <w:r>
        <w:rPr>
          <w:rStyle w:val="InlineUI"/>
        </w:rPr>
        <w:t>Scope</w:t>
      </w:r>
      <w:r>
        <w:t xml:space="preserve"> drop-down menu.</w:t>
      </w:r>
    </w:p>
    <w:p>
      <w:pPr>
        <w:pStyle w:val="BodyText"/>
        <w:numPr>
          <w:numId w:val="372"/>
        </w:numPr>
      </w:pPr>
      <w:r>
        <w:t>Create multiple simple scopes as per your requirement. You can create up to 10 scopes in the network map.</w:t>
      </w:r>
    </w:p>
    <w:p>
      <w:pPr>
        <w:pStyle w:val="BodyText"/>
      </w:pPr>
      <w:r>
        <w:t>To create a simple scope, do the following:</w:t>
      </w:r>
    </w:p>
    <w:p>
      <w:pPr>
        <w:pStyle w:val="BodyText"/>
        <w:numPr>
          <w:numId w:val="373"/>
        </w:numPr>
      </w:pPr>
      <w:r>
        <w:t xml:space="preserve">In the </w:t>
      </w:r>
      <w:r>
        <w:rPr>
          <w:rStyle w:val="InlineUI"/>
        </w:rPr>
        <w:t>Network Map</w:t>
      </w:r>
      <w:r>
        <w:t xml:space="preserve"> page, select </w:t>
      </w:r>
      <w:r>
        <w:rPr>
          <w:rStyle w:val="InlineUI"/>
        </w:rPr>
        <w:t>New Scope</w:t>
      </w:r>
      <w:r>
        <w:rPr>
          <w:rStyle w:val="InlineUI"/>
        </w:rPr>
        <w:t xml:space="preserve"> &gt; </w:t>
      </w:r>
      <w:r>
        <w:rPr>
          <w:rStyle w:val="InlineUI"/>
        </w:rPr>
        <w:t>Create Scope</w:t>
      </w:r>
      <w:r>
        <w:t>.</w:t>
      </w:r>
    </w:p>
    <w:p>
      <w:pPr>
        <w:pStyle w:val="BodyText"/>
        <w:numPr>
          <w:numId w:val="373"/>
        </w:numPr>
      </w:pPr>
      <w:r>
        <w:t xml:space="preserve">In the </w:t>
      </w:r>
      <w:r>
        <w:rPr>
          <w:rStyle w:val="InlineUI"/>
        </w:rPr>
        <w:t>Network Map Scope</w:t>
      </w:r>
      <w:r>
        <w:t xml:space="preserve"> window, from the </w:t>
      </w:r>
      <w:r>
        <w:rPr>
          <w:rStyle w:val="InlineUI"/>
        </w:rPr>
        <w:t>Scope by</w:t>
      </w:r>
      <w:r>
        <w:t xml:space="preserve"> drop-down menu, select one of the following:</w:t>
      </w:r>
    </w:p>
    <w:p>
      <w:pPr>
        <w:pStyle w:val="BodyText"/>
        <w:numPr>
          <w:ilvl w:val="1"/>
          <w:numId w:val="373"/>
        </w:numPr>
      </w:pPr>
      <w:r>
        <w:rPr>
          <w:rStyle w:val="InlineUI"/>
        </w:rPr>
        <w:t>Entities</w:t>
      </w:r>
      <w:r>
        <w:t>: Select entities you want to view in the network map.</w:t>
      </w:r>
    </w:p>
    <w:p>
      <w:pPr>
        <w:pStyle w:val="BodyText"/>
        <w:ind w:left="960"/>
      </w:pPr>
      <w:r>
        <w:t>All the entities are segregated in two major categories, virtual entities and physical entities, And each major category has multiple different entity types.</w:t>
      </w:r>
    </w:p>
    <w:p>
      <w:pPr>
        <w:pStyle w:val="BodyText"/>
        <w:pBdr>
          <w:top w:val="single" w:sz="8" w:space="2" w:color="D3D3D3"/>
          <w:bottom w:val="single" w:sz="8" w:space="2" w:color="D3D3D3"/>
        </w:pBdr>
        <w:ind w:left="960"/>
      </w:pPr>
      <w:r>
        <w:rPr>
          <w:rStyle w:val="NoteLeadernote"/>
        </w:rPr>
        <w:t>Note</w:t>
        <w:tab/>
      </w:r>
      <w:r>
        <w:t xml:space="preserve">In the simple scope, you can select entity categories. You cannot select individual entities from the </w:t>
      </w:r>
      <w:r>
        <w:rPr>
          <w:rStyle w:val="InlineUI"/>
        </w:rPr>
        <w:t>Scope</w:t>
      </w:r>
      <w:r>
        <w:t xml:space="preserve"> drop-down menu.</w:t>
      </w:r>
    </w:p>
    <w:p>
      <w:pPr>
        <w:pStyle w:val="BodyText"/>
        <w:pBdr>
          <w:top w:val="single" w:sz="8" w:space="2" w:color="D3D3D3"/>
          <w:bottom w:val="single" w:sz="8" w:space="2" w:color="D3D3D3"/>
        </w:pBdr>
        <w:ind w:left="960"/>
      </w:pPr>
      <w:r>
        <w:rPr>
          <w:rStyle w:val="NoteLeadernote"/>
        </w:rPr>
        <w:t>Note</w:t>
        <w:tab/>
      </w:r>
      <w:r>
        <w:t xml:space="preserve">The </w:t>
      </w:r>
      <w:r>
        <w:rPr>
          <w:rStyle w:val="InlineUI"/>
        </w:rPr>
        <w:t>Network Map Scope</w:t>
      </w:r>
      <w:r>
        <w:t xml:space="preserve"> considers only VMware overlay components such as the Edge transport node, the host transport node, and so on as virtual entities, and all third-party virtual appliances, such as F5 BIG-IP VM, Palo Alto VM, Cisco NX-OSv, and so on, as physical entities and grouped under the physical entities.</w:t>
      </w:r>
    </w:p>
    <w:p>
      <w:pPr>
        <w:pStyle w:val="BodyText"/>
        <w:numPr>
          <w:ilvl w:val="1"/>
          <w:numId w:val="373"/>
        </w:numPr>
      </w:pPr>
      <w:r>
        <w:rPr>
          <w:rStyle w:val="InlineUI"/>
        </w:rPr>
        <w:t>Groups</w:t>
      </w:r>
      <w:r>
        <w:t>: Select groups or subgroups you want to view in the network map. You can also search for groups and sub-groups and select the groups or subgroups you want to view in the network map.</w:t>
      </w:r>
    </w:p>
    <w:p>
      <w:pPr>
        <w:pStyle w:val="BodyText"/>
        <w:numPr>
          <w:numId w:val="373"/>
        </w:numPr>
      </w:pPr>
      <w:r>
        <w:t xml:space="preserve">Click </w:t>
      </w:r>
      <w:r>
        <w:rPr>
          <w:rStyle w:val="InlineUI"/>
        </w:rPr>
        <w:t>Apply</w:t>
      </w:r>
      <w:r>
        <w:t>.</w:t>
      </w:r>
    </w:p>
    <w:p>
      <w:pPr>
        <w:pStyle w:val="BodyText"/>
        <w:ind w:left="480"/>
      </w:pPr>
      <w:r>
        <w:t>You see a preview of the network map for your scope.</w:t>
      </w:r>
    </w:p>
    <w:p>
      <w:pPr>
        <w:pStyle w:val="BodyText"/>
        <w:numPr>
          <w:numId w:val="373"/>
        </w:numPr>
      </w:pPr>
      <w:r>
        <w:t xml:space="preserve">Click </w:t>
      </w:r>
      <w:r>
        <w:rPr>
          <w:rStyle w:val="InlineUI"/>
        </w:rPr>
        <w:t>Save Scope</w:t>
      </w:r>
      <w:r>
        <w:t xml:space="preserve"> located at the top-right corner.</w:t>
      </w:r>
    </w:p>
    <w:p>
      <w:pPr>
        <w:pStyle w:val="BodyText"/>
        <w:numPr>
          <w:numId w:val="373"/>
        </w:numPr>
      </w:pPr>
      <w:r>
        <w:t xml:space="preserve">If the preview is not per your requirement, click </w:t>
      </w:r>
      <w:r>
        <w:rPr>
          <w:rStyle w:val="InlineUI"/>
        </w:rPr>
        <w:t>Discard</w:t>
      </w:r>
      <w:r>
        <w:t>.</w:t>
      </w:r>
    </w:p>
    <w:p>
      <w:pPr>
        <w:pStyle w:val="BodyText"/>
        <w:numPr>
          <w:numId w:val="373"/>
        </w:numPr>
      </w:pPr>
      <w:r>
        <w:t xml:space="preserve">Add a name for your scope, and click </w:t>
      </w:r>
      <w:r>
        <w:rPr>
          <w:rStyle w:val="InlineUI"/>
        </w:rPr>
        <w:t>Confirm</w:t>
      </w:r>
      <w:r>
        <w:t>.</w:t>
      </w:r>
    </w:p>
    <w:p>
      <w:pPr>
        <w:pStyle w:val="FigureTitle"/>
      </w:pPr>
      <w:r>
        <w:t xml:space="preserve">Figure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5</w:t>
      </w:r>
      <w:r>
        <w:fldChar w:fldCharType="end"/>
      </w:r>
      <w:r>
        <w:t>-</w:t>
      </w:r>
      <w:r>
        <w:fldChar w:fldCharType="begin"/>
      </w:r>
      <w:r>
        <w:instrText xml:space="preserve"> SEQ </w:instrText>
      </w:r>
      <w:r>
        <w:instrText xml:space="preserve"> </w:instrText>
      </w:r>
      <w:r>
        <w:instrText>Figure</w:instrText>
      </w:r>
      <w:r>
        <w:instrText xml:space="preserve"> \*</w:instrText>
      </w:r>
      <w:r>
        <w:instrText xml:space="preserve"> </w:instrText>
      </w:r>
      <w:r>
        <w:instrText>Arabic</w:instrText>
      </w:r>
      <w:r>
        <w:fldChar w:fldCharType="separate"/>
      </w:r>
      <w:r>
        <w:t>2</w:t>
      </w:r>
      <w:r>
        <w:fldChar w:fldCharType="end"/>
      </w:r>
      <w:r>
        <w:t>. Network Map Scope</w:t>
      </w:r>
    </w:p>
    <w:p>
      <w:pPr>
        <w:pStyle w:val="BodyText"/>
      </w:pPr>
      <w:r>
        <w:drawing>
          <wp:inline>
            <wp:extent cx="6313170" cy="1143000"/>
            <wp:docPr id="10005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6" name=""/>
                    <pic:cNvPicPr>
                      <a:picLocks noChangeAspect="1"/>
                    </pic:cNvPicPr>
                  </pic:nvPicPr>
                  <pic:blipFill>
                    <a:blip xmlns:r="http://schemas.openxmlformats.org/officeDocument/2006/relationships" r:embed="rId75"/>
                    <a:stretch>
                      <a:fillRect/>
                    </a:stretch>
                  </pic:blipFill>
                  <pic:spPr>
                    <a:xfrm>
                      <a:off x="0" y="0"/>
                      <a:ext cx="6313170" cy="1143000"/>
                    </a:xfrm>
                    <a:prstGeom prst="rect">
                      <a:avLst/>
                    </a:prstGeom>
                  </pic:spPr>
                </pic:pic>
              </a:graphicData>
            </a:graphic>
          </wp:inline>
        </w:drawing>
      </w:r>
    </w:p>
    <w:p>
      <w:pPr>
        <w:pStyle w:val="BodyText"/>
      </w:pPr>
      <w:r>
        <w:t>You can also edit, delete, or duplicate saved scopes. To edit, delete, or duplicate a saved scope, do the following:</w:t>
      </w:r>
    </w:p>
    <w:p>
      <w:pPr>
        <w:pStyle w:val="BodyText"/>
        <w:numPr>
          <w:numId w:val="374"/>
        </w:numPr>
      </w:pPr>
      <w:r>
        <w:t xml:space="preserve">In the </w:t>
      </w:r>
      <w:r>
        <w:rPr>
          <w:rStyle w:val="InlineUI"/>
        </w:rPr>
        <w:t>Network Map</w:t>
      </w:r>
      <w:r>
        <w:t xml:space="preserve"> page, from the </w:t>
      </w:r>
      <w:r>
        <w:rPr>
          <w:rStyle w:val="InlineUI"/>
        </w:rPr>
        <w:t>Scope</w:t>
      </w:r>
      <w:r>
        <w:t xml:space="preserve"> drop-down located on the top-left corner, select </w:t>
      </w:r>
      <w:r>
        <w:rPr>
          <w:rStyle w:val="InlineUI"/>
        </w:rPr>
        <w:t>Manage Saved Scopes</w:t>
      </w:r>
      <w:r>
        <w:t>.</w:t>
      </w:r>
    </w:p>
    <w:p>
      <w:pPr>
        <w:pStyle w:val="BodyText"/>
        <w:numPr>
          <w:numId w:val="374"/>
        </w:numPr>
      </w:pPr>
      <w:r>
        <w:t xml:space="preserve">In the </w:t>
      </w:r>
      <w:r>
        <w:rPr>
          <w:rStyle w:val="InlineUI"/>
        </w:rPr>
        <w:t>Network Map: Saved Scopes</w:t>
      </w:r>
      <w:r>
        <w:t xml:space="preserve"> page, select the saved scope you want to modify, and do the following:</w:t>
      </w:r>
    </w:p>
    <w:p>
      <w:pPr>
        <w:pStyle w:val="BodyText"/>
        <w:numPr>
          <w:ilvl w:val="1"/>
          <w:numId w:val="374"/>
        </w:numPr>
      </w:pPr>
      <w:r>
        <w:t xml:space="preserve">To edit a saved scope, click the </w:t>
      </w:r>
      <w:r>
        <w:rPr>
          <w:rStyle w:val="InlineUI"/>
        </w:rPr>
        <w:t>Edit</w:t>
      </w:r>
      <w:r>
        <w:t xml:space="preserve"> button, make the required changes and click </w:t>
      </w:r>
      <w:r>
        <w:rPr>
          <w:rStyle w:val="InlineUI"/>
        </w:rPr>
        <w:t>Save Changes</w:t>
      </w:r>
      <w:r>
        <w:t>.</w:t>
      </w:r>
    </w:p>
    <w:p>
      <w:pPr>
        <w:pStyle w:val="BodyText"/>
        <w:numPr>
          <w:ilvl w:val="1"/>
          <w:numId w:val="374"/>
        </w:numPr>
      </w:pPr>
      <w:r>
        <w:t xml:space="preserve">To delete a saved scope, click the </w:t>
      </w:r>
      <w:r>
        <w:rPr>
          <w:rStyle w:val="InlineUI"/>
        </w:rPr>
        <w:t>Delete</w:t>
      </w:r>
      <w:r>
        <w:t xml:space="preserve"> button and confirm your action.</w:t>
      </w:r>
    </w:p>
    <w:p>
      <w:pPr>
        <w:pStyle w:val="BodyText"/>
        <w:numPr>
          <w:ilvl w:val="1"/>
          <w:numId w:val="374"/>
        </w:numPr>
      </w:pPr>
      <w:r>
        <w:t xml:space="preserve">To duplicate a saved scope, click the </w:t>
      </w:r>
      <w:r>
        <w:rPr>
          <w:rStyle w:val="InlineUI"/>
        </w:rPr>
        <w:t>Duplicate</w:t>
      </w:r>
      <w:r>
        <w:t xml:space="preserve"> button, make the required changes (if necessary), and click </w:t>
      </w:r>
      <w:r>
        <w:rPr>
          <w:rStyle w:val="InlineUI"/>
        </w:rPr>
        <w:t>Apply</w:t>
      </w:r>
      <w:r>
        <w:t>.</w:t>
      </w:r>
    </w:p>
    <w:p>
      <w:pPr>
        <w:pStyle w:val="SectionHeading4"/>
      </w:pPr>
      <w:r>
        <w:t>Search Queries for Entities</w:t>
      </w:r>
    </w:p>
    <w:p>
      <w:pPr>
        <w:pStyle w:val="BodyText"/>
      </w:pPr>
      <w:r>
        <w:t xml:space="preserve">Here are some of the sample search queries that you can use in the search bar of the </w:t>
      </w:r>
      <w:r>
        <w:rPr>
          <w:rStyle w:val="InlineUI"/>
        </w:rPr>
        <w:t>Entities</w:t>
      </w:r>
      <w:r>
        <w:t xml:space="preserve"> tab:</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3636"/>
        <w:gridCol w:w="6324"/>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Search Queries</w:t>
            </w:r>
          </w:p>
        </w:tc>
        <w:tc>
          <w:tcPr>
            <w:tcBorders>
              <w:left w:val="nil"/>
              <w:right w:val="nil"/>
            </w:tcBorders>
            <w:shd w:val="clear" w:color="auto" w:fill="E1E1E1"/>
            <w:tcMar>
              <w:top w:w="60" w:type="dxa"/>
              <w:bottom w:w="60" w:type="dxa"/>
            </w:tcMar>
          </w:tcPr>
          <w:p>
            <w:pPr>
              <w:pStyle w:val="TableHeaderText"/>
            </w:pPr>
            <w:r>
              <w:t>Description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device bb-ny-1</w:t>
            </w:r>
          </w:p>
        </w:tc>
        <w:tc>
          <w:tcPr>
            <w:tcBorders>
              <w:left w:val="nil"/>
              <w:right w:val="nil"/>
            </w:tcBorders>
          </w:tcPr>
          <w:p>
            <w:pPr>
              <w:pStyle w:val="TableBodyText"/>
            </w:pPr>
            <w:r>
              <w:t>Shows devices whose name contains 'bb-ny-1'.</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device 'bb-ny-1'</w:t>
            </w:r>
          </w:p>
        </w:tc>
        <w:tc>
          <w:tcPr>
            <w:tcBorders>
              <w:left w:val="nil"/>
              <w:right w:val="nil"/>
            </w:tcBorders>
          </w:tcPr>
          <w:p>
            <w:pPr>
              <w:pStyle w:val="TableBodyText"/>
            </w:pPr>
            <w:r>
              <w:t>Shows devices whose name is exactly 'bb-ny-1'.</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device ny</w:t>
            </w:r>
          </w:p>
        </w:tc>
        <w:tc>
          <w:tcPr>
            <w:tcBorders>
              <w:left w:val="nil"/>
              <w:right w:val="nil"/>
            </w:tcBorders>
          </w:tcPr>
          <w:p>
            <w:pPr>
              <w:pStyle w:val="TableBodyText"/>
            </w:pPr>
            <w:r>
              <w:t>Shows devices whose name contains 'ny'.</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abcd</w:t>
            </w:r>
          </w:p>
        </w:tc>
        <w:tc>
          <w:tcPr>
            <w:tcBorders>
              <w:left w:val="nil"/>
              <w:right w:val="nil"/>
            </w:tcBorders>
          </w:tcPr>
          <w:p>
            <w:pPr>
              <w:pStyle w:val="TableBodyText"/>
            </w:pPr>
            <w:r>
              <w:t>Shows entities whose name contains 'abcd'.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'abcd'</w:t>
            </w:r>
          </w:p>
        </w:tc>
        <w:tc>
          <w:tcPr>
            <w:tcBorders>
              <w:left w:val="nil"/>
              <w:right w:val="nil"/>
            </w:tcBorders>
          </w:tcPr>
          <w:p>
            <w:pPr>
              <w:pStyle w:val="TableBodyText"/>
            </w:pPr>
            <w:r>
              <w:t>Shows entities whose name is exactly 'abcd'.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'1.1.1.1'</w:t>
            </w:r>
          </w:p>
        </w:tc>
        <w:tc>
          <w:tcPr>
            <w:tcBorders>
              <w:left w:val="nil"/>
              <w:right w:val="nil"/>
            </w:tcBorders>
          </w:tcPr>
          <w:p>
            <w:pPr>
              <w:pStyle w:val="TableBodyText"/>
            </w:pPr>
            <w:r>
              <w:t>Shows entities whose manager IP address is 1.1.1.1.</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1.1.1.1</w:t>
            </w:r>
          </w:p>
        </w:tc>
        <w:tc>
          <w:tcPr>
            <w:tcBorders>
              <w:left w:val="nil"/>
              <w:right w:val="nil"/>
            </w:tcBorders>
          </w:tcPr>
          <w:p>
            <w:pPr>
              <w:pStyle w:val="TableBodyText"/>
            </w:pPr>
            <w:r>
              <w:t>Shows all the entities whose manager IP address contains 1.1.1.1. For example 1.1.1.1, 21.1.1.12, or 31.1.1.12.</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device where manager = 1.2.3.4</w:t>
            </w:r>
          </w:p>
        </w:tc>
        <w:tc>
          <w:tcPr>
            <w:tcBorders>
              <w:left w:val="nil"/>
              <w:right w:val="nil"/>
            </w:tcBorders>
          </w:tcPr>
          <w:p>
            <w:pPr>
              <w:pStyle w:val="TableBodyText"/>
            </w:pPr>
            <w:r>
              <w:t>Shows device whose manager IP address = 1.2.3.4.</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host switch</w:t>
            </w:r>
          </w:p>
        </w:tc>
        <w:tc>
          <w:tcPr>
            <w:tcBorders>
              <w:left w:val="nil"/>
              <w:right w:val="nil"/>
            </w:tcBorders>
          </w:tcPr>
          <w:p>
            <w:pPr>
              <w:pStyle w:val="TableBodyText"/>
            </w:pPr>
            <w:r>
              <w:t>Shows a list of host switches.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host switch where name = 'DSwitch-1-localhost'</w:t>
            </w:r>
          </w:p>
        </w:tc>
        <w:tc>
          <w:tcPr>
            <w:tcBorders>
              <w:left w:val="nil"/>
              <w:right w:val="nil"/>
            </w:tcBorders>
          </w:tcPr>
          <w:p>
            <w:pPr>
              <w:pStyle w:val="TableBodyText"/>
            </w:pPr>
            <w:r>
              <w:t>Shows host switch whose name = DSwitch-1-localhost.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host switch where name like 'vds-switch1'</w:t>
            </w:r>
          </w:p>
        </w:tc>
        <w:tc>
          <w:tcPr>
            <w:tcBorders>
              <w:left w:val="nil"/>
              <w:right w:val="nil"/>
            </w:tcBorders>
          </w:tcPr>
          <w:p>
            <w:pPr>
              <w:pStyle w:val="TableBodyText"/>
            </w:pPr>
            <w:r>
              <w:t>Shows a list of host virtual switches whose name contains 'vds-switch1'.</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interfaces</w:t>
            </w:r>
          </w:p>
        </w:tc>
        <w:tc>
          <w:tcPr>
            <w:tcBorders>
              <w:left w:val="nil"/>
              <w:right w:val="nil"/>
            </w:tcBorders>
          </w:tcPr>
          <w:p>
            <w:pPr>
              <w:pStyle w:val="TableBodyText"/>
            </w:pPr>
            <w:r>
              <w:t>Shows a list of all interfaces.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interface 'fastethernet0/0'</w:t>
            </w:r>
          </w:p>
        </w:tc>
        <w:tc>
          <w:tcPr>
            <w:tcBorders>
              <w:left w:val="nil"/>
              <w:right w:val="nil"/>
            </w:tcBorders>
          </w:tcPr>
          <w:p>
            <w:pPr>
              <w:pStyle w:val="TableBodyText"/>
            </w:pPr>
            <w:r>
              <w:t>Shows interfaces whose name contains 'fastethernet0/0'.</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interface where mac address = 'c401.1cbe.0000'</w:t>
            </w:r>
          </w:p>
        </w:tc>
        <w:tc>
          <w:tcPr>
            <w:tcBorders>
              <w:left w:val="nil"/>
              <w:right w:val="nil"/>
            </w:tcBorders>
          </w:tcPr>
          <w:p>
            <w:pPr>
              <w:pStyle w:val="TableBodyText"/>
            </w:pPr>
            <w:r>
              <w:t>Shows a list of interfaces whose MAC address contains 'c401.1cbe.0000'.</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interface where name like vlan</w:t>
            </w:r>
          </w:p>
        </w:tc>
        <w:tc>
          <w:tcPr>
            <w:tcBorders>
              <w:left w:val="nil"/>
              <w:right w:val="nil"/>
            </w:tcBorders>
          </w:tcPr>
          <w:p>
            <w:pPr>
              <w:pStyle w:val="TableBodyText"/>
            </w:pPr>
            <w:r>
              <w:t>Shows a list of interfaces whose name contain keyword vlan.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router interface where ip address = 192.168.10.1</w:t>
            </w:r>
          </w:p>
        </w:tc>
        <w:tc>
          <w:tcPr>
            <w:tcBorders>
              <w:left w:val="nil"/>
              <w:right w:val="nil"/>
            </w:tcBorders>
          </w:tcPr>
          <w:p>
            <w:pPr>
              <w:pStyle w:val="TableBodyText"/>
            </w:pPr>
            <w:r>
              <w:t>Shows a list of router interfaces whose IP address contain 192.168.10.1.</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interface where name like 'ethernet' and start vlan = 10</w:t>
            </w:r>
          </w:p>
        </w:tc>
        <w:tc>
          <w:tcPr>
            <w:tcBorders>
              <w:left w:val="nil"/>
              <w:right w:val="nil"/>
            </w:tcBorders>
          </w:tcPr>
          <w:p>
            <w:pPr>
              <w:pStyle w:val="TableBodyText"/>
            </w:pPr>
            <w:r>
              <w:t>Shows a list of interfaces whose name contain 'ethernet' and whose VLAN range start from VLAN 10.</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router interface where ip address = 192.168.1.0/24</w:t>
            </w:r>
          </w:p>
        </w:tc>
        <w:tc>
          <w:tcPr>
            <w:tcBorders>
              <w:left w:val="nil"/>
              <w:right w:val="nil"/>
            </w:tcBorders>
          </w:tcPr>
          <w:p>
            <w:pPr>
              <w:pStyle w:val="TableBodyText"/>
            </w:pPr>
            <w:r>
              <w:t>Shows a list of interfaces whose IP address falls within the given subnet 192.168.1.0/24.</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00:01:02:03:04:05</w:t>
            </w:r>
          </w:p>
        </w:tc>
        <w:tc>
          <w:tcPr>
            <w:tcBorders>
              <w:left w:val="nil"/>
              <w:right w:val="nil"/>
            </w:tcBorders>
          </w:tcPr>
          <w:p>
            <w:pPr>
              <w:pStyle w:val="TableBodyText"/>
            </w:pPr>
            <w:r>
              <w:t>Shows a list of interfaces whose MAC address is 00:01:02:03:04:05.</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host router</w:t>
            </w:r>
          </w:p>
        </w:tc>
        <w:tc>
          <w:tcPr>
            <w:tcBorders>
              <w:left w:val="nil"/>
              <w:right w:val="nil"/>
            </w:tcBorders>
          </w:tcPr>
          <w:p>
            <w:pPr>
              <w:pStyle w:val="TableBodyText"/>
            </w:pPr>
            <w:r>
              <w:t>Shows a list of all virtual routers available in all the hosts.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host router where name like 'tier0'</w:t>
            </w:r>
          </w:p>
        </w:tc>
        <w:tc>
          <w:tcPr>
            <w:tcBorders>
              <w:left w:val="nil"/>
              <w:right w:val="nil"/>
            </w:tcBorders>
          </w:tcPr>
          <w:p>
            <w:pPr>
              <w:pStyle w:val="TableBodyText"/>
            </w:pPr>
            <w:r>
              <w:t>Shows a list of all virtual routers whose name contain 'tier0'</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port channel where administrative status = 'down'</w:t>
            </w:r>
          </w:p>
        </w:tc>
        <w:tc>
          <w:tcPr>
            <w:tcBorders>
              <w:left w:val="nil"/>
              <w:right w:val="nil"/>
            </w:tcBorders>
          </w:tcPr>
          <w:p>
            <w:pPr>
              <w:pStyle w:val="TableBodyText"/>
            </w:pPr>
            <w:r>
              <w:t>Shows a list of all port channels whose administrative status is down.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network device group</w:t>
            </w:r>
          </w:p>
        </w:tc>
        <w:tc>
          <w:tcPr>
            <w:tcBorders>
              <w:left w:val="nil"/>
              <w:right w:val="nil"/>
            </w:tcBorders>
          </w:tcPr>
          <w:p>
            <w:pPr>
              <w:pStyle w:val="TableBodyText"/>
            </w:pPr>
            <w:r>
              <w:t>Shows a list of all user created groups and auto inferred hosts as groups.</w:t>
            </w:r>
          </w:p>
        </w:tc>
      </w:tr>
    </w:tbl>
    <w:p>
      <w:pPr>
        <w:pStyle w:val="SectionHeading4"/>
        <w:spacing w:before="120"/>
      </w:pPr>
      <w:r>
        <w:t>Paths on a Network Map</w:t>
      </w:r>
    </w:p>
    <w:p>
      <w:pPr>
        <w:pStyle w:val="BodyText"/>
      </w:pPr>
      <w:r>
        <w:t>To find paths between specified entities -</w:t>
      </w:r>
    </w:p>
    <w:p>
      <w:pPr>
        <w:pStyle w:val="BodyText"/>
        <w:numPr>
          <w:numId w:val="375"/>
        </w:numPr>
      </w:pPr>
      <w:r>
        <w:t xml:space="preserve">In the </w:t>
      </w:r>
      <w:r>
        <w:rPr>
          <w:rStyle w:val="InlineUI"/>
        </w:rPr>
        <w:t>Network Topology</w:t>
      </w:r>
      <w:r>
        <w:t xml:space="preserve"> section, click </w:t>
      </w:r>
      <w:r>
        <w:rPr>
          <w:rStyle w:val="InlineUI"/>
        </w:rPr>
        <w:t>Paths</w:t>
      </w:r>
      <w:r>
        <w:t>.</w:t>
      </w:r>
    </w:p>
    <w:p>
      <w:pPr>
        <w:pStyle w:val="BodyText"/>
        <w:numPr>
          <w:numId w:val="375"/>
        </w:numPr>
      </w:pPr>
      <w:r>
        <w:t xml:space="preserve">Enter the source and destination VMs , and click </w:t>
      </w:r>
      <w:r>
        <w:rPr>
          <w:rStyle w:val="InlineUI"/>
        </w:rPr>
        <w:t>Show Paths</w:t>
      </w:r>
      <w:r>
        <w:t>.</w:t>
      </w:r>
    </w:p>
    <w:p>
      <w:pPr>
        <w:pStyle w:val="BodyText"/>
        <w:pBdr>
          <w:top w:val="single" w:sz="8" w:space="2" w:color="D3D3D3"/>
          <w:bottom w:val="single" w:sz="8" w:space="2" w:color="D3D3D3"/>
        </w:pBdr>
        <w:ind w:left="480"/>
      </w:pPr>
      <w:r>
        <w:rPr>
          <w:rStyle w:val="NoteLeadernote"/>
        </w:rPr>
        <w:t>Note</w:t>
        <w:tab/>
      </w:r>
      <w:r>
        <w:t xml:space="preserve">Powered off VMs are not supported while performing a path search on the Network Map page. If you manually enter a powered off VM name in the </w:t>
      </w:r>
      <w:r>
        <w:rPr>
          <w:rStyle w:val="InlineUI"/>
        </w:rPr>
        <w:t>Source</w:t>
      </w:r>
      <w:r>
        <w:t xml:space="preserve"> or </w:t>
      </w:r>
      <w:r>
        <w:rPr>
          <w:rStyle w:val="InlineUI"/>
        </w:rPr>
        <w:t>Destination</w:t>
      </w:r>
      <w:r>
        <w:t xml:space="preserve"> field, path search will display the </w:t>
      </w:r>
      <w:r>
        <w:rPr>
          <w:rStyle w:val="InlineCode"/>
        </w:rPr>
        <w:t>Unknown Source</w:t>
      </w:r>
      <w:r>
        <w:t xml:space="preserve"> or </w:t>
      </w:r>
      <w:r>
        <w:rPr>
          <w:rStyle w:val="InlineCode"/>
        </w:rPr>
        <w:t>Unknown Destination</w:t>
      </w:r>
      <w:r>
        <w:t xml:space="preserve"> error message.</w:t>
      </w:r>
    </w:p>
    <w:p>
      <w:pPr>
        <w:pStyle w:val="BodyText"/>
      </w:pPr>
      <w:r>
        <w:t xml:space="preserve">To know more about path search, 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Bd9ac6e5149c34ddc9e1e1ca299abac11</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Use Advanced Path Search</w:t>
      </w:r>
      <w:r>
        <w:fldChar w:fldCharType="end"/>
      </w:r>
      <w:r>
        <w:t>.</w:t>
      </w:r>
    </w:p>
    <w:p>
      <w:pPr>
        <w:pStyle w:val="BodyText"/>
      </w:pPr>
      <w:r>
        <w:t>VCF Operations for networks</w:t>
      </w:r>
      <w:r>
        <w:t xml:space="preserve"> also supports subnet to subnet path search on network maps.When you click </w:t>
      </w:r>
      <w:r>
        <w:rPr>
          <w:rStyle w:val="InlineUI"/>
        </w:rPr>
        <w:t>SHOW PATHS</w:t>
      </w:r>
      <w:r>
        <w:t xml:space="preserve">, the system searches the model of your network available in </w:t>
      </w:r>
      <w:r>
        <w:t>VCF Operations for networks</w:t>
      </w:r>
      <w:r>
        <w:t xml:space="preserve"> to find all possible paths matching the search parameters. The results are grouped according to traffic headers. Each traffic header description contains a list of paths that the packets with those headers can follow. There can also be more than one path. For example, you can see multiple paths if your network uses multipath forwarding. You can see a maximum of 25 results in the list. If necessary, you can narrow your search parameters to see all results.</w:t>
      </w:r>
    </w:p>
    <w:p>
      <w:pPr>
        <w:pStyle w:val="BodyText"/>
      </w:pPr>
      <w:r>
        <w:t xml:space="preserve">Click </w:t>
      </w:r>
      <w:r>
        <w:rPr>
          <w:rStyle w:val="InlineUI"/>
        </w:rPr>
        <w:t>Path N</w:t>
      </w:r>
      <w:r>
        <w:t xml:space="preserve"> (N = numerical digit, example: 1, 2, 3, and so on) to see </w:t>
      </w:r>
      <w:r>
        <w:rPr>
          <w:rStyle w:val="InlineUI"/>
        </w:rPr>
        <w:t>Path Details</w:t>
      </w:r>
      <w:r>
        <w:t xml:space="preserve">. In the </w:t>
      </w:r>
      <w:r>
        <w:rPr>
          <w:rStyle w:val="InlineUI"/>
        </w:rPr>
        <w:t>Path Details</w:t>
      </w:r>
      <w:r>
        <w:t>, you can see the forward path, reserve path, hops details and so on.</w:t>
      </w:r>
    </w:p>
    <w:p>
      <w:pPr>
        <w:pStyle w:val="SectionHeading4"/>
      </w:pPr>
      <w:r>
        <w:t>Path Search Queries</w:t>
      </w:r>
    </w:p>
    <w:p>
      <w:pPr>
        <w:pStyle w:val="BodyText"/>
      </w:pPr>
      <w:r>
        <w:t>Following are some sample path search queries: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835"/>
        <w:gridCol w:w="2835"/>
        <w:gridCol w:w="4290"/>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From</w:t>
            </w:r>
          </w:p>
        </w:tc>
        <w:tc>
          <w:tcPr>
            <w:tcBorders>
              <w:left w:val="nil"/>
              <w:right w:val="nil"/>
            </w:tcBorders>
            <w:shd w:val="clear" w:color="auto" w:fill="E1E1E1"/>
            <w:tcMar>
              <w:top w:w="60" w:type="dxa"/>
              <w:bottom w:w="60" w:type="dxa"/>
            </w:tcMar>
          </w:tcPr>
          <w:p>
            <w:pPr>
              <w:pStyle w:val="TableHeaderText"/>
            </w:pPr>
            <w:r>
              <w:t>To</w:t>
            </w:r>
          </w:p>
        </w:tc>
        <w:tc>
          <w:tcPr>
            <w:tcBorders>
              <w:left w:val="nil"/>
              <w:right w:val="nil"/>
            </w:tcBorders>
            <w:shd w:val="clear" w:color="auto" w:fill="E1E1E1"/>
            <w:tcMar>
              <w:top w:w="60" w:type="dxa"/>
              <w:bottom w:w="60" w:type="dxa"/>
            </w:tcMar>
          </w:tcPr>
          <w:p>
            <w:pPr>
              <w:pStyle w:val="TableHeaderText"/>
            </w:pPr>
            <w:r>
              <w:t>Expected Result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switch port where routedportips = 61.0.1.1</w:t>
            </w:r>
          </w:p>
        </w:tc>
        <w:tc>
          <w:tcPr>
            <w:tcBorders>
              <w:left w:val="nil"/>
              <w:right w:val="nil"/>
            </w:tcBorders>
          </w:tcPr>
          <w:p>
            <w:pPr>
              <w:pStyle w:val="TableBodyText"/>
            </w:pPr>
            <w:r>
              <w:t>switch port where routedportips = 61.0.1.2</w:t>
            </w:r>
          </w:p>
        </w:tc>
        <w:tc>
          <w:tcPr>
            <w:tcBorders>
              <w:left w:val="nil"/>
              <w:right w:val="nil"/>
            </w:tcBorders>
          </w:tcPr>
          <w:p>
            <w:pPr>
              <w:pStyle w:val="TableBodyText"/>
            </w:pPr>
            <w:r>
              <w:t>Shows paths from routed port with IP 61.0.1.1 to routed port with IP 61.0.1.2</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interface 'ethernet1' where Device = 'R1-arista'</w:t>
            </w:r>
          </w:p>
        </w:tc>
        <w:tc>
          <w:tcPr>
            <w:tcBorders>
              <w:left w:val="nil"/>
              <w:right w:val="nil"/>
            </w:tcBorders>
          </w:tcPr>
          <w:p>
            <w:pPr>
              <w:pStyle w:val="TableBodyText"/>
            </w:pPr>
            <w:r>
              <w:t>interface 'ethernet1' where Device = 'R2-arista'</w:t>
            </w:r>
          </w:p>
        </w:tc>
        <w:tc>
          <w:tcPr>
            <w:tcBorders>
              <w:left w:val="nil"/>
              <w:right w:val="nil"/>
            </w:tcBorders>
          </w:tcPr>
          <w:p>
            <w:pPr>
              <w:pStyle w:val="TableBodyText"/>
            </w:pPr>
            <w:r>
              <w:t>Shows paths from interface ethernet1 of R1-arista to interface ethernet1 of R2-arista</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61.0.1.1</w:t>
            </w:r>
          </w:p>
        </w:tc>
        <w:tc>
          <w:tcPr>
            <w:tcBorders>
              <w:left w:val="nil"/>
              <w:right w:val="nil"/>
            </w:tcBorders>
          </w:tcPr>
          <w:p>
            <w:pPr>
              <w:pStyle w:val="TableBodyText"/>
            </w:pPr>
            <w:r>
              <w:t>61.0.1.2</w:t>
            </w:r>
          </w:p>
        </w:tc>
        <w:tc>
          <w:tcPr>
            <w:tcBorders>
              <w:left w:val="nil"/>
              <w:right w:val="nil"/>
            </w:tcBorders>
          </w:tcPr>
          <w:p>
            <w:pPr>
              <w:pStyle w:val="TableBodyText"/>
            </w:pPr>
            <w:r>
              <w:t>Shows paths from 61.0.1.1 to 61.0.2.1 where both IPs are of routed ports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61.0.1.0/24</w:t>
            </w:r>
          </w:p>
        </w:tc>
        <w:tc>
          <w:tcPr>
            <w:tcBorders>
              <w:left w:val="nil"/>
              <w:right w:val="nil"/>
            </w:tcBorders>
          </w:tcPr>
          <w:p>
            <w:pPr>
              <w:pStyle w:val="TableBodyText"/>
            </w:pPr>
            <w:r>
              <w:t>63.0.1.0/24</w:t>
            </w:r>
          </w:p>
        </w:tc>
        <w:tc>
          <w:tcPr>
            <w:tcBorders>
              <w:left w:val="nil"/>
              <w:right w:val="nil"/>
            </w:tcBorders>
          </w:tcPr>
          <w:p>
            <w:pPr>
              <w:pStyle w:val="TableBodyText"/>
            </w:pPr>
            <w:r>
              <w:t>Shows all paths from subnet 61.0.1.0/24 to subnet 63.0.1.0/24.</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61.0.1.10</w:t>
            </w:r>
          </w:p>
        </w:tc>
        <w:tc>
          <w:tcPr>
            <w:tcBorders>
              <w:left w:val="nil"/>
              <w:right w:val="nil"/>
            </w:tcBorders>
          </w:tcPr>
          <w:p>
            <w:pPr>
              <w:pStyle w:val="TableBodyText"/>
            </w:pPr>
            <w:r>
              <w:t>63.0.1.0/24</w:t>
            </w:r>
          </w:p>
        </w:tc>
        <w:tc>
          <w:tcPr>
            <w:tcBorders>
              <w:left w:val="nil"/>
              <w:right w:val="nil"/>
            </w:tcBorders>
          </w:tcPr>
          <w:p>
            <w:pPr>
              <w:pStyle w:val="TableBodyText"/>
            </w:pPr>
            <w:r>
              <w:t>Shows paths from IP address 61.0.1.10 to subnet 63.0.1.0/24.</w:t>
            </w:r>
          </w:p>
        </w:tc>
      </w:tr>
    </w:tbl>
    <w:p>
      <w:pPr>
        <w:pStyle w:val="Heading4"/>
        <w:spacing w:before="120"/>
      </w:pPr>
      <w:bookmarkStart w:id="143" w:name="Bd9ac6e5149c34ddc9e1e1ca299abac11"/>
      <w:r>
        <w:t>Use Advanced Path Search</w:t>
      </w:r>
      <w:bookmarkEnd w:id="143"/>
    </w:p>
    <w:p>
      <w:pPr>
        <w:pStyle w:val="BodyText"/>
      </w:pPr>
      <w:r>
        <w:t>With Advanced Path Search, you can add more filters in your path search.</w:t>
      </w:r>
    </w:p>
    <w:p>
      <w:pPr>
        <w:pStyle w:val="BodyText"/>
      </w:pPr>
      <w:r>
        <w:rPr>
          <w:rStyle w:val="Strong"/>
        </w:rPr>
        <w:t>Procedure</w:t>
      </w:r>
    </w:p>
    <w:p>
      <w:pPr>
        <w:pStyle w:val="BodyText"/>
        <w:numPr>
          <w:numId w:val="376"/>
        </w:numPr>
      </w:pPr>
      <w:r>
        <w:t xml:space="preserve">On the </w:t>
      </w:r>
      <w:r>
        <w:t>VCF Operations for networks</w:t>
      </w:r>
      <w:r>
        <w:t xml:space="preserve"> home page, click </w:t>
      </w:r>
      <w:r>
        <w:rPr>
          <w:rStyle w:val="InlineUI"/>
        </w:rPr>
        <w:t>Network Map</w:t>
      </w:r>
      <w:r>
        <w:t>.</w:t>
      </w:r>
    </w:p>
    <w:p>
      <w:pPr>
        <w:pStyle w:val="BodyText"/>
        <w:numPr>
          <w:numId w:val="376"/>
        </w:numPr>
      </w:pPr>
      <w:r>
        <w:t xml:space="preserve">In the </w:t>
      </w:r>
      <w:r>
        <w:rPr>
          <w:rStyle w:val="InlineUI"/>
        </w:rPr>
        <w:t>Network Map</w:t>
      </w:r>
      <w:r>
        <w:t xml:space="preserve"> page, click </w:t>
      </w:r>
      <w:r>
        <w:rPr>
          <w:rStyle w:val="InlineUI"/>
        </w:rPr>
        <w:t>Paths</w:t>
      </w:r>
      <w:r>
        <w:t>.</w:t>
      </w:r>
    </w:p>
    <w:p>
      <w:pPr>
        <w:pStyle w:val="BodyText"/>
        <w:numPr>
          <w:numId w:val="376"/>
        </w:numPr>
      </w:pPr>
      <w:r>
        <w:t xml:space="preserve">In the </w:t>
      </w:r>
      <w:r>
        <w:rPr>
          <w:rStyle w:val="InlineUI"/>
        </w:rPr>
        <w:t>Source</w:t>
      </w:r>
      <w:r>
        <w:t xml:space="preserve"> and </w:t>
      </w:r>
      <w:r>
        <w:rPr>
          <w:rStyle w:val="InlineUI"/>
        </w:rPr>
        <w:t>Destination</w:t>
      </w:r>
      <w:r>
        <w:t xml:space="preserve"> text boxes, enter an entity query or IP address that you want to search. In general, you can use any query in the </w:t>
      </w:r>
      <w:r>
        <w:rPr>
          <w:rStyle w:val="InlineUI"/>
        </w:rPr>
        <w:t>Source</w:t>
      </w:r>
      <w:r>
        <w:t xml:space="preserve"> and </w:t>
      </w:r>
      <w:r>
        <w:rPr>
          <w:rStyle w:val="InlineUI"/>
        </w:rPr>
        <w:t>Destination</w:t>
      </w:r>
      <w:r>
        <w:t xml:space="preserve"> text boxes. For sample queries, see </w:t>
      </w:r>
      <w:r>
        <w:t>Search Queries for Entities</w:t>
      </w:r>
      <w:r>
        <w:t>.</w:t>
      </w:r>
    </w:p>
    <w:p>
      <w:pPr>
        <w:pStyle w:val="BodyText"/>
        <w:ind w:left="480"/>
      </w:pPr>
      <w:r>
        <w:t>Searches can match multiple entities, so that you can search for paths between a set of sources and a set of destinations.</w:t>
      </w:r>
    </w:p>
    <w:p>
      <w:pPr>
        <w:pStyle w:val="BodyText"/>
        <w:numPr>
          <w:ilvl w:val="1"/>
          <w:numId w:val="376"/>
        </w:numPr>
        <w:pBdr>
          <w:top w:val="single" w:sz="8" w:space="2" w:color="D3D3D3"/>
        </w:pBdr>
      </w:pPr>
      <w:r>
        <w:t xml:space="preserve">Powered off VMs are not supported while performing a path search on the Network Map page. If you manually enter a powered off VM name in the </w:t>
      </w:r>
      <w:r>
        <w:rPr>
          <w:rStyle w:val="InlineUI"/>
        </w:rPr>
        <w:t>Source</w:t>
      </w:r>
      <w:r>
        <w:t xml:space="preserve"> or </w:t>
      </w:r>
      <w:r>
        <w:rPr>
          <w:rStyle w:val="InlineUI"/>
        </w:rPr>
        <w:t>Destination</w:t>
      </w:r>
      <w:r>
        <w:t xml:space="preserve"> field, path search will display the </w:t>
      </w:r>
      <w:r>
        <w:rPr>
          <w:rStyle w:val="InlineCode"/>
        </w:rPr>
        <w:t>Unknown Source</w:t>
      </w:r>
      <w:r>
        <w:t xml:space="preserve"> or </w:t>
      </w:r>
      <w:r>
        <w:rPr>
          <w:rStyle w:val="InlineCode"/>
        </w:rPr>
        <w:t>Unknown Destination</w:t>
      </w:r>
      <w:r>
        <w:t xml:space="preserve"> error message.</w:t>
      </w:r>
    </w:p>
    <w:p>
      <w:pPr>
        <w:pStyle w:val="BodyText"/>
        <w:numPr>
          <w:ilvl w:val="1"/>
          <w:numId w:val="376"/>
        </w:numPr>
        <w:pBdr>
          <w:bottom w:val="single" w:sz="8" w:space="2" w:color="D3D3D3"/>
        </w:pBdr>
      </w:pPr>
      <w:r>
        <w:t>You cannot use a Cisco Nexus 2000 series fabric extender devices as a source or a destination as this device cannot generate or consume traffic.</w:t>
      </w:r>
    </w:p>
    <w:p>
      <w:pPr>
        <w:pStyle w:val="BodyText"/>
        <w:numPr>
          <w:numId w:val="376"/>
        </w:numPr>
      </w:pPr>
      <w:r>
        <w:t xml:space="preserve">(Optional) </w:t>
      </w:r>
      <w:r>
        <w:t xml:space="preserve">To find the paths that traverse certain intermediate entities, click </w:t>
      </w:r>
      <w:r>
        <w:rPr>
          <w:rStyle w:val="InlineUI"/>
        </w:rPr>
        <w:t>Add a Hop</w:t>
      </w:r>
      <w:r>
        <w:t>.</w:t>
      </w:r>
    </w:p>
    <w:p>
      <w:pPr>
        <w:pStyle w:val="BodyText"/>
        <w:ind w:left="480"/>
      </w:pPr>
      <w:r>
        <w:t>You can add multiple hops.</w:t>
      </w:r>
    </w:p>
    <w:p>
      <w:pPr>
        <w:pStyle w:val="BodyText"/>
        <w:numPr>
          <w:numId w:val="376"/>
        </w:numPr>
      </w:pPr>
      <w:r>
        <w:t xml:space="preserve">To add more option in your path search, click the </w:t>
      </w:r>
      <w:r>
        <w:rPr>
          <w:rStyle w:val="InlineUI"/>
        </w:rPr>
        <w:t>Advanced Options</w:t>
      </w:r>
      <w:r>
        <w:t xml:space="preserve"> check box and provide the required information.</w:t>
      </w:r>
    </w:p>
    <w:tbl>
      <w:tblPr>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989"/>
        <w:gridCol w:w="7491"/>
      </w:tblGrid>
      <w:tr>
        <w:tblPrEx>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Option</w:t>
            </w:r>
          </w:p>
        </w:tc>
        <w:tc>
          <w:tcPr>
            <w:tcBorders>
              <w:left w:val="nil"/>
              <w:right w:val="nil"/>
            </w:tcBorders>
            <w:shd w:val="clear" w:color="auto" w:fill="E1E1E1"/>
            <w:tcMar>
              <w:top w:w="60" w:type="dxa"/>
              <w:bottom w:w="60" w:type="dxa"/>
            </w:tcMar>
          </w:tcPr>
          <w:p>
            <w:pPr>
              <w:pStyle w:val="TableHeaderText"/>
            </w:pPr>
            <w:r>
              <w:t>Action</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rPr>
                <w:rStyle w:val="InlineUI"/>
              </w:rPr>
              <w:t>Packet Headers at Source</w:t>
            </w:r>
          </w:p>
        </w:tc>
        <w:tc>
          <w:tcPr>
            <w:tcBorders>
              <w:left w:val="nil"/>
              <w:right w:val="nil"/>
            </w:tcBorders>
          </w:tcPr>
          <w:p>
            <w:pPr>
              <w:pStyle w:val="TableBodyText"/>
            </w:pPr>
            <w:r>
              <w:t>Select one of the following:</w:t>
            </w:r>
          </w:p>
          <w:p>
            <w:pPr>
              <w:pStyle w:val="TableBodyText"/>
              <w:numPr>
                <w:numId w:val="377"/>
              </w:numPr>
            </w:pPr>
            <w:r>
              <w:rPr>
                <w:rStyle w:val="InlineUI"/>
              </w:rPr>
              <w:t>Source Port</w:t>
            </w:r>
            <w:r>
              <w:t>: Source transport port.</w:t>
            </w:r>
          </w:p>
          <w:p>
            <w:pPr>
              <w:pStyle w:val="TableBodyText"/>
              <w:numPr>
                <w:numId w:val="377"/>
              </w:numPr>
            </w:pPr>
            <w:r>
              <w:rPr>
                <w:rStyle w:val="InlineUI"/>
              </w:rPr>
              <w:t>Destination Port</w:t>
            </w:r>
            <w:r>
              <w:t>: Destination transport port.</w:t>
            </w:r>
          </w:p>
          <w:p>
            <w:pPr>
              <w:pStyle w:val="TableBodyText"/>
              <w:numPr>
                <w:numId w:val="377"/>
              </w:numPr>
            </w:pPr>
            <w:r>
              <w:rPr>
                <w:rStyle w:val="InlineUI"/>
              </w:rPr>
              <w:t>Protocol</w:t>
            </w:r>
            <w:r>
              <w:t>: Transport protocol.</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rPr>
                <w:rStyle w:val="InlineUI"/>
              </w:rPr>
              <w:t>Path Type</w:t>
            </w:r>
          </w:p>
        </w:tc>
        <w:tc>
          <w:tcPr>
            <w:tcBorders>
              <w:left w:val="nil"/>
              <w:right w:val="nil"/>
            </w:tcBorders>
          </w:tcPr>
          <w:p>
            <w:pPr>
              <w:pStyle w:val="TableBodyText"/>
            </w:pPr>
            <w:r>
              <w:t>Select one of the following:</w:t>
            </w:r>
          </w:p>
          <w:p>
            <w:pPr>
              <w:pStyle w:val="TableBodyText"/>
              <w:numPr>
                <w:numId w:val="378"/>
              </w:numPr>
            </w:pPr>
            <w:r>
              <w:rPr>
                <w:rStyle w:val="InlineUI"/>
              </w:rPr>
              <w:t>Primary</w:t>
            </w:r>
            <w:r>
              <w:t>: To see the primary paths.</w:t>
            </w:r>
          </w:p>
          <w:p>
            <w:pPr>
              <w:pStyle w:val="TableBodyText"/>
              <w:numPr>
                <w:numId w:val="378"/>
              </w:numPr>
            </w:pPr>
            <w:r>
              <w:rPr>
                <w:rStyle w:val="InlineUI"/>
              </w:rPr>
              <w:t>Backup</w:t>
            </w:r>
            <w:r>
              <w:t>: To see the backup paths.</w:t>
            </w:r>
          </w:p>
          <w:p>
            <w:pPr>
              <w:pStyle w:val="TableBodyText"/>
              <w:numPr>
                <w:numId w:val="378"/>
              </w:numPr>
            </w:pPr>
            <w:r>
              <w:rPr>
                <w:rStyle w:val="InlineUI"/>
              </w:rPr>
              <w:t>All</w:t>
            </w:r>
            <w:r>
              <w:t>: To see all available types of paths.</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rPr>
                <w:rStyle w:val="InlineUI"/>
              </w:rPr>
              <w:t>Path Direction</w:t>
            </w:r>
          </w:p>
        </w:tc>
        <w:tc>
          <w:tcPr>
            <w:tcBorders>
              <w:left w:val="nil"/>
              <w:right w:val="nil"/>
            </w:tcBorders>
          </w:tcPr>
          <w:p>
            <w:pPr>
              <w:pStyle w:val="TableBodyText"/>
            </w:pPr>
            <w:r>
              <w:t>Select one of the following:</w:t>
            </w:r>
          </w:p>
          <w:p>
            <w:pPr>
              <w:pStyle w:val="TableBodyText"/>
              <w:numPr>
                <w:numId w:val="379"/>
              </w:numPr>
            </w:pPr>
            <w:r>
              <w:rPr>
                <w:rStyle w:val="InlineUI"/>
              </w:rPr>
              <w:t>Forward</w:t>
            </w:r>
            <w:r>
              <w:t>: To see paths only in the forward direction.</w:t>
            </w:r>
          </w:p>
          <w:p>
            <w:pPr>
              <w:pStyle w:val="TableBodyText"/>
              <w:numPr>
                <w:numId w:val="379"/>
              </w:numPr>
            </w:pPr>
            <w:r>
              <w:rPr>
                <w:rStyle w:val="InlineUI"/>
              </w:rPr>
              <w:t>Bidirectional</w:t>
            </w:r>
            <w:r>
              <w:t>: To see the full round-trip path from source to destination and back.</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rPr>
                <w:rStyle w:val="InlineUI"/>
              </w:rPr>
              <w:t>Path Status</w:t>
            </w:r>
          </w:p>
        </w:tc>
        <w:tc>
          <w:tcPr>
            <w:tcBorders>
              <w:left w:val="nil"/>
              <w:right w:val="nil"/>
            </w:tcBorders>
          </w:tcPr>
          <w:p>
            <w:pPr>
              <w:pStyle w:val="TableBodyText"/>
            </w:pPr>
            <w:r>
              <w:t>Select one of the following:</w:t>
            </w:r>
          </w:p>
          <w:p>
            <w:pPr>
              <w:pStyle w:val="TableBodyText"/>
              <w:numPr>
                <w:numId w:val="380"/>
              </w:numPr>
            </w:pPr>
            <w:r>
              <w:rPr>
                <w:rStyle w:val="InlineUI"/>
              </w:rPr>
              <w:t>All</w:t>
            </w:r>
            <w:r>
              <w:t>: To see both reachable and blocked paths.</w:t>
            </w:r>
          </w:p>
          <w:p>
            <w:pPr>
              <w:pStyle w:val="TableBodyText"/>
              <w:numPr>
                <w:numId w:val="380"/>
              </w:numPr>
            </w:pPr>
            <w:r>
              <w:rPr>
                <w:rStyle w:val="InlineUI"/>
              </w:rPr>
              <w:t>Reachable</w:t>
            </w:r>
            <w:r>
              <w:t>: To see paths for which packets reach the destination.</w:t>
            </w:r>
          </w:p>
          <w:p>
            <w:pPr>
              <w:pStyle w:val="TableBodyText"/>
              <w:numPr>
                <w:numId w:val="380"/>
              </w:numPr>
            </w:pPr>
            <w:r>
              <w:rPr>
                <w:rStyle w:val="InlineUI"/>
              </w:rPr>
              <w:t>Blocked</w:t>
            </w:r>
            <w:r>
              <w:t>: To see paths for which packets are blocked before reaching the destination. For example, because they are dropped by a firewall, dropped at a routing black hole, or are caught in a loop.</w:t>
            </w:r>
          </w:p>
        </w:tc>
      </w:tr>
    </w:tbl>
    <w:p>
      <w:pPr>
        <w:pStyle w:val="BodyText"/>
        <w:numPr>
          <w:numId w:val="376"/>
        </w:numPr>
        <w:spacing w:before="240"/>
      </w:pPr>
      <w:r>
        <w:t xml:space="preserve">Click </w:t>
      </w:r>
      <w:r>
        <w:rPr>
          <w:rStyle w:val="InlineUI"/>
        </w:rPr>
        <w:t>SHOW PATHS</w:t>
      </w:r>
      <w:r>
        <w:t>.</w:t>
      </w:r>
    </w:p>
    <w:p>
      <w:pPr>
        <w:pStyle w:val="Heading4"/>
      </w:pPr>
      <w:bookmarkStart w:id="144" w:name="B05e543d1f699488aa73465db57bd1e1c"/>
      <w:r>
        <w:t>Add, Edit, or Delete a Group</w:t>
      </w:r>
      <w:bookmarkEnd w:id="144"/>
    </w:p>
    <w:p>
      <w:pPr>
        <w:pStyle w:val="BodyText"/>
      </w:pPr>
      <w:r>
        <w:t xml:space="preserve">In the </w:t>
      </w:r>
      <w:r>
        <w:rPr>
          <w:rStyle w:val="InlineUI"/>
        </w:rPr>
        <w:t>Network Map</w:t>
      </w:r>
      <w:r>
        <w:t xml:space="preserve"> page, you can group multiple entities together for the better management and visibility. In the </w:t>
      </w:r>
      <w:r>
        <w:rPr>
          <w:rStyle w:val="InlineUI"/>
        </w:rPr>
        <w:t>Network Map</w:t>
      </w:r>
      <w:r>
        <w:t xml:space="preserve"> page, groups define a set of multiple entities. A group can also contain other groups. Groups are used to organize the entity list and to provide a context to the visualization in the network map. You can also use groups when searching for entities and paths.</w:t>
      </w:r>
    </w:p>
    <w:p>
      <w:pPr>
        <w:pStyle w:val="BodyText"/>
      </w:pPr>
      <w:r>
        <w:t>VCF Operations for networks</w:t>
      </w:r>
      <w:r>
        <w:t xml:space="preserve"> automatically creates some types of groups. For example, the system groups virtual entities inside the same physical host. You can also add your own groups, delete groups, and edit existing groups.</w:t>
      </w:r>
    </w:p>
    <w:p>
      <w:pPr>
        <w:pStyle w:val="BodyText"/>
        <w:pBdr>
          <w:top w:val="single" w:sz="8" w:space="2" w:color="D3D3D3"/>
          <w:bottom w:val="single" w:sz="8" w:space="2" w:color="D3D3D3"/>
        </w:pBdr>
      </w:pPr>
      <w:r>
        <w:rPr>
          <w:rStyle w:val="NoteLeadernote"/>
        </w:rPr>
        <w:t>Note</w:t>
        <w:tab/>
      </w:r>
      <w:r>
        <w:t>You cannot edit or delete system-generated groups.</w:t>
      </w:r>
    </w:p>
    <w:p>
      <w:pPr>
        <w:pStyle w:val="BodyText"/>
      </w:pPr>
      <w:r>
        <w:rPr>
          <w:rStyle w:val="Strong"/>
        </w:rPr>
        <w:t>Procedure</w:t>
      </w:r>
    </w:p>
    <w:p>
      <w:pPr>
        <w:pStyle w:val="BodyText"/>
        <w:numPr>
          <w:numId w:val="381"/>
        </w:numPr>
      </w:pPr>
      <w:r>
        <w:t xml:space="preserve">In the </w:t>
      </w:r>
      <w:r>
        <w:rPr>
          <w:rStyle w:val="InlineUI"/>
        </w:rPr>
        <w:t>Network Map</w:t>
      </w:r>
      <w:r>
        <w:t xml:space="preserve"> page, click </w:t>
      </w:r>
      <w:r>
        <w:rPr>
          <w:rStyle w:val="InlineUI"/>
        </w:rPr>
        <w:t>Edit</w:t>
      </w:r>
      <w:r>
        <w:t xml:space="preserve"> in the lower-right corner.</w:t>
      </w:r>
    </w:p>
    <w:p>
      <w:pPr>
        <w:pStyle w:val="BodyText"/>
        <w:numPr>
          <w:numId w:val="381"/>
        </w:numPr>
      </w:pPr>
      <w:r>
        <w:t xml:space="preserve">After you click </w:t>
      </w:r>
      <w:r>
        <w:rPr>
          <w:rStyle w:val="InlineUI"/>
        </w:rPr>
        <w:t>Edit</w:t>
      </w:r>
      <w:r>
        <w:t>, you can do the following:</w:t>
      </w:r>
    </w:p>
    <w:tbl>
      <w:tblPr>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121"/>
        <w:gridCol w:w="8359"/>
      </w:tblGrid>
      <w:tr>
        <w:tblPrEx>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Option</w:t>
            </w:r>
          </w:p>
        </w:tc>
        <w:tc>
          <w:tcPr>
            <w:tcBorders>
              <w:left w:val="nil"/>
              <w:right w:val="nil"/>
            </w:tcBorders>
            <w:shd w:val="clear" w:color="auto" w:fill="E1E1E1"/>
            <w:tcMar>
              <w:top w:w="60" w:type="dxa"/>
              <w:bottom w:w="60" w:type="dxa"/>
            </w:tcMar>
          </w:tcPr>
          <w:p>
            <w:pPr>
              <w:pStyle w:val="TableHeaderText"/>
            </w:pPr>
            <w:r>
              <w:t>Action</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Add a group</w:t>
            </w:r>
          </w:p>
        </w:tc>
        <w:tc>
          <w:tcPr>
            <w:tcBorders>
              <w:left w:val="nil"/>
              <w:right w:val="nil"/>
            </w:tcBorders>
          </w:tcPr>
          <w:p>
            <w:pPr>
              <w:pStyle w:val="TableBodyText"/>
            </w:pPr>
            <w:r>
              <w:t>To add a group, do the following:</w:t>
            </w:r>
          </w:p>
          <w:p>
            <w:pPr>
              <w:pStyle w:val="TableBodyText"/>
              <w:numPr>
                <w:numId w:val="382"/>
              </w:numPr>
            </w:pPr>
            <w:r>
              <w:t xml:space="preserve">Click the </w:t>
            </w:r>
            <w:r>
              <w:rPr>
                <w:rStyle w:val="InlineUI"/>
              </w:rPr>
              <w:t>Add Group</w:t>
            </w:r>
            <w:r>
              <w:t xml:space="preserve"> icon located in the lower-right corner.</w:t>
            </w:r>
          </w:p>
          <w:p>
            <w:pPr>
              <w:pStyle w:val="TableBodyText"/>
              <w:numPr>
                <w:numId w:val="382"/>
              </w:numPr>
            </w:pPr>
            <w:r>
              <w:t xml:space="preserve">In the </w:t>
            </w:r>
            <w:r>
              <w:rPr>
                <w:rStyle w:val="InlineUI"/>
              </w:rPr>
              <w:t>Create Group</w:t>
            </w:r>
            <w:r>
              <w:t xml:space="preserve"> window, in the </w:t>
            </w:r>
            <w:r>
              <w:rPr>
                <w:rStyle w:val="InlineUI"/>
              </w:rPr>
              <w:t>Name</w:t>
            </w:r>
            <w:r>
              <w:t xml:space="preserve"> text box, enter a group name.</w:t>
            </w:r>
          </w:p>
          <w:p>
            <w:pPr>
              <w:pStyle w:val="TableBodyText"/>
              <w:numPr>
                <w:numId w:val="382"/>
              </w:numPr>
            </w:pPr>
            <w:r>
              <w:t xml:space="preserve">From the </w:t>
            </w:r>
            <w:r>
              <w:rPr>
                <w:rStyle w:val="InlineUI"/>
              </w:rPr>
              <w:t>Entities</w:t>
            </w:r>
            <w:r>
              <w:t xml:space="preserve"> drop-down, select all the entities that you want to add in the group.</w:t>
            </w:r>
          </w:p>
          <w:p>
            <w:pPr>
              <w:pStyle w:val="TableBodyText"/>
              <w:numPr>
                <w:ilvl w:val="1"/>
                <w:numId w:val="382"/>
              </w:numPr>
              <w:pBdr>
                <w:top w:val="single" w:sz="8" w:space="2" w:color="D3D3D3"/>
              </w:pBdr>
            </w:pPr>
            <w:r>
              <w:t>You can select entities using device name, groups, IP address, IP range or subnet, and custom search.</w:t>
            </w:r>
          </w:p>
          <w:p>
            <w:pPr>
              <w:pStyle w:val="TableBodyText"/>
              <w:numPr>
                <w:ilvl w:val="1"/>
                <w:numId w:val="382"/>
              </w:numPr>
            </w:pPr>
            <w:r>
              <w:t>You can use combination of these options to find entities.</w:t>
            </w:r>
          </w:p>
          <w:p>
            <w:pPr>
              <w:pStyle w:val="TableBodyText"/>
              <w:numPr>
                <w:ilvl w:val="1"/>
                <w:numId w:val="382"/>
              </w:numPr>
            </w:pPr>
            <w:r>
              <w:t xml:space="preserve">You can also select entities in the </w:t>
            </w:r>
            <w:r>
              <w:rPr>
                <w:rStyle w:val="InlineUI"/>
              </w:rPr>
              <w:t>Network Topology</w:t>
            </w:r>
            <w:r>
              <w:t xml:space="preserve"> to create groups. You can only select entities which are not part of any previous group. You can not select entities which are part of any existing groups, but you can select a top-level group to create a new group.</w:t>
            </w:r>
          </w:p>
          <w:p>
            <w:pPr>
              <w:pStyle w:val="TableBodyText"/>
              <w:numPr>
                <w:ilvl w:val="1"/>
                <w:numId w:val="382"/>
              </w:numPr>
            </w:pPr>
            <w:r>
              <w:t>The custom search enables you to find entities using SQL like queries.</w:t>
            </w:r>
          </w:p>
          <w:p>
            <w:pPr>
              <w:pStyle w:val="TableBodyText"/>
              <w:numPr>
                <w:ilvl w:val="1"/>
                <w:numId w:val="382"/>
              </w:numPr>
            </w:pPr>
            <w:r>
              <w:t xml:space="preserve">If you use the IP range/subnet or custom search to create a group, the group can change size dynamically. This happens because, based on your search criteria, devices get added or removed automatically to the group when any data sources get added or removed in </w:t>
            </w:r>
            <w:r>
              <w:t>VCF Operations for networks</w:t>
            </w:r>
            <w:r>
              <w:t>.</w:t>
            </w:r>
          </w:p>
          <w:p>
            <w:pPr>
              <w:pStyle w:val="TableBodyText"/>
              <w:numPr>
                <w:ilvl w:val="1"/>
                <w:numId w:val="382"/>
              </w:numPr>
              <w:pBdr>
                <w:bottom w:val="single" w:sz="8" w:space="2" w:color="D3D3D3"/>
              </w:pBdr>
            </w:pPr>
            <w:r>
              <w:t>When using the IP range/subnet or custom search option to create groups, if an entity matches more than one group, then the entity gets added to the group whose name comes first in alphabetical order.</w:t>
            </w:r>
          </w:p>
          <w:p>
            <w:pPr>
              <w:pStyle w:val="TableBodyText"/>
              <w:numPr>
                <w:numId w:val="382"/>
              </w:numPr>
            </w:pPr>
            <w:r>
              <w:t xml:space="preserve">From the </w:t>
            </w:r>
            <w:r>
              <w:rPr>
                <w:rStyle w:val="InlineUI"/>
              </w:rPr>
              <w:t>Color</w:t>
            </w:r>
            <w:r>
              <w:t xml:space="preserve"> drop-down, select a color for the group, and click </w:t>
            </w:r>
            <w:r>
              <w:rPr>
                <w:rStyle w:val="InlineUI"/>
              </w:rPr>
              <w:t>Submit</w:t>
            </w:r>
            <w:r>
              <w:t>.</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Edit a group</w:t>
            </w:r>
          </w:p>
        </w:tc>
        <w:tc>
          <w:tcPr>
            <w:tcBorders>
              <w:left w:val="nil"/>
              <w:right w:val="nil"/>
            </w:tcBorders>
          </w:tcPr>
          <w:p>
            <w:pPr>
              <w:pStyle w:val="TableBodyText"/>
            </w:pPr>
            <w:r>
              <w:t>To edit a group, do the following:</w:t>
            </w:r>
          </w:p>
          <w:p>
            <w:pPr>
              <w:pStyle w:val="TableBodyText"/>
              <w:numPr>
                <w:numId w:val="383"/>
              </w:numPr>
            </w:pPr>
            <w:r>
              <w:t xml:space="preserve">Select the user-defined group that you want to edit, and click </w:t>
            </w:r>
            <w:r>
              <w:rPr>
                <w:rStyle w:val="InlineUI"/>
              </w:rPr>
              <w:t>Edit Group</w:t>
            </w:r>
            <w:r>
              <w:t>.</w:t>
            </w:r>
          </w:p>
          <w:p>
            <w:pPr>
              <w:pStyle w:val="TableBodyText"/>
              <w:numPr>
                <w:numId w:val="383"/>
              </w:numPr>
            </w:pPr>
            <w:r>
              <w:t xml:space="preserve">In the </w:t>
            </w:r>
            <w:r>
              <w:rPr>
                <w:rStyle w:val="InlineUI"/>
              </w:rPr>
              <w:t>Edit Group</w:t>
            </w:r>
            <w:r>
              <w:t xml:space="preserve"> window, do the required changes.</w:t>
            </w:r>
          </w:p>
          <w:p>
            <w:pPr>
              <w:pStyle w:val="TableBodyText"/>
              <w:numPr>
                <w:numId w:val="383"/>
              </w:numPr>
            </w:pPr>
            <w:r>
              <w:t xml:space="preserve">Click </w:t>
            </w:r>
            <w:r>
              <w:rPr>
                <w:rStyle w:val="InlineUI"/>
              </w:rPr>
              <w:t>Submit</w:t>
            </w:r>
            <w:r>
              <w:t>.</w:t>
            </w:r>
          </w:p>
          <w:p>
            <w:pPr>
              <w:pStyle w:val="TableBodyText"/>
              <w:pBdr>
                <w:top w:val="single" w:sz="8" w:space="2" w:color="D3D3D3"/>
                <w:bottom w:val="single" w:sz="8" w:space="2" w:color="D3D3D3"/>
              </w:pBdr>
            </w:pPr>
            <w:r>
              <w:rPr>
                <w:rStyle w:val="NoteLeadernote"/>
              </w:rPr>
              <w:t>Note</w:t>
              <w:tab/>
            </w:r>
            <w:r>
              <w:t>You can edit only user-defined groups. You cannot edit system-generated groups.</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Delete a group</w:t>
            </w:r>
          </w:p>
        </w:tc>
        <w:tc>
          <w:tcPr>
            <w:tcBorders>
              <w:left w:val="nil"/>
              <w:right w:val="nil"/>
            </w:tcBorders>
          </w:tcPr>
          <w:p>
            <w:pPr>
              <w:pStyle w:val="TableBodyText"/>
            </w:pPr>
            <w:r>
              <w:t>To delete a group, do the following:</w:t>
            </w:r>
          </w:p>
          <w:p>
            <w:pPr>
              <w:pStyle w:val="TableBodyText"/>
              <w:numPr>
                <w:numId w:val="384"/>
              </w:numPr>
            </w:pPr>
            <w:r>
              <w:t xml:space="preserve">Select the group you want to delete, and click </w:t>
            </w:r>
            <w:r>
              <w:rPr>
                <w:rStyle w:val="InlineUI"/>
              </w:rPr>
              <w:t>Delete Group</w:t>
            </w:r>
            <w:r>
              <w:t>.</w:t>
            </w:r>
          </w:p>
          <w:p>
            <w:pPr>
              <w:pStyle w:val="TableBodyText"/>
              <w:numPr>
                <w:numId w:val="384"/>
              </w:numPr>
            </w:pPr>
            <w:r>
              <w:t xml:space="preserve">In the </w:t>
            </w:r>
            <w:r>
              <w:rPr>
                <w:rStyle w:val="InlineUI"/>
              </w:rPr>
              <w:t>Confirm Action</w:t>
            </w:r>
            <w:r>
              <w:t xml:space="preserve"> window, click </w:t>
            </w:r>
            <w:r>
              <w:rPr>
                <w:rStyle w:val="InlineUI"/>
              </w:rPr>
              <w:t>Confirm</w:t>
            </w:r>
            <w:r>
              <w:t>.</w:t>
            </w:r>
          </w:p>
        </w:tc>
      </w:tr>
    </w:tbl>
    <w:p>
      <w:pPr>
        <w:pStyle w:val="Heading4"/>
        <w:spacing w:before="120"/>
      </w:pPr>
      <w:r>
        <w:t>Create and Delete Groups by Using a CSV File</w:t>
      </w:r>
    </w:p>
    <w:p>
      <w:pPr>
        <w:pStyle w:val="BodyText"/>
      </w:pPr>
      <w:r>
        <w:t>You can use the network map group tool to create and delete groups by adding a CSV file.</w:t>
      </w:r>
    </w:p>
    <w:p>
      <w:pPr>
        <w:pStyle w:val="BodyText"/>
      </w:pPr>
      <w:r>
        <w:t>The following are two example CSV files. The first example includes device members, while the second includes subgroup members.</w:t>
      </w:r>
    </w:p>
    <w:p>
      <w:pPr>
        <w:pStyle w:val="CodeBlock"/>
      </w:pPr>
      <w:r>
        <w:t>Member,GroupName,Color</w:t>
        <w:br/>
        <w:t>d1,g1,Red</w:t>
        <w:br/>
        <w:t>d2,g1,Red</w:t>
        <w:br/>
        <w:t>d3,g3,Lemon Yellow</w:t>
        <w:br/>
        <w:t>d4,g3,Lemon Yellow</w:t>
        <w:br/>
        <w:t>d5,g4,Green</w:t>
        <w:br/>
        <w:t>10.10.10.10,g5,Cyan</w:t>
      </w:r>
    </w:p>
    <w:p>
      <w:pPr>
        <w:pStyle w:val="CodeBlock"/>
      </w:pPr>
      <w:r>
        <w:t>Member,GroupName,Color</w:t>
        <w:br/>
        <w:t>g1,g2,Blue</w:t>
        <w:br/>
        <w:t>g2,g3,Blue</w:t>
        <w:br/>
        <w:t>g3,g4,Cyan</w:t>
        <w:br/>
        <w:t>g5,g6,Red</w:t>
        <w:br/>
        <w:t>g7,g8,Magenta</w:t>
      </w:r>
    </w:p>
    <w:p>
      <w:pPr>
        <w:pStyle w:val="BodyText"/>
      </w:pPr>
      <w:r>
        <w:rPr>
          <w:rStyle w:val="Strong"/>
        </w:rPr>
        <w:t>Prerequisites</w:t>
      </w:r>
    </w:p>
    <w:p>
      <w:pPr>
        <w:pStyle w:val="BodyText"/>
      </w:pPr>
      <w:r>
        <w:t>To use a CSV file to create a group in your network map, the file must include the following three mandatory columns:</w:t>
      </w:r>
    </w:p>
    <w:p>
      <w:pPr>
        <w:pStyle w:val="BodyText"/>
        <w:numPr>
          <w:numId w:val="385"/>
        </w:numPr>
      </w:pPr>
      <w:r>
        <w:rPr>
          <w:rStyle w:val="InlineCode"/>
        </w:rPr>
        <w:t>Member</w:t>
      </w:r>
      <w:r>
        <w:t>: Includes the member, which can be a device or subgroup, you want to add. The member can be identified through a name or IP address. The device or subgroup must be part of the network map. If the member is a subgroup, it must be a top-level group available in the network map. The member must not be part of any other group. If the member is a device, it should be an orphan device, not part of any existing group.</w:t>
      </w:r>
    </w:p>
    <w:p>
      <w:pPr>
        <w:pStyle w:val="BodyText"/>
        <w:pBdr>
          <w:top w:val="single" w:sz="8" w:space="2" w:color="D3D3D3"/>
          <w:bottom w:val="single" w:sz="8" w:space="2" w:color="D3D3D3"/>
        </w:pBdr>
        <w:ind w:left="480"/>
      </w:pPr>
      <w:r>
        <w:rPr>
          <w:rStyle w:val="NoteLeadernote"/>
        </w:rPr>
        <w:t>Note</w:t>
        <w:tab/>
      </w:r>
      <w:r>
        <w:t>If the IP address is used as the identification method for a member, it is expected to be the manager IP address. For managed devices, such as Panorama or Check Point, the expected IP address is the device IP address. If the member is a ESX host group, either group name or host IP address can be specified as the member.</w:t>
      </w:r>
    </w:p>
    <w:p>
      <w:pPr>
        <w:pStyle w:val="BodyText"/>
        <w:numPr>
          <w:numId w:val="385"/>
        </w:numPr>
      </w:pPr>
      <w:r>
        <w:rPr>
          <w:rStyle w:val="InlineCode"/>
        </w:rPr>
        <w:t>GroupName</w:t>
      </w:r>
      <w:r>
        <w:t>: Includes the name of the new group that you want to create. It must not be part of the network map.</w:t>
      </w:r>
    </w:p>
    <w:p>
      <w:pPr>
        <w:pStyle w:val="BodyText"/>
        <w:numPr>
          <w:numId w:val="385"/>
        </w:numPr>
      </w:pPr>
      <w:r>
        <w:rPr>
          <w:rStyle w:val="InlineCode"/>
        </w:rPr>
        <w:t>Color</w:t>
      </w:r>
      <w:r>
        <w:t>: Includes the color coding for the group. If the color you want to add is spelled with two words, the words should be separated by a whitespace. For example, Lemon Yellow. Supported colors include Black, Blue, Brown, Cyan, Gold, Green, Grey, Lemon Yellow, Light Grey, Light Red, Magenta, Mustard, Navy Blue, Neon Green, Neon Pink, Olive Green, Orange, Purple, Red, Sea Green, Sky Blue, and Violet.</w:t>
      </w:r>
    </w:p>
    <w:p>
      <w:pPr>
        <w:pStyle w:val="BodyText"/>
      </w:pPr>
      <w:r>
        <w:rPr>
          <w:rStyle w:val="Strong"/>
        </w:rPr>
        <w:t>Procedure</w:t>
      </w:r>
    </w:p>
    <w:p>
      <w:pPr>
        <w:pStyle w:val="BodyText"/>
        <w:numPr>
          <w:numId w:val="386"/>
        </w:numPr>
      </w:pPr>
      <w:r>
        <w:t xml:space="preserve">Log in to the </w:t>
      </w:r>
      <w:r>
        <w:t>VCF Operations for networks</w:t>
      </w:r>
      <w:r>
        <w:t xml:space="preserve"> command line interface.</w:t>
      </w:r>
    </w:p>
    <w:p>
      <w:pPr>
        <w:pStyle w:val="BodyText"/>
        <w:numPr>
          <w:numId w:val="386"/>
        </w:numPr>
      </w:pPr>
      <w:r>
        <w:t xml:space="preserve">(Optional) </w:t>
      </w:r>
      <w:r>
        <w:t xml:space="preserve">To validate your new group before creating it, you can run the network map group tool command with the </w:t>
      </w:r>
      <w:r>
        <w:rPr>
          <w:rStyle w:val="InlineCode"/>
        </w:rPr>
        <w:t>-v</w:t>
      </w:r>
      <w:r>
        <w:t xml:space="preserve"> argument.</w:t>
      </w:r>
    </w:p>
    <w:p>
      <w:pPr>
        <w:pStyle w:val="BodyText"/>
        <w:ind w:left="480"/>
      </w:pPr>
      <w:r>
        <w:t xml:space="preserve">To validate a group with subgroup members, for example, run the </w:t>
      </w:r>
      <w:r>
        <w:rPr>
          <w:rStyle w:val="InlineCode"/>
        </w:rPr>
        <w:t>network_map_group_tool -path &lt;pathToFile&gt; -m group -v</w:t>
      </w:r>
      <w:r>
        <w:t xml:space="preserve"> command.</w:t>
      </w:r>
    </w:p>
    <w:p>
      <w:pPr>
        <w:pStyle w:val="BodyText"/>
        <w:numPr>
          <w:numId w:val="386"/>
        </w:numPr>
      </w:pPr>
      <w:r>
        <w:t xml:space="preserve">To create a group with subgroup members, run the </w:t>
      </w:r>
      <w:r>
        <w:rPr>
          <w:rStyle w:val="InlineCode"/>
        </w:rPr>
        <w:t>network_map_group_tool -path &lt;pathToFile&gt; -m group</w:t>
      </w:r>
      <w:r>
        <w:t xml:space="preserve"> command.</w:t>
      </w:r>
    </w:p>
    <w:p>
      <w:pPr>
        <w:pStyle w:val="BodyText"/>
        <w:numPr>
          <w:numId w:val="386"/>
        </w:numPr>
      </w:pPr>
      <w:r>
        <w:t xml:space="preserve">To create a group with device members, run the </w:t>
      </w:r>
      <w:r>
        <w:rPr>
          <w:rStyle w:val="InlineCode"/>
        </w:rPr>
        <w:t>network_map_group_tool -path &lt;pathToFile&gt; -m device</w:t>
      </w:r>
      <w:r>
        <w:t>.</w:t>
      </w:r>
    </w:p>
    <w:p>
      <w:pPr>
        <w:pStyle w:val="BodyText"/>
        <w:numPr>
          <w:numId w:val="386"/>
        </w:numPr>
      </w:pPr>
      <w:r>
        <w:t xml:space="preserve">To delete all groups specified in a given CSV file, run the </w:t>
      </w:r>
      <w:r>
        <w:rPr>
          <w:rStyle w:val="InlineCode"/>
        </w:rPr>
        <w:t>network_map_group_tool -d -path &lt;pathToFile&gt;</w:t>
      </w:r>
      <w:r>
        <w:t xml:space="preserve"> command.</w:t>
      </w:r>
    </w:p>
    <w:p>
      <w:pPr>
        <w:pStyle w:val="BodyText"/>
        <w:numPr>
          <w:numId w:val="386"/>
        </w:numPr>
      </w:pPr>
      <w:r>
        <w:t xml:space="preserve">To delete all user defined groups, run the </w:t>
      </w:r>
      <w:r>
        <w:rPr>
          <w:rStyle w:val="InlineCode"/>
        </w:rPr>
        <w:t>network_map_group_tool -d</w:t>
      </w:r>
      <w:r>
        <w:t>.</w:t>
      </w:r>
    </w:p>
    <w:p>
      <w:pPr>
        <w:pStyle w:val="Heading4"/>
      </w:pPr>
      <w:r>
        <w:t>Troubleshooting Network Map Related Errors</w:t>
      </w:r>
    </w:p>
    <w:p>
      <w:pPr>
        <w:pStyle w:val="BodyText"/>
      </w:pPr>
      <w:r>
        <w:t xml:space="preserve">The table lists errors you might encounter when using the </w:t>
      </w:r>
      <w:r>
        <w:rPr>
          <w:rStyle w:val="InlineUI"/>
        </w:rPr>
        <w:t>Network Map</w:t>
      </w:r>
      <w:r>
        <w:t xml:space="preserve"> with the cause and resolution steps.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3795"/>
        <w:gridCol w:w="3568"/>
        <w:gridCol w:w="2597"/>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Error Text</w:t>
            </w:r>
          </w:p>
        </w:tc>
        <w:tc>
          <w:tcPr>
            <w:tcBorders>
              <w:left w:val="nil"/>
              <w:right w:val="nil"/>
            </w:tcBorders>
            <w:shd w:val="clear" w:color="auto" w:fill="E1E1E1"/>
            <w:tcMar>
              <w:top w:w="60" w:type="dxa"/>
              <w:bottom w:w="60" w:type="dxa"/>
            </w:tcMar>
          </w:tcPr>
          <w:p>
            <w:pPr>
              <w:pStyle w:val="TableHeaderText"/>
            </w:pPr>
            <w:r>
              <w:t>Cause</w:t>
            </w:r>
          </w:p>
        </w:tc>
        <w:tc>
          <w:tcPr>
            <w:tcBorders>
              <w:left w:val="nil"/>
              <w:right w:val="nil"/>
            </w:tcBorders>
            <w:shd w:val="clear" w:color="auto" w:fill="E1E1E1"/>
            <w:tcMar>
              <w:top w:w="60" w:type="dxa"/>
              <w:bottom w:w="60" w:type="dxa"/>
            </w:tcMar>
          </w:tcPr>
          <w:p>
            <w:pPr>
              <w:pStyle w:val="TableHeaderText"/>
            </w:pPr>
            <w:r>
              <w:t>Resolution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rPr>
                <w:rStyle w:val="InlineCode"/>
              </w:rPr>
              <w:t>Path search and intent verification may not be available in Network Map.</w:t>
            </w:r>
          </w:p>
        </w:tc>
        <w:tc>
          <w:tcPr>
            <w:tcBorders>
              <w:left w:val="nil"/>
              <w:right w:val="nil"/>
            </w:tcBorders>
          </w:tcPr>
          <w:p>
            <w:pPr>
              <w:pStyle w:val="TableBodyText"/>
            </w:pPr>
            <w:r>
              <w:t>Network-wide rule count has exceeded the current platform capacity.</w:t>
            </w:r>
          </w:p>
        </w:tc>
        <w:tc>
          <w:tcPr>
            <w:tcBorders>
              <w:left w:val="nil"/>
              <w:right w:val="nil"/>
            </w:tcBorders>
          </w:tcPr>
          <w:p>
            <w:pPr>
              <w:pStyle w:val="TableBodyText"/>
            </w:pPr>
            <w:r>
              <w:t>You must switch your deployment to a cluster of bigger size. Contact VMware support.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rPr>
                <w:rStyle w:val="InlineCode"/>
              </w:rPr>
              <w:t>The network map and intent verification are unavailable due to insufficient Operations for Networks platform resources.</w:t>
            </w:r>
          </w:p>
        </w:tc>
        <w:tc>
          <w:tcPr>
            <w:tcBorders>
              <w:left w:val="nil"/>
              <w:right w:val="nil"/>
            </w:tcBorders>
          </w:tcPr>
          <w:p>
            <w:pPr>
              <w:pStyle w:val="TableBodyText"/>
            </w:pPr>
            <w:r>
              <w:t>Network-wide rule count has exceeded the current platform capacity.</w:t>
            </w:r>
          </w:p>
        </w:tc>
        <w:tc>
          <w:tcPr>
            <w:tcBorders>
              <w:left w:val="nil"/>
              <w:right w:val="nil"/>
            </w:tcBorders>
          </w:tcPr>
          <w:p>
            <w:pPr>
              <w:pStyle w:val="TableBodyText"/>
            </w:pPr>
            <w:r>
              <w:t>You must switch your deployment to a cluster of bigger size. Contact VMware support.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rPr>
                <w:rStyle w:val="InlineCode"/>
              </w:rPr>
              <w:t>No data to show.</w:t>
            </w:r>
          </w:p>
        </w:tc>
        <w:tc>
          <w:tcPr>
            <w:tcBorders>
              <w:left w:val="nil"/>
              <w:right w:val="nil"/>
            </w:tcBorders>
          </w:tcPr>
          <w:p>
            <w:pPr>
              <w:pStyle w:val="TableBodyText"/>
            </w:pPr>
            <w:r>
              <w:t>No supported data source added.</w:t>
            </w:r>
          </w:p>
        </w:tc>
        <w:tc>
          <w:tcPr>
            <w:tcBorders>
              <w:left w:val="nil"/>
              <w:right w:val="nil"/>
            </w:tcBorders>
          </w:tcPr>
          <w:p>
            <w:pPr>
              <w:pStyle w:val="TableBodyText"/>
            </w:pPr>
            <w:r>
              <w:t>You must add supported data sources and wait for 30 minutes.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rPr>
                <w:rStyle w:val="InlineCode"/>
              </w:rPr>
              <w:t>No data to show.</w:t>
            </w:r>
          </w:p>
        </w:tc>
        <w:tc>
          <w:tcPr>
            <w:tcBorders>
              <w:left w:val="nil"/>
              <w:right w:val="nil"/>
            </w:tcBorders>
          </w:tcPr>
          <w:p>
            <w:pPr>
              <w:pStyle w:val="TableBodyText"/>
            </w:pPr>
            <w:r>
              <w:t>Supported data source is present, but deactivated.</w:t>
            </w:r>
          </w:p>
        </w:tc>
        <w:tc>
          <w:tcPr>
            <w:tcBorders>
              <w:left w:val="nil"/>
              <w:right w:val="nil"/>
            </w:tcBorders>
          </w:tcPr>
          <w:p>
            <w:pPr>
              <w:pStyle w:val="TableBodyText"/>
            </w:pPr>
            <w:r>
              <w:t>You must enable collection from supported data sources and wait for 30 minutes.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rPr>
                <w:rStyle w:val="InlineCode"/>
              </w:rPr>
              <w:t>Path search and intent verification may not be available for some devices.</w:t>
            </w:r>
          </w:p>
        </w:tc>
        <w:tc>
          <w:tcPr>
            <w:tcBorders>
              <w:left w:val="nil"/>
              <w:right w:val="nil"/>
            </w:tcBorders>
          </w:tcPr>
          <w:p>
            <w:pPr>
              <w:pStyle w:val="TableBodyText"/>
            </w:pPr>
            <w:r>
              <w:t>Number of rules set by one or more devices has exceeded the supported limit. Or, one or more devices have encountered processing errors.</w:t>
            </w:r>
          </w:p>
        </w:tc>
        <w:tc>
          <w:tcPr>
            <w:tcBorders>
              <w:left w:val="nil"/>
              <w:right w:val="nil"/>
            </w:tcBorders>
          </w:tcPr>
          <w:p>
            <w:pPr>
              <w:pStyle w:val="TableBodyText"/>
            </w:pPr>
            <w:r>
              <w:t>You must contact VMware support.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rPr>
                <w:rStyle w:val="InlineCode"/>
              </w:rPr>
              <w:t>Showing only physical network entities on the map.</w:t>
            </w:r>
          </w:p>
        </w:tc>
        <w:tc>
          <w:tcPr>
            <w:tcBorders>
              <w:left w:val="nil"/>
              <w:right w:val="nil"/>
            </w:tcBorders>
          </w:tcPr>
          <w:p>
            <w:pPr>
              <w:pStyle w:val="TableBodyText"/>
            </w:pPr>
            <w:r>
              <w:t>Number of Network Map elements have exceeded the supported limit.</w:t>
            </w:r>
          </w:p>
        </w:tc>
        <w:tc>
          <w:tcPr>
            <w:tcBorders>
              <w:left w:val="nil"/>
              <w:right w:val="nil"/>
            </w:tcBorders>
          </w:tcPr>
          <w:p>
            <w:pPr>
              <w:pStyle w:val="TableBodyText"/>
            </w:pPr>
            <w:r>
              <w:t>You must contact VMware support.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rPr>
                <w:rStyle w:val="InlineCode"/>
              </w:rPr>
              <w:t>Encountered an error.</w:t>
            </w:r>
          </w:p>
        </w:tc>
        <w:tc>
          <w:tcPr>
            <w:tcBorders>
              <w:left w:val="nil"/>
              <w:right w:val="nil"/>
            </w:tcBorders>
          </w:tcPr>
          <w:p>
            <w:pPr>
              <w:pStyle w:val="TableBodyText"/>
            </w:pPr>
            <w:r>
              <w:t>Can be due to various reasons.</w:t>
            </w:r>
          </w:p>
        </w:tc>
        <w:tc>
          <w:tcPr>
            <w:tcBorders>
              <w:left w:val="nil"/>
              <w:right w:val="nil"/>
            </w:tcBorders>
          </w:tcPr>
          <w:p>
            <w:pPr>
              <w:pStyle w:val="TableBodyText"/>
            </w:pPr>
            <w:r>
              <w:t>You must contact VMware support.</w:t>
            </w:r>
          </w:p>
        </w:tc>
      </w:tr>
    </w:tbl>
    <w:p>
      <w:pPr>
        <w:pStyle w:val="Heading3"/>
        <w:spacing w:before="320"/>
      </w:pPr>
      <w:bookmarkStart w:id="145" w:name="_Toc256000345"/>
      <w:r>
        <w:t>Working with Intents</w:t>
      </w:r>
      <w:bookmarkEnd w:id="145"/>
    </w:p>
    <w:p>
      <w:pPr>
        <w:pStyle w:val="BodyText"/>
      </w:pPr>
      <w:r>
        <w:t>An intent is a desired property of your network. An intent can describe a business policy or an architectural goal. You can use intents to design, manage, and to verify networks based on business policies. Intents enable prediction of network behavior in advance.</w:t>
      </w:r>
    </w:p>
    <w:p>
      <w:pPr>
        <w:pStyle w:val="BodyText"/>
      </w:pPr>
      <w:r>
        <w:t>VCF Operations for networks</w:t>
      </w:r>
      <w:r>
        <w:t xml:space="preserve"> provides a powerful set of system defined intents out-of-the-box. You can also configure custom user-defined intents from a menu of intent templates.</w:t>
      </w:r>
    </w:p>
    <w:p>
      <w:pPr>
        <w:pStyle w:val="BodyText"/>
      </w:pPr>
      <w:r>
        <w:t xml:space="preserve">Periodically, </w:t>
      </w:r>
      <w:r>
        <w:t>VCF Operations for networks</w:t>
      </w:r>
      <w:r>
        <w:t xml:space="preserve"> verifies whether each intent is satisfied, using a model of all possible network-wide behavior. If an intent is violated, it triggers an alert.</w:t>
      </w:r>
    </w:p>
    <w:p>
      <w:pPr>
        <w:pStyle w:val="BodyText"/>
        <w:pBdr>
          <w:top w:val="single" w:sz="8" w:space="2" w:color="D3D3D3"/>
          <w:bottom w:val="single" w:sz="8" w:space="2" w:color="D3D3D3"/>
        </w:pBdr>
      </w:pPr>
      <w:r>
        <w:rPr>
          <w:rStyle w:val="NoteLeadernote"/>
        </w:rPr>
        <w:t>Note</w:t>
        <w:tab/>
      </w:r>
      <w:r>
        <w:t>This feature is available only for Enterprise License users using XL brick.</w:t>
      </w:r>
    </w:p>
    <w:p>
      <w:pPr>
        <w:pStyle w:val="Heading4"/>
      </w:pPr>
      <w:r>
        <w:t>Viewing Intent Details</w:t>
      </w:r>
    </w:p>
    <w:p>
      <w:pPr>
        <w:pStyle w:val="BodyText"/>
      </w:pPr>
      <w:r>
        <w:t>VCF Operations for networks</w:t>
      </w:r>
      <w:r>
        <w:t xml:space="preserve"> classifies intents as either system-defined or user-defined.</w:t>
      </w:r>
    </w:p>
    <w:p>
      <w:pPr>
        <w:pStyle w:val="BodyText"/>
      </w:pPr>
      <w:r>
        <w:t xml:space="preserve">System-defined intents are provided out-of-the-box. You can clone a system-defined intent to create a user-defined copy, which you can then edit to change its parameters. System-defined intents are enabled by default, but you can deactivate them from the </w:t>
      </w:r>
      <w:r>
        <w:rPr>
          <w:rStyle w:val="InlineUI"/>
        </w:rPr>
        <w:t>Manage Intents</w:t>
      </w:r>
      <w:r>
        <w:t xml:space="preserve"> page.</w:t>
      </w:r>
    </w:p>
    <w:p>
      <w:pPr>
        <w:pStyle w:val="BodyText"/>
      </w:pPr>
      <w:r>
        <w:t xml:space="preserve">You can define and configure new intents in </w:t>
      </w:r>
      <w:r>
        <w:t>VCF Operations for networks</w:t>
      </w:r>
      <w:r>
        <w:t>. The intents that you define are called user-defined intents. You can edit, delete, and duplicate these intents. You can also select multiple user-defined intents and enable or deactivate them at once.</w:t>
      </w:r>
    </w:p>
    <w:p>
      <w:pPr>
        <w:pStyle w:val="BodyText"/>
      </w:pPr>
      <w:r>
        <w:t xml:space="preserve">Every 30 minutes, </w:t>
      </w:r>
      <w:r>
        <w:t>VCF Operations for networks</w:t>
      </w:r>
      <w:r>
        <w:t xml:space="preserve"> verifies whether each intent is met in your network.</w:t>
      </w:r>
    </w:p>
    <w:p>
      <w:pPr>
        <w:pStyle w:val="BodyText"/>
        <w:numPr>
          <w:numId w:val="387"/>
        </w:numPr>
      </w:pPr>
      <w:r>
        <w:t xml:space="preserve">If the system determines that the intent’s specified conditions are met at that time, it marks the intent status as </w:t>
      </w:r>
      <w:r>
        <w:rPr>
          <w:rStyle w:val="InlineCode"/>
        </w:rPr>
        <w:t>Pass</w:t>
      </w:r>
      <w:r>
        <w:t>.</w:t>
      </w:r>
    </w:p>
    <w:p>
      <w:pPr>
        <w:pStyle w:val="BodyText"/>
        <w:numPr>
          <w:numId w:val="387"/>
        </w:numPr>
      </w:pPr>
      <w:r>
        <w:t xml:space="preserve">If the intent’s specified conditions are not met, the system raises an alert corresponding to this problem and marks the intent status as </w:t>
      </w:r>
      <w:r>
        <w:rPr>
          <w:rStyle w:val="InlineCode"/>
        </w:rPr>
        <w:t>Fail</w:t>
      </w:r>
      <w:r>
        <w:t xml:space="preserve">. If the alerts associated with an intent are closed or archived, then the intent status becomes </w:t>
      </w:r>
      <w:r>
        <w:rPr>
          <w:rStyle w:val="InlineCode"/>
        </w:rPr>
        <w:t>Pass</w:t>
      </w:r>
      <w:r>
        <w:t>.</w:t>
      </w:r>
    </w:p>
    <w:p>
      <w:pPr>
        <w:pStyle w:val="BodyText"/>
        <w:numPr>
          <w:numId w:val="387"/>
        </w:numPr>
      </w:pPr>
      <w:r>
        <w:t xml:space="preserve">If the system determines that one or more entities in the intent configuration are no longer available, it marks the intent status as </w:t>
      </w:r>
      <w:r>
        <w:rPr>
          <w:rStyle w:val="InlineCode"/>
        </w:rPr>
        <w:t>Invalid</w:t>
      </w:r>
      <w:r>
        <w:t xml:space="preserve"> and displays the </w:t>
      </w:r>
      <w:r>
        <w:rPr>
          <w:rStyle w:val="InlineCode"/>
        </w:rPr>
        <w:t>Entity not available</w:t>
      </w:r>
      <w:r>
        <w:t xml:space="preserve"> warning message with the intent name.</w:t>
      </w:r>
    </w:p>
    <w:p>
      <w:pPr>
        <w:pStyle w:val="BodyText"/>
        <w:ind w:left="480"/>
      </w:pPr>
      <w:r>
        <w:t>Also, when you edit the configuration parameters of the invalid intent, the system highlights the invalid entities in red.</w:t>
      </w:r>
    </w:p>
    <w:p>
      <w:pPr>
        <w:pStyle w:val="BodyText"/>
        <w:pBdr>
          <w:top w:val="single" w:sz="8" w:space="2" w:color="D3D3D3"/>
        </w:pBdr>
        <w:ind w:left="480"/>
      </w:pPr>
      <w:r>
        <w:rPr>
          <w:rStyle w:val="NoteLeadernote"/>
        </w:rPr>
        <w:t>Note</w:t>
        <w:tab/>
      </w:r>
      <w:r>
        <w:t>VCF Operations for networks</w:t>
      </w:r>
      <w:r>
        <w:t xml:space="preserve"> does not process invalid intents. That is, if an intent is invalid, </w:t>
      </w:r>
      <w:r>
        <w:t>VCF Operations for networks</w:t>
      </w:r>
      <w:r>
        <w:t xml:space="preserve"> does not verify whether the conditions defined in the intent are met in your network.</w:t>
      </w:r>
    </w:p>
    <w:p>
      <w:pPr>
        <w:pStyle w:val="BodyText"/>
        <w:pBdr>
          <w:bottom w:val="single" w:sz="8" w:space="2" w:color="D3D3D3"/>
        </w:pBdr>
        <w:ind w:left="480"/>
      </w:pPr>
      <w:r>
        <w:t>To validate the intent, you must delete or replace the invalid entities in the intent configuration.</w:t>
      </w:r>
    </w:p>
    <w:p>
      <w:pPr>
        <w:pStyle w:val="BodyText"/>
      </w:pPr>
      <w:r>
        <w:t xml:space="preserve">You can access the </w:t>
      </w:r>
      <w:r>
        <w:rPr>
          <w:rStyle w:val="InlineUI"/>
        </w:rPr>
        <w:t>Intents</w:t>
      </w:r>
      <w:r>
        <w:t xml:space="preserve"> page from the left navigation pane. You can view the count of all intents and the count of each individual type on this page. You can click each count to filter and view the details of specific types of intents.</w:t>
      </w:r>
    </w:p>
    <w:p>
      <w:pPr>
        <w:pStyle w:val="BodyText"/>
      </w:pPr>
      <w:r>
        <w:t>VCF Operations for networks</w:t>
      </w:r>
      <w:r>
        <w:t xml:space="preserve"> supports many different types of intents for a range of purposes. These intent types are grouped into three broad categories:</w:t>
      </w:r>
    </w:p>
    <w:p>
      <w:pPr>
        <w:pStyle w:val="BodyText"/>
        <w:numPr>
          <w:numId w:val="388"/>
        </w:numPr>
      </w:pPr>
      <w:r>
        <w:t>Device Health</w:t>
      </w:r>
    </w:p>
    <w:p>
      <w:pPr>
        <w:pStyle w:val="BodyText"/>
        <w:numPr>
          <w:numId w:val="388"/>
        </w:numPr>
      </w:pPr>
      <w:r>
        <w:t>Network Health</w:t>
      </w:r>
    </w:p>
    <w:p>
      <w:pPr>
        <w:pStyle w:val="BodyText"/>
        <w:numPr>
          <w:numId w:val="388"/>
        </w:numPr>
      </w:pPr>
      <w:r>
        <w:t>STIG</w:t>
      </w:r>
    </w:p>
    <w:p>
      <w:pPr>
        <w:pStyle w:val="BodyText"/>
        <w:pBdr>
          <w:top w:val="single" w:sz="8" w:space="2" w:color="D3D3D3"/>
        </w:pBdr>
        <w:ind w:left="480"/>
      </w:pPr>
      <w:r>
        <w:rPr>
          <w:rStyle w:val="NoteLeadernote"/>
        </w:rPr>
        <w:t>Note</w:t>
        <w:tab/>
      </w:r>
      <w:r>
        <w:t>STIG intents are supported for the following devices only:</w:t>
      </w:r>
    </w:p>
    <w:p>
      <w:pPr>
        <w:pStyle w:val="BodyText"/>
        <w:numPr>
          <w:ilvl w:val="1"/>
          <w:numId w:val="388"/>
        </w:numPr>
      </w:pPr>
      <w:r>
        <w:t>Cisco ASA, Cisco ASR 1000, Cisco Catalyst, Cisco ISR 4000, and Cisco Nexus</w:t>
      </w:r>
    </w:p>
    <w:p>
      <w:pPr>
        <w:pStyle w:val="BodyText"/>
        <w:numPr>
          <w:ilvl w:val="1"/>
          <w:numId w:val="388"/>
        </w:numPr>
        <w:pBdr>
          <w:bottom w:val="single" w:sz="8" w:space="2" w:color="D3D3D3"/>
        </w:pBdr>
      </w:pPr>
      <w:r>
        <w:t>Juniper EX and QFX, Palo Alto</w:t>
      </w:r>
    </w:p>
    <w:p>
      <w:pPr>
        <w:pStyle w:val="BodyText"/>
      </w:pPr>
      <w:r>
        <w:t>You can filter the intents based on the intent type or intent category. You can view the count of alerts raised by each intent, and you can click this count to see the alert details.</w:t>
      </w:r>
    </w:p>
    <w:p>
      <w:pPr>
        <w:pStyle w:val="BodyText"/>
      </w:pPr>
      <w:r>
        <w:t>You can also view the intent status (Pass or Fail) and the severity (Critical, Moderate, Warning, Info) of each available intent.</w:t>
      </w:r>
    </w:p>
    <w:p>
      <w:pPr>
        <w:pStyle w:val="BodyText"/>
      </w:pPr>
      <w:r>
        <w:t>You can also search intents in the list based on their names.</w:t>
      </w:r>
    </w:p>
    <w:p>
      <w:pPr>
        <w:pStyle w:val="Heading4"/>
      </w:pPr>
      <w:r>
        <w:t>Define an Intent</w:t>
      </w:r>
    </w:p>
    <w:p>
      <w:pPr>
        <w:pStyle w:val="BodyText"/>
      </w:pPr>
      <w:r>
        <w:t xml:space="preserve">You can define and configure new user-defined intents in </w:t>
      </w:r>
      <w:r>
        <w:t>VCF Operations for networks</w:t>
      </w:r>
      <w:r>
        <w:t>. After defining an intent, you can edit, delete, duplicate, enable, or deactivate the intent at any time.</w:t>
      </w:r>
    </w:p>
    <w:p>
      <w:pPr>
        <w:pStyle w:val="BodyText"/>
        <w:pBdr>
          <w:top w:val="single" w:sz="8" w:space="2" w:color="D3D3D3"/>
          <w:bottom w:val="single" w:sz="8" w:space="2" w:color="D3D3D3"/>
        </w:pBdr>
      </w:pPr>
      <w:r>
        <w:rPr>
          <w:rStyle w:val="NoteLeadernote"/>
        </w:rPr>
        <w:t>Note</w:t>
        <w:tab/>
      </w:r>
      <w:r>
        <w:t>VCF Operations for networks</w:t>
      </w:r>
      <w:r>
        <w:t xml:space="preserve"> supports a maximum of 1,000 intents. If you have 1,000 intents in your environment, you cannot define any more intents. You must delete the existing intents to define any new intents.</w:t>
      </w:r>
    </w:p>
    <w:p>
      <w:pPr>
        <w:pStyle w:val="BodyText"/>
      </w:pPr>
      <w:r>
        <w:rPr>
          <w:rStyle w:val="Strong"/>
        </w:rPr>
        <w:t>Procedure</w:t>
      </w:r>
    </w:p>
    <w:p>
      <w:pPr>
        <w:pStyle w:val="BodyText"/>
        <w:numPr>
          <w:numId w:val="389"/>
        </w:numPr>
      </w:pPr>
      <w:r>
        <w:t xml:space="preserve">On the left navigation pane, click </w:t>
      </w:r>
      <w:r>
        <w:rPr>
          <w:rStyle w:val="InlineUI"/>
        </w:rPr>
        <w:t>Manage Intents</w:t>
      </w:r>
      <w:r>
        <w:t>.</w:t>
      </w:r>
    </w:p>
    <w:p>
      <w:pPr>
        <w:pStyle w:val="BodyText"/>
        <w:numPr>
          <w:numId w:val="389"/>
        </w:numPr>
      </w:pPr>
      <w:r>
        <w:t xml:space="preserve">On the Intents page, click </w:t>
      </w:r>
      <w:r>
        <w:rPr>
          <w:rStyle w:val="InlineUI"/>
        </w:rPr>
        <w:t>DEFINE INTENT</w:t>
      </w:r>
      <w:r>
        <w:t>.</w:t>
      </w:r>
    </w:p>
    <w:p>
      <w:pPr>
        <w:pStyle w:val="BodyText"/>
        <w:numPr>
          <w:numId w:val="389"/>
        </w:numPr>
      </w:pPr>
      <w:r>
        <w:t xml:space="preserve">Expand a category under </w:t>
      </w:r>
      <w:r>
        <w:rPr>
          <w:rStyle w:val="InlineUI"/>
        </w:rPr>
        <w:t>Intent Type</w:t>
      </w:r>
      <w:r>
        <w:t xml:space="preserve"> and click </w:t>
      </w:r>
      <w:r>
        <w:rPr>
          <w:rStyle w:val="InlineUI"/>
        </w:rPr>
        <w:t>Select</w:t>
      </w:r>
      <w:r>
        <w:t xml:space="preserve"> on the type of intent you want to create.</w:t>
      </w:r>
    </w:p>
    <w:p>
      <w:pPr>
        <w:pStyle w:val="BodyText"/>
        <w:pBdr>
          <w:top w:val="single" w:sz="8" w:space="2" w:color="D3D3D3"/>
          <w:bottom w:val="single" w:sz="8" w:space="2" w:color="D3D3D3"/>
        </w:pBdr>
        <w:ind w:left="480"/>
      </w:pPr>
      <w:r>
        <w:rPr>
          <w:rStyle w:val="NoteLeadernote"/>
        </w:rPr>
        <w:t>Note</w:t>
        <w:tab/>
      </w:r>
      <w:r>
        <w:t xml:space="preserve">You cannot edit the intent type after creating the intent. However, you can use the </w:t>
      </w:r>
      <w:r>
        <w:rPr>
          <w:rStyle w:val="InlineUI"/>
        </w:rPr>
        <w:t>Change Intent Type</w:t>
      </w:r>
      <w:r>
        <w:t xml:space="preserve"> option to change the type while you are in the process of defining the intent.</w:t>
      </w:r>
    </w:p>
    <w:p>
      <w:pPr>
        <w:pStyle w:val="BodyText"/>
        <w:numPr>
          <w:numId w:val="389"/>
        </w:numPr>
      </w:pPr>
      <w:r>
        <w:t>Enter the intent parameters which includes the intent name, the intent severity, intent tags, and notes (optional).</w:t>
      </w:r>
    </w:p>
    <w:p>
      <w:pPr>
        <w:pStyle w:val="BodyText"/>
        <w:ind w:left="480"/>
      </w:pPr>
      <w:r>
        <w:t>The parameter list displays additional options based on the intent type you select.</w:t>
      </w:r>
    </w:p>
    <w:p>
      <w:pPr>
        <w:pStyle w:val="BodyText"/>
        <w:numPr>
          <w:numId w:val="389"/>
        </w:numPr>
      </w:pPr>
      <w:r>
        <w:t xml:space="preserve">(Optional) </w:t>
      </w:r>
      <w:r>
        <w:t xml:space="preserve">Select the </w:t>
      </w:r>
      <w:r>
        <w:rPr>
          <w:rStyle w:val="InlineUI"/>
        </w:rPr>
        <w:t>Include/Exclude entities</w:t>
      </w:r>
      <w:r>
        <w:t xml:space="preserve"> check box to limit the defined intent to certain entities.</w:t>
      </w:r>
    </w:p>
    <w:p>
      <w:pPr>
        <w:pStyle w:val="BodyText"/>
        <w:numPr>
          <w:ilvl w:val="1"/>
          <w:numId w:val="389"/>
        </w:numPr>
      </w:pPr>
      <w:r>
        <w:t>Choose an action depending on your requirement:</w:t>
      </w:r>
    </w:p>
    <w:tbl>
      <w:tblPr>
        <w:tblInd w:w="96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029"/>
        <w:gridCol w:w="7971"/>
      </w:tblGrid>
      <w:tr>
        <w:tblPrEx>
          <w:tblInd w:w="96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Action</w:t>
            </w:r>
          </w:p>
        </w:tc>
        <w:tc>
          <w:tcPr>
            <w:tcBorders>
              <w:left w:val="nil"/>
              <w:right w:val="nil"/>
            </w:tcBorders>
            <w:shd w:val="clear" w:color="auto" w:fill="E1E1E1"/>
            <w:tcMar>
              <w:top w:w="60" w:type="dxa"/>
              <w:bottom w:w="60" w:type="dxa"/>
            </w:tcMar>
          </w:tcPr>
          <w:p>
            <w:pPr>
              <w:pStyle w:val="TableHeaderText"/>
            </w:pPr>
            <w:r>
              <w:t>Procedure</w:t>
            </w:r>
          </w:p>
        </w:tc>
      </w:tr>
      <w:tr>
        <w:tblPrEx>
          <w:tblInd w:w="960" w:type="dxa"/>
          <w:tblBorders>
            <w:top w:val="nil"/>
          </w:tblBorders>
          <w:tblCellMar>
            <w:left w:w="108" w:type="dxa"/>
            <w:right w:w="108" w:type="dxa"/>
          </w:tblCellMar>
        </w:tblPrEx>
        <w:trPr>
          <w:cantSplit w:val="0"/>
        </w:trPr>
        <w:tc>
          <w:tcPr>
            <w:tcBorders>
              <w:left w:val="nil"/>
              <w:right w:val="nil"/>
            </w:tcBorders>
          </w:tcPr>
          <w:p>
            <w:pPr>
              <w:pStyle w:val="TableBodyText"/>
            </w:pPr>
            <w:r>
              <w:t>Include</w:t>
            </w:r>
          </w:p>
        </w:tc>
        <w:tc>
          <w:tcPr>
            <w:tcBorders>
              <w:left w:val="nil"/>
              <w:right w:val="nil"/>
            </w:tcBorders>
          </w:tcPr>
          <w:p>
            <w:pPr>
              <w:pStyle w:val="TableBodyText"/>
            </w:pPr>
            <w:r>
              <w:t>To add the entities on which the intent should apply, perform the following steps:</w:t>
            </w:r>
          </w:p>
          <w:p>
            <w:pPr>
              <w:pStyle w:val="TableBodyText"/>
              <w:numPr>
                <w:numId w:val="390"/>
              </w:numPr>
            </w:pPr>
            <w:r>
              <w:t xml:space="preserve">Click </w:t>
            </w:r>
            <w:r>
              <w:rPr>
                <w:rStyle w:val="InlineUI"/>
              </w:rPr>
              <w:t>Include</w:t>
            </w:r>
            <w:r>
              <w:t>.</w:t>
            </w:r>
          </w:p>
          <w:p>
            <w:pPr>
              <w:pStyle w:val="TableBodyText"/>
              <w:numPr>
                <w:numId w:val="390"/>
              </w:numPr>
            </w:pPr>
            <w:r>
              <w:t>From the drop-down menu, do one of the following actions:</w:t>
            </w:r>
          </w:p>
          <w:p>
            <w:pPr>
              <w:pStyle w:val="TableBodyText"/>
              <w:numPr>
                <w:ilvl w:val="1"/>
                <w:numId w:val="390"/>
              </w:numPr>
            </w:pPr>
            <w:r>
              <w:t>Select a predefined entity and enter your search query.</w:t>
            </w:r>
          </w:p>
          <w:p>
            <w:pPr>
              <w:pStyle w:val="TableBodyText"/>
              <w:numPr>
                <w:ilvl w:val="1"/>
                <w:numId w:val="390"/>
              </w:numPr>
            </w:pPr>
            <w:r>
              <w:t xml:space="preserve">Select </w:t>
            </w:r>
            <w:r>
              <w:rPr>
                <w:rStyle w:val="InlineUI"/>
              </w:rPr>
              <w:t>Custom query</w:t>
            </w:r>
            <w:r>
              <w:t xml:space="preserve"> and enter a custom search query.</w:t>
            </w:r>
          </w:p>
          <w:p>
            <w:pPr>
              <w:pStyle w:val="TableBodyText"/>
              <w:ind w:left="480"/>
            </w:pPr>
            <w:r>
              <w:t xml:space="preserve">If you select </w:t>
            </w:r>
            <w:r>
              <w:rPr>
                <w:rStyle w:val="InlineUI"/>
              </w:rPr>
              <w:t>L3 Switch Manager</w:t>
            </w:r>
            <w:r>
              <w:t xml:space="preserve"> or </w:t>
            </w:r>
            <w:r>
              <w:rPr>
                <w:rStyle w:val="InlineUI"/>
              </w:rPr>
              <w:t>Custom search</w:t>
            </w:r>
            <w:r>
              <w:t xml:space="preserve">, you can use </w:t>
            </w:r>
            <w:r>
              <w:rPr>
                <w:rStyle w:val="InlineUI"/>
              </w:rPr>
              <w:t>Add exception</w:t>
            </w:r>
            <w:r>
              <w:t xml:space="preserve"> to exclude certain entities from the query result.</w:t>
            </w:r>
          </w:p>
          <w:p>
            <w:pPr>
              <w:pStyle w:val="TableBodyText"/>
              <w:ind w:left="480"/>
            </w:pPr>
            <w:r>
              <w:t>For example, if you use a custom query to select all the Node Ids that are lesser than 3, you can add an exception on Node Id 0. Then, the defined intent applies on Node Ids 1 and 2.</w:t>
            </w:r>
          </w:p>
        </w:tc>
      </w:tr>
      <w:tr>
        <w:tblPrEx>
          <w:tblInd w:w="960" w:type="dxa"/>
          <w:tblBorders>
            <w:top w:val="nil"/>
          </w:tblBorders>
          <w:tblCellMar>
            <w:left w:w="108" w:type="dxa"/>
            <w:right w:w="108" w:type="dxa"/>
          </w:tblCellMar>
        </w:tblPrEx>
        <w:trPr>
          <w:cantSplit w:val="0"/>
        </w:trPr>
        <w:tc>
          <w:tcPr>
            <w:tcBorders>
              <w:left w:val="nil"/>
              <w:right w:val="nil"/>
            </w:tcBorders>
          </w:tcPr>
          <w:p>
            <w:pPr>
              <w:pStyle w:val="TableBodyText"/>
            </w:pPr>
            <w:r>
              <w:t>Exclude</w:t>
            </w:r>
          </w:p>
        </w:tc>
        <w:tc>
          <w:tcPr>
            <w:tcBorders>
              <w:left w:val="nil"/>
              <w:right w:val="nil"/>
            </w:tcBorders>
          </w:tcPr>
          <w:p>
            <w:pPr>
              <w:pStyle w:val="TableBodyText"/>
            </w:pPr>
            <w:r>
              <w:t>To add the entities on which the defined intent should not apply, perform the following steps:</w:t>
            </w:r>
          </w:p>
          <w:p>
            <w:pPr>
              <w:pStyle w:val="TableBodyText"/>
              <w:numPr>
                <w:numId w:val="391"/>
              </w:numPr>
            </w:pPr>
            <w:r>
              <w:t xml:space="preserve">Click </w:t>
            </w:r>
            <w:r>
              <w:rPr>
                <w:rStyle w:val="InlineUI"/>
              </w:rPr>
              <w:t>Exclude</w:t>
            </w:r>
            <w:r>
              <w:t>.</w:t>
            </w:r>
          </w:p>
          <w:p>
            <w:pPr>
              <w:pStyle w:val="TableBodyText"/>
              <w:numPr>
                <w:numId w:val="391"/>
              </w:numPr>
            </w:pPr>
            <w:r>
              <w:t>From the dropdown menu, do one of the following actions:</w:t>
            </w:r>
          </w:p>
          <w:p>
            <w:pPr>
              <w:pStyle w:val="TableBodyText"/>
              <w:numPr>
                <w:ilvl w:val="1"/>
                <w:numId w:val="391"/>
              </w:numPr>
            </w:pPr>
            <w:r>
              <w:t>Select a predefined entity and enter your search query.</w:t>
            </w:r>
          </w:p>
          <w:p>
            <w:pPr>
              <w:pStyle w:val="TableBodyText"/>
              <w:numPr>
                <w:ilvl w:val="1"/>
                <w:numId w:val="391"/>
              </w:numPr>
            </w:pPr>
            <w:r>
              <w:t xml:space="preserve">Select </w:t>
            </w:r>
            <w:r>
              <w:rPr>
                <w:rStyle w:val="InlineUI"/>
              </w:rPr>
              <w:t>Custom query</w:t>
            </w:r>
            <w:r>
              <w:t xml:space="preserve"> and enter a custom search query.</w:t>
            </w:r>
          </w:p>
          <w:p>
            <w:pPr>
              <w:pStyle w:val="TableBodyText"/>
              <w:ind w:left="480"/>
            </w:pPr>
            <w:r>
              <w:t xml:space="preserve">If you select </w:t>
            </w:r>
            <w:r>
              <w:rPr>
                <w:rStyle w:val="InlineUI"/>
              </w:rPr>
              <w:t>L3 Switch Manager</w:t>
            </w:r>
            <w:r>
              <w:t xml:space="preserve"> or </w:t>
            </w:r>
            <w:r>
              <w:rPr>
                <w:rStyle w:val="InlineUI"/>
              </w:rPr>
              <w:t>Custom search</w:t>
            </w:r>
            <w:r>
              <w:t xml:space="preserve">, you can use </w:t>
            </w:r>
            <w:r>
              <w:rPr>
                <w:rStyle w:val="InlineUI"/>
              </w:rPr>
              <w:t>Add exception</w:t>
            </w:r>
            <w:r>
              <w:t xml:space="preserve"> to apply the intent on one or more excluded entities.</w:t>
            </w:r>
          </w:p>
          <w:p>
            <w:pPr>
              <w:pStyle w:val="TableBodyText"/>
              <w:ind w:left="480"/>
            </w:pPr>
            <w:r>
              <w:t>For example, if you use the custom query to select Node Ids that are lesser than 3, you can add an exception on Node Id 1. Then, the defined intent applies on all Node Ids except ports 0 and 2.</w:t>
            </w:r>
          </w:p>
        </w:tc>
      </w:tr>
    </w:tbl>
    <w:p>
      <w:pPr>
        <w:pStyle w:val="BodyText"/>
        <w:numPr>
          <w:ilvl w:val="1"/>
          <w:numId w:val="389"/>
        </w:numPr>
        <w:spacing w:before="240"/>
      </w:pPr>
      <w:r>
        <w:t xml:space="preserve">To add another condition, Click </w:t>
      </w:r>
      <w:r>
        <w:rPr>
          <w:rStyle w:val="InlineUI"/>
        </w:rPr>
        <w:t>Add Condition</w:t>
      </w:r>
      <w:r>
        <w:t>.</w:t>
      </w:r>
    </w:p>
    <w:p>
      <w:pPr>
        <w:pStyle w:val="BodyText"/>
        <w:numPr>
          <w:numId w:val="389"/>
        </w:numPr>
      </w:pPr>
      <w:r>
        <w:t xml:space="preserve">Under </w:t>
      </w:r>
      <w:r>
        <w:rPr>
          <w:rStyle w:val="InlineUI"/>
        </w:rPr>
        <w:t>Alert Notification</w:t>
      </w:r>
      <w:r>
        <w:t>, select how you want to get the alert notifications.</w:t>
      </w:r>
    </w:p>
    <w:p>
      <w:pPr>
        <w:pStyle w:val="BodyText"/>
        <w:ind w:left="480"/>
      </w:pPr>
      <w:r>
        <w:t>You get the alert notification on the configured email address or SNMP Trap destination. You can select multiple check boxes as per your requirement.</w:t>
      </w:r>
    </w:p>
    <w:p>
      <w:pPr>
        <w:pStyle w:val="BodyText"/>
        <w:numPr>
          <w:numId w:val="389"/>
        </w:numPr>
      </w:pPr>
      <w:r>
        <w:t xml:space="preserve">Click </w:t>
      </w:r>
      <w:r>
        <w:rPr>
          <w:rStyle w:val="InlineUI"/>
        </w:rPr>
        <w:t>Submit</w:t>
      </w:r>
      <w:r>
        <w:t>.</w:t>
      </w:r>
    </w:p>
    <w:p>
      <w:pPr>
        <w:pStyle w:val="BodyText"/>
        <w:ind w:left="480"/>
      </w:pPr>
      <w:r>
        <w:t>You can view the new intent on the Intents page.</w:t>
      </w:r>
    </w:p>
    <w:p>
      <w:pPr>
        <w:pStyle w:val="BodyText"/>
      </w:pPr>
      <w:r>
        <w:rPr>
          <w:rStyle w:val="Strong"/>
        </w:rPr>
        <w:t>Results</w:t>
      </w:r>
    </w:p>
    <w:p>
      <w:pPr>
        <w:pStyle w:val="BodyText"/>
      </w:pPr>
      <w:r>
        <w:t xml:space="preserve">When you create an intent, </w:t>
      </w:r>
      <w:r>
        <w:t>VCF Operations for networks</w:t>
      </w:r>
      <w:r>
        <w:t xml:space="preserve"> immediately verifies whether the conditions defined in the intent are met in your network. If the intent is violated, the system raises an alert corresponding to this problem and marks the intent status as Fail.</w:t>
      </w:r>
    </w:p>
    <w:p>
      <w:pPr>
        <w:pStyle w:val="Heading4"/>
      </w:pPr>
      <w:r>
        <w:t>Supported Intent Types</w:t>
      </w:r>
    </w:p>
    <w:p>
      <w:pPr>
        <w:pStyle w:val="BodyText"/>
      </w:pPr>
      <w:r>
        <w:t>VCF Operations for networks</w:t>
      </w:r>
      <w:r>
        <w:t xml:space="preserve"> supports the following intent types.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205"/>
        <w:gridCol w:w="1414"/>
        <w:gridCol w:w="1414"/>
        <w:gridCol w:w="1433"/>
        <w:gridCol w:w="1065"/>
        <w:gridCol w:w="1643"/>
        <w:gridCol w:w="1786"/>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Group (Category)</w:t>
            </w:r>
          </w:p>
        </w:tc>
        <w:tc>
          <w:tcPr>
            <w:tcBorders>
              <w:left w:val="nil"/>
              <w:right w:val="nil"/>
            </w:tcBorders>
            <w:shd w:val="clear" w:color="auto" w:fill="E1E1E1"/>
            <w:tcMar>
              <w:top w:w="60" w:type="dxa"/>
              <w:bottom w:w="60" w:type="dxa"/>
            </w:tcMar>
          </w:tcPr>
          <w:p>
            <w:pPr>
              <w:pStyle w:val="TableHeaderText"/>
            </w:pPr>
            <w:r>
              <w:t>Intent Type</w:t>
            </w:r>
          </w:p>
        </w:tc>
        <w:tc>
          <w:tcPr>
            <w:tcBorders>
              <w:left w:val="nil"/>
              <w:right w:val="nil"/>
            </w:tcBorders>
            <w:shd w:val="clear" w:color="auto" w:fill="E1E1E1"/>
            <w:tcMar>
              <w:top w:w="60" w:type="dxa"/>
              <w:bottom w:w="60" w:type="dxa"/>
            </w:tcMar>
          </w:tcPr>
          <w:p>
            <w:pPr>
              <w:pStyle w:val="TableHeaderText"/>
            </w:pPr>
            <w:r>
              <w:t>Name</w:t>
            </w:r>
          </w:p>
        </w:tc>
        <w:tc>
          <w:tcPr>
            <w:tcBorders>
              <w:left w:val="nil"/>
              <w:right w:val="nil"/>
            </w:tcBorders>
            <w:shd w:val="clear" w:color="auto" w:fill="E1E1E1"/>
            <w:tcMar>
              <w:top w:w="60" w:type="dxa"/>
              <w:bottom w:w="60" w:type="dxa"/>
            </w:tcMar>
          </w:tcPr>
          <w:p>
            <w:pPr>
              <w:pStyle w:val="TableHeaderText"/>
            </w:pPr>
            <w:r>
              <w:t>UI Name</w:t>
            </w:r>
          </w:p>
        </w:tc>
        <w:tc>
          <w:tcPr>
            <w:tcBorders>
              <w:left w:val="nil"/>
              <w:right w:val="nil"/>
            </w:tcBorders>
            <w:shd w:val="clear" w:color="auto" w:fill="E1E1E1"/>
            <w:tcMar>
              <w:top w:w="60" w:type="dxa"/>
              <w:bottom w:w="60" w:type="dxa"/>
            </w:tcMar>
          </w:tcPr>
          <w:p>
            <w:pPr>
              <w:pStyle w:val="TableHeaderText"/>
            </w:pPr>
            <w:r>
              <w:t>Severity</w:t>
            </w:r>
          </w:p>
        </w:tc>
        <w:tc>
          <w:tcPr>
            <w:tcBorders>
              <w:left w:val="nil"/>
              <w:right w:val="nil"/>
            </w:tcBorders>
            <w:shd w:val="clear" w:color="auto" w:fill="E1E1E1"/>
            <w:tcMar>
              <w:top w:w="60" w:type="dxa"/>
              <w:bottom w:w="60" w:type="dxa"/>
            </w:tcMar>
          </w:tcPr>
          <w:p>
            <w:pPr>
              <w:pStyle w:val="TableHeaderText"/>
            </w:pPr>
            <w:r>
              <w:t>Virtual/Physical</w:t>
            </w:r>
          </w:p>
        </w:tc>
        <w:tc>
          <w:tcPr>
            <w:tcBorders>
              <w:left w:val="nil"/>
              <w:right w:val="nil"/>
            </w:tcBorders>
            <w:shd w:val="clear" w:color="auto" w:fill="E1E1E1"/>
            <w:tcMar>
              <w:top w:w="60" w:type="dxa"/>
              <w:bottom w:w="60" w:type="dxa"/>
            </w:tcMar>
          </w:tcPr>
          <w:p>
            <w:pPr>
              <w:pStyle w:val="TableHeaderText"/>
            </w:pPr>
            <w:r>
              <w:t>Description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STIG</w:t>
            </w:r>
          </w:p>
        </w:tc>
        <w:tc>
          <w:tcPr>
            <w:tcBorders>
              <w:left w:val="nil"/>
              <w:right w:val="nil"/>
            </w:tcBorders>
          </w:tcPr>
          <w:p>
            <w:pPr>
              <w:pStyle w:val="TableBodyText"/>
            </w:pPr>
            <w:r>
              <w:t>Account Password Protection</w:t>
            </w:r>
          </w:p>
        </w:tc>
        <w:tc>
          <w:tcPr>
            <w:tcBorders>
              <w:left w:val="nil"/>
              <w:right w:val="nil"/>
            </w:tcBorders>
          </w:tcPr>
          <w:p>
            <w:pPr>
              <w:pStyle w:val="TableBodyText"/>
            </w:pPr>
            <w:r>
              <w:t>Account Not Password Protected</w:t>
            </w:r>
          </w:p>
        </w:tc>
        <w:tc>
          <w:tcPr>
            <w:tcBorders>
              <w:left w:val="nil"/>
              <w:right w:val="nil"/>
            </w:tcBorders>
          </w:tcPr>
          <w:p>
            <w:pPr>
              <w:pStyle w:val="TableBodyText"/>
            </w:pPr>
            <w:r>
              <w:t>Administrative account access is not password protected on the following devices.</w:t>
            </w:r>
          </w:p>
        </w:tc>
        <w:tc>
          <w:tcPr>
            <w:tcBorders>
              <w:left w:val="nil"/>
              <w:right w:val="nil"/>
            </w:tcBorders>
          </w:tcPr>
          <w:p>
            <w:pPr>
              <w:pStyle w:val="TableBodyText"/>
            </w:pPr>
            <w:r>
              <w:t>High</w:t>
            </w:r>
          </w:p>
        </w:tc>
        <w:tc>
          <w:tcPr>
            <w:tcBorders>
              <w:left w:val="nil"/>
              <w:right w:val="nil"/>
            </w:tcBorders>
          </w:tcPr>
          <w:p>
            <w:pPr>
              <w:pStyle w:val="TableBodyText"/>
            </w:pPr>
            <w:r>
              <w:t>Physical</w:t>
            </w:r>
          </w:p>
        </w:tc>
        <w:tc>
          <w:tcPr>
            <w:tcBorders>
              <w:left w:val="nil"/>
              <w:right w:val="nil"/>
            </w:tcBorders>
          </w:tcPr>
          <w:p>
            <w:pPr>
              <w:pStyle w:val="TableBodyText"/>
            </w:pPr>
            <w:r>
              <w:t>The network device must be password protected for administrative access.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Console Access Password Protection</w:t>
            </w:r>
          </w:p>
        </w:tc>
        <w:tc>
          <w:tcPr>
            <w:tcBorders>
              <w:left w:val="nil"/>
              <w:right w:val="nil"/>
            </w:tcBorders>
          </w:tcPr>
          <w:p>
            <w:pPr>
              <w:pStyle w:val="TableBodyText"/>
            </w:pPr>
            <w:r>
              <w:t>Console Access Not Password Protected</w:t>
            </w:r>
          </w:p>
        </w:tc>
        <w:tc>
          <w:tcPr>
            <w:tcBorders>
              <w:left w:val="nil"/>
              <w:right w:val="nil"/>
            </w:tcBorders>
          </w:tcPr>
          <w:p>
            <w:pPr>
              <w:pStyle w:val="TableBodyText"/>
            </w:pPr>
            <w:r>
              <w:t>Console port access is not password protected on the following devices.</w:t>
            </w:r>
          </w:p>
        </w:tc>
        <w:tc>
          <w:tcPr>
            <w:tcBorders>
              <w:left w:val="nil"/>
              <w:right w:val="nil"/>
            </w:tcBorders>
          </w:tcPr>
          <w:p>
            <w:pPr>
              <w:pStyle w:val="TableBodyText"/>
            </w:pPr>
            <w:r>
              <w:t>High</w:t>
            </w:r>
          </w:p>
        </w:tc>
        <w:tc>
          <w:tcPr>
            <w:tcBorders>
              <w:left w:val="nil"/>
              <w:right w:val="nil"/>
            </w:tcBorders>
          </w:tcPr>
          <w:p>
            <w:pPr>
              <w:pStyle w:val="TableBodyText"/>
            </w:pPr>
            <w:r>
              <w:t>Physical</w:t>
            </w:r>
          </w:p>
        </w:tc>
        <w:tc>
          <w:tcPr>
            <w:tcBorders>
              <w:left w:val="nil"/>
              <w:right w:val="nil"/>
            </w:tcBorders>
          </w:tcPr>
          <w:p>
            <w:pPr>
              <w:pStyle w:val="TableBodyText"/>
            </w:pPr>
            <w:r>
              <w:t>The network device must require authentication for console access.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Default Password Existence</w:t>
            </w:r>
          </w:p>
        </w:tc>
        <w:tc>
          <w:tcPr>
            <w:tcBorders>
              <w:left w:val="nil"/>
              <w:right w:val="nil"/>
            </w:tcBorders>
          </w:tcPr>
          <w:p>
            <w:pPr>
              <w:pStyle w:val="TableBodyText"/>
            </w:pPr>
            <w:r>
              <w:t>Default Password Existence</w:t>
            </w:r>
          </w:p>
        </w:tc>
        <w:tc>
          <w:tcPr>
            <w:tcBorders>
              <w:left w:val="nil"/>
              <w:right w:val="nil"/>
            </w:tcBorders>
          </w:tcPr>
          <w:p>
            <w:pPr>
              <w:pStyle w:val="TableBodyText"/>
            </w:pPr>
            <w:r>
              <w:t>Default manufacturer password is used on the following devices.</w:t>
            </w:r>
          </w:p>
        </w:tc>
        <w:tc>
          <w:tcPr>
            <w:tcBorders>
              <w:left w:val="nil"/>
              <w:right w:val="nil"/>
            </w:tcBorders>
          </w:tcPr>
          <w:p>
            <w:pPr>
              <w:pStyle w:val="TableBodyText"/>
            </w:pPr>
            <w:r>
              <w:t>High</w:t>
            </w:r>
          </w:p>
        </w:tc>
        <w:tc>
          <w:tcPr>
            <w:tcBorders>
              <w:left w:val="nil"/>
              <w:right w:val="nil"/>
            </w:tcBorders>
          </w:tcPr>
          <w:p>
            <w:pPr>
              <w:pStyle w:val="TableBodyText"/>
            </w:pPr>
            <w:r>
              <w:t>Physical</w:t>
            </w:r>
          </w:p>
        </w:tc>
        <w:tc>
          <w:tcPr>
            <w:tcBorders>
              <w:left w:val="nil"/>
              <w:right w:val="nil"/>
            </w:tcBorders>
          </w:tcPr>
          <w:p>
            <w:pPr>
              <w:pStyle w:val="TableBodyText"/>
            </w:pPr>
            <w:r>
              <w:t>The network device must not have any default manufacturer passwords.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Management Connection Password Protection</w:t>
            </w:r>
          </w:p>
        </w:tc>
        <w:tc>
          <w:tcPr>
            <w:tcBorders>
              <w:left w:val="nil"/>
              <w:right w:val="nil"/>
            </w:tcBorders>
          </w:tcPr>
          <w:p>
            <w:pPr>
              <w:pStyle w:val="TableBodyText"/>
            </w:pPr>
            <w:r>
              <w:t>Management Connection Not Password Protected</w:t>
            </w:r>
          </w:p>
        </w:tc>
        <w:tc>
          <w:tcPr>
            <w:tcBorders>
              <w:left w:val="nil"/>
              <w:right w:val="nil"/>
            </w:tcBorders>
          </w:tcPr>
          <w:p>
            <w:pPr>
              <w:pStyle w:val="TableBodyText"/>
            </w:pPr>
            <w:r>
              <w:t>Management port access is not password protected on the following devices.</w:t>
            </w:r>
          </w:p>
        </w:tc>
        <w:tc>
          <w:tcPr>
            <w:tcBorders>
              <w:left w:val="nil"/>
              <w:right w:val="nil"/>
            </w:tcBorders>
          </w:tcPr>
          <w:p>
            <w:pPr>
              <w:pStyle w:val="TableBodyText"/>
            </w:pPr>
            <w:r>
              <w:t>High</w:t>
            </w:r>
          </w:p>
        </w:tc>
        <w:tc>
          <w:tcPr>
            <w:tcBorders>
              <w:left w:val="nil"/>
              <w:right w:val="nil"/>
            </w:tcBorders>
          </w:tcPr>
          <w:p>
            <w:pPr>
              <w:pStyle w:val="TableBodyText"/>
            </w:pPr>
            <w:r>
              <w:t>Physical</w:t>
            </w:r>
          </w:p>
        </w:tc>
        <w:tc>
          <w:tcPr>
            <w:tcBorders>
              <w:left w:val="nil"/>
              <w:right w:val="nil"/>
            </w:tcBorders>
          </w:tcPr>
          <w:p>
            <w:pPr>
              <w:pStyle w:val="TableBodyText"/>
            </w:pPr>
            <w:r>
              <w:t>The network device must require authentication prior to establishing a management connection for administrative access.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Plaintext Password Visibility</w:t>
            </w:r>
          </w:p>
        </w:tc>
        <w:tc>
          <w:tcPr>
            <w:tcBorders>
              <w:left w:val="nil"/>
              <w:right w:val="nil"/>
            </w:tcBorders>
          </w:tcPr>
          <w:p>
            <w:pPr>
              <w:pStyle w:val="TableBodyText"/>
            </w:pPr>
            <w:r>
              <w:t>Plaintext Password Visibility</w:t>
            </w:r>
          </w:p>
        </w:tc>
        <w:tc>
          <w:tcPr>
            <w:tcBorders>
              <w:left w:val="nil"/>
              <w:right w:val="nil"/>
            </w:tcBorders>
          </w:tcPr>
          <w:p>
            <w:pPr>
              <w:pStyle w:val="TableBodyText"/>
            </w:pPr>
            <w:r>
              <w:t>Plaintext passwords are visible on the following devices.</w:t>
            </w:r>
          </w:p>
        </w:tc>
        <w:tc>
          <w:tcPr>
            <w:tcBorders>
              <w:left w:val="nil"/>
              <w:right w:val="nil"/>
            </w:tcBorders>
          </w:tcPr>
          <w:p>
            <w:pPr>
              <w:pStyle w:val="TableBodyText"/>
            </w:pPr>
            <w:r>
              <w:t>High</w:t>
            </w:r>
          </w:p>
        </w:tc>
        <w:tc>
          <w:tcPr>
            <w:tcBorders>
              <w:left w:val="nil"/>
              <w:right w:val="nil"/>
            </w:tcBorders>
          </w:tcPr>
          <w:p>
            <w:pPr>
              <w:pStyle w:val="TableBodyText"/>
            </w:pPr>
            <w:r>
              <w:t>Physical</w:t>
            </w:r>
          </w:p>
        </w:tc>
        <w:tc>
          <w:tcPr>
            <w:tcBorders>
              <w:left w:val="nil"/>
              <w:right w:val="nil"/>
            </w:tcBorders>
          </w:tcPr>
          <w:p>
            <w:pPr>
              <w:pStyle w:val="TableBodyText"/>
            </w:pPr>
            <w:r>
              <w:t>The network device must not have plaintext passwords.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Network Health</w:t>
            </w:r>
          </w:p>
        </w:tc>
        <w:tc>
          <w:tcPr>
            <w:tcBorders>
              <w:left w:val="nil"/>
              <w:right w:val="nil"/>
            </w:tcBorders>
          </w:tcPr>
          <w:p>
            <w:pPr>
              <w:pStyle w:val="TableBodyText"/>
            </w:pPr>
            <w:r>
              <w:t>Duplex Mismatch</w:t>
            </w:r>
          </w:p>
        </w:tc>
        <w:tc>
          <w:tcPr>
            <w:tcBorders>
              <w:left w:val="nil"/>
              <w:right w:val="nil"/>
            </w:tcBorders>
          </w:tcPr>
          <w:p>
            <w:pPr>
              <w:pStyle w:val="TableBodyText"/>
            </w:pPr>
            <w:r>
              <w:t>Duplex Mismatch</w:t>
            </w:r>
          </w:p>
        </w:tc>
        <w:tc>
          <w:tcPr>
            <w:tcBorders>
              <w:left w:val="nil"/>
              <w:right w:val="nil"/>
            </w:tcBorders>
          </w:tcPr>
          <w:p>
            <w:pPr>
              <w:pStyle w:val="TableBodyText"/>
            </w:pPr>
            <w:r>
              <w:t>Duplex configuration does not match on the following ports.</w:t>
            </w:r>
          </w:p>
        </w:tc>
        <w:tc>
          <w:tcPr>
            <w:tcBorders>
              <w:left w:val="nil"/>
              <w:right w:val="nil"/>
            </w:tcBorders>
          </w:tcPr>
          <w:p>
            <w:pPr>
              <w:pStyle w:val="TableBodyText"/>
            </w:pPr>
            <w:r>
              <w:t>Critical</w:t>
            </w:r>
          </w:p>
        </w:tc>
        <w:tc>
          <w:tcPr>
            <w:tcBorders>
              <w:left w:val="nil"/>
              <w:right w:val="nil"/>
            </w:tcBorders>
          </w:tcPr>
          <w:p>
            <w:pPr>
              <w:pStyle w:val="TableBodyText"/>
            </w:pPr>
            <w:r>
              <w:t>Physical, Virtual</w:t>
            </w:r>
          </w:p>
        </w:tc>
        <w:tc>
          <w:tcPr>
            <w:tcBorders>
              <w:left w:val="nil"/>
              <w:right w:val="nil"/>
            </w:tcBorders>
          </w:tcPr>
          <w:p>
            <w:pPr>
              <w:pStyle w:val="TableBodyText"/>
            </w:pPr>
            <w:r>
              <w:t>Port duplex configuration of the ports on each link should match.</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Duplicate IP Address</w:t>
            </w:r>
          </w:p>
        </w:tc>
        <w:tc>
          <w:tcPr>
            <w:tcBorders>
              <w:left w:val="nil"/>
              <w:right w:val="nil"/>
            </w:tcBorders>
          </w:tcPr>
          <w:p>
            <w:pPr>
              <w:pStyle w:val="TableBodyText"/>
            </w:pPr>
            <w:r>
              <w:t>Duplicate IP Address</w:t>
            </w:r>
          </w:p>
        </w:tc>
        <w:tc>
          <w:tcPr>
            <w:tcBorders>
              <w:left w:val="nil"/>
              <w:right w:val="nil"/>
            </w:tcBorders>
          </w:tcPr>
          <w:p>
            <w:pPr>
              <w:pStyle w:val="TableBodyText"/>
            </w:pPr>
            <w:r>
              <w:t>Duplicate IP address has been configured on the following interfaces.</w:t>
            </w:r>
          </w:p>
        </w:tc>
        <w:tc>
          <w:tcPr>
            <w:tcBorders>
              <w:left w:val="nil"/>
              <w:right w:val="nil"/>
            </w:tcBorders>
          </w:tcPr>
          <w:p>
            <w:pPr>
              <w:pStyle w:val="TableBodyText"/>
            </w:pPr>
            <w:r>
              <w:t>Critical</w:t>
            </w:r>
          </w:p>
        </w:tc>
        <w:tc>
          <w:tcPr>
            <w:tcBorders>
              <w:left w:val="nil"/>
              <w:right w:val="nil"/>
            </w:tcBorders>
          </w:tcPr>
          <w:p>
            <w:pPr>
              <w:pStyle w:val="TableBodyText"/>
            </w:pPr>
            <w:r>
              <w:t>Physical</w:t>
            </w:r>
          </w:p>
        </w:tc>
        <w:tc>
          <w:tcPr>
            <w:tcBorders>
              <w:left w:val="nil"/>
              <w:right w:val="nil"/>
            </w:tcBorders>
          </w:tcPr>
          <w:p>
            <w:pPr>
              <w:pStyle w:val="TableBodyText"/>
            </w:pPr>
            <w:r>
              <w:t>Duplicate IP address should not be configured on multiple interfaces.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Duplicate MAC Address</w:t>
            </w:r>
          </w:p>
        </w:tc>
        <w:tc>
          <w:tcPr>
            <w:tcBorders>
              <w:left w:val="nil"/>
              <w:right w:val="nil"/>
            </w:tcBorders>
          </w:tcPr>
          <w:p>
            <w:pPr>
              <w:pStyle w:val="TableBodyText"/>
            </w:pPr>
            <w:r>
              <w:t>Duplicate MAC Address</w:t>
            </w:r>
          </w:p>
        </w:tc>
        <w:tc>
          <w:tcPr>
            <w:tcBorders>
              <w:left w:val="nil"/>
              <w:right w:val="nil"/>
            </w:tcBorders>
          </w:tcPr>
          <w:p>
            <w:pPr>
              <w:pStyle w:val="TableBodyText"/>
            </w:pPr>
            <w:r>
              <w:t>Duplicate MAC address has been configured on the following interfaces.</w:t>
            </w:r>
          </w:p>
        </w:tc>
        <w:tc>
          <w:tcPr>
            <w:tcBorders>
              <w:left w:val="nil"/>
              <w:right w:val="nil"/>
            </w:tcBorders>
          </w:tcPr>
          <w:p>
            <w:pPr>
              <w:pStyle w:val="TableBodyText"/>
            </w:pPr>
            <w:r>
              <w:t>Critical</w:t>
            </w:r>
          </w:p>
        </w:tc>
        <w:tc>
          <w:tcPr>
            <w:tcBorders>
              <w:left w:val="nil"/>
              <w:right w:val="nil"/>
            </w:tcBorders>
          </w:tcPr>
          <w:p>
            <w:pPr>
              <w:pStyle w:val="TableBodyText"/>
            </w:pPr>
            <w:r>
              <w:t>Physical</w:t>
            </w:r>
          </w:p>
        </w:tc>
        <w:tc>
          <w:tcPr>
            <w:tcBorders>
              <w:left w:val="nil"/>
              <w:right w:val="nil"/>
            </w:tcBorders>
          </w:tcPr>
          <w:p>
            <w:pPr>
              <w:pStyle w:val="TableBodyText"/>
            </w:pPr>
            <w:r>
              <w:t>Duplicate MAC address should not be configured on multiple interfaces.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HSRP/VRRP Configuration Error</w:t>
            </w:r>
          </w:p>
        </w:tc>
        <w:tc>
          <w:tcPr>
            <w:tcBorders>
              <w:left w:val="nil"/>
              <w:right w:val="nil"/>
            </w:tcBorders>
          </w:tcPr>
          <w:p>
            <w:pPr>
              <w:pStyle w:val="TableBodyText"/>
            </w:pPr>
            <w:r>
              <w:t>HSRP/VRRP Configuration Error</w:t>
            </w:r>
          </w:p>
        </w:tc>
        <w:tc>
          <w:tcPr>
            <w:tcBorders>
              <w:left w:val="nil"/>
              <w:right w:val="nil"/>
            </w:tcBorders>
          </w:tcPr>
          <w:p>
            <w:pPr>
              <w:pStyle w:val="TableBodyText"/>
            </w:pPr>
            <w:r>
              <w:t>HSRP Configuration contains the following error.</w:t>
            </w:r>
          </w:p>
        </w:tc>
        <w:tc>
          <w:tcPr>
            <w:tcBorders>
              <w:left w:val="nil"/>
              <w:right w:val="nil"/>
            </w:tcBorders>
          </w:tcPr>
          <w:p>
            <w:pPr>
              <w:pStyle w:val="TableBodyText"/>
            </w:pPr>
            <w:r>
              <w:t>Critical</w:t>
            </w:r>
          </w:p>
        </w:tc>
        <w:tc>
          <w:tcPr>
            <w:tcBorders>
              <w:left w:val="nil"/>
              <w:right w:val="nil"/>
            </w:tcBorders>
          </w:tcPr>
          <w:p>
            <w:pPr>
              <w:pStyle w:val="TableBodyText"/>
            </w:pPr>
            <w:r>
              <w:t>Physical</w:t>
            </w:r>
          </w:p>
        </w:tc>
        <w:tc>
          <w:tcPr>
            <w:tcBorders>
              <w:left w:val="nil"/>
              <w:right w:val="nil"/>
            </w:tcBorders>
          </w:tcPr>
          <w:p>
            <w:pPr>
              <w:pStyle w:val="TableBodyText"/>
            </w:pPr>
            <w:r>
              <w:t>Check for HSRP/VRRP configuration mismatch between Active and Standby.</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Loop Detection</w:t>
            </w:r>
          </w:p>
        </w:tc>
        <w:tc>
          <w:tcPr>
            <w:tcBorders>
              <w:left w:val="nil"/>
              <w:right w:val="nil"/>
            </w:tcBorders>
          </w:tcPr>
          <w:p>
            <w:pPr>
              <w:pStyle w:val="TableBodyText"/>
            </w:pPr>
            <w:r>
              <w:t>Loop Detection</w:t>
            </w:r>
          </w:p>
        </w:tc>
        <w:tc>
          <w:tcPr>
            <w:tcBorders>
              <w:left w:val="nil"/>
              <w:right w:val="nil"/>
            </w:tcBorders>
          </w:tcPr>
          <w:p>
            <w:pPr>
              <w:pStyle w:val="TableBodyText"/>
            </w:pPr>
            <w:r>
              <w:t>Network contains the following loop.</w:t>
            </w:r>
          </w:p>
        </w:tc>
        <w:tc>
          <w:tcPr>
            <w:tcBorders>
              <w:left w:val="nil"/>
              <w:right w:val="nil"/>
            </w:tcBorders>
          </w:tcPr>
          <w:p>
            <w:pPr>
              <w:pStyle w:val="TableBodyText"/>
            </w:pPr>
            <w:r>
              <w:t>Critical</w:t>
            </w:r>
          </w:p>
        </w:tc>
        <w:tc>
          <w:tcPr>
            <w:tcBorders>
              <w:left w:val="nil"/>
              <w:right w:val="nil"/>
            </w:tcBorders>
          </w:tcPr>
          <w:p>
            <w:pPr>
              <w:pStyle w:val="TableBodyText"/>
            </w:pPr>
            <w:r>
              <w:t>Physical, Virtual</w:t>
            </w:r>
          </w:p>
        </w:tc>
        <w:tc>
          <w:tcPr>
            <w:tcBorders>
              <w:left w:val="nil"/>
              <w:right w:val="nil"/>
            </w:tcBorders>
          </w:tcPr>
          <w:p>
            <w:pPr>
              <w:pStyle w:val="TableBodyText"/>
            </w:pPr>
            <w:r>
              <w:t>Network should be loop free.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Native VLAN Mismatch</w:t>
            </w:r>
          </w:p>
        </w:tc>
        <w:tc>
          <w:tcPr>
            <w:tcBorders>
              <w:left w:val="nil"/>
              <w:right w:val="nil"/>
            </w:tcBorders>
          </w:tcPr>
          <w:p>
            <w:pPr>
              <w:pStyle w:val="TableBodyText"/>
            </w:pPr>
            <w:r>
              <w:t>Native VLAN Mismatch</w:t>
            </w:r>
          </w:p>
        </w:tc>
        <w:tc>
          <w:tcPr>
            <w:tcBorders>
              <w:left w:val="nil"/>
              <w:right w:val="nil"/>
            </w:tcBorders>
          </w:tcPr>
          <w:p>
            <w:pPr>
              <w:pStyle w:val="TableBodyText"/>
            </w:pPr>
            <w:r>
              <w:t>Native VLAN configuration does not match on the following ports.</w:t>
            </w:r>
          </w:p>
        </w:tc>
        <w:tc>
          <w:tcPr>
            <w:tcBorders>
              <w:left w:val="nil"/>
              <w:right w:val="nil"/>
            </w:tcBorders>
          </w:tcPr>
          <w:p>
            <w:pPr>
              <w:pStyle w:val="TableBodyText"/>
            </w:pPr>
            <w:r>
              <w:t>Critical</w:t>
            </w:r>
          </w:p>
        </w:tc>
        <w:tc>
          <w:tcPr>
            <w:tcBorders>
              <w:left w:val="nil"/>
              <w:right w:val="nil"/>
            </w:tcBorders>
          </w:tcPr>
          <w:p>
            <w:pPr>
              <w:pStyle w:val="TableBodyText"/>
            </w:pPr>
            <w:r>
              <w:t>Physical</w:t>
            </w:r>
          </w:p>
        </w:tc>
        <w:tc>
          <w:tcPr>
            <w:tcBorders>
              <w:left w:val="nil"/>
              <w:right w:val="nil"/>
            </w:tcBorders>
          </w:tcPr>
          <w:p>
            <w:pPr>
              <w:pStyle w:val="TableBodyText"/>
            </w:pPr>
            <w:r>
              <w:t>Native VLAN configuration of the ports on each link should match.</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Native VLAN Tagging Mismatch</w:t>
            </w:r>
          </w:p>
        </w:tc>
        <w:tc>
          <w:tcPr>
            <w:tcBorders>
              <w:left w:val="nil"/>
              <w:right w:val="nil"/>
            </w:tcBorders>
          </w:tcPr>
          <w:p>
            <w:pPr>
              <w:pStyle w:val="TableBodyText"/>
            </w:pPr>
            <w:r>
              <w:t>Native VLAN Tagging Mismatch</w:t>
            </w:r>
          </w:p>
        </w:tc>
        <w:tc>
          <w:tcPr>
            <w:tcBorders>
              <w:left w:val="nil"/>
              <w:right w:val="nil"/>
            </w:tcBorders>
          </w:tcPr>
          <w:p>
            <w:pPr>
              <w:pStyle w:val="TableBodyText"/>
            </w:pPr>
            <w:r>
              <w:t>Native VLAN Tagging does not match on the following ports.</w:t>
            </w:r>
          </w:p>
        </w:tc>
        <w:tc>
          <w:tcPr>
            <w:tcBorders>
              <w:left w:val="nil"/>
              <w:right w:val="nil"/>
            </w:tcBorders>
          </w:tcPr>
          <w:p>
            <w:pPr>
              <w:pStyle w:val="TableBodyText"/>
            </w:pPr>
            <w:r>
              <w:t>Critical</w:t>
            </w:r>
          </w:p>
        </w:tc>
        <w:tc>
          <w:tcPr>
            <w:tcBorders>
              <w:left w:val="nil"/>
              <w:right w:val="nil"/>
            </w:tcBorders>
          </w:tcPr>
          <w:p>
            <w:pPr>
              <w:pStyle w:val="TableBodyText"/>
            </w:pPr>
            <w:r>
              <w:t>Physical</w:t>
            </w:r>
          </w:p>
        </w:tc>
        <w:tc>
          <w:tcPr>
            <w:tcBorders>
              <w:left w:val="nil"/>
              <w:right w:val="nil"/>
            </w:tcBorders>
          </w:tcPr>
          <w:p>
            <w:pPr>
              <w:pStyle w:val="TableBodyText"/>
            </w:pPr>
            <w:r>
              <w:t>Native VLAN tagging of the ports on each link should match.</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Port Channel Member Mismatch</w:t>
            </w:r>
          </w:p>
        </w:tc>
        <w:tc>
          <w:tcPr>
            <w:tcBorders>
              <w:left w:val="nil"/>
              <w:right w:val="nil"/>
            </w:tcBorders>
          </w:tcPr>
          <w:p>
            <w:pPr>
              <w:pStyle w:val="TableBodyText"/>
            </w:pPr>
            <w:r>
              <w:t>Port Channel Member Mismatch</w:t>
            </w:r>
          </w:p>
        </w:tc>
        <w:tc>
          <w:tcPr>
            <w:tcBorders>
              <w:left w:val="nil"/>
              <w:right w:val="nil"/>
            </w:tcBorders>
          </w:tcPr>
          <w:p>
            <w:pPr>
              <w:pStyle w:val="TableBodyText"/>
            </w:pPr>
            <w:r>
              <w:t>Port channel member ports should not connect to non-member ports on linked devices.</w:t>
            </w:r>
          </w:p>
        </w:tc>
        <w:tc>
          <w:tcPr>
            <w:tcBorders>
              <w:left w:val="nil"/>
              <w:right w:val="nil"/>
            </w:tcBorders>
          </w:tcPr>
          <w:p>
            <w:pPr>
              <w:pStyle w:val="TableBodyText"/>
            </w:pPr>
            <w:r>
              <w:t>Critical</w:t>
            </w:r>
          </w:p>
        </w:tc>
        <w:tc>
          <w:tcPr>
            <w:tcBorders>
              <w:left w:val="nil"/>
              <w:right w:val="nil"/>
            </w:tcBorders>
          </w:tcPr>
          <w:p>
            <w:pPr>
              <w:pStyle w:val="TableBodyText"/>
            </w:pPr>
            <w:r>
              <w:t>Physical</w:t>
            </w:r>
          </w:p>
        </w:tc>
        <w:tc>
          <w:tcPr>
            <w:tcBorders>
              <w:left w:val="nil"/>
              <w:right w:val="nil"/>
            </w:tcBorders>
          </w:tcPr>
          <w:p>
            <w:pPr>
              <w:pStyle w:val="TableBodyText"/>
            </w:pPr>
            <w:r>
              <w:t>Port channel member ports should not connect to non-member ports on linked devices.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Port Mode Mismatch</w:t>
            </w:r>
          </w:p>
        </w:tc>
        <w:tc>
          <w:tcPr>
            <w:tcBorders>
              <w:left w:val="nil"/>
              <w:right w:val="nil"/>
            </w:tcBorders>
          </w:tcPr>
          <w:p>
            <w:pPr>
              <w:pStyle w:val="TableBodyText"/>
            </w:pPr>
            <w:r>
              <w:t>Port Mode Mismatch</w:t>
            </w:r>
          </w:p>
        </w:tc>
        <w:tc>
          <w:tcPr>
            <w:tcBorders>
              <w:left w:val="nil"/>
              <w:right w:val="nil"/>
            </w:tcBorders>
          </w:tcPr>
          <w:p>
            <w:pPr>
              <w:pStyle w:val="TableBodyText"/>
            </w:pPr>
            <w:r>
              <w:t>Port mode configuration does not match on the following ports.</w:t>
            </w:r>
          </w:p>
        </w:tc>
        <w:tc>
          <w:tcPr>
            <w:tcBorders>
              <w:left w:val="nil"/>
              <w:right w:val="nil"/>
            </w:tcBorders>
          </w:tcPr>
          <w:p>
            <w:pPr>
              <w:pStyle w:val="TableBodyText"/>
            </w:pPr>
            <w:r>
              <w:t>Critical</w:t>
            </w:r>
          </w:p>
        </w:tc>
        <w:tc>
          <w:tcPr>
            <w:tcBorders>
              <w:left w:val="nil"/>
              <w:right w:val="nil"/>
            </w:tcBorders>
          </w:tcPr>
          <w:p>
            <w:pPr>
              <w:pStyle w:val="TableBodyText"/>
            </w:pPr>
            <w:r>
              <w:t>Physical</w:t>
            </w:r>
          </w:p>
        </w:tc>
        <w:tc>
          <w:tcPr>
            <w:tcBorders>
              <w:left w:val="nil"/>
              <w:right w:val="nil"/>
            </w:tcBorders>
          </w:tcPr>
          <w:p>
            <w:pPr>
              <w:pStyle w:val="TableBodyText"/>
            </w:pPr>
            <w:r>
              <w:t>Port mode configuration should match on the ports of each link.</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Reachability</w:t>
            </w:r>
          </w:p>
        </w:tc>
        <w:tc>
          <w:tcPr>
            <w:tcBorders>
              <w:left w:val="nil"/>
              <w:right w:val="nil"/>
            </w:tcBorders>
          </w:tcPr>
          <w:p>
            <w:pPr>
              <w:pStyle w:val="TableBodyText"/>
            </w:pPr>
            <w:r>
              <w:t>Reachability Failure</w:t>
            </w:r>
          </w:p>
        </w:tc>
        <w:tc>
          <w:tcPr>
            <w:tcBorders>
              <w:left w:val="nil"/>
              <w:right w:val="nil"/>
            </w:tcBorders>
          </w:tcPr>
          <w:p>
            <w:pPr>
              <w:pStyle w:val="TableBodyText"/>
            </w:pPr>
            <w:r>
              <w:t>Network endpoints should be reachable.</w:t>
            </w:r>
          </w:p>
        </w:tc>
        <w:tc>
          <w:tcPr>
            <w:tcBorders>
              <w:left w:val="nil"/>
              <w:right w:val="nil"/>
            </w:tcBorders>
          </w:tcPr>
          <w:p>
            <w:pPr>
              <w:pStyle w:val="TableBodyText"/>
            </w:pPr>
            <w:r>
              <w:t>Critical</w:t>
            </w:r>
          </w:p>
        </w:tc>
        <w:tc>
          <w:tcPr>
            <w:tcBorders>
              <w:left w:val="nil"/>
              <w:right w:val="nil"/>
            </w:tcBorders>
          </w:tcPr>
          <w:p>
            <w:pPr>
              <w:pStyle w:val="TableBodyText"/>
            </w:pPr>
            <w:r>
              <w:t>Physical, Virtual</w:t>
            </w:r>
          </w:p>
        </w:tc>
        <w:tc>
          <w:tcPr>
            <w:tcBorders>
              <w:left w:val="nil"/>
              <w:right w:val="nil"/>
            </w:tcBorders>
          </w:tcPr>
          <w:p>
            <w:pPr>
              <w:pStyle w:val="TableBodyText"/>
            </w:pPr>
            <w:r>
              <w:t>Network endpoints should be reachable.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STP Path Cost Method Inconsistency</w:t>
            </w:r>
          </w:p>
        </w:tc>
        <w:tc>
          <w:tcPr>
            <w:tcBorders>
              <w:left w:val="nil"/>
              <w:right w:val="nil"/>
            </w:tcBorders>
          </w:tcPr>
          <w:p>
            <w:pPr>
              <w:pStyle w:val="TableBodyText"/>
            </w:pPr>
            <w:r>
              <w:t>STP Path Cost Method Consistency</w:t>
            </w:r>
          </w:p>
        </w:tc>
        <w:tc>
          <w:tcPr>
            <w:tcBorders>
              <w:left w:val="nil"/>
              <w:right w:val="nil"/>
            </w:tcBorders>
          </w:tcPr>
          <w:p>
            <w:pPr>
              <w:pStyle w:val="TableBodyText"/>
            </w:pPr>
            <w:r>
              <w:t>Inconsistent STP path cost methods have been configured on the following switches.</w:t>
            </w:r>
          </w:p>
        </w:tc>
        <w:tc>
          <w:tcPr>
            <w:tcBorders>
              <w:left w:val="nil"/>
              <w:right w:val="nil"/>
            </w:tcBorders>
          </w:tcPr>
          <w:p>
            <w:pPr>
              <w:pStyle w:val="TableBodyText"/>
            </w:pPr>
            <w:r>
              <w:t>Moderate</w:t>
            </w:r>
          </w:p>
        </w:tc>
        <w:tc>
          <w:tcPr>
            <w:tcBorders>
              <w:left w:val="nil"/>
              <w:right w:val="nil"/>
            </w:tcBorders>
          </w:tcPr>
          <w:p>
            <w:pPr>
              <w:pStyle w:val="TableBodyText"/>
            </w:pPr>
            <w:r>
              <w:t>Physical</w:t>
            </w:r>
          </w:p>
        </w:tc>
        <w:tc>
          <w:tcPr>
            <w:tcBorders>
              <w:left w:val="nil"/>
              <w:right w:val="nil"/>
            </w:tcBorders>
          </w:tcPr>
          <w:p>
            <w:pPr>
              <w:pStyle w:val="TableBodyText"/>
            </w:pPr>
            <w:r>
              <w:t>STP path cost calculation methods should be consistent among switches.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Segmentation</w:t>
            </w:r>
          </w:p>
        </w:tc>
        <w:tc>
          <w:tcPr>
            <w:tcBorders>
              <w:left w:val="nil"/>
              <w:right w:val="nil"/>
            </w:tcBorders>
          </w:tcPr>
          <w:p>
            <w:pPr>
              <w:pStyle w:val="TableBodyText"/>
            </w:pPr>
            <w:r>
              <w:t>Segmentation Failure</w:t>
            </w:r>
          </w:p>
        </w:tc>
        <w:tc>
          <w:tcPr>
            <w:tcBorders>
              <w:left w:val="nil"/>
              <w:right w:val="nil"/>
            </w:tcBorders>
          </w:tcPr>
          <w:p>
            <w:pPr>
              <w:pStyle w:val="TableBodyText"/>
            </w:pPr>
            <w:r>
              <w:t>Network endpoints should be segmented.</w:t>
            </w:r>
          </w:p>
        </w:tc>
        <w:tc>
          <w:tcPr>
            <w:tcBorders>
              <w:left w:val="nil"/>
              <w:right w:val="nil"/>
            </w:tcBorders>
          </w:tcPr>
          <w:p>
            <w:pPr>
              <w:pStyle w:val="TableBodyText"/>
            </w:pPr>
            <w:r>
              <w:t>Critical</w:t>
            </w:r>
          </w:p>
        </w:tc>
        <w:tc>
          <w:tcPr>
            <w:tcBorders>
              <w:left w:val="nil"/>
              <w:right w:val="nil"/>
            </w:tcBorders>
          </w:tcPr>
          <w:p>
            <w:pPr>
              <w:pStyle w:val="TableBodyText"/>
            </w:pPr>
            <w:r>
              <w:t>Physical, Virtual</w:t>
            </w:r>
          </w:p>
        </w:tc>
        <w:tc>
          <w:tcPr>
            <w:tcBorders>
              <w:left w:val="nil"/>
              <w:right w:val="nil"/>
            </w:tcBorders>
          </w:tcPr>
          <w:p>
            <w:pPr>
              <w:pStyle w:val="TableBodyText"/>
            </w:pPr>
            <w:r>
              <w:t>Network endpoints should be segmented.</w:t>
            </w:r>
          </w:p>
          <w:p>
            <w:pPr>
              <w:pStyle w:val="TableBodyText"/>
              <w:pBdr>
                <w:top w:val="single" w:sz="8" w:space="2" w:color="D3D3D3"/>
                <w:bottom w:val="single" w:sz="8" w:space="2" w:color="D3D3D3"/>
              </w:pBdr>
            </w:pPr>
            <w:r>
              <w:rPr>
                <w:rStyle w:val="NoteLeadernote"/>
              </w:rPr>
              <w:t>Note</w:t>
              <w:tab/>
            </w:r>
            <w:r>
              <w:t>Segmentation Intent verifies that specified source cannot communicate with destination, even using spoofed source IP addresses.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Trunk VLAN Mismatch</w:t>
            </w:r>
          </w:p>
        </w:tc>
        <w:tc>
          <w:tcPr>
            <w:tcBorders>
              <w:left w:val="nil"/>
              <w:right w:val="nil"/>
            </w:tcBorders>
          </w:tcPr>
          <w:p>
            <w:pPr>
              <w:pStyle w:val="TableBodyText"/>
            </w:pPr>
            <w:r>
              <w:t>Trunk VLAN Mismatch</w:t>
            </w:r>
          </w:p>
        </w:tc>
        <w:tc>
          <w:tcPr>
            <w:tcBorders>
              <w:left w:val="nil"/>
              <w:right w:val="nil"/>
            </w:tcBorders>
          </w:tcPr>
          <w:p>
            <w:pPr>
              <w:pStyle w:val="TableBodyText"/>
            </w:pPr>
            <w:r>
              <w:t>Allowed VLANs configuration does not match on the following trunk ports.</w:t>
            </w:r>
          </w:p>
        </w:tc>
        <w:tc>
          <w:tcPr>
            <w:tcBorders>
              <w:left w:val="nil"/>
              <w:right w:val="nil"/>
            </w:tcBorders>
          </w:tcPr>
          <w:p>
            <w:pPr>
              <w:pStyle w:val="TableBodyText"/>
            </w:pPr>
            <w:r>
              <w:t>Critical</w:t>
            </w:r>
          </w:p>
        </w:tc>
        <w:tc>
          <w:tcPr>
            <w:tcBorders>
              <w:left w:val="nil"/>
              <w:right w:val="nil"/>
            </w:tcBorders>
          </w:tcPr>
          <w:p>
            <w:pPr>
              <w:pStyle w:val="TableBodyText"/>
            </w:pPr>
            <w:r>
              <w:t>Physical, Virtual</w:t>
            </w:r>
          </w:p>
        </w:tc>
        <w:tc>
          <w:tcPr>
            <w:tcBorders>
              <w:left w:val="nil"/>
              <w:right w:val="nil"/>
            </w:tcBorders>
          </w:tcPr>
          <w:p>
            <w:pPr>
              <w:pStyle w:val="TableBodyText"/>
            </w:pPr>
            <w:r>
              <w:t>Allowed VLANs configuration should match on the ports of each trunk link.</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Device Health</w:t>
            </w:r>
          </w:p>
        </w:tc>
        <w:tc>
          <w:tcPr>
            <w:tcBorders>
              <w:left w:val="nil"/>
              <w:right w:val="nil"/>
            </w:tcBorders>
          </w:tcPr>
          <w:p>
            <w:pPr>
              <w:pStyle w:val="TableBodyText"/>
            </w:pPr>
            <w:r>
              <w:t>HSRP/VRRP Active STP Root Colocation</w:t>
            </w:r>
          </w:p>
        </w:tc>
        <w:tc>
          <w:tcPr>
            <w:tcBorders>
              <w:left w:val="nil"/>
              <w:right w:val="nil"/>
            </w:tcBorders>
          </w:tcPr>
          <w:p>
            <w:pPr>
              <w:pStyle w:val="TableBodyText"/>
            </w:pPr>
            <w:r>
              <w:t>HSRP/VRRP Active STP Root Colocation</w:t>
            </w:r>
          </w:p>
        </w:tc>
        <w:tc>
          <w:tcPr>
            <w:tcBorders>
              <w:left w:val="nil"/>
              <w:right w:val="nil"/>
            </w:tcBorders>
          </w:tcPr>
          <w:p>
            <w:pPr>
              <w:pStyle w:val="TableBodyText"/>
            </w:pPr>
            <w:r>
              <w:t>HSRP/VRRP Active should be colocated with STP Root, if both protocols are enabled.</w:t>
            </w:r>
          </w:p>
        </w:tc>
        <w:tc>
          <w:tcPr>
            <w:tcBorders>
              <w:left w:val="nil"/>
              <w:right w:val="nil"/>
            </w:tcBorders>
          </w:tcPr>
          <w:p>
            <w:pPr>
              <w:pStyle w:val="TableBodyText"/>
            </w:pPr>
            <w:r>
              <w:t>Moderate</w:t>
            </w:r>
          </w:p>
        </w:tc>
        <w:tc>
          <w:tcPr>
            <w:tcBorders>
              <w:left w:val="nil"/>
              <w:right w:val="nil"/>
            </w:tcBorders>
          </w:tcPr>
          <w:p>
            <w:pPr>
              <w:pStyle w:val="TableBodyText"/>
            </w:pPr>
            <w:r>
              <w:t>Physical</w:t>
            </w:r>
          </w:p>
        </w:tc>
        <w:tc>
          <w:tcPr>
            <w:tcBorders>
              <w:left w:val="nil"/>
              <w:right w:val="nil"/>
            </w:tcBorders>
          </w:tcPr>
          <w:p>
            <w:pPr>
              <w:pStyle w:val="TableBodyText"/>
            </w:pPr>
            <w:r>
              <w:t>HSRP/VRRP Active is not colocated with the following STP Root.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MTU Mismatch</w:t>
            </w:r>
          </w:p>
        </w:tc>
        <w:tc>
          <w:tcPr>
            <w:tcBorders>
              <w:left w:val="nil"/>
              <w:right w:val="nil"/>
            </w:tcBorders>
          </w:tcPr>
          <w:p>
            <w:pPr>
              <w:pStyle w:val="TableBodyText"/>
            </w:pPr>
            <w:r>
              <w:t>MTU Mismatch</w:t>
            </w:r>
          </w:p>
        </w:tc>
        <w:tc>
          <w:tcPr>
            <w:tcBorders>
              <w:left w:val="nil"/>
              <w:right w:val="nil"/>
            </w:tcBorders>
          </w:tcPr>
          <w:p>
            <w:pPr>
              <w:pStyle w:val="TableBodyText"/>
            </w:pPr>
            <w:r>
              <w:t>MTU configuration of the ports on each link should match.</w:t>
            </w:r>
          </w:p>
        </w:tc>
        <w:tc>
          <w:tcPr>
            <w:tcBorders>
              <w:left w:val="nil"/>
              <w:right w:val="nil"/>
            </w:tcBorders>
          </w:tcPr>
          <w:p>
            <w:pPr>
              <w:pStyle w:val="TableBodyText"/>
            </w:pPr>
            <w:r>
              <w:t>Moderate</w:t>
            </w:r>
          </w:p>
        </w:tc>
        <w:tc>
          <w:tcPr>
            <w:tcBorders>
              <w:left w:val="nil"/>
              <w:right w:val="nil"/>
            </w:tcBorders>
          </w:tcPr>
          <w:p>
            <w:pPr>
              <w:pStyle w:val="TableBodyText"/>
            </w:pPr>
            <w:r>
              <w:t>Physical, Virtual</w:t>
            </w:r>
          </w:p>
        </w:tc>
        <w:tc>
          <w:tcPr>
            <w:tcBorders>
              <w:left w:val="nil"/>
              <w:right w:val="nil"/>
            </w:tcBorders>
          </w:tcPr>
          <w:p>
            <w:pPr>
              <w:pStyle w:val="TableBodyText"/>
            </w:pPr>
            <w:r>
              <w:t>MTU configuration of the ports on each link should match.</w:t>
            </w:r>
          </w:p>
        </w:tc>
      </w:tr>
    </w:tbl>
    <w:p>
      <w:pPr>
        <w:pStyle w:val="BodyText"/>
        <w:numPr>
          <w:numId w:val="392"/>
        </w:numPr>
        <w:pBdr>
          <w:top w:val="single" w:sz="8" w:space="2" w:color="D3D3D3"/>
        </w:pBdr>
        <w:spacing w:before="240"/>
      </w:pPr>
      <w:r>
        <w:t>STIG intents are supported for the following devices only:</w:t>
      </w:r>
    </w:p>
    <w:p>
      <w:pPr>
        <w:pStyle w:val="BodyText"/>
        <w:numPr>
          <w:ilvl w:val="1"/>
          <w:numId w:val="392"/>
        </w:numPr>
      </w:pPr>
      <w:r>
        <w:t>Cisco ASA, Cisco ASR 1000, Cisco Catalyst, Cisco ISR 4000, and Cisco Nexus</w:t>
      </w:r>
    </w:p>
    <w:p>
      <w:pPr>
        <w:pStyle w:val="BodyText"/>
        <w:numPr>
          <w:ilvl w:val="1"/>
          <w:numId w:val="392"/>
        </w:numPr>
      </w:pPr>
      <w:r>
        <w:t>Palo Alto</w:t>
      </w:r>
    </w:p>
    <w:p>
      <w:pPr>
        <w:pStyle w:val="BodyText"/>
        <w:numPr>
          <w:numId w:val="392"/>
        </w:numPr>
      </w:pPr>
      <w:r>
        <w:t>The STP Path Cost Method Inconsistency intent is supported only for Cisco Catalyst and Cisco Nexus devices.</w:t>
      </w:r>
    </w:p>
    <w:p>
      <w:pPr>
        <w:pStyle w:val="BodyText"/>
        <w:numPr>
          <w:numId w:val="392"/>
        </w:numPr>
        <w:pBdr>
          <w:bottom w:val="single" w:sz="8" w:space="2" w:color="D3D3D3"/>
        </w:pBdr>
      </w:pPr>
      <w:r>
        <w:t>If a device is configured with port channel sub interfaces (that are associated with different VLANs), or configured with port mode and allowed VLANs that are configured at the port channel level, such configurations are considered while performing intent analysis for the following devices only:</w:t>
      </w:r>
    </w:p>
    <w:p>
      <w:pPr>
        <w:pStyle w:val="BodyText"/>
        <w:numPr>
          <w:ilvl w:val="1"/>
          <w:numId w:val="392"/>
        </w:numPr>
      </w:pPr>
      <w:r>
        <w:t>Arista switches</w:t>
      </w:r>
    </w:p>
    <w:p>
      <w:pPr>
        <w:pStyle w:val="BodyText"/>
        <w:numPr>
          <w:ilvl w:val="1"/>
          <w:numId w:val="392"/>
        </w:numPr>
      </w:pPr>
      <w:r>
        <w:t>Dell EMC PowerSwitch S5200 (running on OS10)</w:t>
      </w:r>
    </w:p>
    <w:p>
      <w:pPr>
        <w:pStyle w:val="Heading4"/>
      </w:pPr>
      <w:r>
        <w:t>Supported Application Intent Types</w:t>
      </w:r>
    </w:p>
    <w:p>
      <w:pPr>
        <w:pStyle w:val="BodyText"/>
      </w:pPr>
      <w:r>
        <w:t xml:space="preserve">In </w:t>
      </w:r>
      <w:r>
        <w:t>VCF Operations for networks</w:t>
      </w:r>
      <w:r>
        <w:t>, you can view various types of application intents.</w:t>
      </w:r>
    </w:p>
    <w:p>
      <w:pPr>
        <w:pStyle w:val="BodyText"/>
      </w:pPr>
      <w:r>
        <w:t>The supported application intents are:</w:t>
      </w:r>
    </w:p>
    <w:p>
      <w:pPr>
        <w:pStyle w:val="BodyText"/>
        <w:numPr>
          <w:numId w:val="393"/>
        </w:numPr>
        <w:pBdr>
          <w:top w:val="single" w:sz="8" w:space="2" w:color="D3D3D3"/>
        </w:pBdr>
      </w:pPr>
      <w:r>
        <w:t>Once you add the application intents, it can take around 24 to 26 hours for the intent violations to get generated.</w:t>
      </w:r>
    </w:p>
    <w:p>
      <w:pPr>
        <w:pStyle w:val="BodyText"/>
        <w:numPr>
          <w:numId w:val="393"/>
        </w:numPr>
      </w:pPr>
      <w:r>
        <w:t xml:space="preserve">After you upgrade to version 6.8, </w:t>
      </w:r>
      <w:r>
        <w:t>VCF Operations for networks</w:t>
      </w:r>
      <w:r>
        <w:t xml:space="preserve"> removes all system generated application threshold configurations and the alerts related to those threshold configuration.</w:t>
      </w:r>
    </w:p>
    <w:p>
      <w:pPr>
        <w:pStyle w:val="BodyText"/>
        <w:numPr>
          <w:numId w:val="393"/>
        </w:numPr>
      </w:pPr>
      <w:r>
        <w:t xml:space="preserve">For applications that had threshold enabled before </w:t>
      </w:r>
      <w:r>
        <w:t>VCF Operations for networks</w:t>
      </w:r>
      <w:r>
        <w:t xml:space="preserve"> version 6.8 upgrade, </w:t>
      </w:r>
      <w:r>
        <w:t>VCF Operations for networks</w:t>
      </w:r>
      <w:r>
        <w:t xml:space="preserve"> automatically enables intents for these applications after the upgrade.</w:t>
      </w:r>
    </w:p>
    <w:p>
      <w:pPr>
        <w:pStyle w:val="BodyText"/>
        <w:numPr>
          <w:numId w:val="393"/>
        </w:numPr>
        <w:pBdr>
          <w:bottom w:val="single" w:sz="8" w:space="2" w:color="D3D3D3"/>
        </w:pBdr>
      </w:pPr>
      <w:r>
        <w:t xml:space="preserve">The applications that did not have any thresholds enabled before the </w:t>
      </w:r>
      <w:r>
        <w:t>VCF Operations for networks</w:t>
      </w:r>
      <w:r>
        <w:t xml:space="preserve"> version 6.8 upgrade, those applications are moved to the intents exclusion list after the upgrade.</w:t>
      </w:r>
    </w:p>
    <w:p>
      <w:pPr>
        <w:pStyle w:val="Heading2"/>
      </w:pPr>
      <w:bookmarkStart w:id="146" w:name="Bad171147b8b149049ee871fd27fa4fca"/>
      <w:bookmarkStart w:id="147" w:name="_Toc256000346"/>
      <w:r>
        <w:t>Working with Guided Network Troubleshooting</w:t>
      </w:r>
      <w:bookmarkEnd w:id="147"/>
      <w:bookmarkEnd w:id="146"/>
    </w:p>
    <w:p>
      <w:pPr>
        <w:pStyle w:val="BodyText"/>
      </w:pPr>
      <w:r>
        <w:t xml:space="preserve">In </w:t>
      </w:r>
      <w:r>
        <w:t>VCF Operations for networks</w:t>
      </w:r>
      <w:r>
        <w:t xml:space="preserve">, you can use Guided Network Troubleshooting to troubleshoot supported entities from a single page. </w:t>
      </w:r>
      <w:r>
        <w:t>VCF Operations for networks</w:t>
      </w:r>
      <w:r>
        <w:t xml:space="preserve"> creates a dependency graph for the entity you want to troubleshoot and shows you possible anomalies that can influence performance and functionality.</w:t>
      </w:r>
    </w:p>
    <w:p>
      <w:pPr>
        <w:pStyle w:val="BodyText"/>
      </w:pPr>
      <w:r>
        <w:t xml:space="preserve">In the Guided Network Troubleshooting, when you select an entity to troubleshoot, </w:t>
      </w:r>
      <w:r>
        <w:t>VCF Operations for networks</w:t>
      </w:r>
      <w:r>
        <w:t xml:space="preserve"> creates a dependency graph with all other related entities, shows all the relevant and correlated metrics and alerts of the entities in the dependency graph, and highlights all the possible anomalies in the dependency graph and the correlated metrics.</w:t>
      </w:r>
    </w:p>
    <w:p>
      <w:pPr>
        <w:pStyle w:val="BodyText"/>
        <w:pBdr>
          <w:top w:val="single" w:sz="8" w:space="2" w:color="D3D3D3"/>
          <w:bottom w:val="single" w:sz="8" w:space="2" w:color="D3D3D3"/>
        </w:pBdr>
      </w:pPr>
      <w:r>
        <w:rPr>
          <w:rStyle w:val="NoteLeadernote"/>
        </w:rPr>
        <w:t>Note</w:t>
        <w:tab/>
      </w:r>
      <w:r>
        <w:t xml:space="preserve">For each tenant, </w:t>
      </w:r>
      <w:r>
        <w:t>VCF Operations for networks</w:t>
      </w:r>
      <w:r>
        <w:t xml:space="preserve"> supports a maximum of 5,000 troubleshooting incidents. Also, you can only view dependency graph for a time range within the last 30 days.</w:t>
      </w:r>
    </w:p>
    <w:p>
      <w:pPr>
        <w:pStyle w:val="Heading3"/>
      </w:pPr>
      <w:bookmarkStart w:id="148" w:name="_Toc256000347"/>
      <w:r>
        <w:t>Start a New Troubleshooting Incident</w:t>
      </w:r>
      <w:bookmarkEnd w:id="148"/>
    </w:p>
    <w:p>
      <w:pPr>
        <w:pStyle w:val="BodyText"/>
      </w:pPr>
      <w:r>
        <w:t xml:space="preserve">To find the root cause of an abnormality or issue, you can start a troubleshooting incident when you see any abnormality or problems against an entity in </w:t>
      </w:r>
      <w:r>
        <w:t>VCF Operations for networks</w:t>
      </w:r>
      <w:r>
        <w:t>. Troubleshooting incidents are also useful to visualize or analyze the dependencies for any entity.</w:t>
      </w:r>
    </w:p>
    <w:p>
      <w:pPr>
        <w:pStyle w:val="BodyText"/>
        <w:pBdr>
          <w:top w:val="single" w:sz="8" w:space="2" w:color="D3D3D3"/>
          <w:bottom w:val="single" w:sz="8" w:space="2" w:color="D3D3D3"/>
        </w:pBdr>
      </w:pPr>
      <w:r>
        <w:rPr>
          <w:rStyle w:val="NoteLeadernote"/>
        </w:rPr>
        <w:t>Note</w:t>
        <w:tab/>
      </w:r>
      <w:r>
        <w:t xml:space="preserve">You can also lunch a troubleshooting incident from Ensemble. From Ensemble, click </w:t>
      </w:r>
      <w:r>
        <w:rPr>
          <w:rStyle w:val="InlineUI"/>
        </w:rPr>
        <w:t>Troubleshoot</w:t>
      </w:r>
      <w:r>
        <w:t xml:space="preserve"> button for the entity you want to start a troubleshooting incident. Ensemble is specifically designed to discover, curate, and manage applications. For more information, see the </w:t>
      </w:r>
      <w:r>
        <w:rPr>
          <w:rStyle w:val="InlineCite"/>
        </w:rPr>
        <w:t>Using and Managing VMware Ensemble</w:t>
      </w:r>
      <w:r>
        <w:t>.</w:t>
      </w:r>
    </w:p>
    <w:p>
      <w:pPr>
        <w:pStyle w:val="BodyText"/>
      </w:pPr>
      <w:r>
        <w:rPr>
          <w:rStyle w:val="Strong"/>
        </w:rPr>
        <w:t>Procedure</w:t>
      </w:r>
    </w:p>
    <w:p>
      <w:pPr>
        <w:pStyle w:val="BodyText"/>
        <w:numPr>
          <w:numId w:val="394"/>
        </w:numPr>
      </w:pPr>
      <w:r>
        <w:t xml:space="preserve">From the left navigation pane, select </w:t>
      </w:r>
      <w:r>
        <w:rPr>
          <w:rStyle w:val="InlineUI"/>
        </w:rPr>
        <w:t>Troubleshoot</w:t>
      </w:r>
      <w:r>
        <w:rPr>
          <w:rStyle w:val="InlineUI"/>
        </w:rPr>
        <w:t xml:space="preserve"> &gt; </w:t>
      </w:r>
      <w:r>
        <w:rPr>
          <w:rStyle w:val="InlineUI"/>
        </w:rPr>
        <w:t>Start New Incident</w:t>
      </w:r>
      <w:r>
        <w:t>.</w:t>
      </w:r>
    </w:p>
    <w:p>
      <w:pPr>
        <w:pStyle w:val="BodyText"/>
        <w:ind w:left="480"/>
      </w:pPr>
      <w:r>
        <w:t xml:space="preserve">You see the </w:t>
      </w:r>
      <w:r>
        <w:rPr>
          <w:rStyle w:val="InlineUI"/>
        </w:rPr>
        <w:t>Start Troubleshooting</w:t>
      </w:r>
      <w:r>
        <w:t xml:space="preserve"> window.</w:t>
      </w:r>
    </w:p>
    <w:p>
      <w:pPr>
        <w:pStyle w:val="BodyText"/>
        <w:numPr>
          <w:numId w:val="394"/>
        </w:numPr>
      </w:pPr>
      <w:r>
        <w:t xml:space="preserve">From the </w:t>
      </w:r>
      <w:r>
        <w:rPr>
          <w:rStyle w:val="InlineUI"/>
        </w:rPr>
        <w:t>Scope</w:t>
      </w:r>
      <w:r>
        <w:t xml:space="preserve"> drop-down menu, select the entity you want to troubleshoot.</w:t>
      </w:r>
    </w:p>
    <w:p>
      <w:pPr>
        <w:pStyle w:val="BodyText"/>
        <w:numPr>
          <w:numId w:val="394"/>
        </w:numPr>
      </w:pPr>
      <w:r>
        <w:t xml:space="preserve">From the </w:t>
      </w:r>
      <w:r>
        <w:rPr>
          <w:rStyle w:val="InlineUI"/>
        </w:rPr>
        <w:t>Time Range</w:t>
      </w:r>
      <w:r>
        <w:t xml:space="preserve"> drop-down menu, select a </w:t>
      </w:r>
      <w:r>
        <w:rPr>
          <w:rStyle w:val="InlineUI"/>
        </w:rPr>
        <w:t>Preset</w:t>
      </w:r>
      <w:r>
        <w:t xml:space="preserve"> time range or set a </w:t>
      </w:r>
      <w:r>
        <w:rPr>
          <w:rStyle w:val="InlineUI"/>
        </w:rPr>
        <w:t>Custom</w:t>
      </w:r>
      <w:r>
        <w:t xml:space="preserve"> time range.</w:t>
      </w:r>
    </w:p>
    <w:p>
      <w:pPr>
        <w:pStyle w:val="BodyText"/>
        <w:numPr>
          <w:numId w:val="394"/>
        </w:numPr>
      </w:pPr>
      <w:r>
        <w:t xml:space="preserve">In the </w:t>
      </w:r>
      <w:r>
        <w:rPr>
          <w:rStyle w:val="InlineUI"/>
        </w:rPr>
        <w:t>Incident Name</w:t>
      </w:r>
      <w:r>
        <w:t xml:space="preserve"> text box, enter a name for the incident..</w:t>
      </w:r>
    </w:p>
    <w:p>
      <w:pPr>
        <w:pStyle w:val="BodyText"/>
        <w:ind w:left="480"/>
      </w:pPr>
      <w:r>
        <w:t>Based on your scope selection, the system automatically generates an incident name. But you can change or update the automatically generated incident name as per your requirement.</w:t>
      </w:r>
    </w:p>
    <w:p>
      <w:pPr>
        <w:pStyle w:val="BodyText"/>
        <w:numPr>
          <w:numId w:val="394"/>
        </w:numPr>
      </w:pPr>
      <w:r>
        <w:t xml:space="preserve">Click </w:t>
      </w:r>
      <w:r>
        <w:rPr>
          <w:rStyle w:val="InlineUI"/>
        </w:rPr>
        <w:t>Start New</w:t>
      </w:r>
      <w:r>
        <w:t>.</w:t>
      </w:r>
    </w:p>
    <w:p>
      <w:pPr>
        <w:pStyle w:val="BodyText"/>
        <w:ind w:left="480"/>
      </w:pPr>
      <w:r>
        <w:t>When you select a scope, you see last 20 incidents that are recently modified and related to your selected scope at the bottom of the window.</w:t>
      </w:r>
    </w:p>
    <w:p>
      <w:pPr>
        <w:pStyle w:val="BodyText"/>
        <w:numPr>
          <w:numId w:val="394"/>
        </w:numPr>
      </w:pPr>
      <w:r>
        <w:t xml:space="preserve">(Optional) </w:t>
      </w:r>
      <w:r>
        <w:t>To open an in-progress incident, click the incident you want to view.</w:t>
      </w:r>
    </w:p>
    <w:p>
      <w:pPr>
        <w:pStyle w:val="BodyText"/>
      </w:pPr>
      <w:r>
        <w:rPr>
          <w:rStyle w:val="Strong"/>
        </w:rPr>
        <w:t>Results</w:t>
      </w:r>
    </w:p>
    <w:p>
      <w:pPr>
        <w:pStyle w:val="BodyText"/>
      </w:pPr>
      <w:r>
        <w:t xml:space="preserve">A new </w:t>
      </w:r>
      <w:r>
        <w:rPr>
          <w:rStyle w:val="InlineUI"/>
        </w:rPr>
        <w:t>Troubleshoot</w:t>
      </w:r>
      <w:r>
        <w:t xml:space="preserve"> tab opens on your browser.</w:t>
      </w:r>
    </w:p>
    <w:p>
      <w:pPr>
        <w:pStyle w:val="Heading3"/>
      </w:pPr>
      <w:bookmarkStart w:id="149" w:name="_Toc256000348"/>
      <w:r>
        <w:t>Viewing Troubleshooting Incident Page</w:t>
      </w:r>
      <w:bookmarkEnd w:id="149"/>
    </w:p>
    <w:p>
      <w:pPr>
        <w:pStyle w:val="BodyText"/>
      </w:pPr>
      <w:r>
        <w:t xml:space="preserve">The </w:t>
      </w:r>
      <w:r>
        <w:rPr>
          <w:rStyle w:val="InlineUI"/>
        </w:rPr>
        <w:t>Troubleshoot</w:t>
      </w:r>
      <w:r>
        <w:t xml:space="preserve"> page provides all the relevant and required information you might need to troubleshoot an entity using Guided Network Troubleshooting in </w:t>
      </w:r>
      <w:r>
        <w:t>VCF Operations for networks</w:t>
      </w:r>
      <w:r>
        <w:t>.</w:t>
      </w:r>
    </w:p>
    <w:p>
      <w:pPr>
        <w:pStyle w:val="BodyText"/>
      </w:pPr>
      <w:r>
        <w:t>On this page, you see the following sections: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794"/>
        <w:gridCol w:w="8146"/>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Section</w:t>
            </w:r>
          </w:p>
        </w:tc>
        <w:tc>
          <w:tcPr>
            <w:tcBorders>
              <w:left w:val="nil"/>
              <w:right w:val="nil"/>
            </w:tcBorders>
            <w:shd w:val="clear" w:color="auto" w:fill="E1E1E1"/>
            <w:tcMar>
              <w:top w:w="60" w:type="dxa"/>
              <w:bottom w:w="60" w:type="dxa"/>
            </w:tcMar>
          </w:tcPr>
          <w:p>
            <w:pPr>
              <w:pStyle w:val="TableHeaderText"/>
            </w:pPr>
            <w:r>
              <w:t>Details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rPr>
                <w:rStyle w:val="InlineUI"/>
              </w:rPr>
              <w:t>Troubleshooting Insights</w:t>
            </w:r>
          </w:p>
        </w:tc>
        <w:tc>
          <w:tcPr>
            <w:tcBorders>
              <w:left w:val="nil"/>
              <w:right w:val="nil"/>
            </w:tcBorders>
          </w:tcPr>
          <w:p>
            <w:pPr>
              <w:pStyle w:val="TableBodyText"/>
            </w:pPr>
            <w:r>
              <w:t>You see:</w:t>
            </w:r>
          </w:p>
          <w:p>
            <w:pPr>
              <w:pStyle w:val="TableBodyText"/>
              <w:numPr>
                <w:numId w:val="395"/>
              </w:numPr>
            </w:pPr>
            <w:r>
              <w:t>List of the top three troubleshooting insights which contain troubleshooting hints.</w:t>
            </w:r>
          </w:p>
          <w:p>
            <w:pPr>
              <w:pStyle w:val="TableBodyText"/>
              <w:ind w:left="480"/>
            </w:pPr>
            <w:r>
              <w:t xml:space="preserve">You can click the </w:t>
            </w:r>
            <w:r>
              <w:rPr>
                <w:rStyle w:val="InlineUI"/>
              </w:rPr>
              <w:t>Analysis</w:t>
            </w:r>
            <w:r>
              <w:t xml:space="preserve"> button to view the anomaly details.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rPr>
                <w:rStyle w:val="InlineUI"/>
              </w:rPr>
              <w:t>Troubleshooting Information</w:t>
            </w:r>
          </w:p>
        </w:tc>
        <w:tc>
          <w:tcPr>
            <w:tcBorders>
              <w:left w:val="nil"/>
              <w:right w:val="nil"/>
            </w:tcBorders>
          </w:tcPr>
          <w:p>
            <w:pPr>
              <w:pStyle w:val="TableBodyText"/>
            </w:pPr>
            <w:r>
              <w:t>You see:</w:t>
            </w:r>
          </w:p>
          <w:p>
            <w:pPr>
              <w:pStyle w:val="TableBodyText"/>
              <w:numPr>
                <w:numId w:val="396"/>
              </w:numPr>
            </w:pPr>
            <w:r>
              <w:t>Information related to the incident, such as status, root cause metrics, closing remarks, created by, created at, and so on.</w:t>
            </w:r>
          </w:p>
          <w:p>
            <w:pPr>
              <w:pStyle w:val="TableBodyText"/>
              <w:numPr>
                <w:numId w:val="396"/>
              </w:numPr>
            </w:pPr>
            <w:r>
              <w:t>Information related to the entity that you are troubleshooting, such as start entity name, traffic and flows on the entity.</w:t>
            </w:r>
          </w:p>
          <w:p>
            <w:pPr>
              <w:pStyle w:val="TableBodyText"/>
              <w:numPr>
                <w:numId w:val="396"/>
              </w:numPr>
            </w:pPr>
            <w:r>
              <w:t>Any past incidents created for the entity.</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rPr>
                <w:rStyle w:val="InlineUI"/>
              </w:rPr>
              <w:t>Relationships</w:t>
            </w:r>
          </w:p>
        </w:tc>
        <w:tc>
          <w:tcPr>
            <w:tcBorders>
              <w:left w:val="nil"/>
              <w:right w:val="nil"/>
            </w:tcBorders>
          </w:tcPr>
          <w:p>
            <w:pPr>
              <w:pStyle w:val="TableBodyText"/>
            </w:pPr>
            <w:r>
              <w:t>You see the dependency graph of the selected entity for which you are troubleshooting.</w:t>
            </w:r>
          </w:p>
          <w:p>
            <w:pPr>
              <w:pStyle w:val="TableBodyText"/>
            </w:pPr>
            <w:r>
              <w:t>The dependency graph shows all the related entities based on network, storage, and compute relations. You can select the entities in the dependency graph, and view information related to each selected entity.</w:t>
            </w:r>
          </w:p>
          <w:p>
            <w:pPr>
              <w:pStyle w:val="TableBodyText"/>
            </w:pPr>
            <w:r>
              <w:t>In the dependency graph, all the related entities are grouped in various categories, such as by VMs, Host, Flows, and so on.</w:t>
            </w:r>
          </w:p>
          <w:p>
            <w:pPr>
              <w:pStyle w:val="TableBodyText"/>
            </w:pPr>
            <w:r>
              <w:t>You can click the plus icon to expand a group. You can also use sort by and group by function to see entities in a particular order in a group.</w:t>
            </w:r>
          </w:p>
          <w:p>
            <w:pPr>
              <w:pStyle w:val="TableBodyText"/>
            </w:pPr>
            <w:r>
              <w:t>The system highlights the path and entities identified with the anomalies in red.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rPr>
                <w:rStyle w:val="InlineUI"/>
              </w:rPr>
              <w:t>Metrics</w:t>
            </w:r>
            <w:r>
              <w:t xml:space="preserve"> and </w:t>
            </w:r>
            <w:r>
              <w:rPr>
                <w:rStyle w:val="InlineUI"/>
              </w:rPr>
              <w:t>Alerts</w:t>
            </w:r>
          </w:p>
        </w:tc>
        <w:tc>
          <w:tcPr>
            <w:tcBorders>
              <w:left w:val="nil"/>
              <w:right w:val="nil"/>
            </w:tcBorders>
            <w:tcMar>
              <w:top w:w="0" w:type="dxa"/>
              <w:left w:w="0" w:type="dxa"/>
              <w:bottom w:w="0" w:type="dxa"/>
              <w:right w:w="0" w:type="dxa"/>
            </w:tcMar>
          </w:tcPr>
          <w:p>
            <w:pPr>
              <w:pStyle w:val="TableBodyText"/>
            </w:pPr>
            <w:r>
              <w:t xml:space="preserve">You see all the metrics and alerts relevant to the entity you have selected in the </w:t>
            </w:r>
            <w:r>
              <w:rPr>
                <w:rStyle w:val="InlineUI"/>
              </w:rPr>
              <w:t>Relationship</w:t>
            </w:r>
            <w:r>
              <w:t xml:space="preserve"> widget.</w:t>
            </w:r>
          </w:p>
          <w:p>
            <w:pPr>
              <w:pStyle w:val="TableBodyText"/>
            </w:pPr>
            <w:r>
              <w:t>You see all the anomalies in a metrics highlighted by (</w:t>
            </w:r>
          </w:p>
          <w:p>
            <w:pPr>
              <w:pStyle w:val="TableBodyText"/>
            </w:pPr>
            <w:r>
              <w:drawing>
                <wp:inline>
                  <wp:extent cx="142857" cy="142857"/>
                  <wp:docPr id="10005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8" name=""/>
                          <pic:cNvPicPr>
                            <a:picLocks noChangeAspect="1"/>
                          </pic:cNvPicPr>
                        </pic:nvPicPr>
                        <pic:blipFill>
                          <a:blip xmlns:r="http://schemas.openxmlformats.org/officeDocument/2006/relationships" r:embed="rId76"/>
                          <a:stretch>
                            <a:fillRect/>
                          </a:stretch>
                        </pic:blipFill>
                        <pic:spPr>
                          <a:xfrm>
                            <a:off x="0" y="0"/>
                            <a:ext cx="142857" cy="142857"/>
                          </a:xfrm>
                          <a:prstGeom prst="rect">
                            <a:avLst/>
                          </a:prstGeom>
                        </pic:spPr>
                      </pic:pic>
                    </a:graphicData>
                  </a:graphic>
                </wp:inline>
              </w:drawing>
            </w:r>
            <w:r>
              <w:t>) for quick detection.</w:t>
            </w:r>
          </w:p>
          <w:p>
            <w:pPr>
              <w:pStyle w:val="TableBodyText"/>
            </w:pPr>
            <w:r>
              <w:t>You can view report based on the analysis type you have selected. Also, you can filter metrics and alerts based on various parameters, such as metric name, entity name, and so on.</w:t>
            </w:r>
          </w:p>
          <w:p>
            <w:pPr>
              <w:pStyle w:val="TableBodyText"/>
            </w:pPr>
            <w:r>
              <w:t xml:space="preserve">If you find a metric that might be a potential root cause, you can click </w:t>
            </w:r>
          </w:p>
          <w:p>
            <w:pPr>
              <w:pStyle w:val="TableBodyText"/>
            </w:pPr>
            <w:r>
              <w:drawing>
                <wp:inline>
                  <wp:extent cx="317516" cy="317516"/>
                  <wp:docPr id="10006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0" name=""/>
                          <pic:cNvPicPr>
                            <a:picLocks noChangeAspect="1"/>
                          </pic:cNvPicPr>
                        </pic:nvPicPr>
                        <pic:blipFill>
                          <a:blip xmlns:r="http://schemas.openxmlformats.org/officeDocument/2006/relationships" r:embed="rId77"/>
                          <a:stretch>
                            <a:fillRect/>
                          </a:stretch>
                        </pic:blipFill>
                        <pic:spPr>
                          <a:xfrm>
                            <a:off x="0" y="0"/>
                            <a:ext cx="317516" cy="317516"/>
                          </a:xfrm>
                          <a:prstGeom prst="rect">
                            <a:avLst/>
                          </a:prstGeom>
                        </pic:spPr>
                      </pic:pic>
                    </a:graphicData>
                  </a:graphic>
                </wp:inline>
              </w:drawing>
            </w:r>
            <w:r>
              <w:t xml:space="preserve"> to mark the metric.</w:t>
            </w:r>
          </w:p>
          <w:p>
            <w:pPr>
              <w:pStyle w:val="TableBodyText"/>
            </w:pPr>
            <w:r>
              <w:t xml:space="preserve">If you find a metric which you want to mark for your reference, you can click </w:t>
            </w:r>
          </w:p>
          <w:p>
            <w:pPr>
              <w:pStyle w:val="TableBodyText"/>
            </w:pPr>
            <w:r>
              <w:drawing>
                <wp:inline>
                  <wp:extent cx="317516" cy="317516"/>
                  <wp:docPr id="10006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2" name=""/>
                          <pic:cNvPicPr>
                            <a:picLocks noChangeAspect="1"/>
                          </pic:cNvPicPr>
                        </pic:nvPicPr>
                        <pic:blipFill>
                          <a:blip xmlns:r="http://schemas.openxmlformats.org/officeDocument/2006/relationships" r:embed="rId78"/>
                          <a:stretch>
                            <a:fillRect/>
                          </a:stretch>
                        </pic:blipFill>
                        <pic:spPr>
                          <a:xfrm>
                            <a:off x="0" y="0"/>
                            <a:ext cx="317516" cy="317516"/>
                          </a:xfrm>
                          <a:prstGeom prst="rect">
                            <a:avLst/>
                          </a:prstGeom>
                        </pic:spPr>
                      </pic:pic>
                    </a:graphicData>
                  </a:graphic>
                </wp:inline>
              </w:drawing>
            </w:r>
            <w:r>
              <w:t xml:space="preserve"> to flag the metric.</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rPr>
                <w:rStyle w:val="InlineUI"/>
              </w:rPr>
              <w:t>Notes</w:t>
            </w:r>
          </w:p>
        </w:tc>
        <w:tc>
          <w:tcPr>
            <w:tcBorders>
              <w:left w:val="nil"/>
              <w:right w:val="nil"/>
            </w:tcBorders>
          </w:tcPr>
          <w:p>
            <w:pPr>
              <w:pStyle w:val="TableBodyText"/>
            </w:pPr>
            <w:r>
              <w:t>You see a section for notes to add your findings, insights, or other information that you want to remember.</w:t>
            </w:r>
          </w:p>
          <w:p>
            <w:pPr>
              <w:pStyle w:val="TableBodyText"/>
            </w:pPr>
            <w:r>
              <w:t>You can use this section to collaborate with other users, as anyone who opens the troubleshooting session can see your notes.</w:t>
            </w:r>
          </w:p>
        </w:tc>
      </w:tr>
    </w:tbl>
    <w:p>
      <w:pPr>
        <w:pStyle w:val="BodyText"/>
        <w:spacing w:before="240"/>
      </w:pPr>
      <w:r>
        <w:t xml:space="preserve">You can also modify the scope of the analysis by using </w:t>
      </w:r>
      <w:r>
        <w:rPr>
          <w:rStyle w:val="InlineUI"/>
        </w:rPr>
        <w:t>Modify</w:t>
      </w:r>
      <w:r>
        <w:t xml:space="preserve"> button. When you click the </w:t>
      </w:r>
      <w:r>
        <w:rPr>
          <w:rStyle w:val="InlineUI"/>
        </w:rPr>
        <w:t>Modify</w:t>
      </w:r>
      <w:r>
        <w:t xml:space="preserve"> button located at the top-right corner, you see </w:t>
      </w:r>
      <w:r>
        <w:rPr>
          <w:rStyle w:val="InlineUI"/>
        </w:rPr>
        <w:t>Troubleshooting Scope</w:t>
      </w:r>
      <w:r>
        <w:t xml:space="preserve"> widget.</w:t>
      </w:r>
    </w:p>
    <w:tbl>
      <w:tblPr>
        <w:tblW w:w="5000" w:type="pct"/>
        <w:tblBorders>
          <w:top w:val="nil"/>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386"/>
        <w:gridCol w:w="7574"/>
      </w:tblGrid>
      <w:tr>
        <w:tblPrEx>
          <w:tblW w:w="5000" w:type="pct"/>
          <w:tblBorders>
            <w:top w:val="nil"/>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rPr>
        <w:tc>
          <w:tcPr>
            <w:tcBorders>
              <w:left w:val="nil"/>
              <w:right w:val="nil"/>
            </w:tcBorders>
          </w:tcPr>
          <w:p>
            <w:pPr>
              <w:pStyle w:val="TableBodyText"/>
            </w:pPr>
            <w:r>
              <w:rPr>
                <w:rStyle w:val="InlineUI"/>
              </w:rPr>
              <w:t>Troubleshooting Scope</w:t>
            </w:r>
          </w:p>
        </w:tc>
        <w:tc>
          <w:tcPr>
            <w:tcBorders>
              <w:left w:val="nil"/>
              <w:right w:val="nil"/>
            </w:tcBorders>
          </w:tcPr>
          <w:p>
            <w:pPr>
              <w:pStyle w:val="TableBodyText"/>
            </w:pPr>
            <w:r>
              <w:t xml:space="preserve">In the </w:t>
            </w:r>
            <w:r>
              <w:rPr>
                <w:rStyle w:val="InlineUI"/>
              </w:rPr>
              <w:t>Troubleshooting Scope</w:t>
            </w:r>
            <w:r>
              <w:t>, you see the following:</w:t>
            </w:r>
          </w:p>
          <w:p>
            <w:pPr>
              <w:pStyle w:val="TableBodyText"/>
              <w:numPr>
                <w:numId w:val="397"/>
              </w:numPr>
            </w:pPr>
            <w:r>
              <w:t>You see the selected time range for troubleshooting.</w:t>
            </w:r>
          </w:p>
          <w:p>
            <w:pPr>
              <w:pStyle w:val="TableBodyText"/>
              <w:ind w:left="480"/>
            </w:pPr>
            <w:r>
              <w:t>You can also change the selected time range for which you want the system to perform troubleshooting.</w:t>
            </w:r>
          </w:p>
          <w:p>
            <w:pPr>
              <w:pStyle w:val="TableBodyText"/>
              <w:numPr>
                <w:numId w:val="397"/>
              </w:numPr>
            </w:pPr>
            <w:r>
              <w:t>You see the selected analysis type and level.</w:t>
            </w:r>
          </w:p>
          <w:p>
            <w:pPr>
              <w:pStyle w:val="TableBodyText"/>
              <w:ind w:left="480"/>
            </w:pPr>
            <w:r>
              <w:t>The single metric performs troubleshooting on the single metric time-series, and the multi-metrics perform troubleshooting on two correlated time-series metrics.</w:t>
            </w:r>
          </w:p>
          <w:p>
            <w:pPr>
              <w:pStyle w:val="TableBodyText"/>
              <w:numPr>
                <w:numId w:val="397"/>
              </w:numPr>
            </w:pPr>
            <w:r>
              <w:t>You can also see the sensitivity level. The sensitivity level determines how the system detects anomalies. The higher the level you select, the more the number of anomalies you see.</w:t>
            </w:r>
          </w:p>
          <w:p>
            <w:pPr>
              <w:pStyle w:val="TableBodyText"/>
              <w:ind w:left="480"/>
            </w:pPr>
            <w:r>
              <w:t>You can select one of the following sensitivity level: low, medium, or high.</w:t>
            </w:r>
          </w:p>
        </w:tc>
      </w:tr>
    </w:tbl>
    <w:p>
      <w:pPr>
        <w:pStyle w:val="Heading3"/>
        <w:spacing w:before="320"/>
      </w:pPr>
      <w:bookmarkStart w:id="150" w:name="_Toc256000349"/>
      <w:r>
        <w:t>Find Root Cause by Using Troubleshooting Incident</w:t>
      </w:r>
      <w:bookmarkEnd w:id="150"/>
    </w:p>
    <w:p>
      <w:pPr>
        <w:pStyle w:val="BodyText"/>
      </w:pPr>
      <w:r>
        <w:t xml:space="preserve">You can start a troubleshooting incident to find a root cause for any abnormality or problem that you have observed on an entity in </w:t>
      </w:r>
      <w:r>
        <w:t>VCF Operations for networks</w:t>
      </w:r>
      <w:r>
        <w:t>.</w:t>
      </w:r>
    </w:p>
    <w:p>
      <w:pPr>
        <w:pStyle w:val="BodyText"/>
      </w:pPr>
      <w:r>
        <w:t xml:space="preserve">To find root causes in the </w:t>
      </w:r>
      <w:r>
        <w:rPr>
          <w:rStyle w:val="InlineUI"/>
        </w:rPr>
        <w:t>Troubleshoot</w:t>
      </w:r>
      <w:r>
        <w:t xml:space="preserve"> page, you can do the following steps.</w:t>
      </w:r>
    </w:p>
    <w:p>
      <w:pPr>
        <w:pStyle w:val="BodyText"/>
        <w:numPr>
          <w:numId w:val="398"/>
        </w:numPr>
      </w:pPr>
      <w:r>
        <w:t xml:space="preserve">In the </w:t>
      </w:r>
      <w:r>
        <w:rPr>
          <w:rStyle w:val="InlineUI"/>
        </w:rPr>
        <w:t>Troubleshooting Insights</w:t>
      </w:r>
      <w:r>
        <w:t xml:space="preserve"> widget, view the list of top three troubleshooting insights which contain troubleshooting hints.</w:t>
      </w:r>
    </w:p>
    <w:p>
      <w:pPr>
        <w:pStyle w:val="BodyText"/>
        <w:numPr>
          <w:ilvl w:val="1"/>
          <w:numId w:val="398"/>
        </w:numPr>
      </w:pPr>
      <w:r>
        <w:t xml:space="preserve">Click the </w:t>
      </w:r>
      <w:r>
        <w:rPr>
          <w:rStyle w:val="InlineUI"/>
        </w:rPr>
        <w:t>Analysis</w:t>
      </w:r>
      <w:r>
        <w:t xml:space="preserve"> button to view insight which includes metric details and potential anomalies.</w:t>
      </w:r>
    </w:p>
    <w:p>
      <w:pPr>
        <w:pStyle w:val="BodyText"/>
        <w:numPr>
          <w:numId w:val="398"/>
        </w:numPr>
      </w:pPr>
      <w:r>
        <w:t xml:space="preserve">In the </w:t>
      </w:r>
      <w:r>
        <w:rPr>
          <w:rStyle w:val="InlineUI"/>
        </w:rPr>
        <w:t>Relationship</w:t>
      </w:r>
      <w:r>
        <w:t xml:space="preserve"> widget, select the related entities marked in red to view metrics details related to that entity to find potential anomalies or root cause.</w:t>
      </w:r>
    </w:p>
    <w:p>
      <w:pPr>
        <w:pStyle w:val="BodyText"/>
        <w:numPr>
          <w:ilvl w:val="1"/>
          <w:numId w:val="398"/>
        </w:numPr>
      </w:pPr>
      <w:r>
        <w:t>You can drill down all the related entities that are marked as red, one by one, and view metrics reated to the entity to find the problem you are facing in your environment. Click (</w:t>
      </w:r>
      <w:r>
        <w:rPr>
          <w:rStyle w:val="InlineCode"/>
        </w:rPr>
        <w:t>+</w:t>
      </w:r>
      <w:r>
        <w:t>) to expand each entity group.</w:t>
      </w:r>
    </w:p>
    <w:p>
      <w:pPr>
        <w:pStyle w:val="BodyText"/>
        <w:ind w:left="960"/>
      </w:pPr>
      <w:r>
        <w:t>If required, you can also click other entities in the relationship graph and view the related metrics for your troubleshooting investigation.</w:t>
      </w:r>
    </w:p>
    <w:p>
      <w:pPr>
        <w:pStyle w:val="BodyText"/>
        <w:numPr>
          <w:numId w:val="398"/>
        </w:numPr>
      </w:pPr>
      <w:r>
        <w:t xml:space="preserve">In the metric, you can click </w:t>
      </w:r>
      <w:r>
        <w:rPr>
          <w:rStyle w:val="InlineUI"/>
        </w:rPr>
        <w:t>Analysis</w:t>
      </w:r>
      <w:r>
        <w:t xml:space="preserve"> to view correlated metric analysis.</w:t>
      </w:r>
    </w:p>
    <w:p>
      <w:pPr>
        <w:pStyle w:val="BodyText"/>
        <w:numPr>
          <w:ilvl w:val="1"/>
          <w:numId w:val="398"/>
        </w:numPr>
      </w:pPr>
      <w:r>
        <w:t>While investigating the root cause you can use filter to find specific metrics and alerts of your interest. All the anomalies in a metrics highlighted by (</w:t>
      </w:r>
      <w:r>
        <w:drawing>
          <wp:inline>
            <wp:extent cx="142857" cy="142857"/>
            <wp:docPr id="10006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4" name=""/>
                    <pic:cNvPicPr>
                      <a:picLocks noChangeAspect="1"/>
                    </pic:cNvPicPr>
                  </pic:nvPicPr>
                  <pic:blipFill>
                    <a:blip xmlns:r="http://schemas.openxmlformats.org/officeDocument/2006/relationships" r:embed="rId76"/>
                    <a:stretch>
                      <a:fillRect/>
                    </a:stretch>
                  </pic:blipFill>
                  <pic:spPr>
                    <a:xfrm>
                      <a:off x="0" y="0"/>
                      <a:ext cx="142857" cy="142857"/>
                    </a:xfrm>
                    <a:prstGeom prst="rect">
                      <a:avLst/>
                    </a:prstGeom>
                  </pic:spPr>
                </pic:pic>
              </a:graphicData>
            </a:graphic>
          </wp:inline>
        </w:drawing>
      </w:r>
      <w:r>
        <w:t>). You can also flag a metric and mark a metric as root cause.</w:t>
      </w:r>
    </w:p>
    <w:p>
      <w:pPr>
        <w:pStyle w:val="BodyText"/>
        <w:numPr>
          <w:numId w:val="398"/>
        </w:numPr>
      </w:pPr>
      <w:r>
        <w:t>Use the Notes sections to add your thoughts and observations. Anyone who opens this session can see your notes.</w:t>
      </w:r>
    </w:p>
    <w:p>
      <w:pPr>
        <w:pStyle w:val="BodyText"/>
        <w:numPr>
          <w:numId w:val="398"/>
        </w:numPr>
      </w:pPr>
      <w:r>
        <w:t xml:space="preserve">When your investigation is complete, you can close the session by clicking </w:t>
      </w:r>
      <w:r>
        <w:rPr>
          <w:rStyle w:val="InlineUI"/>
        </w:rPr>
        <w:t>Close Session</w:t>
      </w:r>
      <w:r>
        <w:t xml:space="preserve"> button.</w:t>
      </w:r>
    </w:p>
    <w:p>
      <w:pPr>
        <w:pStyle w:val="BodyText"/>
        <w:ind w:left="480"/>
      </w:pPr>
      <w:r>
        <w:t>You can close a session as resolved or unresolved. Resolved status implies you have found a root cause and unresolved status implies that you did not find any root cause. You can also add remarks while closing a session to note down any comments.</w:t>
      </w:r>
    </w:p>
    <w:p>
      <w:pPr>
        <w:pStyle w:val="BodyText"/>
        <w:pBdr>
          <w:top w:val="single" w:sz="8" w:space="2" w:color="D3D3D3"/>
          <w:bottom w:val="single" w:sz="8" w:space="2" w:color="D3D3D3"/>
        </w:pBdr>
        <w:ind w:left="480"/>
      </w:pPr>
      <w:r>
        <w:rPr>
          <w:rStyle w:val="NoteLeadernote"/>
        </w:rPr>
        <w:t>Note</w:t>
        <w:tab/>
      </w:r>
      <w:r>
        <w:t>You can work on a closed incident irrespective of the resolution. You can also change the status to resolve or unresolved. But, you cannot reopen a closed incident.</w:t>
      </w:r>
    </w:p>
    <w:p>
      <w:pPr>
        <w:pStyle w:val="Heading3"/>
      </w:pPr>
      <w:bookmarkStart w:id="151" w:name="_Toc256000350"/>
      <w:r>
        <w:t>Managing Incidents</w:t>
      </w:r>
      <w:bookmarkEnd w:id="151"/>
    </w:p>
    <w:p>
      <w:pPr>
        <w:pStyle w:val="BodyText"/>
      </w:pPr>
      <w:r>
        <w:t xml:space="preserve">On the </w:t>
      </w:r>
      <w:r>
        <w:rPr>
          <w:rStyle w:val="InlineUI"/>
        </w:rPr>
        <w:t>Troubleshooting Incidents</w:t>
      </w:r>
      <w:r>
        <w:t xml:space="preserve"> page, you can manage all the available incidents, start a new incident, and view a summary of all the existing incidents.</w:t>
      </w:r>
    </w:p>
    <w:p>
      <w:pPr>
        <w:pStyle w:val="BodyText"/>
      </w:pPr>
      <w:r>
        <w:t xml:space="preserve">In the </w:t>
      </w:r>
      <w:r>
        <w:rPr>
          <w:rStyle w:val="InlineUI"/>
        </w:rPr>
        <w:t>Troubleshooting Incidents</w:t>
      </w:r>
      <w:r>
        <w:t xml:space="preserve"> page, you see the following sections: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398"/>
        <w:gridCol w:w="8562"/>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Section</w:t>
            </w:r>
          </w:p>
        </w:tc>
        <w:tc>
          <w:tcPr>
            <w:tcBorders>
              <w:left w:val="nil"/>
              <w:right w:val="nil"/>
            </w:tcBorders>
            <w:shd w:val="clear" w:color="auto" w:fill="E1E1E1"/>
            <w:tcMar>
              <w:top w:w="60" w:type="dxa"/>
              <w:bottom w:w="60" w:type="dxa"/>
            </w:tcMar>
          </w:tcPr>
          <w:p>
            <w:pPr>
              <w:pStyle w:val="TableHeaderText"/>
            </w:pPr>
            <w:r>
              <w:t>Details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rPr>
                <w:rStyle w:val="InlineUI"/>
              </w:rPr>
              <w:t>Summary</w:t>
            </w:r>
          </w:p>
        </w:tc>
        <w:tc>
          <w:tcPr>
            <w:tcBorders>
              <w:left w:val="nil"/>
              <w:right w:val="nil"/>
            </w:tcBorders>
          </w:tcPr>
          <w:p>
            <w:pPr>
              <w:pStyle w:val="TableBodyText"/>
            </w:pPr>
            <w:r>
              <w:t>You see:</w:t>
            </w:r>
          </w:p>
          <w:p>
            <w:pPr>
              <w:pStyle w:val="TableBodyText"/>
              <w:numPr>
                <w:numId w:val="399"/>
              </w:numPr>
            </w:pPr>
            <w:r>
              <w:t>A summary of all the incidents, including status, entity count for in-progress incidents, and count of top root causes.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rPr>
                <w:rStyle w:val="InlineUI"/>
              </w:rPr>
              <w:t>Incidents</w:t>
            </w:r>
          </w:p>
        </w:tc>
        <w:tc>
          <w:tcPr>
            <w:tcBorders>
              <w:left w:val="nil"/>
              <w:right w:val="nil"/>
            </w:tcBorders>
          </w:tcPr>
          <w:p>
            <w:pPr>
              <w:pStyle w:val="TableBodyText"/>
            </w:pPr>
            <w:r>
              <w:t>You see:</w:t>
            </w:r>
          </w:p>
          <w:p>
            <w:pPr>
              <w:pStyle w:val="TableBodyText"/>
              <w:numPr>
                <w:numId w:val="400"/>
              </w:numPr>
            </w:pPr>
            <w:r>
              <w:t>A list of all the incidents, their status, and other important information.</w:t>
            </w:r>
          </w:p>
          <w:p>
            <w:pPr>
              <w:pStyle w:val="TableBodyText"/>
              <w:ind w:left="480"/>
            </w:pPr>
            <w:r>
              <w:t xml:space="preserve">You can edit, share, or delete any incidents using the corresponding </w:t>
            </w:r>
            <w:r>
              <w:rPr>
                <w:rStyle w:val="InlineUI"/>
              </w:rPr>
              <w:t>Edit</w:t>
            </w:r>
            <w:r>
              <w:t xml:space="preserve">, </w:t>
            </w:r>
            <w:r>
              <w:rPr>
                <w:rStyle w:val="InlineUI"/>
              </w:rPr>
              <w:t>Share</w:t>
            </w:r>
            <w:r>
              <w:t xml:space="preserve">, and </w:t>
            </w:r>
            <w:r>
              <w:rPr>
                <w:rStyle w:val="InlineUI"/>
              </w:rPr>
              <w:t>Delete</w:t>
            </w:r>
            <w:r>
              <w:t xml:space="preserve"> button available in the action column.</w:t>
            </w:r>
          </w:p>
          <w:p>
            <w:pPr>
              <w:pStyle w:val="TableBodyText"/>
              <w:pBdr>
                <w:top w:val="single" w:sz="8" w:space="2" w:color="D3D3D3"/>
                <w:bottom w:val="single" w:sz="8" w:space="2" w:color="D3D3D3"/>
              </w:pBdr>
              <w:ind w:left="480"/>
            </w:pPr>
            <w:r>
              <w:rPr>
                <w:rStyle w:val="NoteLeadernote"/>
              </w:rPr>
              <w:t>Note</w:t>
              <w:tab/>
            </w:r>
            <w:r>
              <w:t>Only admin users can delete incidents created by other users. Member users can delete only the incidents that they create. Audit users cannot delete or create any incidents.</w:t>
            </w:r>
          </w:p>
        </w:tc>
      </w:tr>
    </w:tbl>
    <w:p>
      <w:pPr>
        <w:pStyle w:val="BodyText"/>
        <w:spacing w:before="240"/>
      </w:pPr>
      <w:r>
        <w:t xml:space="preserve">In this page, you can also create a new incident using </w:t>
      </w:r>
      <w:r>
        <w:rPr>
          <w:rStyle w:val="InlineUI"/>
        </w:rPr>
        <w:t>Start New</w:t>
      </w:r>
      <w:r>
        <w:t xml:space="preserve"> button.</w:t>
      </w:r>
    </w:p>
    <w:p>
      <w:pPr>
        <w:pStyle w:val="Heading2"/>
      </w:pPr>
      <w:bookmarkStart w:id="152" w:name="_Toc256000351"/>
      <w:r>
        <w:t>Entities</w:t>
      </w:r>
      <w:bookmarkEnd w:id="152"/>
    </w:p>
    <w:p>
      <w:pPr>
        <w:pStyle w:val="Heading3"/>
      </w:pPr>
      <w:bookmarkStart w:id="153" w:name="Bc54f9cea358743279722b975ccdfeab8"/>
      <w:bookmarkStart w:id="154" w:name="_Toc256000352"/>
      <w:r>
        <w:t>Viewing Entity Details</w:t>
      </w:r>
      <w:bookmarkEnd w:id="154"/>
      <w:bookmarkEnd w:id="153"/>
    </w:p>
    <w:p>
      <w:pPr>
        <w:pStyle w:val="BodyText"/>
      </w:pPr>
      <w:r>
        <w:t>The entity pages provide a comprehensive outlook of entities that are present in your data center. This information can range from detailed topologies to show relationships with other entities of your data center to detailed metrics about an entity.</w:t>
      </w:r>
    </w:p>
    <w:p>
      <w:pPr>
        <w:pStyle w:val="BodyText"/>
      </w:pPr>
      <w:r>
        <w:t xml:space="preserve">Think of your entire data center as being composed of entities and their relationships. For example, a virtual machine is an entity, and the virtual machine is part of a host which is another entity. Here, the virtual machine and the host shares a relationship with each other. </w:t>
      </w:r>
      <w:r>
        <w:t>VCF Operations for networks</w:t>
      </w:r>
      <w:r>
        <w:t xml:space="preserve"> provides visibility and information of such entities and relationships, and numerous other entities and relationships that are part of your data center.</w:t>
      </w:r>
    </w:p>
    <w:p>
      <w:pPr>
        <w:pStyle w:val="BodyText"/>
      </w:pPr>
      <w:r>
        <w:t xml:space="preserve">Each entity on </w:t>
      </w:r>
      <w:r>
        <w:t>VCF Operations for networks</w:t>
      </w:r>
      <w:r>
        <w:t xml:space="preserve"> has a dedicated entity page. This page is a collection of widgets and each widget shows specific information related to the entity. The information provided is both real time and historical, and an exhaustive list of metrics and properties for the entity.</w:t>
      </w:r>
    </w:p>
    <w:p>
      <w:pPr>
        <w:pStyle w:val="BodyText"/>
      </w:pPr>
      <w:r>
        <w:t xml:space="preserve">You can expand the </w:t>
      </w:r>
      <w:r>
        <w:rPr>
          <w:rStyle w:val="InlineUI"/>
        </w:rPr>
        <w:t>Entities</w:t>
      </w:r>
      <w:r>
        <w:t xml:space="preserve"> option on the left navigation panel to view all the entities on </w:t>
      </w:r>
      <w:r>
        <w:t>VCF Operations for networks</w:t>
      </w:r>
      <w:r>
        <w:t xml:space="preserve">. If you want to see more information about entities, then click </w:t>
      </w:r>
      <w:r>
        <w:rPr>
          <w:rStyle w:val="InlineUI"/>
        </w:rPr>
        <w:t>Profile</w:t>
      </w:r>
      <w:r>
        <w:rPr>
          <w:rStyle w:val="InlineUI"/>
        </w:rPr>
        <w:t xml:space="preserve"> &gt; </w:t>
      </w:r>
      <w:r>
        <w:rPr>
          <w:rStyle w:val="InlineUI"/>
        </w:rPr>
        <w:t>Help</w:t>
      </w:r>
      <w:r>
        <w:t xml:space="preserve"> on the top-right corner of the page.</w:t>
      </w:r>
    </w:p>
    <w:p>
      <w:pPr>
        <w:pStyle w:val="SectionHeading4"/>
      </w:pPr>
      <w:r>
        <w:t>Time Range Widget</w:t>
      </w:r>
    </w:p>
    <w:p>
      <w:pPr>
        <w:pStyle w:val="BodyText"/>
      </w:pPr>
      <w:r>
        <w:t>The time range widget enables you to view the state of the entity at a particular time in the past. It also provides a bird’s eye view of alerts that were detected across a selected time range.</w:t>
      </w:r>
    </w:p>
    <w:p>
      <w:pPr>
        <w:pStyle w:val="BodyText"/>
      </w:pPr>
      <w:r>
        <w:t xml:space="preserve">To access the time range widget, click </w:t>
      </w:r>
    </w:p>
    <w:p>
      <w:pPr>
        <w:pStyle w:val="BodyText"/>
      </w:pPr>
      <w:r>
        <w:drawing>
          <wp:inline>
            <wp:extent cx="937242" cy="293364"/>
            <wp:docPr id="10006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6" name=""/>
                    <pic:cNvPicPr>
                      <a:picLocks noChangeAspect="1"/>
                    </pic:cNvPicPr>
                  </pic:nvPicPr>
                  <pic:blipFill>
                    <a:blip xmlns:r="http://schemas.openxmlformats.org/officeDocument/2006/relationships" r:embed="rId79"/>
                    <a:stretch>
                      <a:fillRect/>
                    </a:stretch>
                  </pic:blipFill>
                  <pic:spPr>
                    <a:xfrm>
                      <a:off x="0" y="0"/>
                      <a:ext cx="937242" cy="293364"/>
                    </a:xfrm>
                    <a:prstGeom prst="rect">
                      <a:avLst/>
                    </a:prstGeom>
                  </pic:spPr>
                </pic:pic>
              </a:graphicData>
            </a:graphic>
          </wp:inline>
        </w:drawing>
      </w:r>
      <w:r>
        <w:t xml:space="preserve"> next to the entity name on top of the page, and select the time range that you want to view.</w:t>
      </w:r>
    </w:p>
    <w:p>
      <w:pPr>
        <w:pStyle w:val="Heading4"/>
      </w:pPr>
      <w:r>
        <w:t>Viewing VCF Operations for networks System (NI System) Details</w:t>
      </w:r>
    </w:p>
    <w:p>
      <w:pPr>
        <w:pStyle w:val="BodyText"/>
      </w:pPr>
      <w:r>
        <w:t xml:space="preserve">The </w:t>
      </w:r>
      <w:r>
        <w:t>VCF Operations for networks</w:t>
      </w:r>
      <w:r>
        <w:t xml:space="preserve"> System (NI System) page provides a snapshot of all the information related to the system. To access the </w:t>
      </w:r>
      <w:r>
        <w:t>VCF Operations for networks</w:t>
      </w:r>
      <w:r>
        <w:t xml:space="preserve"> System page:</w:t>
      </w:r>
    </w:p>
    <w:p>
      <w:pPr>
        <w:pStyle w:val="BodyText"/>
        <w:numPr>
          <w:numId w:val="401"/>
        </w:numPr>
      </w:pPr>
      <w:r>
        <w:t xml:space="preserve">On the </w:t>
      </w:r>
      <w:r>
        <w:rPr>
          <w:rStyle w:val="InlineUI"/>
        </w:rPr>
        <w:t>Infrastructure and Support</w:t>
      </w:r>
      <w:r>
        <w:t xml:space="preserve"> page, click </w:t>
      </w:r>
      <w:r>
        <w:rPr>
          <w:rStyle w:val="InlineUI"/>
        </w:rPr>
        <w:t>View Details</w:t>
      </w:r>
      <w:r>
        <w:t xml:space="preserve"> next to </w:t>
      </w:r>
      <w:r>
        <w:rPr>
          <w:rStyle w:val="InlineUI"/>
        </w:rPr>
        <w:t>Overview</w:t>
      </w:r>
      <w:r>
        <w:t>. The NI System page appears.</w:t>
      </w:r>
    </w:p>
    <w:p>
      <w:pPr>
        <w:pStyle w:val="BodyText"/>
        <w:numPr>
          <w:numId w:val="401"/>
        </w:numPr>
      </w:pPr>
      <w:r>
        <w:t xml:space="preserve">Provide </w:t>
      </w:r>
      <w:r>
        <w:rPr>
          <w:rStyle w:val="InlineCode"/>
        </w:rPr>
        <w:t>NI System</w:t>
      </w:r>
      <w:r>
        <w:t xml:space="preserve"> as the search query to view the </w:t>
      </w:r>
      <w:r>
        <w:t>VCF Operations for networks</w:t>
      </w:r>
      <w:r>
        <w:t xml:space="preserve"> System page.</w:t>
      </w:r>
    </w:p>
    <w:p>
      <w:pPr>
        <w:pStyle w:val="BodyText"/>
      </w:pPr>
      <w:r>
        <w:t>The NI System page is divided into three sections:</w:t>
      </w:r>
    </w:p>
    <w:p>
      <w:pPr>
        <w:pStyle w:val="BodyText"/>
        <w:numPr>
          <w:numId w:val="402"/>
        </w:numPr>
      </w:pPr>
      <w:r>
        <w:t>Overview: This section consists of information on the key properties, the data sources, the problems that are open, and all the changes and the problems related to the system. View the details of each data source by clicking it.</w:t>
      </w:r>
    </w:p>
    <w:p>
      <w:pPr>
        <w:pStyle w:val="BodyText"/>
        <w:numPr>
          <w:numId w:val="402"/>
        </w:numPr>
      </w:pPr>
      <w:r>
        <w:t>Alerts: This section lists all the problems and changes in the system, data sources, platforms, and the collectors.</w:t>
      </w:r>
    </w:p>
    <w:p>
      <w:pPr>
        <w:pStyle w:val="BodyText"/>
        <w:numPr>
          <w:numId w:val="402"/>
        </w:numPr>
      </w:pPr>
      <w:r>
        <w:t>Platforms and Collectors: This section lists all the platforms and the collectors associated with the system. To view more details about any platform or collector, click it.</w:t>
      </w:r>
    </w:p>
    <w:p>
      <w:pPr>
        <w:pStyle w:val="Heading4"/>
      </w:pPr>
      <w:r>
        <w:t>Viewing Platform VM details</w:t>
      </w:r>
    </w:p>
    <w:p>
      <w:pPr>
        <w:pStyle w:val="BodyText"/>
      </w:pPr>
      <w:r>
        <w:t xml:space="preserve">The </w:t>
      </w:r>
      <w:r>
        <w:rPr>
          <w:rStyle w:val="InlineUI"/>
        </w:rPr>
        <w:t>Platform VM</w:t>
      </w:r>
      <w:r>
        <w:t xml:space="preserve"> page provides a snapshot of the properties, changes, and problems of a particular platform node.</w:t>
      </w:r>
    </w:p>
    <w:p>
      <w:pPr>
        <w:pStyle w:val="BodyText"/>
      </w:pPr>
      <w:r>
        <w:t xml:space="preserve">In the </w:t>
      </w:r>
      <w:r>
        <w:rPr>
          <w:rStyle w:val="InlineUI"/>
        </w:rPr>
        <w:t>Platform VM</w:t>
      </w:r>
      <w:r>
        <w:t xml:space="preserve"> page, you see:</w:t>
      </w:r>
    </w:p>
    <w:p>
      <w:pPr>
        <w:pStyle w:val="BodyText"/>
        <w:numPr>
          <w:numId w:val="403"/>
        </w:numPr>
      </w:pPr>
      <w:r>
        <w:t>Important information about the selected platform node, such as name, IP address, CPU cores, memory, the last upgraded time, and the version.</w:t>
      </w:r>
    </w:p>
    <w:p>
      <w:pPr>
        <w:pStyle w:val="BodyText"/>
        <w:numPr>
          <w:numId w:val="403"/>
        </w:numPr>
      </w:pPr>
      <w:r>
        <w:t>Open problems that are associated with the platforms and are open.</w:t>
      </w:r>
    </w:p>
    <w:p>
      <w:pPr>
        <w:pStyle w:val="BodyText"/>
        <w:numPr>
          <w:numId w:val="403"/>
        </w:numPr>
      </w:pPr>
      <w:r>
        <w:t>The list of alerts related to the selected platform node.</w:t>
      </w:r>
    </w:p>
    <w:p>
      <w:pPr>
        <w:pStyle w:val="BodyText"/>
        <w:numPr>
          <w:numId w:val="403"/>
        </w:numPr>
      </w:pPr>
      <w:r>
        <w:t>The graphical representation of the metrics such as CPU Usage, Memory Usage, and Data Disk Usage.</w:t>
      </w:r>
    </w:p>
    <w:p>
      <w:pPr>
        <w:pStyle w:val="Heading4"/>
      </w:pPr>
      <w:r>
        <w:t>Viewing Collector VM Details</w:t>
      </w:r>
    </w:p>
    <w:p>
      <w:pPr>
        <w:pStyle w:val="BodyText"/>
      </w:pPr>
      <w:r>
        <w:t xml:space="preserve">The </w:t>
      </w:r>
      <w:r>
        <w:rPr>
          <w:rStyle w:val="InlineUI"/>
        </w:rPr>
        <w:t>Collector VM</w:t>
      </w:r>
      <w:r>
        <w:t xml:space="preserve"> page provides a snapshot of the properties, changes, and problems of a particular collector node.</w:t>
      </w:r>
    </w:p>
    <w:p>
      <w:pPr>
        <w:pStyle w:val="BodyText"/>
      </w:pPr>
      <w:r>
        <w:t xml:space="preserve">In the </w:t>
      </w:r>
      <w:r>
        <w:rPr>
          <w:rStyle w:val="InlineUI"/>
        </w:rPr>
        <w:t>Collector VM</w:t>
      </w:r>
      <w:r>
        <w:t xml:space="preserve"> page, you see:</w:t>
      </w:r>
    </w:p>
    <w:p>
      <w:pPr>
        <w:pStyle w:val="BodyText"/>
        <w:numPr>
          <w:numId w:val="404"/>
        </w:numPr>
      </w:pPr>
      <w:r>
        <w:t>Important information about the selected platform node, such as name, IP address, CPU cores, memory, the last upgraded time, and the version.</w:t>
      </w:r>
    </w:p>
    <w:p>
      <w:pPr>
        <w:pStyle w:val="BodyText"/>
        <w:numPr>
          <w:numId w:val="404"/>
        </w:numPr>
      </w:pPr>
      <w:r>
        <w:t>Number of open problems related to the collector and the problem details.</w:t>
      </w:r>
    </w:p>
    <w:p>
      <w:pPr>
        <w:pStyle w:val="BodyText"/>
        <w:numPr>
          <w:numId w:val="404"/>
        </w:numPr>
      </w:pPr>
      <w:r>
        <w:t>Number of open problems related to the data sources and the problem details.</w:t>
      </w:r>
    </w:p>
    <w:p>
      <w:pPr>
        <w:pStyle w:val="BodyText"/>
        <w:numPr>
          <w:numId w:val="404"/>
        </w:numPr>
      </w:pPr>
      <w:r>
        <w:t>List of the changes that occurred in the data source in the last seven days.</w:t>
      </w:r>
    </w:p>
    <w:p>
      <w:pPr>
        <w:pStyle w:val="BodyText"/>
        <w:numPr>
          <w:numId w:val="404"/>
        </w:numPr>
      </w:pPr>
      <w:r>
        <w:t>Details of the data sources and the NetFlow reporters available in the collector. The number of flows are shown for each NetFlow reporter. For data sources, the number of flows and the discovered VMs are shown.</w:t>
      </w:r>
    </w:p>
    <w:p>
      <w:pPr>
        <w:pStyle w:val="BodyText"/>
        <w:numPr>
          <w:numId w:val="404"/>
        </w:numPr>
      </w:pPr>
      <w:r>
        <w:t>The graphical representation of the metrics such as CPU Usage, Memory Usage, and Data Disk Usage</w:t>
      </w:r>
    </w:p>
    <w:p>
      <w:pPr>
        <w:pStyle w:val="Heading4"/>
      </w:pPr>
      <w:r>
        <w:t>Viewing the VMware vCenter Manager Assessment Dashboard</w:t>
      </w:r>
    </w:p>
    <w:p>
      <w:pPr>
        <w:pStyle w:val="BodyText"/>
      </w:pPr>
      <w:r>
        <w:t xml:space="preserve">The </w:t>
      </w:r>
      <w:r>
        <w:rPr>
          <w:rStyle w:val="InlineUI"/>
        </w:rPr>
        <w:t>VMware vCenter Manager</w:t>
      </w:r>
      <w:r>
        <w:t xml:space="preserve"> page provides a snapshot of all the VMs, VLANs, hosts connected to the </w:t>
      </w:r>
      <w:r>
        <w:rPr>
          <w:rStyle w:val="InlineUI"/>
        </w:rPr>
        <w:t>VMware vCenter Manager</w:t>
      </w:r>
      <w:r>
        <w:t>, total numbers of traffic, and East-West traffic. You also see various metrics/widgets such as Top talking VMs, Network Optimization with NSX, Path Optimization with NSX, Application Centric Networking with NSX, and Crown Jewel Analysis.</w:t>
      </w:r>
    </w:p>
    <w:p>
      <w:pPr>
        <w:pStyle w:val="SectionHeading5"/>
      </w:pPr>
      <w:r>
        <w:t>Generate NSX Assessment Report</w:t>
      </w:r>
    </w:p>
    <w:p>
      <w:pPr>
        <w:pStyle w:val="BodyText"/>
      </w:pPr>
      <w:r>
        <w:t xml:space="preserve">You can get a network assessment and optimization report if you do not have NSX Manager added as a data source in </w:t>
      </w:r>
      <w:r>
        <w:t>VCF Operations for networks</w:t>
      </w:r>
      <w:r>
        <w:t>.</w:t>
      </w:r>
    </w:p>
    <w:p>
      <w:pPr>
        <w:pStyle w:val="BodyText"/>
        <w:numPr>
          <w:numId w:val="405"/>
        </w:numPr>
      </w:pPr>
      <w:r>
        <w:t>Open a VMware vCenter Manager dashboard.</w:t>
      </w:r>
    </w:p>
    <w:p>
      <w:pPr>
        <w:pStyle w:val="BodyText"/>
        <w:numPr>
          <w:numId w:val="405"/>
        </w:numPr>
      </w:pPr>
      <w:r>
        <w:t xml:space="preserve">On the top-right corner, click </w:t>
      </w:r>
      <w:r>
        <w:rPr>
          <w:rStyle w:val="InlineUI"/>
        </w:rPr>
        <w:t>Generate Report</w:t>
      </w:r>
      <w:r>
        <w:t>.</w:t>
      </w:r>
    </w:p>
    <w:p>
      <w:pPr>
        <w:pStyle w:val="BodyText"/>
        <w:ind w:left="480"/>
      </w:pPr>
      <w:r>
        <w:t>Open the generated PDF which contains the network assessment and optimization report.</w:t>
      </w:r>
    </w:p>
    <w:p>
      <w:pPr>
        <w:pStyle w:val="Heading5"/>
      </w:pPr>
      <w:r>
        <w:t>Application Troubleshooting Use Case</w:t>
      </w:r>
    </w:p>
    <w:p>
      <w:pPr>
        <w:pStyle w:val="BodyText"/>
      </w:pPr>
      <w:r>
        <w:t xml:space="preserve">In </w:t>
      </w:r>
      <w:r>
        <w:t>VCF Operations for networks</w:t>
      </w:r>
      <w:r>
        <w:t>, you can get an end to end visibility of your applications, where you create applications, set threshold metrics, view flows in and out of applications, view detailed physical path, and even troubleshoot any problem or incident.</w:t>
      </w:r>
    </w:p>
    <w:p>
      <w:pPr>
        <w:pStyle w:val="BodyText"/>
      </w:pPr>
      <w:r>
        <w:t>After you have added all your data sources, let's explore how you can manage and troubleshoot your application in more details: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280"/>
        <w:gridCol w:w="4526"/>
        <w:gridCol w:w="3154"/>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Goal</w:t>
            </w:r>
          </w:p>
        </w:tc>
        <w:tc>
          <w:tcPr>
            <w:tcBorders>
              <w:left w:val="nil"/>
              <w:right w:val="nil"/>
            </w:tcBorders>
            <w:shd w:val="clear" w:color="auto" w:fill="E1E1E1"/>
            <w:tcMar>
              <w:top w:w="60" w:type="dxa"/>
              <w:bottom w:w="60" w:type="dxa"/>
            </w:tcMar>
          </w:tcPr>
          <w:p>
            <w:pPr>
              <w:pStyle w:val="TableHeaderText"/>
            </w:pPr>
            <w:r>
              <w:t>Description</w:t>
            </w:r>
          </w:p>
        </w:tc>
        <w:tc>
          <w:tcPr>
            <w:tcBorders>
              <w:left w:val="nil"/>
              <w:right w:val="nil"/>
            </w:tcBorders>
            <w:shd w:val="clear" w:color="auto" w:fill="E1E1E1"/>
            <w:tcMar>
              <w:top w:w="60" w:type="dxa"/>
              <w:bottom w:w="60" w:type="dxa"/>
            </w:tcMar>
          </w:tcPr>
          <w:p>
            <w:pPr>
              <w:pStyle w:val="TableHeaderText"/>
            </w:pPr>
            <w:r>
              <w:t>Actions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Create Application</w:t>
            </w:r>
          </w:p>
        </w:tc>
        <w:tc>
          <w:tcPr>
            <w:tcBorders>
              <w:left w:val="nil"/>
              <w:right w:val="nil"/>
            </w:tcBorders>
          </w:tcPr>
          <w:p>
            <w:pPr>
              <w:pStyle w:val="TableBodyText"/>
            </w:pPr>
            <w:r>
              <w:t>After you add your data sources, you can either discover your application or create/define applications.</w:t>
            </w:r>
          </w:p>
        </w:tc>
        <w:tc>
          <w:tcPr>
            <w:tcBorders>
              <w:left w:val="nil"/>
              <w:right w:val="nil"/>
            </w:tcBorders>
          </w:tcPr>
          <w:p>
            <w:pPr>
              <w:pStyle w:val="TableBodyText"/>
              <w:numPr>
                <w:numId w:val="406"/>
              </w:numPr>
            </w:pPr>
            <w:r>
              <w:t xml:space="preserve">To learn how to create an application, see </w:t>
            </w:r>
            <w:r>
              <w:t>Create an Application Manually</w:t>
            </w:r>
          </w:p>
          <w:p>
            <w:pPr>
              <w:pStyle w:val="TableBodyText"/>
              <w:numPr>
                <w:numId w:val="406"/>
              </w:numPr>
            </w:pPr>
            <w:r>
              <w:t xml:space="preserve">To discover existing application, see </w:t>
            </w:r>
            <w:r>
              <w:t>Discover Applications</w:t>
            </w:r>
            <w:r>
              <w: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Add threshold analytic to monitor application performance</w:t>
            </w:r>
          </w:p>
        </w:tc>
        <w:tc>
          <w:tcPr>
            <w:tcBorders>
              <w:left w:val="nil"/>
              <w:right w:val="nil"/>
            </w:tcBorders>
          </w:tcPr>
          <w:p>
            <w:pPr>
              <w:pStyle w:val="TableBodyText"/>
            </w:pPr>
            <w:r>
              <w:t>To know when the network performance of an application drops below certain threshold, you can add threshold limit to your applications.</w:t>
            </w:r>
          </w:p>
          <w:p>
            <w:pPr>
              <w:pStyle w:val="TableBodyText"/>
            </w:pPr>
            <w:r>
              <w:t>For example, you can set a threshold for round-trip time (RTT) in your application. Whenever, the RTT cross the threshold, you get an alert.</w:t>
            </w:r>
          </w:p>
        </w:tc>
        <w:tc>
          <w:tcPr>
            <w:tcBorders>
              <w:left w:val="nil"/>
              <w:right w:val="nil"/>
            </w:tcBorders>
          </w:tcPr>
          <w:p>
            <w:pPr>
              <w:pStyle w:val="TableBodyText"/>
            </w:pPr>
            <w:r>
              <w:t xml:space="preserve">To learn how to configure threshold, see </w:t>
            </w:r>
            <w:r>
              <w:t>Configure Thresholds and Alerts</w:t>
            </w:r>
            <w:r>
              <w: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Search for flows to view network routing and flows details</w:t>
            </w:r>
          </w:p>
        </w:tc>
        <w:tc>
          <w:tcPr>
            <w:tcBorders>
              <w:left w:val="nil"/>
              <w:right w:val="nil"/>
            </w:tcBorders>
          </w:tcPr>
          <w:p>
            <w:pPr>
              <w:pStyle w:val="TableBodyText"/>
            </w:pPr>
            <w:r>
              <w:t>When you get a threshold violation alerts, you can search for the flows to understand more details about the flow and to track the network path.</w:t>
            </w:r>
          </w:p>
        </w:tc>
        <w:tc>
          <w:tcPr>
            <w:tcBorders>
              <w:left w:val="nil"/>
              <w:right w:val="nil"/>
            </w:tcBorders>
          </w:tcPr>
          <w:p>
            <w:pPr>
              <w:pStyle w:val="TableBodyText"/>
            </w:pPr>
            <w:r>
              <w:t xml:space="preserve">To learn about search queries, see </w:t>
            </w:r>
            <w:r>
              <w:t>Working with Search Queries</w:t>
            </w:r>
            <w:r>
              <w: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See VM-VM path</w:t>
            </w:r>
          </w:p>
        </w:tc>
        <w:tc>
          <w:tcPr>
            <w:tcBorders>
              <w:left w:val="nil"/>
              <w:right w:val="nil"/>
            </w:tcBorders>
          </w:tcPr>
          <w:p>
            <w:pPr>
              <w:pStyle w:val="TableBodyText"/>
            </w:pPr>
            <w:r>
              <w:t>When you search for flow and click on the flows that you like to view, a dashboards opens. You can view VM-VM path and VM underlay path to understand the flow better.</w:t>
            </w:r>
          </w:p>
        </w:tc>
        <w:tc>
          <w:tcPr>
            <w:tcBorders>
              <w:left w:val="nil"/>
              <w:right w:val="nil"/>
            </w:tcBorders>
          </w:tcPr>
          <w:p>
            <w:pPr>
              <w:pStyle w:val="TableBodyText"/>
            </w:pPr>
            <w:r>
              <w:t xml:space="preserve">To learn about VM-VM path, see </w:t>
            </w:r>
            <w:r>
              <w:t>Network Visibility</w:t>
            </w:r>
            <w:r>
              <w: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Open Network Map</w:t>
            </w:r>
          </w:p>
        </w:tc>
        <w:tc>
          <w:tcPr>
            <w:tcBorders>
              <w:left w:val="nil"/>
              <w:right w:val="nil"/>
            </w:tcBorders>
          </w:tcPr>
          <w:p>
            <w:pPr>
              <w:pStyle w:val="TableBodyText"/>
            </w:pPr>
            <w:r>
              <w:t>To see the detailed physical path, you can go to the Network Map page and use the path search option.</w:t>
            </w:r>
          </w:p>
          <w:p>
            <w:pPr>
              <w:pStyle w:val="TableBodyText"/>
            </w:pPr>
            <w:r>
              <w:t>The path details give you an idea of what components in the path need further investigation.</w:t>
            </w:r>
          </w:p>
        </w:tc>
        <w:tc>
          <w:tcPr>
            <w:tcBorders>
              <w:left w:val="nil"/>
              <w:right w:val="nil"/>
            </w:tcBorders>
          </w:tcPr>
          <w:p>
            <w:pPr>
              <w:pStyle w:val="TableBodyText"/>
            </w:pPr>
            <w:r>
              <w:t xml:space="preserve">To learn about the Network Map and path search, see </w:t>
            </w:r>
            <w:r>
              <w:t>Working with the Network Map</w:t>
            </w:r>
            <w:r>
              <w: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Troubleshoot an incident</w:t>
            </w:r>
          </w:p>
        </w:tc>
        <w:tc>
          <w:tcPr>
            <w:tcBorders>
              <w:left w:val="nil"/>
              <w:right w:val="nil"/>
            </w:tcBorders>
          </w:tcPr>
          <w:p>
            <w:pPr>
              <w:pStyle w:val="TableBodyText"/>
            </w:pPr>
            <w:r>
              <w:t>After you have an idea what could be the problem, you can open a troubleshooting incident which will guide you to further investigate and find the route cause of your problem.</w:t>
            </w:r>
          </w:p>
        </w:tc>
        <w:tc>
          <w:tcPr>
            <w:tcBorders>
              <w:left w:val="nil"/>
              <w:right w:val="nil"/>
            </w:tcBorders>
          </w:tcPr>
          <w:p>
            <w:pPr>
              <w:pStyle w:val="TableBodyText"/>
            </w:pPr>
            <w:r>
              <w:t xml:space="preserve">To learn about troubleshooting incident, see </w:t>
            </w:r>
            <w:r>
              <w:t>Working with Guided Network Troubleshooting</w:t>
            </w:r>
          </w:p>
        </w:tc>
      </w:tr>
    </w:tbl>
    <w:p>
      <w:pPr>
        <w:pStyle w:val="Heading5"/>
        <w:spacing w:before="120"/>
      </w:pPr>
      <w:r>
        <w:t>Latency Troubleshooting Use Case</w:t>
      </w:r>
    </w:p>
    <w:p>
      <w:pPr>
        <w:pStyle w:val="BodyText"/>
      </w:pPr>
      <w:r>
        <w:t xml:space="preserve">In </w:t>
      </w:r>
      <w:r>
        <w:t>VCF Operations for networks</w:t>
      </w:r>
      <w:r>
        <w:t>, you can get visibility into the latency, set threshold to get notified when the latency violates the configured threshold limits, and identify the root cause of the high latency.</w:t>
      </w:r>
    </w:p>
    <w:p>
      <w:pPr>
        <w:pStyle w:val="BodyText"/>
      </w:pPr>
      <w:r>
        <w:t xml:space="preserve">In </w:t>
      </w:r>
      <w:r>
        <w:t>VCF Operations for networks</w:t>
      </w:r>
      <w:r>
        <w:t xml:space="preserve">, you can get details about the following latency-related metrics: </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152"/>
        <w:gridCol w:w="5531"/>
        <w:gridCol w:w="2277"/>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Types</w:t>
            </w:r>
          </w:p>
        </w:tc>
        <w:tc>
          <w:tcPr>
            <w:tcBorders>
              <w:left w:val="nil"/>
              <w:right w:val="nil"/>
            </w:tcBorders>
            <w:shd w:val="clear" w:color="auto" w:fill="E1E1E1"/>
            <w:tcMar>
              <w:top w:w="60" w:type="dxa"/>
              <w:bottom w:w="60" w:type="dxa"/>
            </w:tcMar>
          </w:tcPr>
          <w:p>
            <w:pPr>
              <w:pStyle w:val="TableHeaderText"/>
            </w:pPr>
            <w:r>
              <w:t>Descriptions</w:t>
            </w:r>
          </w:p>
        </w:tc>
        <w:tc>
          <w:tcPr>
            <w:tcBorders>
              <w:left w:val="nil"/>
              <w:right w:val="nil"/>
            </w:tcBorders>
            <w:shd w:val="clear" w:color="auto" w:fill="E1E1E1"/>
            <w:tcMar>
              <w:top w:w="60" w:type="dxa"/>
              <w:bottom w:w="60" w:type="dxa"/>
            </w:tcMar>
          </w:tcPr>
          <w:p>
            <w:pPr>
              <w:pStyle w:val="TableHeaderText"/>
            </w:pPr>
            <w:r>
              <w:t>Access the latency metrics</w:t>
            </w:r>
          </w:p>
        </w:tc>
      </w:tr>
      <w:tr>
        <w:tblPrEx>
          <w:tblW w:w="5000" w:type="pct"/>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vNIC to vNIC latency</w:t>
            </w:r>
          </w:p>
        </w:tc>
        <w:tc>
          <w:tcPr>
            <w:tcBorders>
              <w:left w:val="nil"/>
              <w:right w:val="nil"/>
            </w:tcBorders>
            <w:shd w:val="clear" w:color="auto" w:fill="E1E1E1"/>
            <w:tcMar>
              <w:top w:w="60" w:type="dxa"/>
              <w:bottom w:w="60" w:type="dxa"/>
            </w:tcMar>
          </w:tcPr>
          <w:p>
            <w:pPr>
              <w:pStyle w:val="TableHeaderText"/>
            </w:pPr>
            <w:r>
              <w:t>The time taken by the packet to travel from the source VM’s vNIC to the destination VM’s vNIC on the same ESXi host or across ESXi hosts.</w:t>
            </w:r>
          </w:p>
        </w:tc>
        <w:tc>
          <w:tcPr>
            <w:tcBorders>
              <w:left w:val="nil"/>
              <w:right w:val="nil"/>
            </w:tcBorders>
            <w:shd w:val="clear" w:color="auto" w:fill="E1E1E1"/>
            <w:tcMar>
              <w:top w:w="60" w:type="dxa"/>
              <w:bottom w:w="60" w:type="dxa"/>
            </w:tcMar>
          </w:tcPr>
          <w:p>
            <w:pPr>
              <w:pStyle w:val="TableHeaderText"/>
            </w:pPr>
            <w:r>
              <w:t xml:space="preserve">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Bdc8ea970c72d4c08aa1a82d91463aeed</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Latency Metrics</w:t>
            </w:r>
            <w:r>
              <w:fldChar w:fldCharType="end"/>
            </w:r>
            <w:r>
              <w:t>.</w:t>
            </w:r>
          </w:p>
          <w:p>
            <w:pPr>
              <w:pStyle w:val="TableHeaderText"/>
            </w:pPr>
            <w:r>
              <w:t>To monitor these metrics, you can do the following:</w:t>
            </w:r>
          </w:p>
          <w:p>
            <w:pPr>
              <w:pStyle w:val="TableHeaderText"/>
            </w:pPr>
            <w:r>
              <w:t xml:space="preserve">- Create a custom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B774614b9cd0d4a76a8bfc2f79fa332e4</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Dashboards</w:t>
            </w:r>
            <w:r>
              <w:fldChar w:fldCharType="end"/>
            </w:r>
            <w:r>
              <w:t xml:space="preserve"> to monitor these metrics</w:t>
            </w:r>
          </w:p>
          <w:p>
            <w:pPr>
              <w:pStyle w:val="TableHeaderText"/>
            </w:pPr>
            <w:r>
              <w:t xml:space="preserve">- Set a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B34d1ee3b4e7d41a0be598391deae1ba3</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Analytics: Static and Dynamic Thresholds</w:t>
            </w:r>
            <w:r>
              <w:fldChar w:fldCharType="end"/>
            </w:r>
            <w:r>
              <w:t xml:space="preserve"> to get alert when there is a threshold violation.</w:t>
            </w:r>
          </w:p>
          <w:p>
            <w:pPr>
              <w:pStyle w:val="TableHeaderText"/>
            </w:pPr>
            <w:r>
              <w:t xml:space="preserve">- Create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B14545f6db3e94278b14c5248ef02c760</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Create a Search-based Alert</w:t>
            </w:r>
            <w:r>
              <w:fldChar w:fldCharType="end"/>
            </w:r>
            <w:r>
              <w:t xml:space="preserve"> for the metrics that are not supported in threshold metrics.</w:t>
            </w:r>
          </w:p>
        </w:tc>
      </w:tr>
      <w:tr>
        <w:tblPrEx>
          <w:tblW w:w="5000" w:type="pct"/>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vNIC to PNIC and PNIC to vNIC latency</w:t>
            </w:r>
          </w:p>
        </w:tc>
        <w:tc>
          <w:tcPr>
            <w:tcBorders>
              <w:left w:val="nil"/>
              <w:right w:val="nil"/>
            </w:tcBorders>
            <w:shd w:val="clear" w:color="auto" w:fill="E1E1E1"/>
            <w:tcMar>
              <w:top w:w="60" w:type="dxa"/>
              <w:bottom w:w="60" w:type="dxa"/>
            </w:tcMar>
          </w:tcPr>
          <w:p>
            <w:pPr>
              <w:pStyle w:val="TableHeaderText"/>
            </w:pPr>
            <w:r>
              <w:t>The time taken by the packet to travel from the source VM’s vNIC to the PNIC of the host transport node of the source VM.</w:t>
            </w:r>
          </w:p>
        </w:tc>
        <w:tc>
          <w:tcPr>
            <w:tcBorders>
              <w:left w:val="nil"/>
              <w:right w:val="nil"/>
            </w:tcBorders>
            <w:shd w:val="clear" w:color="auto" w:fill="E1E1E1"/>
            <w:tcMar>
              <w:top w:w="60" w:type="dxa"/>
              <w:bottom w:w="60" w:type="dxa"/>
            </w:tcMar>
          </w:tcPr>
          <w:p>
            <w:pPr>
              <w:pStyle w:val="TableHeaderText"/>
            </w:pPr>
          </w:p>
        </w:tc>
      </w:tr>
      <w:tr>
        <w:tblPrEx>
          <w:tblW w:w="5000" w:type="pct"/>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PNIC to PNIC latency (VTEP to VTEP latency)</w:t>
            </w:r>
          </w:p>
        </w:tc>
        <w:tc>
          <w:tcPr>
            <w:tcBorders>
              <w:left w:val="nil"/>
              <w:right w:val="nil"/>
            </w:tcBorders>
            <w:shd w:val="clear" w:color="auto" w:fill="E1E1E1"/>
            <w:tcMar>
              <w:top w:w="60" w:type="dxa"/>
              <w:bottom w:w="60" w:type="dxa"/>
            </w:tcMar>
          </w:tcPr>
          <w:p>
            <w:pPr>
              <w:pStyle w:val="TableHeaderText"/>
            </w:pPr>
            <w:r>
              <w:t>The time taken by the packet to travel from the PNIC/VTEP of the host of the source VM to the PNIC/VTEP of the host of the destination VM over the underlay network connecting the two hosts.</w:t>
            </w:r>
          </w:p>
        </w:tc>
        <w:tc>
          <w:tcPr>
            <w:tcBorders>
              <w:left w:val="nil"/>
              <w:right w:val="nil"/>
            </w:tcBorders>
            <w:shd w:val="clear" w:color="auto" w:fill="E1E1E1"/>
            <w:tcMar>
              <w:top w:w="60" w:type="dxa"/>
              <w:bottom w:w="60" w:type="dxa"/>
            </w:tcMar>
          </w:tcPr>
          <w:p>
            <w:pPr>
              <w:pStyle w:val="TableHeaderText"/>
            </w:pPr>
          </w:p>
        </w:tc>
      </w:tr>
      <w:tr>
        <w:tblPrEx>
          <w:tblW w:w="5000" w:type="pct"/>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TCP RTT &amp; Retransmission counts for IPFIX Flows</w:t>
            </w:r>
          </w:p>
        </w:tc>
        <w:tc>
          <w:tcPr>
            <w:tcBorders>
              <w:left w:val="nil"/>
              <w:right w:val="nil"/>
            </w:tcBorders>
            <w:shd w:val="clear" w:color="auto" w:fill="E1E1E1"/>
            <w:tcMar>
              <w:top w:w="60" w:type="dxa"/>
              <w:bottom w:w="60" w:type="dxa"/>
            </w:tcMar>
          </w:tcPr>
          <w:p>
            <w:pPr>
              <w:pStyle w:val="TableHeaderText"/>
            </w:pPr>
            <w:r>
              <w:t xml:space="preserve">NSX-T DFW IPFIX flow records include additional information about the TCP Round Trip time for establishing the flow and the TCP packet retransmission count to compensate for the high RTT or drops. These are in the form of </w:t>
            </w:r>
            <w:r>
              <w:rPr>
                <w:rStyle w:val="InlineUI"/>
              </w:rPr>
              <w:t>retransmissionCount</w:t>
            </w:r>
            <w:r>
              <w:t xml:space="preserve"> and </w:t>
            </w:r>
            <w:r>
              <w:rPr>
                <w:rStyle w:val="InlineUI"/>
              </w:rPr>
              <w:t>averageLatency</w:t>
            </w:r>
            <w:r>
              <w:t xml:space="preserve"> fields associated with the flow between a pair of IP addresses. vRNI enriches the flow information with VM, Hosts, Applications, E-W/N-S nature of traffic etc. and aggregates them and presents the max and average values for these metrics in association with the flows.</w:t>
            </w:r>
          </w:p>
        </w:tc>
        <w:tc>
          <w:tcPr>
            <w:tcBorders>
              <w:left w:val="nil"/>
              <w:right w:val="nil"/>
            </w:tcBorders>
            <w:shd w:val="clear" w:color="auto" w:fill="E1E1E1"/>
            <w:tcMar>
              <w:top w:w="60" w:type="dxa"/>
              <w:bottom w:w="60" w:type="dxa"/>
            </w:tcMar>
          </w:tcPr>
          <w:p>
            <w:pPr>
              <w:pStyle w:val="TableHeaderText"/>
            </w:pP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r>
    </w:tbl>
    <w:p>
      <w:pPr>
        <w:pStyle w:val="SectionHeading6"/>
        <w:spacing w:before="120"/>
      </w:pPr>
      <w:r>
        <w:t>Troubleshoot Latency</w:t>
      </w:r>
    </w:p>
    <w:p>
      <w:pPr>
        <w:pStyle w:val="BodyText"/>
      </w:pPr>
      <w:r>
        <w:t>When you gain visibility on the latency metrics, you find the root cause of the problem and solve the latency problem.</w:t>
      </w:r>
    </w:p>
    <w:p>
      <w:pPr>
        <w:pStyle w:val="BodyText"/>
      </w:pPr>
      <w:r>
        <w:t xml:space="preserve">Let's explore how you can troubleshoot latency using </w:t>
      </w:r>
      <w:r>
        <w:t>VCF Operations for networks</w:t>
      </w:r>
      <w:r>
        <w:t>:</w:t>
      </w:r>
    </w:p>
    <w:p>
      <w:pPr>
        <w:pStyle w:val="BodyText"/>
        <w:numPr>
          <w:numId w:val="407"/>
        </w:numPr>
      </w:pPr>
      <w:r>
        <w:t xml:space="preserve">Run the following search query to get the top 10 vNIC-vNIC pairs with high latency: </w:t>
      </w:r>
      <w:r>
        <w:rPr>
          <w:rStyle w:val="InlineCode"/>
        </w:rPr>
        <w:t>netopa.interfacePairLatency.absolute.maximum.microsecond, netopa.interfacePairLatency.absolute.average.microsecond,vm1, vm2, virtualInterface1, virtualInterface2 of interface pair info where host is set and virtualInterface1Type != VMKNIC and netopa.interfacePairLatency.absolute.maximum.microsecond &gt; 0 order by netopa.interfacePairLatency.absolute.maximum.microsecond limit 10</w:t>
      </w:r>
    </w:p>
    <w:p>
      <w:pPr>
        <w:pStyle w:val="BodyText"/>
        <w:ind w:left="480"/>
      </w:pPr>
      <w:r>
        <w:t>The search query lists the top 10 vNIC-vNIC pairs with high latency.</w:t>
      </w:r>
    </w:p>
    <w:p>
      <w:pPr>
        <w:pStyle w:val="BodyText"/>
        <w:ind w:left="480"/>
      </w:pPr>
      <w:r>
        <w:t>The overall vNIC-vNIC Latency consists of the following components:</w:t>
      </w:r>
    </w:p>
    <w:p>
      <w:pPr>
        <w:pStyle w:val="BodyText"/>
        <w:numPr>
          <w:ilvl w:val="1"/>
          <w:numId w:val="407"/>
        </w:numPr>
      </w:pPr>
      <w:r>
        <w:t>Source VM to source PNIC (vNIC - PNIC)</w:t>
      </w:r>
    </w:p>
    <w:p>
      <w:pPr>
        <w:pStyle w:val="BodyText"/>
        <w:numPr>
          <w:ilvl w:val="1"/>
          <w:numId w:val="407"/>
        </w:numPr>
      </w:pPr>
      <w:r>
        <w:t>Source VTEP to destination VTEP (VTEP - VTEP)</w:t>
      </w:r>
    </w:p>
    <w:p>
      <w:pPr>
        <w:pStyle w:val="BodyText"/>
        <w:numPr>
          <w:ilvl w:val="1"/>
          <w:numId w:val="407"/>
        </w:numPr>
      </w:pPr>
      <w:r>
        <w:t>Destination PNIC to destination VM (PNIC - vNIC).</w:t>
      </w:r>
    </w:p>
    <w:p>
      <w:pPr>
        <w:pStyle w:val="BodyText"/>
        <w:numPr>
          <w:numId w:val="407"/>
        </w:numPr>
      </w:pPr>
      <w:r>
        <w:t>Identify which of these three components is responsible for the high vNIC-vNIC latency.</w:t>
      </w:r>
    </w:p>
    <w:p>
      <w:pPr>
        <w:pStyle w:val="BodyText"/>
        <w:ind w:left="480"/>
      </w:pPr>
      <w:r>
        <w:t>This helps to pinpoint the component responsible and investigate further.</w:t>
      </w:r>
    </w:p>
    <w:p>
      <w:pPr>
        <w:pStyle w:val="BodyText"/>
        <w:ind w:left="480"/>
      </w:pPr>
      <w:r>
        <w:t>To determine the latency between the above-mentioned components, we need to run the following queries:</w:t>
      </w:r>
    </w:p>
    <w:p>
      <w:pPr>
        <w:pStyle w:val="BodyText"/>
        <w:numPr>
          <w:ilvl w:val="1"/>
          <w:numId w:val="407"/>
        </w:numPr>
      </w:pPr>
      <w:r>
        <w:t xml:space="preserve">Source VM to source PNIC (vNIC - PNIC): </w:t>
      </w:r>
      <w:r>
        <w:rPr>
          <w:rStyle w:val="InlineCode"/>
        </w:rPr>
        <w:t>netopa.interfacePnicLatency.absolute.maximum.microsecond, netopa.interfacePnicLatency.absolute.average.microsecond, pnic, virtualInterface, vm of interface pnic pair info where host = '&lt;source host name&gt;' and vm = '&lt;source VM name&gt;'</w:t>
      </w:r>
    </w:p>
    <w:p>
      <w:pPr>
        <w:pStyle w:val="BodyText"/>
        <w:ind w:left="960"/>
      </w:pPr>
      <w:r>
        <w:t>or</w:t>
      </w:r>
    </w:p>
    <w:p>
      <w:pPr>
        <w:pStyle w:val="BodyText"/>
        <w:ind w:left="960"/>
      </w:pPr>
      <w:r>
        <w:rPr>
          <w:rStyle w:val="InlineCode"/>
        </w:rPr>
        <w:t>vNIC PNIC Latency, max vNIC PNIC Latency, pnic, virtualInterface, vm of interface pnic pair info where host = '</w:t>
      </w:r>
      <w:r>
        <w:rPr>
          <w:rStyle w:val="InlineCode"/>
        </w:rPr>
        <w:t>&lt;source host name&gt;' and vm = '&lt;source VM name&gt;'</w:t>
      </w:r>
    </w:p>
    <w:p>
      <w:pPr>
        <w:pStyle w:val="BodyText"/>
        <w:ind w:left="960"/>
      </w:pPr>
      <w:r>
        <w:t>You get the latency of the first component.</w:t>
      </w:r>
    </w:p>
    <w:p>
      <w:pPr>
        <w:pStyle w:val="BodyText"/>
        <w:numPr>
          <w:ilvl w:val="1"/>
          <w:numId w:val="407"/>
        </w:numPr>
      </w:pPr>
      <w:r>
        <w:t xml:space="preserve">Source VTEP to destination VTEP (VTEP - VTEP): </w:t>
      </w:r>
      <w:r>
        <w:rPr>
          <w:rStyle w:val="InlineCode"/>
        </w:rPr>
        <w:t>netopa.interfacePairLatency.absolute.maximum.microsecond, netopa.interfacePairLatency.absolute.average.microsecond, virtualInterface1, virtualInterface2, host1, transportNode1, host2, transportNode2 of interface pair info where virtualInterface1Type = VMKNIC and host1 = '&lt;</w:t>
      </w:r>
      <w:r>
        <w:rPr>
          <w:rStyle w:val="InlineCode"/>
        </w:rPr>
        <w:t>source host name</w:t>
      </w:r>
      <w:r>
        <w:rPr>
          <w:rStyle w:val="InlineCode"/>
        </w:rPr>
        <w:t>&gt;'</w:t>
      </w:r>
    </w:p>
    <w:p>
      <w:pPr>
        <w:pStyle w:val="BodyText"/>
        <w:pBdr>
          <w:top w:val="single" w:sz="8" w:space="2" w:color="D3D3D3"/>
          <w:bottom w:val="single" w:sz="8" w:space="2" w:color="D3D3D3"/>
        </w:pBdr>
        <w:ind w:left="960"/>
      </w:pPr>
      <w:r>
        <w:t>Tip</w:t>
        <w:tab/>
      </w:r>
      <w:r>
        <w:t>You get the source host and destination host names by running the initial query to get the vNIC-vNIC latency.</w:t>
      </w:r>
    </w:p>
    <w:p>
      <w:pPr>
        <w:pStyle w:val="BodyText"/>
        <w:numPr>
          <w:ilvl w:val="1"/>
          <w:numId w:val="407"/>
        </w:numPr>
      </w:pPr>
      <w:r>
        <w:t xml:space="preserve">Destination PNIC to destination VM (PNIC - vNIC): </w:t>
      </w:r>
      <w:r>
        <w:rPr>
          <w:rStyle w:val="InlineCode"/>
        </w:rPr>
        <w:t>netopa.pnicInterfaceLatency.absolute.maximum.microsecond, netopa.pnicInterfaceLatency.absolute.average.microsecond, pnic, virtualInterface, vm of interface pnic pair info where host = '</w:t>
      </w:r>
      <w:r>
        <w:rPr>
          <w:rStyle w:val="InlineCode"/>
        </w:rPr>
        <w:t>&lt;destination host name&gt;</w:t>
      </w:r>
      <w:r>
        <w:rPr>
          <w:rStyle w:val="InlineCode"/>
        </w:rPr>
        <w:t>' and vm = '</w:t>
      </w:r>
      <w:r>
        <w:rPr>
          <w:rStyle w:val="InlineCode"/>
        </w:rPr>
        <w:t>&lt;destination</w:t>
      </w:r>
      <w:r>
        <w:rPr>
          <w:rStyle w:val="InlineCode"/>
        </w:rPr>
        <w:t>vm name&gt;</w:t>
      </w:r>
      <w:r>
        <w:rPr>
          <w:rStyle w:val="InlineCode"/>
        </w:rPr>
        <w:t>'</w:t>
      </w:r>
    </w:p>
    <w:p>
      <w:pPr>
        <w:pStyle w:val="BodyText"/>
        <w:ind w:left="960"/>
      </w:pPr>
      <w:r>
        <w:t>Or</w:t>
      </w:r>
    </w:p>
    <w:p>
      <w:pPr>
        <w:pStyle w:val="BodyText"/>
        <w:ind w:left="960"/>
      </w:pPr>
      <w:r>
        <w:rPr>
          <w:rStyle w:val="InlineCode"/>
        </w:rPr>
        <w:t>PNIC vNIC Latency, max PNIC vNIC Latency,pnic, virtualInterface, vm of interface pnic pair info where host = '&lt;destination host name&gt;' and vm = '</w:t>
      </w:r>
      <w:r>
        <w:rPr>
          <w:rStyle w:val="InlineCode"/>
        </w:rPr>
        <w:t>&lt;destination</w:t>
      </w:r>
      <w:r>
        <w:rPr>
          <w:rStyle w:val="InlineCode"/>
        </w:rPr>
        <w:t>vm name&gt;'</w:t>
      </w:r>
    </w:p>
    <w:p>
      <w:pPr>
        <w:pStyle w:val="BodyText"/>
        <w:ind w:left="960"/>
      </w:pPr>
      <w:r>
        <w:t>Based on the result of the above queries you can determine which component is responsible for high vNIC-vNIC latency.</w:t>
      </w:r>
    </w:p>
    <w:p>
      <w:pPr>
        <w:pStyle w:val="Heading4"/>
      </w:pPr>
      <w:r>
        <w:t>Viewing VMware vCenter Data Source Details</w:t>
      </w:r>
    </w:p>
    <w:p>
      <w:pPr>
        <w:pStyle w:val="BodyText"/>
      </w:pPr>
      <w:r>
        <w:t xml:space="preserve">The </w:t>
      </w:r>
      <w:r>
        <w:rPr>
          <w:rStyle w:val="InlineUI"/>
        </w:rPr>
        <w:t>VMware vCenter Data Source</w:t>
      </w:r>
      <w:r>
        <w:t xml:space="preserve"> page provides a snapshot of the properties, changes, and problems of a particular data source.</w:t>
      </w:r>
    </w:p>
    <w:p>
      <w:pPr>
        <w:pStyle w:val="BodyText"/>
      </w:pPr>
      <w:r>
        <w:t xml:space="preserve">In the </w:t>
      </w:r>
      <w:r>
        <w:rPr>
          <w:rStyle w:val="InlineUI"/>
        </w:rPr>
        <w:t>VMware vCenter Data Source</w:t>
      </w:r>
      <w:r>
        <w:t xml:space="preserve"> page, you see:</w:t>
      </w:r>
    </w:p>
    <w:p>
      <w:pPr>
        <w:pStyle w:val="BodyText"/>
        <w:numPr>
          <w:numId w:val="408"/>
        </w:numPr>
      </w:pPr>
      <w:r>
        <w:t xml:space="preserve">Important information about the selected </w:t>
      </w:r>
      <w:r>
        <w:t>VMware vCenter</w:t>
      </w:r>
      <w:r>
        <w:t xml:space="preserve"> data source, such as IP Address/FQDN, Collector Name, Enabled, number of discovered VMs, IPFIX Enabled Status, and so on.</w:t>
      </w:r>
    </w:p>
    <w:p>
      <w:pPr>
        <w:pStyle w:val="BodyText"/>
        <w:numPr>
          <w:numId w:val="408"/>
        </w:numPr>
      </w:pPr>
      <w:r>
        <w:t>All the open problems associated to the data source.</w:t>
      </w:r>
    </w:p>
    <w:p>
      <w:pPr>
        <w:pStyle w:val="BodyText"/>
        <w:numPr>
          <w:numId w:val="408"/>
        </w:numPr>
      </w:pPr>
      <w:r>
        <w:t>All the changes and the problems encountered in a particular data source in the last seven days.</w:t>
      </w:r>
    </w:p>
    <w:p>
      <w:pPr>
        <w:pStyle w:val="Heading4"/>
      </w:pPr>
      <w:r>
        <w:t>Viewing PCI Compliance Details</w:t>
      </w:r>
    </w:p>
    <w:p>
      <w:pPr>
        <w:pStyle w:val="BodyText"/>
      </w:pPr>
      <w:r>
        <w:t xml:space="preserve">The </w:t>
      </w:r>
      <w:r>
        <w:rPr>
          <w:rStyle w:val="InlineUI"/>
        </w:rPr>
        <w:t>PCI Compliance</w:t>
      </w:r>
      <w:r>
        <w:t xml:space="preserve"> page is available only for the Enterprise License users.</w:t>
      </w:r>
    </w:p>
    <w:p>
      <w:pPr>
        <w:pStyle w:val="SectionHeading5"/>
      </w:pPr>
      <w:r>
        <w:t>Access the PCI Compliance</w:t>
      </w:r>
    </w:p>
    <w:p>
      <w:pPr>
        <w:pStyle w:val="BodyText"/>
        <w:numPr>
          <w:numId w:val="409"/>
        </w:numPr>
      </w:pPr>
      <w:r>
        <w:t xml:space="preserve">Go to </w:t>
      </w:r>
      <w:r>
        <w:rPr>
          <w:rStyle w:val="InlineUI"/>
        </w:rPr>
        <w:t>Plan &amp; Assess</w:t>
      </w:r>
      <w:r>
        <w:rPr>
          <w:rStyle w:val="InlineUI"/>
        </w:rPr>
        <w:t xml:space="preserve"> &gt; </w:t>
      </w:r>
      <w:r>
        <w:rPr>
          <w:rStyle w:val="InlineUI"/>
        </w:rPr>
        <w:t>PCI Compliance</w:t>
      </w:r>
      <w:r>
        <w:t>.</w:t>
      </w:r>
    </w:p>
    <w:p>
      <w:pPr>
        <w:pStyle w:val="BodyText"/>
        <w:numPr>
          <w:numId w:val="409"/>
        </w:numPr>
      </w:pPr>
      <w:r>
        <w:t xml:space="preserve">The </w:t>
      </w:r>
      <w:r>
        <w:rPr>
          <w:rStyle w:val="InlineUI"/>
        </w:rPr>
        <w:t>PCI Compliance</w:t>
      </w:r>
      <w:r>
        <w:t xml:space="preserve"> window appears. Select the required scope, the corresponding entity, and the duration for which you require the data. Click </w:t>
      </w:r>
      <w:r>
        <w:rPr>
          <w:rStyle w:val="InlineUI"/>
        </w:rPr>
        <w:t>Assess</w:t>
      </w:r>
      <w:r>
        <w:t>.</w:t>
      </w:r>
    </w:p>
    <w:p>
      <w:pPr>
        <w:pStyle w:val="BodyText"/>
        <w:numPr>
          <w:numId w:val="409"/>
        </w:numPr>
      </w:pPr>
      <w:r>
        <w:t xml:space="preserve">The </w:t>
      </w:r>
      <w:r>
        <w:rPr>
          <w:rStyle w:val="InlineUI"/>
        </w:rPr>
        <w:t>PCI Compliance</w:t>
      </w:r>
      <w:r>
        <w:t xml:space="preserve"> page appears.</w:t>
      </w:r>
    </w:p>
    <w:p>
      <w:pPr>
        <w:pStyle w:val="SectionHeading5"/>
      </w:pPr>
      <w:r>
        <w:t>PCI Compliance page details</w:t>
      </w:r>
    </w:p>
    <w:p>
      <w:pPr>
        <w:pStyle w:val="BodyText"/>
      </w:pPr>
      <w:r>
        <w:t xml:space="preserve">The </w:t>
      </w:r>
      <w:r>
        <w:rPr>
          <w:rStyle w:val="InlineUI"/>
        </w:rPr>
        <w:t>PCI Compliance</w:t>
      </w:r>
      <w:r>
        <w:t xml:space="preserve"> page helps in assessing compliance against the PCI requirements only in the NSX environment. These requirements are mentioned under the first pin in the dashboard. The rest of the pins in the dashboard that provide data for the assessment of these requirements are as follows:</w:t>
      </w:r>
    </w:p>
    <w:p>
      <w:pPr>
        <w:pStyle w:val="BodyText"/>
        <w:numPr>
          <w:numId w:val="410"/>
        </w:numPr>
      </w:pPr>
      <w:r>
        <w:t>Network flow diagram: It shows the data flow, firewalls, connections, and other details associated with a network.</w:t>
      </w:r>
    </w:p>
    <w:p>
      <w:pPr>
        <w:pStyle w:val="BodyText"/>
        <w:numPr>
          <w:numId w:val="410"/>
        </w:numPr>
      </w:pPr>
      <w:r>
        <w:t>Flows: It lists the flows that you view in the network flow diagram.</w:t>
      </w:r>
    </w:p>
    <w:p>
      <w:pPr>
        <w:pStyle w:val="BodyText"/>
        <w:numPr>
          <w:numId w:val="410"/>
        </w:numPr>
      </w:pPr>
      <w:r>
        <w:t>Clear text protocol flows based on the destination port: The traffic that flows on certain ports are in clear text. This pin displays the clear text protocol flows based on a particular destination port.</w:t>
      </w:r>
    </w:p>
    <w:p>
      <w:pPr>
        <w:pStyle w:val="BodyText"/>
        <w:numPr>
          <w:numId w:val="410"/>
        </w:numPr>
      </w:pPr>
      <w:r>
        <w:t>Virtual machines in scope: It shows the virtual machines in the scope that you have selected in the query. This pin shows the outgoing rules, incoming rules, and security groups for virtual machines in that scope.</w:t>
      </w:r>
    </w:p>
    <w:p>
      <w:pPr>
        <w:pStyle w:val="BodyText"/>
        <w:numPr>
          <w:numId w:val="410"/>
        </w:numPr>
      </w:pPr>
      <w:r>
        <w:t>Security groups of virtual machines: It lists the security groups of the virtual machines.</w:t>
      </w:r>
    </w:p>
    <w:p>
      <w:pPr>
        <w:pStyle w:val="BodyText"/>
        <w:numPr>
          <w:numId w:val="410"/>
        </w:numPr>
      </w:pPr>
      <w:r>
        <w:t>Virtual machine count by Security Groups: You can view the list of the virtual machines in a security group by clicking Count in this pin.</w:t>
      </w:r>
    </w:p>
    <w:p>
      <w:pPr>
        <w:pStyle w:val="BodyText"/>
        <w:numPr>
          <w:numId w:val="410"/>
        </w:numPr>
      </w:pPr>
      <w:r>
        <w:t>Virtual machine count by Security Tags: You can view the list of virtual machines with security tags by clicking Count in this pin.</w:t>
      </w:r>
    </w:p>
    <w:p>
      <w:pPr>
        <w:pStyle w:val="BodyText"/>
        <w:numPr>
          <w:numId w:val="410"/>
        </w:numPr>
      </w:pPr>
      <w:r>
        <w:t>Firewall rules applied on internal traffic : You can view the firewall rules for the traffic between the virtual machines within the selected scope.</w:t>
      </w:r>
    </w:p>
    <w:p>
      <w:pPr>
        <w:pStyle w:val="BodyText"/>
        <w:numPr>
          <w:numId w:val="410"/>
        </w:numPr>
      </w:pPr>
      <w:r>
        <w:t>Firewall rules applied on incoming traffic: You can view the firewall rules for the traffic that is coming from a virtual machine outside the scope to the virtual machine within the selected scope.</w:t>
      </w:r>
    </w:p>
    <w:p>
      <w:pPr>
        <w:pStyle w:val="BodyText"/>
        <w:numPr>
          <w:numId w:val="410"/>
        </w:numPr>
      </w:pPr>
      <w:r>
        <w:t>Firewall rules applied on outgoing traffic: You can view the firewall rules for the traffic that is going to a virtual machine outside the scope from the virtual machine within the selected scope.</w:t>
      </w:r>
    </w:p>
    <w:p>
      <w:pPr>
        <w:pStyle w:val="BodyText"/>
        <w:numPr>
          <w:numId w:val="410"/>
        </w:numPr>
      </w:pPr>
      <w:r>
        <w:t>Security tag membership changes: The changes related to the membership for security tags are shown in this pin.</w:t>
      </w:r>
    </w:p>
    <w:p>
      <w:pPr>
        <w:pStyle w:val="BodyText"/>
        <w:numPr>
          <w:numId w:val="410"/>
        </w:numPr>
      </w:pPr>
      <w:r>
        <w:t>Security group membership changes: The changes related to the membership of a security group are shown in this pin.</w:t>
      </w:r>
    </w:p>
    <w:p>
      <w:pPr>
        <w:pStyle w:val="BodyText"/>
        <w:numPr>
          <w:numId w:val="410"/>
        </w:numPr>
      </w:pPr>
      <w:r>
        <w:t>Firewall rule changes: The changes related to any firewall rule is listed in this pin.</w:t>
      </w:r>
    </w:p>
    <w:p>
      <w:pPr>
        <w:pStyle w:val="BodyText"/>
        <w:pBdr>
          <w:top w:val="single" w:sz="8" w:space="2" w:color="D3D3D3"/>
          <w:bottom w:val="single" w:sz="8" w:space="2" w:color="D3D3D3"/>
        </w:pBdr>
      </w:pPr>
      <w:r>
        <w:rPr>
          <w:rStyle w:val="NoteLeadernote"/>
        </w:rPr>
        <w:t>Note</w:t>
        <w:tab/>
      </w:r>
      <w:r>
        <w:t>If NSX has nested security groups, then the scope of PCI Compliance should be other than security group.</w:t>
      </w:r>
    </w:p>
    <w:p>
      <w:pPr>
        <w:pStyle w:val="Heading5"/>
      </w:pPr>
      <w:r>
        <w:t>Export as PDF</w:t>
      </w:r>
    </w:p>
    <w:p>
      <w:pPr>
        <w:pStyle w:val="BodyText"/>
      </w:pPr>
      <w:r>
        <w:t>VCF Operations for networks</w:t>
      </w:r>
      <w:r>
        <w:t xml:space="preserve"> enables you to create and export the information on the PCI Compliance dashboard as a PDF report.</w:t>
      </w:r>
    </w:p>
    <w:p>
      <w:pPr>
        <w:pStyle w:val="BodyText"/>
      </w:pPr>
      <w:r>
        <w:rPr>
          <w:rStyle w:val="Strong"/>
        </w:rPr>
        <w:t>Procedure</w:t>
      </w:r>
    </w:p>
    <w:p>
      <w:pPr>
        <w:pStyle w:val="BodyText"/>
        <w:numPr>
          <w:numId w:val="411"/>
        </w:numPr>
      </w:pPr>
      <w:r>
        <w:t xml:space="preserve">In the PCI Compliance dashboard, click </w:t>
      </w:r>
      <w:r>
        <w:rPr>
          <w:rStyle w:val="InlineUI"/>
        </w:rPr>
        <w:t>Export as PDF</w:t>
      </w:r>
      <w:r>
        <w:t xml:space="preserve"> on the right top side of the page. The Export to PDF window appears.</w:t>
      </w:r>
    </w:p>
    <w:p>
      <w:pPr>
        <w:pStyle w:val="BodyText"/>
        <w:numPr>
          <w:numId w:val="411"/>
        </w:numPr>
      </w:pPr>
      <w:r>
        <w:t>The Export to PDF window lists all the widgets and their respective properties available on the PCI Compliance dashboard. Select the widgets and the properties that you want to export.</w:t>
      </w:r>
    </w:p>
    <w:p>
      <w:pPr>
        <w:pStyle w:val="BodyText"/>
        <w:numPr>
          <w:ilvl w:val="1"/>
          <w:numId w:val="411"/>
        </w:numPr>
        <w:pBdr>
          <w:top w:val="single" w:sz="8" w:space="2" w:color="D3D3D3"/>
        </w:pBdr>
      </w:pPr>
      <w:r>
        <w:t>You have to select at least one property.</w:t>
      </w:r>
    </w:p>
    <w:p>
      <w:pPr>
        <w:pStyle w:val="BodyText"/>
        <w:numPr>
          <w:ilvl w:val="1"/>
          <w:numId w:val="411"/>
        </w:numPr>
      </w:pPr>
      <w:r>
        <w:t>The maximum number of properties that you can select is 20.</w:t>
      </w:r>
    </w:p>
    <w:p>
      <w:pPr>
        <w:pStyle w:val="BodyText"/>
        <w:numPr>
          <w:ilvl w:val="1"/>
          <w:numId w:val="411"/>
        </w:numPr>
      </w:pPr>
      <w:r>
        <w:t>The maximum number of entries in the list view that can be exported is 100.</w:t>
      </w:r>
    </w:p>
    <w:p>
      <w:pPr>
        <w:pStyle w:val="BodyText"/>
        <w:numPr>
          <w:ilvl w:val="1"/>
          <w:numId w:val="411"/>
        </w:numPr>
        <w:pBdr>
          <w:bottom w:val="single" w:sz="8" w:space="2" w:color="D3D3D3"/>
        </w:pBdr>
      </w:pPr>
      <w:r>
        <w:t>Certain widgets do not allow you to select the properties. In such instances, specify only the number of entries.</w:t>
      </w:r>
    </w:p>
    <w:p>
      <w:pPr>
        <w:pStyle w:val="BodyText"/>
        <w:numPr>
          <w:numId w:val="411"/>
        </w:numPr>
      </w:pPr>
      <w:r>
        <w:t>Provide a title for the PDF report.</w:t>
      </w:r>
    </w:p>
    <w:p>
      <w:pPr>
        <w:pStyle w:val="BodyText"/>
        <w:numPr>
          <w:ilvl w:val="1"/>
          <w:numId w:val="411"/>
        </w:numPr>
        <w:pBdr>
          <w:top w:val="single" w:sz="8" w:space="2" w:color="D3D3D3"/>
        </w:pBdr>
      </w:pPr>
      <w:r>
        <w:t>The maximum number of characters in the title is 200.</w:t>
      </w:r>
    </w:p>
    <w:p>
      <w:pPr>
        <w:pStyle w:val="BodyText"/>
        <w:numPr>
          <w:ilvl w:val="1"/>
          <w:numId w:val="411"/>
        </w:numPr>
        <w:pBdr>
          <w:bottom w:val="single" w:sz="8" w:space="2" w:color="D3D3D3"/>
        </w:pBdr>
      </w:pPr>
      <w:r>
        <w:t>The maximum number of pages that can be generated in the report are 50.</w:t>
      </w:r>
    </w:p>
    <w:p>
      <w:pPr>
        <w:pStyle w:val="BodyText"/>
        <w:numPr>
          <w:numId w:val="411"/>
        </w:numPr>
      </w:pPr>
      <w:r>
        <w:t xml:space="preserve">Click </w:t>
      </w:r>
      <w:r>
        <w:rPr>
          <w:rStyle w:val="InlineUI"/>
        </w:rPr>
        <w:t>Preview</w:t>
      </w:r>
      <w:r>
        <w:t>. You can see the preview of the complete report.</w:t>
      </w:r>
    </w:p>
    <w:p>
      <w:pPr>
        <w:pStyle w:val="BodyText"/>
        <w:numPr>
          <w:numId w:val="411"/>
        </w:numPr>
      </w:pPr>
      <w:r>
        <w:t>Click</w:t>
      </w:r>
      <w:r>
        <w:rPr>
          <w:rStyle w:val="InlineUI"/>
        </w:rPr>
        <w:t xml:space="preserve"> Export PDF</w:t>
      </w:r>
      <w:r>
        <w:t>.</w:t>
      </w:r>
    </w:p>
    <w:p>
      <w:pPr>
        <w:pStyle w:val="Heading4"/>
      </w:pPr>
      <w:bookmarkStart w:id="155" w:name="B2a1281d490bd42e7a4de4d48f43de57c"/>
      <w:r>
        <w:t>Viewing Kubernetes Details</w:t>
      </w:r>
      <w:bookmarkEnd w:id="155"/>
    </w:p>
    <w:p>
      <w:pPr>
        <w:pStyle w:val="BodyText"/>
      </w:pPr>
      <w:r>
        <w:t xml:space="preserve">You can use the Kubernetes dashboard to get a quick overview of your Kubernetes or </w:t>
      </w:r>
      <w:r>
        <w:t>Tanzu Kubernetes Grid Integrated Edition</w:t>
      </w:r>
      <w:r>
        <w:t xml:space="preserve"> deployments in </w:t>
      </w:r>
      <w:r>
        <w:t>VCF Operations for networks</w:t>
      </w:r>
      <w:r>
        <w:t>.</w:t>
      </w:r>
    </w:p>
    <w:p>
      <w:pPr>
        <w:pStyle w:val="BodyText"/>
      </w:pPr>
      <w:r>
        <w:t>You see details about,</w:t>
      </w:r>
    </w:p>
    <w:p>
      <w:pPr>
        <w:pStyle w:val="BodyText"/>
        <w:numPr>
          <w:numId w:val="412"/>
        </w:numPr>
      </w:pPr>
      <w:r>
        <w:t>Top talking Clusters and Namespaces based on the flows</w:t>
      </w:r>
    </w:p>
    <w:p>
      <w:pPr>
        <w:pStyle w:val="BodyText"/>
        <w:numPr>
          <w:numId w:val="412"/>
        </w:numPr>
      </w:pPr>
      <w:r>
        <w:t>Overview of Kubernetes cluster entities such as, count of Namespaces, Pods, services and Nodes</w:t>
      </w:r>
    </w:p>
    <w:p>
      <w:pPr>
        <w:pStyle w:val="BodyText"/>
        <w:numPr>
          <w:numId w:val="412"/>
        </w:numPr>
      </w:pPr>
      <w:r>
        <w:t xml:space="preserve">Kubernetes clusters added in </w:t>
      </w:r>
      <w:r>
        <w:t>VCF Operations for networks</w:t>
      </w:r>
    </w:p>
    <w:p>
      <w:pPr>
        <w:pStyle w:val="BodyText"/>
        <w:numPr>
          <w:numId w:val="412"/>
        </w:numPr>
      </w:pPr>
      <w:r>
        <w:t>List of containers images running on Pods and count of Pods for each container image</w:t>
      </w:r>
    </w:p>
    <w:p>
      <w:pPr>
        <w:pStyle w:val="BodyText"/>
        <w:numPr>
          <w:numId w:val="412"/>
        </w:numPr>
      </w:pPr>
      <w:r>
        <w:t>List of new pods discovered, its count, namespace and cluster details.</w:t>
      </w:r>
    </w:p>
    <w:p>
      <w:pPr>
        <w:pStyle w:val="BodyText"/>
      </w:pPr>
      <w:r>
        <w:t xml:space="preserve">In addition, you can click on the count of various Kubernetes entities on the dashboard to the see the list view and go to details of that particular entity. </w:t>
      </w:r>
    </w:p>
    <w:p>
      <w:pPr>
        <w:pStyle w:val="BodyText"/>
        <w:numPr>
          <w:numId w:val="413"/>
        </w:numPr>
        <w:pBdr>
          <w:top w:val="single" w:sz="8" w:space="2" w:color="D3D3D3"/>
        </w:pBdr>
      </w:pPr>
      <w:r>
        <w:t>VCF Operations for networks</w:t>
      </w:r>
      <w:r>
        <w:t xml:space="preserve"> collects Kubernetes cluster details from </w:t>
      </w:r>
      <w:r>
        <w:t>Tanzu Kubernetes Grid Integrated Edition</w:t>
      </w:r>
      <w:r>
        <w:t xml:space="preserve"> every 10 minutes.</w:t>
      </w:r>
    </w:p>
    <w:p>
      <w:pPr>
        <w:pStyle w:val="BodyText"/>
        <w:numPr>
          <w:numId w:val="413"/>
        </w:numPr>
      </w:pPr>
      <w:r>
        <w:t>VCF Operations for networks</w:t>
      </w:r>
      <w:r>
        <w:t xml:space="preserve"> collects all objects (Namespace, Node, Pod, Service) from Kubernetes cluster every 4 hours. However, if there is any change in the Kubernetes objects, </w:t>
      </w:r>
      <w:r>
        <w:t>VCF Operations for networks</w:t>
      </w:r>
      <w:r>
        <w:t xml:space="preserve"> runs the Watch API and updates the changes immediately.</w:t>
      </w:r>
    </w:p>
    <w:p>
      <w:pPr>
        <w:pStyle w:val="BodyText"/>
        <w:numPr>
          <w:numId w:val="413"/>
        </w:numPr>
      </w:pPr>
      <w:r>
        <w:t>Tanzu Kubernetes Grid Integrated Edition</w:t>
      </w:r>
      <w:r>
        <w:t xml:space="preserve"> does not provide details about the Kubernetes primary nodes.</w:t>
      </w:r>
    </w:p>
    <w:p>
      <w:pPr>
        <w:pStyle w:val="BodyText"/>
        <w:numPr>
          <w:numId w:val="413"/>
        </w:numPr>
        <w:pBdr>
          <w:bottom w:val="single" w:sz="8" w:space="2" w:color="D3D3D3"/>
        </w:pBdr>
      </w:pPr>
      <w:r>
        <w:t>VCF Operations for networks</w:t>
      </w:r>
      <w:r>
        <w:t xml:space="preserve"> provides the details of the clusters that are in successfully created state only.</w:t>
      </w:r>
    </w:p>
    <w:p>
      <w:pPr>
        <w:pStyle w:val="SectionHeading5"/>
      </w:pPr>
      <w:r>
        <w:t>Common Alerts or Error Messages</w:t>
      </w:r>
    </w:p>
    <w:p>
      <w:pPr>
        <w:pStyle w:val="BodyText"/>
        <w:numPr>
          <w:numId w:val="414"/>
        </w:numPr>
      </w:pPr>
      <w:r>
        <w:rPr>
          <w:rStyle w:val="InlineCode"/>
        </w:rPr>
        <w:t>Data Source not reachable</w:t>
      </w:r>
      <w:r>
        <w:t xml:space="preserve"> - Ping the IP/FQDN of the </w:t>
      </w:r>
      <w:r>
        <w:t>Tanzu Kubernetes Grid Integrated Edition</w:t>
      </w:r>
      <w:r>
        <w:t xml:space="preserve"> from the collector virtual machine to ensure </w:t>
      </w:r>
      <w:r>
        <w:t>Tanzu Kubernetes Grid Integrated Edition</w:t>
      </w:r>
      <w:r>
        <w:t xml:space="preserve"> is reachable.</w:t>
      </w:r>
    </w:p>
    <w:p>
      <w:pPr>
        <w:pStyle w:val="BodyText"/>
        <w:numPr>
          <w:numId w:val="414"/>
        </w:numPr>
      </w:pPr>
      <w:r>
        <w:rPr>
          <w:rStyle w:val="InlineCode"/>
        </w:rPr>
        <w:t>Kubernetes Cluster API Servers not reachable</w:t>
      </w:r>
      <w:r>
        <w:t>-Ensure that all the Kubernetes Cluster API Servers are reachable from the collector virtual machine.</w:t>
      </w:r>
    </w:p>
    <w:p>
      <w:pPr>
        <w:pStyle w:val="Heading4"/>
      </w:pPr>
      <w:r>
        <w:t>Viewing Load Balancer Details</w:t>
      </w:r>
    </w:p>
    <w:p>
      <w:pPr>
        <w:pStyle w:val="BodyText"/>
      </w:pPr>
      <w:r>
        <w:t>Load Balancer page summarizes all the information of the virtual servers and the pools that are created on the load balancer.</w:t>
      </w:r>
    </w:p>
    <w:p>
      <w:pPr>
        <w:pStyle w:val="BodyText"/>
      </w:pPr>
      <w:r>
        <w:t>You see,</w:t>
      </w:r>
    </w:p>
    <w:p>
      <w:pPr>
        <w:pStyle w:val="BodyText"/>
        <w:numPr>
          <w:numId w:val="415"/>
        </w:numPr>
      </w:pPr>
      <w:r>
        <w:t>list of virtual servers along with its problems on the load balancer</w:t>
      </w:r>
    </w:p>
    <w:p>
      <w:pPr>
        <w:pStyle w:val="BodyText"/>
        <w:numPr>
          <w:numId w:val="415"/>
        </w:numPr>
      </w:pPr>
      <w:r>
        <w:t>list of pools on the load balancer and their associated problems</w:t>
      </w:r>
    </w:p>
    <w:p>
      <w:pPr>
        <w:pStyle w:val="BodyText"/>
        <w:numPr>
          <w:numId w:val="415"/>
        </w:numPr>
      </w:pPr>
      <w:r>
        <w:t>Alerts associated with the load balancer</w:t>
      </w:r>
    </w:p>
    <w:p>
      <w:pPr>
        <w:pStyle w:val="BodyText"/>
        <w:numPr>
          <w:numId w:val="415"/>
        </w:numPr>
      </w:pPr>
      <w:r>
        <w:t>list of flows, count and its network traffic on different destination IPs.</w:t>
      </w:r>
    </w:p>
    <w:p>
      <w:pPr>
        <w:pStyle w:val="BodyText"/>
        <w:numPr>
          <w:numId w:val="415"/>
        </w:numPr>
      </w:pPr>
      <w:r>
        <w:t>the properties of the load balancer that provides information such as the vendor, type, serial number, virtual servers, pools.</w:t>
      </w:r>
    </w:p>
    <w:p>
      <w:pPr>
        <w:pStyle w:val="Heading4"/>
      </w:pPr>
      <w:r>
        <w:t>Viewing VM Details</w:t>
      </w:r>
    </w:p>
    <w:p>
      <w:pPr>
        <w:pStyle w:val="BodyText"/>
      </w:pPr>
      <w:r>
        <w:t xml:space="preserve">You can use the VM page to get a detailed overview of your VMs available in </w:t>
      </w:r>
      <w:r>
        <w:t>VCF Operations for networks</w:t>
      </w:r>
      <w:r>
        <w:t>.</w:t>
      </w:r>
    </w:p>
    <w:p>
      <w:pPr>
        <w:pStyle w:val="BodyText"/>
      </w:pPr>
      <w:r>
        <w:t>In the VM page, you see the following sections: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398"/>
        <w:gridCol w:w="8562"/>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Section</w:t>
            </w:r>
          </w:p>
        </w:tc>
        <w:tc>
          <w:tcPr>
            <w:tcBorders>
              <w:left w:val="nil"/>
              <w:right w:val="nil"/>
            </w:tcBorders>
            <w:shd w:val="clear" w:color="auto" w:fill="E1E1E1"/>
            <w:tcMar>
              <w:top w:w="60" w:type="dxa"/>
              <w:bottom w:w="60" w:type="dxa"/>
            </w:tcMar>
          </w:tcPr>
          <w:p>
            <w:pPr>
              <w:pStyle w:val="TableHeaderText"/>
            </w:pPr>
            <w:r>
              <w:t>Details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rPr>
                <w:rStyle w:val="InlineUI"/>
              </w:rPr>
              <w:t>Overview</w:t>
            </w:r>
          </w:p>
        </w:tc>
        <w:tc>
          <w:tcPr>
            <w:tcBorders>
              <w:left w:val="nil"/>
              <w:right w:val="nil"/>
            </w:tcBorders>
          </w:tcPr>
          <w:p>
            <w:pPr>
              <w:pStyle w:val="TableBodyText"/>
            </w:pPr>
            <w:r>
              <w:t>You see,</w:t>
            </w:r>
          </w:p>
          <w:p>
            <w:pPr>
              <w:pStyle w:val="TableBodyText"/>
              <w:numPr>
                <w:numId w:val="416"/>
              </w:numPr>
            </w:pPr>
            <w:r>
              <w:t>VM details.</w:t>
            </w:r>
          </w:p>
          <w:p>
            <w:pPr>
              <w:pStyle w:val="TableBodyText"/>
              <w:numPr>
                <w:numId w:val="416"/>
              </w:numPr>
            </w:pPr>
            <w:r>
              <w:t>topology information.</w:t>
            </w:r>
          </w:p>
          <w:p>
            <w:pPr>
              <w:pStyle w:val="TableBodyText"/>
              <w:numPr>
                <w:numId w:val="416"/>
              </w:numPr>
            </w:pPr>
            <w:r>
              <w:t>various configuration parameters.</w:t>
            </w:r>
          </w:p>
          <w:p>
            <w:pPr>
              <w:pStyle w:val="TableBodyText"/>
              <w:numPr>
                <w:numId w:val="416"/>
              </w:numPr>
            </w:pPr>
            <w:r>
              <w:t>security-related parameters.</w:t>
            </w:r>
          </w:p>
          <w:p>
            <w:pPr>
              <w:pStyle w:val="TableBodyText"/>
              <w:numPr>
                <w:numId w:val="416"/>
              </w:numPr>
            </w:pPr>
            <w:r>
              <w:t>VM to Internet path.</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rPr>
                <w:rStyle w:val="InlineUI"/>
              </w:rPr>
              <w:t>Neighbors</w:t>
            </w:r>
          </w:p>
        </w:tc>
        <w:tc>
          <w:tcPr>
            <w:tcBorders>
              <w:left w:val="nil"/>
              <w:right w:val="nil"/>
            </w:tcBorders>
          </w:tcPr>
          <w:p>
            <w:pPr>
              <w:pStyle w:val="TableBodyText"/>
            </w:pPr>
            <w:r>
              <w:t>You see,</w:t>
            </w:r>
          </w:p>
          <w:p>
            <w:pPr>
              <w:pStyle w:val="TableBodyText"/>
              <w:numPr>
                <w:numId w:val="417"/>
              </w:numPr>
            </w:pPr>
            <w:r>
              <w:t>the graphical view of various metric properties in comparison with the neighbor VMs</w:t>
            </w:r>
          </w:p>
          <w:p>
            <w:pPr>
              <w:pStyle w:val="TableBodyText"/>
              <w:numPr>
                <w:numId w:val="417"/>
              </w:numPr>
            </w:pPr>
            <w:r>
              <w:t>the list of VMs belongs to the same host.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rPr>
                <w:rStyle w:val="InlineUI"/>
              </w:rPr>
              <w:t>Alerts</w:t>
            </w:r>
          </w:p>
        </w:tc>
        <w:tc>
          <w:tcPr>
            <w:tcBorders>
              <w:left w:val="nil"/>
              <w:right w:val="nil"/>
            </w:tcBorders>
          </w:tcPr>
          <w:p>
            <w:pPr>
              <w:pStyle w:val="TableBodyText"/>
            </w:pPr>
            <w:r>
              <w:t>You see the list of alerts related to the selected VM.</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rPr>
                <w:rStyle w:val="InlineUI"/>
              </w:rPr>
              <w:t>Flows</w:t>
            </w:r>
          </w:p>
        </w:tc>
        <w:tc>
          <w:tcPr>
            <w:tcBorders>
              <w:left w:val="nil"/>
              <w:right w:val="nil"/>
            </w:tcBorders>
          </w:tcPr>
          <w:p>
            <w:pPr>
              <w:pStyle w:val="TableBodyText"/>
            </w:pPr>
            <w:r>
              <w:t>You see the list of flows which are either originated or trying to reach the selected VM for which firewall action is allowed and denied. Also, you see list of the flows that are originated or trying to reach a VM with App-Id info.</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rPr>
                <w:rStyle w:val="InlineUI"/>
              </w:rPr>
              <w:t>Metrics</w:t>
            </w:r>
          </w:p>
        </w:tc>
        <w:tc>
          <w:tcPr>
            <w:tcBorders>
              <w:left w:val="nil"/>
              <w:right w:val="nil"/>
            </w:tcBorders>
          </w:tcPr>
          <w:p>
            <w:pPr>
              <w:pStyle w:val="TableBodyText"/>
            </w:pPr>
            <w:r>
              <w:t>You see,</w:t>
            </w:r>
          </w:p>
          <w:p>
            <w:pPr>
              <w:pStyle w:val="TableBodyText"/>
              <w:numPr>
                <w:numId w:val="418"/>
              </w:numPr>
            </w:pPr>
            <w:r>
              <w:t>the metrics information related to the selected VM.</w:t>
            </w:r>
          </w:p>
          <w:p>
            <w:pPr>
              <w:pStyle w:val="TableBodyText"/>
              <w:numPr>
                <w:numId w:val="418"/>
              </w:numPr>
            </w:pPr>
            <w:r>
              <w:t>information about the network usage of ports in the path to ToR.</w:t>
            </w:r>
          </w:p>
          <w:p>
            <w:pPr>
              <w:pStyle w:val="TableBodyText"/>
              <w:numPr>
                <w:numId w:val="418"/>
              </w:numPr>
            </w:pPr>
            <w:r>
              <w:t>information about all the metrics properties.</w:t>
            </w:r>
          </w:p>
          <w:p>
            <w:pPr>
              <w:pStyle w:val="TableBodyText"/>
              <w:numPr>
                <w:numId w:val="418"/>
              </w:numPr>
            </w:pPr>
            <w:r>
              <w:t>Input - output metrics information.</w:t>
            </w:r>
          </w:p>
          <w:p>
            <w:pPr>
              <w:pStyle w:val="TableBodyText"/>
              <w:numPr>
                <w:numId w:val="418"/>
              </w:numPr>
            </w:pPr>
            <w:r>
              <w:t>the virtual disk space.</w:t>
            </w:r>
          </w:p>
          <w:p>
            <w:pPr>
              <w:pStyle w:val="TableBodyText"/>
              <w:numPr>
                <w:numId w:val="418"/>
              </w:numPr>
            </w:pPr>
            <w:r>
              <w:t>the datastore performance</w:t>
            </w:r>
          </w:p>
          <w:p>
            <w:pPr>
              <w:pStyle w:val="TableBodyText"/>
              <w:pBdr>
                <w:top w:val="single" w:sz="8" w:space="2" w:color="D3D3D3"/>
                <w:bottom w:val="single" w:sz="8" w:space="2" w:color="D3D3D3"/>
              </w:pBdr>
              <w:ind w:left="480"/>
            </w:pPr>
            <w:r>
              <w:rPr>
                <w:rStyle w:val="NoteLeadernote"/>
              </w:rPr>
              <w:t>Note</w:t>
              <w:tab/>
            </w:r>
            <w:r>
              <w:t>You cannot see the datastore metrics of a VM if it is hosted on vSAN datastore.</w:t>
            </w:r>
          </w:p>
          <w:p>
            <w:pPr>
              <w:pStyle w:val="TableBodyText"/>
              <w:numPr>
                <w:numId w:val="418"/>
              </w:numPr>
            </w:pPr>
            <w:r>
              <w:t>the latency metric collection details.</w:t>
            </w:r>
          </w:p>
          <w:p>
            <w:pPr>
              <w:pStyle w:val="TableBodyText"/>
              <w:pBdr>
                <w:top w:val="single" w:sz="8" w:space="2" w:color="D3D3D3"/>
                <w:bottom w:val="single" w:sz="8" w:space="2" w:color="D3D3D3"/>
              </w:pBdr>
              <w:ind w:left="480"/>
            </w:pPr>
            <w:r>
              <w:rPr>
                <w:rStyle w:val="NoteLeadernote"/>
              </w:rPr>
              <w:t>Note</w:t>
              <w:tab/>
            </w:r>
            <w:r>
              <w:t>To see virtual infrastructure latency, the port 1991 must be open on the collector to receive latency data from the ESXi host.</w:t>
            </w:r>
          </w:p>
          <w:p>
            <w:pPr>
              <w:pStyle w:val="TableBodyText"/>
              <w:numPr>
                <w:numId w:val="418"/>
              </w:numPr>
            </w:pPr>
            <w:r>
              <w:t>the network utilization metrics.</w:t>
            </w:r>
          </w:p>
          <w:p>
            <w:pPr>
              <w:pStyle w:val="TableBodyText"/>
              <w:pBdr>
                <w:top w:val="single" w:sz="8" w:space="2" w:color="D3D3D3"/>
                <w:bottom w:val="single" w:sz="8" w:space="2" w:color="D3D3D3"/>
              </w:pBdr>
              <w:ind w:left="480"/>
            </w:pPr>
            <w:r>
              <w:rPr>
                <w:rStyle w:val="NoteLeadernote"/>
              </w:rPr>
              <w:t>Note</w:t>
              <w:tab/>
            </w:r>
            <w:r>
              <w:t>The metrics support 20 seconds granularity and these metrics are retained only for 48 hours.</w:t>
            </w:r>
          </w:p>
        </w:tc>
      </w:tr>
    </w:tbl>
    <w:p>
      <w:pPr>
        <w:pStyle w:val="Heading4"/>
        <w:spacing w:before="120"/>
      </w:pPr>
      <w:r>
        <w:t>Viewing NSX Manager Details</w:t>
      </w:r>
    </w:p>
    <w:p>
      <w:pPr>
        <w:pStyle w:val="BodyText"/>
      </w:pPr>
      <w:r>
        <w:t xml:space="preserve">You can use the </w:t>
      </w:r>
      <w:r>
        <w:rPr>
          <w:rStyle w:val="InlineUI"/>
        </w:rPr>
        <w:t>NSX Manager</w:t>
      </w:r>
      <w:r>
        <w:t xml:space="preserve"> page to get a detailed overview of your NSX Manager available in </w:t>
      </w:r>
      <w:r>
        <w:t>VCF Operations for networks</w:t>
      </w:r>
      <w:r>
        <w:t>.</w:t>
      </w:r>
    </w:p>
    <w:p>
      <w:pPr>
        <w:pStyle w:val="SectionHeading5"/>
      </w:pPr>
      <w:r>
        <w:t>How to access the NSX Manager page</w:t>
      </w:r>
    </w:p>
    <w:p>
      <w:pPr>
        <w:pStyle w:val="BodyText"/>
      </w:pPr>
      <w:r>
        <w:t xml:space="preserve">To access this page, search for </w:t>
      </w:r>
      <w:r>
        <w:rPr>
          <w:rStyle w:val="InlineCode"/>
        </w:rPr>
        <w:t>NSX Manager where SDDC Type = 'VMC'</w:t>
      </w:r>
      <w:r>
        <w:t xml:space="preserve"> and in the search result list, click the </w:t>
      </w:r>
      <w:r>
        <w:rPr>
          <w:rStyle w:val="InlineUI"/>
        </w:rPr>
        <w:t>NSX Manager</w:t>
      </w:r>
      <w:r>
        <w:t xml:space="preserve"> page you want to view.</w:t>
      </w:r>
    </w:p>
    <w:p>
      <w:pPr>
        <w:pStyle w:val="SectionHeading5"/>
      </w:pPr>
      <w:r>
        <w:t>Overview</w:t>
      </w:r>
    </w:p>
    <w:p>
      <w:pPr>
        <w:pStyle w:val="BodyText"/>
      </w:pPr>
      <w:r>
        <w:t xml:space="preserve">In the </w:t>
      </w:r>
      <w:r>
        <w:rPr>
          <w:rStyle w:val="InlineUI"/>
        </w:rPr>
        <w:t>NSX Manager</w:t>
      </w:r>
      <w:r>
        <w:t xml:space="preserve"> page, you see the following section:</w:t>
      </w:r>
    </w:p>
    <w:p>
      <w:pPr>
        <w:pStyle w:val="TableTitle"/>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5</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31</w:t>
      </w:r>
      <w:r>
        <w:fldChar w:fldCharType="end"/>
      </w:r>
      <w:r>
        <w:t xml:space="preserve">. </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739"/>
        <w:gridCol w:w="8221"/>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Section</w:t>
            </w:r>
          </w:p>
        </w:tc>
        <w:tc>
          <w:tcPr>
            <w:tcBorders>
              <w:left w:val="nil"/>
              <w:right w:val="nil"/>
            </w:tcBorders>
            <w:shd w:val="clear" w:color="auto" w:fill="E1E1E1"/>
            <w:tcMar>
              <w:top w:w="60" w:type="dxa"/>
              <w:bottom w:w="60" w:type="dxa"/>
            </w:tcMar>
          </w:tcPr>
          <w:p>
            <w:pPr>
              <w:pStyle w:val="TableHeaderText"/>
            </w:pPr>
            <w:r>
              <w:t>Details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rPr>
                <w:rStyle w:val="InlineUI"/>
              </w:rPr>
              <w:t>Overview</w:t>
            </w:r>
          </w:p>
        </w:tc>
        <w:tc>
          <w:tcPr>
            <w:tcBorders>
              <w:left w:val="nil"/>
              <w:right w:val="nil"/>
            </w:tcBorders>
          </w:tcPr>
          <w:p>
            <w:pPr>
              <w:pStyle w:val="TableBodyText"/>
            </w:pPr>
            <w:r>
              <w:t>You see:</w:t>
            </w:r>
          </w:p>
          <w:p>
            <w:pPr>
              <w:pStyle w:val="TableBodyText"/>
              <w:numPr>
                <w:numId w:val="419"/>
              </w:numPr>
            </w:pPr>
            <w:r>
              <w:t>NSX policy entities overview details.</w:t>
            </w:r>
          </w:p>
          <w:p>
            <w:pPr>
              <w:pStyle w:val="TableBodyText"/>
              <w:numPr>
                <w:numId w:val="419"/>
              </w:numPr>
            </w:pPr>
            <w:r>
              <w:t>Modified entities in last 24hours.</w:t>
            </w:r>
          </w:p>
          <w:p>
            <w:pPr>
              <w:pStyle w:val="TableBodyText"/>
              <w:numPr>
                <w:numId w:val="419"/>
              </w:numPr>
            </w:pPr>
            <w:r>
              <w:t>Top flows by rule.</w:t>
            </w:r>
          </w:p>
          <w:p>
            <w:pPr>
              <w:pStyle w:val="TableBodyText"/>
              <w:numPr>
                <w:numId w:val="419"/>
              </w:numPr>
            </w:pPr>
            <w:r>
              <w:t>List of routers.</w:t>
            </w:r>
          </w:p>
          <w:p>
            <w:pPr>
              <w:pStyle w:val="TableBodyText"/>
              <w:pBdr>
                <w:top w:val="single" w:sz="8" w:space="2" w:color="D3D3D3"/>
                <w:bottom w:val="single" w:sz="8" w:space="2" w:color="D3D3D3"/>
              </w:pBdr>
            </w:pPr>
            <w:r>
              <w:rPr>
                <w:rStyle w:val="NoteLeadernote"/>
              </w:rPr>
              <w:t>Note</w:t>
              <w:tab/>
            </w:r>
            <w:r>
              <w:t xml:space="preserve">The number of entities shown in the </w:t>
            </w:r>
            <w:r>
              <w:rPr>
                <w:rStyle w:val="InlineUI"/>
              </w:rPr>
              <w:t>NSX Policy Entities Overview</w:t>
            </w:r>
            <w:r>
              <w:t xml:space="preserve"> widget and the </w:t>
            </w:r>
            <w:r>
              <w:rPr>
                <w:rStyle w:val="InlineUI"/>
              </w:rPr>
              <w:t>Entities in last 24 hours</w:t>
            </w:r>
            <w:r>
              <w:t xml:space="preserve"> widget can differ. If some entities discovered in the last 24 hours were deleted, then the number of entities shown in the </w:t>
            </w:r>
            <w:r>
              <w:rPr>
                <w:rStyle w:val="InlineUI"/>
              </w:rPr>
              <w:t>Entities in last 24 hours</w:t>
            </w:r>
            <w:r>
              <w:t xml:space="preserve"> widget can be greater than the number of entities shown in the </w:t>
            </w:r>
            <w:r>
              <w:rPr>
                <w:rStyle w:val="InlineUI"/>
              </w:rPr>
              <w:t>NSX Policy Entities Overview</w:t>
            </w:r>
            <w:r>
              <w:t xml:space="preserve"> widget.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rPr>
                <w:rStyle w:val="InlineUI"/>
              </w:rPr>
              <w:t>Top Talkers</w:t>
            </w:r>
          </w:p>
        </w:tc>
        <w:tc>
          <w:tcPr>
            <w:tcBorders>
              <w:left w:val="nil"/>
              <w:right w:val="nil"/>
            </w:tcBorders>
          </w:tcPr>
          <w:p>
            <w:pPr>
              <w:pStyle w:val="TableBodyText"/>
            </w:pPr>
            <w:r>
              <w:t>You see:</w:t>
            </w:r>
          </w:p>
          <w:p>
            <w:pPr>
              <w:pStyle w:val="TableBodyText"/>
              <w:numPr>
                <w:numId w:val="420"/>
              </w:numPr>
            </w:pPr>
            <w:r>
              <w:t>Top talking entities in your environment.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rPr>
                <w:rStyle w:val="InlineUI"/>
              </w:rPr>
              <w:t>Network Traffic and Alerts</w:t>
            </w:r>
          </w:p>
        </w:tc>
        <w:tc>
          <w:tcPr>
            <w:tcBorders>
              <w:left w:val="nil"/>
              <w:right w:val="nil"/>
            </w:tcBorders>
          </w:tcPr>
          <w:p>
            <w:pPr>
              <w:pStyle w:val="TableBodyText"/>
            </w:pPr>
            <w:r>
              <w:t>You see:</w:t>
            </w:r>
          </w:p>
          <w:p>
            <w:pPr>
              <w:pStyle w:val="TableBodyText"/>
              <w:numPr>
                <w:numId w:val="421"/>
              </w:numPr>
            </w:pPr>
            <w:r>
              <w:t>Network traffic and alerts overview details.</w:t>
            </w:r>
          </w:p>
          <w:p>
            <w:pPr>
              <w:pStyle w:val="TableBodyText"/>
              <w:numPr>
                <w:numId w:val="421"/>
              </w:numPr>
            </w:pPr>
            <w:r>
              <w:t>List of alerts.</w:t>
            </w:r>
          </w:p>
        </w:tc>
      </w:tr>
    </w:tbl>
    <w:p>
      <w:pPr>
        <w:pStyle w:val="Heading4"/>
        <w:spacing w:before="120"/>
      </w:pPr>
      <w:r>
        <w:t>Viewing VMware NSX-T Manager Details</w:t>
      </w:r>
    </w:p>
    <w:p>
      <w:pPr>
        <w:pStyle w:val="BodyText"/>
      </w:pPr>
      <w:r>
        <w:t xml:space="preserve">You can use the </w:t>
      </w:r>
      <w:r>
        <w:rPr>
          <w:rStyle w:val="InlineUI"/>
        </w:rPr>
        <w:t>VMware NSX-T Manager</w:t>
      </w:r>
      <w:r>
        <w:t xml:space="preserve"> page to get an overview of your VMware NSX-T Manager available in </w:t>
      </w:r>
      <w:r>
        <w:t>VCF Operations for networks</w:t>
      </w:r>
      <w:r>
        <w:t>.</w:t>
      </w:r>
    </w:p>
    <w:p>
      <w:pPr>
        <w:pStyle w:val="BodyText"/>
      </w:pPr>
      <w:r>
        <w:t xml:space="preserve">To access this page, search for </w:t>
      </w:r>
      <w:r>
        <w:t>NSX-T Manager</w:t>
      </w:r>
      <w:r>
        <w:t xml:space="preserve"> and in the search result list, click the entity you want to view.</w:t>
      </w:r>
    </w:p>
    <w:p>
      <w:pPr>
        <w:pStyle w:val="SectionHeading5"/>
      </w:pPr>
      <w:r>
        <w:t>Overview</w:t>
      </w:r>
    </w:p>
    <w:p>
      <w:pPr>
        <w:pStyle w:val="BodyText"/>
      </w:pPr>
      <w:r>
        <w:t>In the NSX Manager page, you see:</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278"/>
        <w:gridCol w:w="8682"/>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Section</w:t>
            </w:r>
          </w:p>
        </w:tc>
        <w:tc>
          <w:tcPr>
            <w:tcBorders>
              <w:left w:val="nil"/>
              <w:right w:val="nil"/>
            </w:tcBorders>
            <w:shd w:val="clear" w:color="auto" w:fill="E1E1E1"/>
            <w:tcMar>
              <w:top w:w="60" w:type="dxa"/>
              <w:bottom w:w="60" w:type="dxa"/>
            </w:tcMar>
          </w:tcPr>
          <w:p>
            <w:pPr>
              <w:pStyle w:val="TableHeaderText"/>
            </w:pPr>
            <w:r>
              <w:t>Details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rPr>
                <w:rStyle w:val="InlineUI"/>
              </w:rPr>
              <w:t>Overview</w:t>
            </w:r>
          </w:p>
        </w:tc>
        <w:tc>
          <w:tcPr>
            <w:tcBorders>
              <w:left w:val="nil"/>
              <w:right w:val="nil"/>
            </w:tcBorders>
          </w:tcPr>
          <w:p>
            <w:pPr>
              <w:pStyle w:val="TableBodyText"/>
            </w:pPr>
            <w:r>
              <w:t>You see:</w:t>
            </w:r>
          </w:p>
          <w:p>
            <w:pPr>
              <w:pStyle w:val="TableBodyText"/>
              <w:numPr>
                <w:numId w:val="422"/>
              </w:numPr>
            </w:pPr>
            <w:r>
              <w:t>A summary of your NSX-T Manager, including the alert chart, number of firewall rules, IPSET, transport zones, applications, and unprotected flows, and flows volume in last 24 hours.</w:t>
            </w:r>
          </w:p>
          <w:p>
            <w:pPr>
              <w:pStyle w:val="TableBodyText"/>
              <w:numPr>
                <w:numId w:val="422"/>
              </w:numPr>
            </w:pPr>
            <w:r>
              <w:t>List of properties, firewall rules by number of hits, top flows by rule, and compute managers.</w:t>
            </w:r>
          </w:p>
          <w:p>
            <w:pPr>
              <w:pStyle w:val="TableBodyText"/>
              <w:numPr>
                <w:numId w:val="422"/>
              </w:numPr>
            </w:pPr>
            <w:r>
              <w:t>The topology details. Topology provides a contextual view of the entities and also shows alerts associated with the entities.</w:t>
            </w:r>
          </w:p>
          <w:p>
            <w:pPr>
              <w:pStyle w:val="TableBodyText"/>
              <w:numPr>
                <w:numId w:val="422"/>
              </w:numPr>
            </w:pPr>
            <w:r>
              <w:t>Top flows by App-Id.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rPr>
                <w:rStyle w:val="InlineUI"/>
              </w:rPr>
              <w:t>Alert</w:t>
            </w:r>
          </w:p>
        </w:tc>
        <w:tc>
          <w:tcPr>
            <w:tcBorders>
              <w:left w:val="nil"/>
              <w:right w:val="nil"/>
            </w:tcBorders>
          </w:tcPr>
          <w:p>
            <w:pPr>
              <w:pStyle w:val="TableBodyText"/>
            </w:pPr>
            <w:r>
              <w:t>You see:</w:t>
            </w:r>
          </w:p>
          <w:p>
            <w:pPr>
              <w:pStyle w:val="TableBodyText"/>
              <w:numPr>
                <w:numId w:val="423"/>
              </w:numPr>
            </w:pPr>
            <w:r>
              <w:t>A list of various alerts and analytics threshold alerts.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rPr>
                <w:rStyle w:val="InlineUI"/>
              </w:rPr>
              <w:t>Flows</w:t>
            </w:r>
          </w:p>
        </w:tc>
        <w:tc>
          <w:tcPr>
            <w:tcBorders>
              <w:left w:val="nil"/>
              <w:right w:val="nil"/>
            </w:tcBorders>
          </w:tcPr>
          <w:p>
            <w:pPr>
              <w:pStyle w:val="TableBodyText"/>
            </w:pPr>
            <w:r>
              <w:t>You see:</w:t>
            </w:r>
          </w:p>
          <w:p>
            <w:pPr>
              <w:pStyle w:val="TableBodyText"/>
              <w:numPr>
                <w:numId w:val="424"/>
              </w:numPr>
            </w:pPr>
            <w:r>
              <w:t>Various flow analytics.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rPr>
                <w:rStyle w:val="InlineUI"/>
              </w:rPr>
              <w:t>Metrics</w:t>
            </w:r>
          </w:p>
        </w:tc>
        <w:tc>
          <w:tcPr>
            <w:tcBorders>
              <w:left w:val="nil"/>
              <w:right w:val="nil"/>
            </w:tcBorders>
          </w:tcPr>
          <w:p>
            <w:pPr>
              <w:pStyle w:val="TableBodyText"/>
            </w:pPr>
            <w:r>
              <w:t>You see:</w:t>
            </w:r>
          </w:p>
          <w:p>
            <w:pPr>
              <w:pStyle w:val="TableBodyText"/>
              <w:numPr>
                <w:numId w:val="425"/>
              </w:numPr>
            </w:pPr>
            <w:r>
              <w:t>NSX-T Management node health details.</w:t>
            </w:r>
          </w:p>
          <w:p>
            <w:pPr>
              <w:pStyle w:val="TableBodyText"/>
              <w:pBdr>
                <w:top w:val="single" w:sz="8" w:space="2" w:color="D3D3D3"/>
                <w:bottom w:val="single" w:sz="8" w:space="2" w:color="D3D3D3"/>
              </w:pBdr>
              <w:ind w:left="480"/>
            </w:pPr>
            <w:r>
              <w:rPr>
                <w:rStyle w:val="NoteLeadernote"/>
              </w:rPr>
              <w:t>Note</w:t>
              <w:tab/>
            </w:r>
            <w:r>
              <w:t>The NSX-T Management node health details is available only for NSX-T version 2.4.0 and later.</w:t>
            </w:r>
          </w:p>
        </w:tc>
      </w:tr>
    </w:tbl>
    <w:p>
      <w:pPr>
        <w:pStyle w:val="Heading4"/>
        <w:spacing w:before="120"/>
      </w:pPr>
      <w:r>
        <w:t>Viewing NSX-T Management Node Details</w:t>
      </w:r>
    </w:p>
    <w:p>
      <w:pPr>
        <w:pStyle w:val="BodyText"/>
      </w:pPr>
      <w:r>
        <w:t xml:space="preserve">You can use the </w:t>
      </w:r>
      <w:r>
        <w:rPr>
          <w:rStyle w:val="InlineUI"/>
        </w:rPr>
        <w:t>NSX-T Management Node</w:t>
      </w:r>
      <w:r>
        <w:t xml:space="preserve"> page to get an overview of your VMware NSX-T Management node details available in </w:t>
      </w:r>
      <w:r>
        <w:t>VCF Operations for networks</w:t>
      </w:r>
      <w:r>
        <w:t>.</w:t>
      </w:r>
    </w:p>
    <w:p>
      <w:pPr>
        <w:pStyle w:val="BodyText"/>
      </w:pPr>
      <w:r>
        <w:t xml:space="preserve">To access this page, search for </w:t>
      </w:r>
      <w:r>
        <w:t>NSX-T Management Node</w:t>
      </w:r>
      <w:r>
        <w:t xml:space="preserve"> and in the search result list, click the entity you want to view.</w:t>
      </w:r>
    </w:p>
    <w:p>
      <w:pPr>
        <w:pStyle w:val="SectionHeading5"/>
      </w:pPr>
      <w:r>
        <w:t>Overview</w:t>
      </w:r>
    </w:p>
    <w:p>
      <w:pPr>
        <w:pStyle w:val="BodyText"/>
      </w:pPr>
      <w:r>
        <w:t>In this page, you see:</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805"/>
        <w:gridCol w:w="8155"/>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Section</w:t>
            </w:r>
          </w:p>
        </w:tc>
        <w:tc>
          <w:tcPr>
            <w:tcBorders>
              <w:left w:val="nil"/>
              <w:right w:val="nil"/>
            </w:tcBorders>
            <w:shd w:val="clear" w:color="auto" w:fill="E1E1E1"/>
            <w:tcMar>
              <w:top w:w="60" w:type="dxa"/>
              <w:bottom w:w="60" w:type="dxa"/>
            </w:tcMar>
          </w:tcPr>
          <w:p>
            <w:pPr>
              <w:pStyle w:val="TableHeaderText"/>
            </w:pPr>
            <w:r>
              <w:t>Details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rPr>
                <w:rStyle w:val="InlineUI"/>
              </w:rPr>
              <w:t>Overview</w:t>
            </w:r>
          </w:p>
        </w:tc>
        <w:tc>
          <w:tcPr>
            <w:tcBorders>
              <w:left w:val="nil"/>
              <w:right w:val="nil"/>
            </w:tcBorders>
          </w:tcPr>
          <w:p>
            <w:pPr>
              <w:pStyle w:val="TableBodyText"/>
            </w:pPr>
            <w:r>
              <w:t>You see:</w:t>
            </w:r>
          </w:p>
          <w:p>
            <w:pPr>
              <w:pStyle w:val="TableBodyText"/>
              <w:numPr>
                <w:numId w:val="426"/>
              </w:numPr>
            </w:pPr>
            <w:r>
              <w:t>A summary of your NSX-T management node, including properties details, system metrics, and service status.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rPr>
                <w:rStyle w:val="InlineUI"/>
              </w:rPr>
              <w:t>Event</w:t>
            </w:r>
          </w:p>
        </w:tc>
        <w:tc>
          <w:tcPr>
            <w:tcBorders>
              <w:left w:val="nil"/>
              <w:right w:val="nil"/>
            </w:tcBorders>
          </w:tcPr>
          <w:p>
            <w:pPr>
              <w:pStyle w:val="TableBodyText"/>
            </w:pPr>
            <w:r>
              <w:t>You see:</w:t>
            </w:r>
          </w:p>
          <w:p>
            <w:pPr>
              <w:pStyle w:val="TableBodyText"/>
              <w:numPr>
                <w:numId w:val="427"/>
              </w:numPr>
            </w:pPr>
            <w:r>
              <w:t>A list of various events.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rPr>
                <w:rStyle w:val="InlineUI"/>
              </w:rPr>
              <w:t>Interface Stats</w:t>
            </w:r>
          </w:p>
        </w:tc>
        <w:tc>
          <w:tcPr>
            <w:tcBorders>
              <w:left w:val="nil"/>
              <w:right w:val="nil"/>
            </w:tcBorders>
          </w:tcPr>
          <w:p>
            <w:pPr>
              <w:pStyle w:val="TableBodyText"/>
            </w:pPr>
            <w:r>
              <w:t>You see:</w:t>
            </w:r>
          </w:p>
          <w:p>
            <w:pPr>
              <w:pStyle w:val="TableBodyText"/>
              <w:numPr>
                <w:numId w:val="428"/>
              </w:numPr>
            </w:pPr>
            <w:r>
              <w:t>Various interface stats, including received packets, transmitted packets, received dropped packets, transmitted dropped packets and so 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rPr>
                <w:rStyle w:val="InlineUI"/>
              </w:rPr>
              <w:t>System Stats</w:t>
            </w:r>
          </w:p>
        </w:tc>
        <w:tc>
          <w:tcPr>
            <w:tcBorders>
              <w:left w:val="nil"/>
              <w:right w:val="nil"/>
            </w:tcBorders>
          </w:tcPr>
          <w:p>
            <w:pPr>
              <w:pStyle w:val="TableBodyText"/>
            </w:pPr>
            <w:r>
              <w:t>You see:</w:t>
            </w:r>
          </w:p>
          <w:p>
            <w:pPr>
              <w:pStyle w:val="TableBodyText"/>
              <w:numPr>
                <w:numId w:val="429"/>
              </w:numPr>
            </w:pPr>
            <w:r>
              <w:t>Various system stats, including system load, system usage, and file system usage.</w:t>
            </w:r>
          </w:p>
        </w:tc>
      </w:tr>
    </w:tbl>
    <w:p>
      <w:pPr>
        <w:pStyle w:val="Heading4"/>
        <w:spacing w:before="120"/>
      </w:pPr>
      <w:r>
        <w:t>Viewing Switch Port Details</w:t>
      </w:r>
    </w:p>
    <w:p>
      <w:pPr>
        <w:pStyle w:val="BodyText"/>
      </w:pPr>
      <w:r>
        <w:t xml:space="preserve">You can use the Switch Port page to get a detailed overview of the switch ports available in </w:t>
      </w:r>
      <w:r>
        <w:t>VCF Operations for networks</w:t>
      </w:r>
      <w:r>
        <w:t>.</w:t>
      </w:r>
    </w:p>
    <w:p>
      <w:pPr>
        <w:pStyle w:val="BodyText"/>
      </w:pPr>
      <w:r>
        <w:t xml:space="preserve">To access this page, search for </w:t>
      </w:r>
      <w:r>
        <w:t>Switch Port</w:t>
      </w:r>
      <w:r>
        <w:t xml:space="preserve"> on the </w:t>
      </w:r>
      <w:r>
        <w:t>VCF Operations for networks</w:t>
      </w:r>
      <w:r>
        <w:t xml:space="preserve"> home page. The search result lists all the switch ports on </w:t>
      </w:r>
      <w:r>
        <w:t>VCF Operations for networks</w:t>
      </w:r>
      <w:r>
        <w:t>. Click the entity for which you want to view further details.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151"/>
        <w:gridCol w:w="8809"/>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Section</w:t>
            </w:r>
          </w:p>
        </w:tc>
        <w:tc>
          <w:tcPr>
            <w:tcBorders>
              <w:left w:val="nil"/>
              <w:right w:val="nil"/>
            </w:tcBorders>
            <w:shd w:val="clear" w:color="auto" w:fill="E1E1E1"/>
            <w:tcMar>
              <w:top w:w="60" w:type="dxa"/>
              <w:bottom w:w="60" w:type="dxa"/>
            </w:tcMar>
          </w:tcPr>
          <w:p>
            <w:pPr>
              <w:pStyle w:val="TableHeaderText"/>
            </w:pPr>
            <w:r>
              <w:t>Details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Overview</w:t>
            </w:r>
          </w:p>
        </w:tc>
        <w:tc>
          <w:tcPr>
            <w:tcBorders>
              <w:left w:val="nil"/>
              <w:right w:val="nil"/>
            </w:tcBorders>
          </w:tcPr>
          <w:p>
            <w:pPr>
              <w:pStyle w:val="TableBodyText"/>
            </w:pPr>
            <w:r>
              <w:t>You see:</w:t>
            </w:r>
          </w:p>
          <w:p>
            <w:pPr>
              <w:pStyle w:val="TableBodyText"/>
              <w:numPr>
                <w:numId w:val="430"/>
              </w:numPr>
            </w:pPr>
            <w:r>
              <w:t>Key configurations and runtime properties of the switch port.</w:t>
            </w:r>
          </w:p>
          <w:p>
            <w:pPr>
              <w:pStyle w:val="TableBodyText"/>
              <w:numPr>
                <w:numId w:val="430"/>
              </w:numPr>
            </w:pPr>
            <w:r>
              <w:t>A list of VMs connected to the switch port.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Alerts</w:t>
            </w:r>
          </w:p>
        </w:tc>
        <w:tc>
          <w:tcPr>
            <w:tcBorders>
              <w:left w:val="nil"/>
              <w:right w:val="nil"/>
            </w:tcBorders>
          </w:tcPr>
          <w:p>
            <w:pPr>
              <w:pStyle w:val="TableBodyText"/>
            </w:pPr>
            <w:r>
              <w:t>You see the problems and changes associated with the switch port.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Metrics</w:t>
            </w:r>
          </w:p>
        </w:tc>
        <w:tc>
          <w:tcPr>
            <w:tcBorders>
              <w:left w:val="nil"/>
              <w:right w:val="nil"/>
            </w:tcBorders>
          </w:tcPr>
          <w:p>
            <w:pPr>
              <w:pStyle w:val="TableBodyText"/>
            </w:pPr>
            <w:r>
              <w:t>You see the following switch port metrics:</w:t>
            </w:r>
          </w:p>
          <w:p>
            <w:pPr>
              <w:pStyle w:val="TableBodyText"/>
              <w:numPr>
                <w:numId w:val="431"/>
              </w:numPr>
            </w:pPr>
            <w:r>
              <w:rPr>
                <w:rStyle w:val="InlineUI"/>
              </w:rPr>
              <w:t>Network Rx Rate</w:t>
            </w:r>
            <w:r>
              <w:t xml:space="preserve"> - The average rate at which data was received during the time interval.</w:t>
            </w:r>
          </w:p>
          <w:p>
            <w:pPr>
              <w:pStyle w:val="TableBodyText"/>
              <w:numPr>
                <w:numId w:val="431"/>
              </w:numPr>
            </w:pPr>
            <w:r>
              <w:rPr>
                <w:rStyle w:val="InlineUI"/>
              </w:rPr>
              <w:t>Network Traffic Rate</w:t>
            </w:r>
            <w:r>
              <w:t xml:space="preserve"> - The average of received and transmitted traffic during the time interval.</w:t>
            </w:r>
          </w:p>
          <w:p>
            <w:pPr>
              <w:pStyle w:val="TableBodyText"/>
              <w:numPr>
                <w:numId w:val="431"/>
              </w:numPr>
            </w:pPr>
            <w:r>
              <w:rPr>
                <w:rStyle w:val="InlineUI"/>
              </w:rPr>
              <w:t>Network Tx Rate</w:t>
            </w:r>
            <w:r>
              <w:t xml:space="preserve"> - The average rate at which data was transmitted during the time interval.</w:t>
            </w:r>
          </w:p>
          <w:p>
            <w:pPr>
              <w:pStyle w:val="TableBodyText"/>
              <w:numPr>
                <w:numId w:val="431"/>
              </w:numPr>
            </w:pPr>
            <w:r>
              <w:rPr>
                <w:rStyle w:val="InlineUI"/>
              </w:rPr>
              <w:t>Dropped Rx Packets</w:t>
            </w:r>
            <w:r>
              <w:t xml:space="preserve"> - The average ratio of dropped received packets to total received packets.</w:t>
            </w:r>
          </w:p>
          <w:p>
            <w:pPr>
              <w:pStyle w:val="TableBodyText"/>
              <w:numPr>
                <w:numId w:val="431"/>
              </w:numPr>
            </w:pPr>
            <w:r>
              <w:rPr>
                <w:rStyle w:val="InlineUI"/>
              </w:rPr>
              <w:t>Dropped Tx Packets</w:t>
            </w:r>
            <w:r>
              <w:t xml:space="preserve"> - The average ratio of dropped transmitted packets to total transmitted packets.</w:t>
            </w:r>
          </w:p>
          <w:p>
            <w:pPr>
              <w:pStyle w:val="TableBodyText"/>
              <w:numPr>
                <w:numId w:val="431"/>
              </w:numPr>
            </w:pPr>
            <w:r>
              <w:rPr>
                <w:rStyle w:val="InlineUI"/>
              </w:rPr>
              <w:t>Interface Peak Buffer Utilization</w:t>
            </w:r>
            <w:r>
              <w:t xml:space="preserve"> - Peak buffer occupancy per port during the time interval.</w:t>
            </w:r>
          </w:p>
          <w:p>
            <w:pPr>
              <w:pStyle w:val="TableBodyText"/>
              <w:numPr>
                <w:numId w:val="431"/>
              </w:numPr>
            </w:pPr>
            <w:r>
              <w:rPr>
                <w:rStyle w:val="InlineUI"/>
              </w:rPr>
              <w:t>uRPF Drop Packets</w:t>
            </w:r>
            <w:r>
              <w:t xml:space="preserve"> -The number of packets dropped at the switch port due to unicast reverse-path forwarding (uRPF).</w:t>
            </w:r>
          </w:p>
          <w:p>
            <w:pPr>
              <w:pStyle w:val="TableBodyText"/>
              <w:pBdr>
                <w:top w:val="single" w:sz="8" w:space="2" w:color="D3D3D3"/>
                <w:bottom w:val="single" w:sz="8" w:space="2" w:color="D3D3D3"/>
              </w:pBdr>
              <w:ind w:left="480"/>
            </w:pPr>
            <w:r>
              <w:rPr>
                <w:rStyle w:val="NoteLeadernote"/>
              </w:rPr>
              <w:t>Note</w:t>
              <w:tab/>
            </w:r>
            <w:r>
              <w:t>The number of dropped packets is displayed in the metrics only if you are viewing the switch port details of a Cisco ASR 1K device and if the uRPF feature is enabled on the device.</w:t>
            </w:r>
          </w:p>
        </w:tc>
      </w:tr>
    </w:tbl>
    <w:p>
      <w:pPr>
        <w:pStyle w:val="Heading4"/>
        <w:spacing w:before="120"/>
      </w:pPr>
      <w:r>
        <w:t>Viewing Router Interface Details</w:t>
      </w:r>
    </w:p>
    <w:p>
      <w:pPr>
        <w:pStyle w:val="BodyText"/>
      </w:pPr>
      <w:r>
        <w:t xml:space="preserve">You can use the Router Interface page to get a detailed overview of your router interfaces available in </w:t>
      </w:r>
      <w:r>
        <w:t>VCF Operations for networks</w:t>
      </w:r>
      <w:r>
        <w:t>.</w:t>
      </w:r>
    </w:p>
    <w:p>
      <w:pPr>
        <w:pStyle w:val="BodyText"/>
      </w:pPr>
      <w:r>
        <w:t xml:space="preserve">To access this page, search for </w:t>
      </w:r>
      <w:r>
        <w:t>Router Interface</w:t>
      </w:r>
      <w:r>
        <w:t xml:space="preserve"> on the </w:t>
      </w:r>
      <w:r>
        <w:t>VCF Operations for networks</w:t>
      </w:r>
      <w:r>
        <w:t xml:space="preserve"> home page. The search result lists all the router interfaces on </w:t>
      </w:r>
      <w:r>
        <w:t>VCF Operations for networks</w:t>
      </w:r>
      <w:r>
        <w:t>. Click the entity for which you want to view further details.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151"/>
        <w:gridCol w:w="8809"/>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Section</w:t>
            </w:r>
          </w:p>
        </w:tc>
        <w:tc>
          <w:tcPr>
            <w:tcBorders>
              <w:left w:val="nil"/>
              <w:right w:val="nil"/>
            </w:tcBorders>
            <w:shd w:val="clear" w:color="auto" w:fill="E1E1E1"/>
            <w:tcMar>
              <w:top w:w="60" w:type="dxa"/>
              <w:bottom w:w="60" w:type="dxa"/>
            </w:tcMar>
          </w:tcPr>
          <w:p>
            <w:pPr>
              <w:pStyle w:val="TableHeaderText"/>
            </w:pPr>
            <w:r>
              <w:t>Details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Overview</w:t>
            </w:r>
          </w:p>
        </w:tc>
        <w:tc>
          <w:tcPr>
            <w:tcBorders>
              <w:left w:val="nil"/>
              <w:right w:val="nil"/>
            </w:tcBorders>
          </w:tcPr>
          <w:p>
            <w:pPr>
              <w:pStyle w:val="TableBodyText"/>
            </w:pPr>
            <w:r>
              <w:t>You see:</w:t>
            </w:r>
          </w:p>
          <w:p>
            <w:pPr>
              <w:pStyle w:val="TableBodyText"/>
              <w:numPr>
                <w:numId w:val="432"/>
              </w:numPr>
            </w:pPr>
            <w:r>
              <w:t>Key configurations and runtime properties of the router interface.</w:t>
            </w:r>
          </w:p>
          <w:p>
            <w:pPr>
              <w:pStyle w:val="TableBodyText"/>
              <w:numPr>
                <w:numId w:val="432"/>
              </w:numPr>
            </w:pPr>
            <w:r>
              <w:t>A list of VMs on the same network as this router interface.</w:t>
            </w:r>
          </w:p>
          <w:p>
            <w:pPr>
              <w:pStyle w:val="TableBodyText"/>
              <w:numPr>
                <w:numId w:val="432"/>
              </w:numPr>
            </w:pPr>
            <w:r>
              <w:t>A list of VMs on the same gateways as this router interface.</w:t>
            </w:r>
          </w:p>
          <w:p>
            <w:pPr>
              <w:pStyle w:val="TableBodyText"/>
              <w:numPr>
                <w:numId w:val="432"/>
              </w:numPr>
            </w:pPr>
            <w:r>
              <w:t>A list of VMs on same the network, but different gateways.</w:t>
            </w:r>
          </w:p>
          <w:p>
            <w:pPr>
              <w:pStyle w:val="TableBodyText"/>
              <w:numPr>
                <w:numId w:val="432"/>
              </w:numPr>
            </w:pPr>
            <w:r>
              <w:t>A list of other router interfaces which are on same network.</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Alerts</w:t>
            </w:r>
          </w:p>
        </w:tc>
        <w:tc>
          <w:tcPr>
            <w:tcBorders>
              <w:left w:val="nil"/>
              <w:right w:val="nil"/>
            </w:tcBorders>
          </w:tcPr>
          <w:p>
            <w:pPr>
              <w:pStyle w:val="TableBodyText"/>
            </w:pPr>
            <w:r>
              <w:t>You see the problems and changes associated with the router interface.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Metrics</w:t>
            </w:r>
          </w:p>
        </w:tc>
        <w:tc>
          <w:tcPr>
            <w:tcBorders>
              <w:left w:val="nil"/>
              <w:right w:val="nil"/>
            </w:tcBorders>
          </w:tcPr>
          <w:p>
            <w:pPr>
              <w:pStyle w:val="TableBodyText"/>
            </w:pPr>
            <w:r>
              <w:t>You see the following router interface metrics:</w:t>
            </w:r>
          </w:p>
          <w:p>
            <w:pPr>
              <w:pStyle w:val="TableBodyText"/>
              <w:numPr>
                <w:numId w:val="433"/>
              </w:numPr>
            </w:pPr>
            <w:r>
              <w:rPr>
                <w:rStyle w:val="InlineUI"/>
              </w:rPr>
              <w:t>Rx packets</w:t>
            </w:r>
            <w:r>
              <w:t xml:space="preserve"> - The average number of received packets during the time interval.</w:t>
            </w:r>
          </w:p>
          <w:p>
            <w:pPr>
              <w:pStyle w:val="TableBodyText"/>
              <w:numPr>
                <w:numId w:val="433"/>
              </w:numPr>
            </w:pPr>
            <w:r>
              <w:rPr>
                <w:rStyle w:val="InlineUI"/>
              </w:rPr>
              <w:t>Network Max Tx Rate</w:t>
            </w:r>
            <w:r>
              <w:t xml:space="preserve"> - The maximum rate at which the data is transmitted during the time interval.</w:t>
            </w:r>
          </w:p>
          <w:p>
            <w:pPr>
              <w:pStyle w:val="TableBodyText"/>
              <w:numPr>
                <w:numId w:val="433"/>
              </w:numPr>
            </w:pPr>
            <w:r>
              <w:rPr>
                <w:rStyle w:val="InlineUI"/>
              </w:rPr>
              <w:t>Network Max Rx Rate</w:t>
            </w:r>
            <w:r>
              <w:t xml:space="preserve"> - The maximum rate at which the data is received during the time interval.</w:t>
            </w:r>
          </w:p>
          <w:p>
            <w:pPr>
              <w:pStyle w:val="TableBodyText"/>
              <w:numPr>
                <w:numId w:val="433"/>
              </w:numPr>
            </w:pPr>
            <w:r>
              <w:rPr>
                <w:rStyle w:val="InlineUI"/>
              </w:rPr>
              <w:t>Tx Packets</w:t>
            </w:r>
            <w:r>
              <w:t xml:space="preserve"> - The average number of transmitted packets during the time interval.</w:t>
            </w:r>
          </w:p>
          <w:p>
            <w:pPr>
              <w:pStyle w:val="TableBodyText"/>
              <w:numPr>
                <w:numId w:val="433"/>
              </w:numPr>
            </w:pPr>
            <w:r>
              <w:rPr>
                <w:rStyle w:val="InlineUI"/>
              </w:rPr>
              <w:t>Dropped Rx Packets</w:t>
            </w:r>
            <w:r>
              <w:t xml:space="preserve"> - The average ratio of dropped received packets to total received packets.</w:t>
            </w:r>
          </w:p>
          <w:p>
            <w:pPr>
              <w:pStyle w:val="TableBodyText"/>
              <w:numPr>
                <w:numId w:val="433"/>
              </w:numPr>
            </w:pPr>
            <w:r>
              <w:rPr>
                <w:rStyle w:val="InlineUI"/>
              </w:rPr>
              <w:t>Dropped Tx Packets</w:t>
            </w:r>
            <w:r>
              <w:t xml:space="preserve"> - The average ratio of dropped transmitted packets to total transmitted packets.</w:t>
            </w:r>
          </w:p>
          <w:p>
            <w:pPr>
              <w:pStyle w:val="TableBodyText"/>
              <w:numPr>
                <w:numId w:val="433"/>
              </w:numPr>
            </w:pPr>
            <w:r>
              <w:rPr>
                <w:rStyle w:val="InlineUI"/>
              </w:rPr>
              <w:t>Rx Bytes</w:t>
            </w:r>
            <w:r>
              <w:t xml:space="preserve"> -The total number of bytes received over the router interface.</w:t>
            </w:r>
          </w:p>
          <w:p>
            <w:pPr>
              <w:pStyle w:val="TableBodyText"/>
              <w:numPr>
                <w:numId w:val="433"/>
              </w:numPr>
            </w:pPr>
            <w:r>
              <w:rPr>
                <w:rStyle w:val="InlineUI"/>
              </w:rPr>
              <w:t>Tx Bytes</w:t>
            </w:r>
            <w:r>
              <w:t xml:space="preserve"> -The total number of bytes transmitted over the router interface.</w:t>
            </w:r>
          </w:p>
          <w:p>
            <w:pPr>
              <w:pStyle w:val="TableBodyText"/>
              <w:numPr>
                <w:numId w:val="433"/>
              </w:numPr>
            </w:pPr>
            <w:r>
              <w:rPr>
                <w:rStyle w:val="InlineUI"/>
              </w:rPr>
              <w:t>uRPF Drop Packets</w:t>
            </w:r>
            <w:r>
              <w:t xml:space="preserve"> -The number of packets dropped at the router interface due to unicast reverse-path forwarding (uRPF).</w:t>
            </w:r>
          </w:p>
          <w:p>
            <w:pPr>
              <w:pStyle w:val="TableBodyText"/>
              <w:pBdr>
                <w:top w:val="single" w:sz="8" w:space="2" w:color="D3D3D3"/>
                <w:bottom w:val="single" w:sz="8" w:space="2" w:color="D3D3D3"/>
              </w:pBdr>
              <w:ind w:left="480"/>
            </w:pPr>
            <w:r>
              <w:rPr>
                <w:rStyle w:val="NoteLeadernote"/>
              </w:rPr>
              <w:t>Note</w:t>
              <w:tab/>
            </w:r>
            <w:r>
              <w:t xml:space="preserve">The number of dropped packets is displayed in the metrics only if you are viewing the router interface details of an </w:t>
            </w:r>
            <w:r>
              <w:t>NSX</w:t>
            </w:r>
            <w:r>
              <w:t xml:space="preserve"> device and if the uRPF feature is enabled on the device.</w:t>
            </w:r>
          </w:p>
        </w:tc>
      </w:tr>
    </w:tbl>
    <w:p>
      <w:pPr>
        <w:pStyle w:val="Heading4"/>
        <w:spacing w:before="120"/>
      </w:pPr>
      <w:r>
        <w:t>Viewing NSX-T Transport Details</w:t>
      </w:r>
    </w:p>
    <w:p>
      <w:pPr>
        <w:pStyle w:val="BodyText"/>
      </w:pPr>
      <w:r>
        <w:t xml:space="preserve">You can use the </w:t>
      </w:r>
      <w:r>
        <w:rPr>
          <w:rStyle w:val="InlineUI"/>
        </w:rPr>
        <w:t>NSX-T Transport Node</w:t>
      </w:r>
      <w:r>
        <w:t xml:space="preserve"> page to get an overview of your transport node details available in </w:t>
      </w:r>
      <w:r>
        <w:t>VCF Operations for networks</w:t>
      </w:r>
      <w:r>
        <w:t xml:space="preserve">. You can view both host node details and Edge node details in </w:t>
      </w:r>
      <w:r>
        <w:t>VCF Operations for networks</w:t>
      </w:r>
      <w:r>
        <w:t>.</w:t>
      </w:r>
    </w:p>
    <w:p>
      <w:pPr>
        <w:pStyle w:val="SectionHeading5"/>
      </w:pPr>
      <w:r>
        <w:t>NSX-T Transport Node page where the node type is Host</w:t>
      </w:r>
    </w:p>
    <w:p>
      <w:pPr>
        <w:pStyle w:val="BodyText"/>
      </w:pPr>
      <w:r>
        <w:t xml:space="preserve">To access this page, search for </w:t>
      </w:r>
      <w:r>
        <w:t>NSX-T Transport Node where Node Type = 'HostNode'</w:t>
      </w:r>
      <w:r>
        <w:t xml:space="preserve"> and in the search result list, click the entity you want to view.</w:t>
      </w:r>
    </w:p>
    <w:p>
      <w:pPr>
        <w:pStyle w:val="SectionHeading5"/>
      </w:pPr>
      <w:r>
        <w:t>Overview</w:t>
      </w:r>
    </w:p>
    <w:p>
      <w:pPr>
        <w:pStyle w:val="BodyText"/>
      </w:pPr>
      <w:r>
        <w:t>In this page, you see:</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737"/>
        <w:gridCol w:w="8223"/>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Section</w:t>
            </w:r>
          </w:p>
        </w:tc>
        <w:tc>
          <w:tcPr>
            <w:tcBorders>
              <w:left w:val="nil"/>
              <w:right w:val="nil"/>
            </w:tcBorders>
            <w:shd w:val="clear" w:color="auto" w:fill="E1E1E1"/>
            <w:tcMar>
              <w:top w:w="60" w:type="dxa"/>
              <w:bottom w:w="60" w:type="dxa"/>
            </w:tcMar>
          </w:tcPr>
          <w:p>
            <w:pPr>
              <w:pStyle w:val="TableHeaderText"/>
            </w:pPr>
            <w:r>
              <w:t>Details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rPr>
                <w:rStyle w:val="InlineUI"/>
              </w:rPr>
              <w:t>Overview</w:t>
            </w:r>
          </w:p>
        </w:tc>
        <w:tc>
          <w:tcPr>
            <w:tcBorders>
              <w:left w:val="nil"/>
              <w:right w:val="nil"/>
            </w:tcBorders>
          </w:tcPr>
          <w:p>
            <w:pPr>
              <w:pStyle w:val="TableBodyText"/>
            </w:pPr>
            <w:r>
              <w:t>You see:</w:t>
            </w:r>
          </w:p>
          <w:p>
            <w:pPr>
              <w:pStyle w:val="TableBodyText"/>
              <w:numPr>
                <w:numId w:val="434"/>
              </w:numPr>
            </w:pPr>
            <w:r>
              <w:t>A summary of your host transport node, including the alert chart, incoming traffic, outgoing traffic, internal traffic, number of network interfaces, and number of total VMs.</w:t>
            </w:r>
          </w:p>
          <w:p>
            <w:pPr>
              <w:pStyle w:val="TableBodyText"/>
              <w:numPr>
                <w:numId w:val="434"/>
              </w:numPr>
            </w:pPr>
            <w:r>
              <w:t>Properties details, transport node status, PNIC statistics in last 24 hours, TEP statistics in last 24 hours, and system metrics in last 24 hours.</w:t>
            </w:r>
          </w:p>
          <w:p>
            <w:pPr>
              <w:pStyle w:val="TableBodyText"/>
              <w:pBdr>
                <w:top w:val="single" w:sz="8" w:space="2" w:color="D3D3D3"/>
                <w:bottom w:val="single" w:sz="8" w:space="2" w:color="D3D3D3"/>
              </w:pBdr>
              <w:ind w:left="480"/>
            </w:pPr>
            <w:r>
              <w:rPr>
                <w:rStyle w:val="NoteLeadernote"/>
              </w:rPr>
              <w:t>Note</w:t>
              <w:tab/>
            </w:r>
            <w:r>
              <w:t>The system metrics is available only for NSX-T version 2.4.0 and later.</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rPr>
                <w:rStyle w:val="InlineUI"/>
              </w:rPr>
              <w:t>Alert</w:t>
            </w:r>
          </w:p>
        </w:tc>
        <w:tc>
          <w:tcPr>
            <w:tcBorders>
              <w:left w:val="nil"/>
              <w:right w:val="nil"/>
            </w:tcBorders>
          </w:tcPr>
          <w:p>
            <w:pPr>
              <w:pStyle w:val="TableBodyText"/>
            </w:pPr>
            <w:r>
              <w:t>You see:</w:t>
            </w:r>
          </w:p>
          <w:p>
            <w:pPr>
              <w:pStyle w:val="TableBodyText"/>
              <w:numPr>
                <w:numId w:val="435"/>
              </w:numPr>
            </w:pPr>
            <w:r>
              <w:t>A list of various alerts.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rPr>
                <w:rStyle w:val="InlineUI"/>
              </w:rPr>
              <w:t>Latency</w:t>
            </w:r>
          </w:p>
        </w:tc>
        <w:tc>
          <w:tcPr>
            <w:tcBorders>
              <w:left w:val="nil"/>
              <w:right w:val="nil"/>
            </w:tcBorders>
          </w:tcPr>
          <w:p>
            <w:pPr>
              <w:pStyle w:val="TableBodyText"/>
            </w:pPr>
            <w:r>
              <w:t>You see:</w:t>
            </w:r>
          </w:p>
          <w:p>
            <w:pPr>
              <w:pStyle w:val="TableBodyText"/>
              <w:numPr>
                <w:numId w:val="436"/>
              </w:numPr>
            </w:pPr>
            <w:r>
              <w:t>TEP to TEP latency details.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rPr>
                <w:rStyle w:val="InlineUI"/>
              </w:rPr>
              <w:t>Interface Stats</w:t>
            </w:r>
          </w:p>
        </w:tc>
        <w:tc>
          <w:tcPr>
            <w:tcBorders>
              <w:left w:val="nil"/>
              <w:right w:val="nil"/>
            </w:tcBorders>
          </w:tcPr>
          <w:p>
            <w:pPr>
              <w:pStyle w:val="TableBodyText"/>
            </w:pPr>
            <w:r>
              <w:t>You see:</w:t>
            </w:r>
          </w:p>
          <w:p>
            <w:pPr>
              <w:pStyle w:val="TableBodyText"/>
              <w:numPr>
                <w:numId w:val="437"/>
              </w:numPr>
            </w:pPr>
            <w:r>
              <w:t>Various interface stats, including received packets, transmitted packets, received dropped packets, transmitted dropped packets and so 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rPr>
                <w:rStyle w:val="InlineUI"/>
              </w:rPr>
              <w:t>System Stats</w:t>
            </w:r>
          </w:p>
        </w:tc>
        <w:tc>
          <w:tcPr>
            <w:tcBorders>
              <w:left w:val="nil"/>
              <w:right w:val="nil"/>
            </w:tcBorders>
          </w:tcPr>
          <w:p>
            <w:pPr>
              <w:pStyle w:val="TableBodyText"/>
            </w:pPr>
            <w:r>
              <w:t>You see:</w:t>
            </w:r>
          </w:p>
          <w:p>
            <w:pPr>
              <w:pStyle w:val="TableBodyText"/>
              <w:numPr>
                <w:numId w:val="438"/>
              </w:numPr>
            </w:pPr>
            <w:r>
              <w:t>Various system stats, including system load, system usage, and file system usage.</w:t>
            </w:r>
          </w:p>
          <w:p>
            <w:pPr>
              <w:pStyle w:val="TableBodyText"/>
              <w:pBdr>
                <w:top w:val="single" w:sz="8" w:space="2" w:color="D3D3D3"/>
                <w:bottom w:val="single" w:sz="8" w:space="2" w:color="D3D3D3"/>
              </w:pBdr>
              <w:ind w:left="480"/>
            </w:pPr>
            <w:r>
              <w:rPr>
                <w:rStyle w:val="NoteLeadernote"/>
              </w:rPr>
              <w:t>Note</w:t>
              <w:tab/>
            </w:r>
            <w:r>
              <w:t xml:space="preserve">The </w:t>
            </w:r>
            <w:r>
              <w:rPr>
                <w:rStyle w:val="InlineUI"/>
              </w:rPr>
              <w:t>System Stats</w:t>
            </w:r>
            <w:r>
              <w:t xml:space="preserve"> is available only for NSX-T version 2.4.0 and later.</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rPr>
                <w:rStyle w:val="InlineUI"/>
              </w:rPr>
              <w:t>Flows</w:t>
            </w:r>
          </w:p>
        </w:tc>
        <w:tc>
          <w:tcPr>
            <w:tcBorders>
              <w:left w:val="nil"/>
              <w:right w:val="nil"/>
            </w:tcBorders>
          </w:tcPr>
          <w:p>
            <w:pPr>
              <w:pStyle w:val="TableBodyText"/>
            </w:pPr>
            <w:r>
              <w:t>You see:</w:t>
            </w:r>
          </w:p>
          <w:p>
            <w:pPr>
              <w:pStyle w:val="TableBodyText"/>
              <w:numPr>
                <w:numId w:val="439"/>
              </w:numPr>
            </w:pPr>
            <w:r>
              <w:t>Top VMs by flows (in last 24 hours) and top rules by flows (in last 24 hours).</w:t>
            </w:r>
          </w:p>
        </w:tc>
      </w:tr>
    </w:tbl>
    <w:p>
      <w:pPr>
        <w:pStyle w:val="SectionHeading5"/>
        <w:spacing w:before="120"/>
      </w:pPr>
      <w:r>
        <w:t>NSX-T Transport Node page where the node type is Edge</w:t>
      </w:r>
    </w:p>
    <w:p>
      <w:pPr>
        <w:pStyle w:val="BodyText"/>
      </w:pPr>
      <w:r>
        <w:t xml:space="preserve">To access this page, search for </w:t>
      </w:r>
      <w:r>
        <w:t>NSX-T Transport Node where Node Type = 'EdgeNode'</w:t>
      </w:r>
      <w:r>
        <w:t xml:space="preserve"> and in the search result list, click the entity you want to view.</w:t>
      </w:r>
    </w:p>
    <w:p>
      <w:pPr>
        <w:pStyle w:val="SectionHeading5"/>
      </w:pPr>
      <w:r>
        <w:t>Overview</w:t>
      </w:r>
    </w:p>
    <w:p>
      <w:pPr>
        <w:pStyle w:val="BodyText"/>
      </w:pPr>
      <w:r>
        <w:t>In this page, you see:</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779"/>
        <w:gridCol w:w="8181"/>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Section</w:t>
            </w:r>
          </w:p>
        </w:tc>
        <w:tc>
          <w:tcPr>
            <w:tcBorders>
              <w:left w:val="nil"/>
              <w:right w:val="nil"/>
            </w:tcBorders>
            <w:shd w:val="clear" w:color="auto" w:fill="E1E1E1"/>
            <w:tcMar>
              <w:top w:w="60" w:type="dxa"/>
              <w:bottom w:w="60" w:type="dxa"/>
            </w:tcMar>
          </w:tcPr>
          <w:p>
            <w:pPr>
              <w:pStyle w:val="TableHeaderText"/>
            </w:pPr>
            <w:r>
              <w:t>Details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rPr>
                <w:rStyle w:val="InlineUI"/>
              </w:rPr>
              <w:t>Overview</w:t>
            </w:r>
          </w:p>
        </w:tc>
        <w:tc>
          <w:tcPr>
            <w:tcBorders>
              <w:left w:val="nil"/>
              <w:right w:val="nil"/>
            </w:tcBorders>
          </w:tcPr>
          <w:p>
            <w:pPr>
              <w:pStyle w:val="TableBodyText"/>
            </w:pPr>
            <w:r>
              <w:t>You see:</w:t>
            </w:r>
          </w:p>
          <w:p>
            <w:pPr>
              <w:pStyle w:val="TableBodyText"/>
              <w:numPr>
                <w:numId w:val="440"/>
              </w:numPr>
            </w:pPr>
            <w:r>
              <w:t>A summary of your Edge transport node, including the alert chart, number of network interfaces, tier0 service routers, tier1 service routers, and routes.</w:t>
            </w:r>
          </w:p>
          <w:p>
            <w:pPr>
              <w:pStyle w:val="TableBodyText"/>
              <w:numPr>
                <w:numId w:val="440"/>
              </w:numPr>
            </w:pPr>
            <w:r>
              <w:t>Properties details, transport node status, uplink statistics in last 24 hours, TEP statistics in last 24 hours, and system metrics in last 24 hours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rPr>
                <w:rStyle w:val="InlineUI"/>
              </w:rPr>
              <w:t>Alert</w:t>
            </w:r>
          </w:p>
        </w:tc>
        <w:tc>
          <w:tcPr>
            <w:tcBorders>
              <w:left w:val="nil"/>
              <w:right w:val="nil"/>
            </w:tcBorders>
          </w:tcPr>
          <w:p>
            <w:pPr>
              <w:pStyle w:val="TableBodyText"/>
            </w:pPr>
            <w:r>
              <w:t>You see:</w:t>
            </w:r>
          </w:p>
          <w:p>
            <w:pPr>
              <w:pStyle w:val="TableBodyText"/>
              <w:numPr>
                <w:numId w:val="441"/>
              </w:numPr>
            </w:pPr>
            <w:r>
              <w:t>A list of various alerts.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rPr>
                <w:rStyle w:val="InlineUI"/>
              </w:rPr>
              <w:t>NAT Stats</w:t>
            </w:r>
          </w:p>
        </w:tc>
        <w:tc>
          <w:tcPr>
            <w:tcBorders>
              <w:left w:val="nil"/>
              <w:right w:val="nil"/>
            </w:tcBorders>
          </w:tcPr>
          <w:p>
            <w:pPr>
              <w:pStyle w:val="TableBodyText"/>
            </w:pPr>
            <w:r>
              <w:t>You see:</w:t>
            </w:r>
          </w:p>
          <w:p>
            <w:pPr>
              <w:pStyle w:val="TableBodyText"/>
              <w:numPr>
                <w:numId w:val="442"/>
              </w:numPr>
            </w:pPr>
            <w:r>
              <w:t>Various NAT stats, including NAT Rule Statistics, top NAT rules by total bytes, top NAT rules by total packets, and top NAT rules by session count.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rPr>
                <w:rStyle w:val="InlineUI"/>
              </w:rPr>
              <w:t>Interface Stats</w:t>
            </w:r>
          </w:p>
        </w:tc>
        <w:tc>
          <w:tcPr>
            <w:tcBorders>
              <w:left w:val="nil"/>
              <w:right w:val="nil"/>
            </w:tcBorders>
          </w:tcPr>
          <w:p>
            <w:pPr>
              <w:pStyle w:val="TableBodyText"/>
            </w:pPr>
            <w:r>
              <w:t>You see:</w:t>
            </w:r>
          </w:p>
          <w:p>
            <w:pPr>
              <w:pStyle w:val="TableBodyText"/>
              <w:numPr>
                <w:numId w:val="443"/>
              </w:numPr>
            </w:pPr>
            <w:r>
              <w:t>Various interface stats, including received packets, transmitted packets, received dropped packets, transmitted dropped packets and so 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rPr>
                <w:rStyle w:val="InlineUI"/>
              </w:rPr>
              <w:t>System Stats</w:t>
            </w:r>
          </w:p>
        </w:tc>
        <w:tc>
          <w:tcPr>
            <w:tcBorders>
              <w:left w:val="nil"/>
              <w:right w:val="nil"/>
            </w:tcBorders>
          </w:tcPr>
          <w:p>
            <w:pPr>
              <w:pStyle w:val="TableBodyText"/>
            </w:pPr>
            <w:r>
              <w:t>You see:</w:t>
            </w:r>
          </w:p>
          <w:p>
            <w:pPr>
              <w:pStyle w:val="TableBodyText"/>
              <w:numPr>
                <w:numId w:val="444"/>
              </w:numPr>
            </w:pPr>
            <w:r>
              <w:t>Various system stats, including system load, system usage, and file system usage.</w:t>
            </w:r>
          </w:p>
        </w:tc>
      </w:tr>
    </w:tbl>
    <w:p>
      <w:pPr>
        <w:pStyle w:val="Heading4"/>
        <w:spacing w:before="120"/>
      </w:pPr>
      <w:r>
        <w:t>Viewing Virtual Server Details</w:t>
      </w:r>
    </w:p>
    <w:p>
      <w:pPr>
        <w:pStyle w:val="BodyText"/>
      </w:pPr>
      <w:r>
        <w:t>The Virtual Server page displays the virtual server metrics, problems, and change alerts.</w:t>
      </w:r>
    </w:p>
    <w:p>
      <w:pPr>
        <w:pStyle w:val="BodyText"/>
      </w:pPr>
      <w:r>
        <w:t>You see,</w:t>
      </w:r>
    </w:p>
    <w:p>
      <w:pPr>
        <w:pStyle w:val="BodyText"/>
        <w:numPr>
          <w:numId w:val="445"/>
        </w:numPr>
      </w:pPr>
      <w:r>
        <w:t>The list of all pool members in the virtual server and its details, along with an alert for any problem.</w:t>
      </w:r>
    </w:p>
    <w:p>
      <w:pPr>
        <w:pStyle w:val="BodyText"/>
        <w:numPr>
          <w:numId w:val="445"/>
        </w:numPr>
      </w:pPr>
      <w:r>
        <w:t>The list of virtual machines</w:t>
      </w:r>
    </w:p>
    <w:p>
      <w:pPr>
        <w:pStyle w:val="BodyText"/>
        <w:numPr>
          <w:numId w:val="445"/>
        </w:numPr>
      </w:pPr>
      <w:r>
        <w:t>The list of physical servers</w:t>
      </w:r>
    </w:p>
    <w:p>
      <w:pPr>
        <w:pStyle w:val="BodyText"/>
        <w:numPr>
          <w:numId w:val="445"/>
        </w:numPr>
      </w:pPr>
      <w:r>
        <w:t>The list of problem alerts that are associated with the virtual server .</w:t>
      </w:r>
    </w:p>
    <w:p>
      <w:pPr>
        <w:pStyle w:val="BodyText"/>
        <w:numPr>
          <w:numId w:val="445"/>
        </w:numPr>
      </w:pPr>
      <w:r>
        <w:t>The list of metrics that are related to the virtual server, such as:</w:t>
      </w:r>
    </w:p>
    <w:p>
      <w:pPr>
        <w:pStyle w:val="BodyText"/>
        <w:numPr>
          <w:ilvl w:val="1"/>
          <w:numId w:val="445"/>
        </w:numPr>
      </w:pPr>
      <w:r>
        <w:t>Connections (count, duration)</w:t>
      </w:r>
    </w:p>
    <w:p>
      <w:pPr>
        <w:pStyle w:val="BodyText"/>
        <w:numPr>
          <w:ilvl w:val="1"/>
          <w:numId w:val="445"/>
        </w:numPr>
      </w:pPr>
      <w:r>
        <w:t>Network metrics (packets and bytes received or sent)</w:t>
      </w:r>
    </w:p>
    <w:p>
      <w:pPr>
        <w:pStyle w:val="BodyText"/>
        <w:numPr>
          <w:ilvl w:val="1"/>
          <w:numId w:val="445"/>
        </w:numPr>
      </w:pPr>
      <w:r>
        <w:t>CPU usage</w:t>
      </w:r>
    </w:p>
    <w:p>
      <w:pPr>
        <w:pStyle w:val="BodyText"/>
        <w:numPr>
          <w:numId w:val="445"/>
        </w:numPr>
      </w:pPr>
      <w:r>
        <w:t>The top flows for the pool members used by the virtual server.</w:t>
      </w:r>
    </w:p>
    <w:p>
      <w:pPr>
        <w:pStyle w:val="BodyText"/>
        <w:numPr>
          <w:numId w:val="445"/>
        </w:numPr>
      </w:pPr>
      <w:r>
        <w:t>The virtual server properties that provides information about the load balancer IP address, network traffic, service port.</w:t>
      </w:r>
    </w:p>
    <w:p>
      <w:pPr>
        <w:pStyle w:val="BodyText"/>
      </w:pPr>
      <w:r>
        <w:drawing>
          <wp:inline>
            <wp:extent cx="6324600" cy="3502467"/>
            <wp:docPr id="10006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8" name=""/>
                    <pic:cNvPicPr>
                      <a:picLocks noChangeAspect="1"/>
                    </pic:cNvPicPr>
                  </pic:nvPicPr>
                  <pic:blipFill>
                    <a:blip xmlns:r="http://schemas.openxmlformats.org/officeDocument/2006/relationships" r:embed="rId80"/>
                    <a:stretch>
                      <a:fillRect/>
                    </a:stretch>
                  </pic:blipFill>
                  <pic:spPr>
                    <a:xfrm>
                      <a:off x="0" y="0"/>
                      <a:ext cx="6324600" cy="3502467"/>
                    </a:xfrm>
                    <a:prstGeom prst="rect">
                      <a:avLst/>
                    </a:prstGeom>
                  </pic:spPr>
                </pic:pic>
              </a:graphicData>
            </a:graphic>
          </wp:inline>
        </w:drawing>
      </w:r>
    </w:p>
    <w:p>
      <w:pPr>
        <w:pStyle w:val="BodyText"/>
      </w:pPr>
      <w:r>
        <w:t>To view the path topology associated with the load balancer, you can use the following query:</w:t>
      </w:r>
    </w:p>
    <w:p>
      <w:pPr>
        <w:pStyle w:val="BodyText"/>
      </w:pPr>
      <w:r>
        <w:rPr>
          <w:rStyle w:val="InlineCite"/>
        </w:rPr>
        <w:t>client VM name</w:t>
      </w:r>
      <w:r>
        <w:rPr>
          <w:rStyle w:val="InlineCode"/>
        </w:rPr>
        <w:t xml:space="preserve"> to </w:t>
      </w:r>
      <w:r>
        <w:rPr>
          <w:rStyle w:val="InlineCite"/>
        </w:rPr>
        <w:t>Virtual server IP</w:t>
      </w:r>
      <w:r>
        <w:rPr>
          <w:rStyle w:val="InlineCode"/>
        </w:rPr>
        <w:t>.</w:t>
      </w:r>
    </w:p>
    <w:p>
      <w:pPr>
        <w:pStyle w:val="BodyText"/>
      </w:pPr>
      <w:r>
        <w:t xml:space="preserve">If there are multiple virtual servers on different service ports, you see the list under the </w:t>
      </w:r>
      <w:r>
        <w:rPr>
          <w:rStyle w:val="InlineUI"/>
        </w:rPr>
        <w:t>Select a Destination VM</w:t>
      </w:r>
      <w:r>
        <w:t xml:space="preserve"> section. To see the VM to virtual server path, you can select a server from the list and click </w:t>
      </w:r>
      <w:r>
        <w:rPr>
          <w:rStyle w:val="InlineUI"/>
        </w:rPr>
        <w:t>Show Path</w:t>
      </w:r>
      <w:r>
        <w:t>.</w:t>
      </w:r>
    </w:p>
    <w:p>
      <w:pPr>
        <w:pStyle w:val="BodyText"/>
      </w:pPr>
      <w:r>
        <w:t xml:space="preserve">To see a set of VMs on the Virtual Server window, you can click the virtual server on the VM path topology and click </w:t>
      </w:r>
      <w:r>
        <w:rPr>
          <w:rStyle w:val="InlineUI"/>
        </w:rPr>
        <w:t>View Path</w:t>
      </w:r>
      <w:r>
        <w:t xml:space="preserve"> to see the path from virtual server to the selected VM.</w:t>
      </w:r>
    </w:p>
    <w:p>
      <w:pPr>
        <w:pStyle w:val="Heading4"/>
      </w:pPr>
      <w:r>
        <w:t>Viewing Pool Members Details</w:t>
      </w:r>
    </w:p>
    <w:p>
      <w:pPr>
        <w:pStyle w:val="BodyText"/>
      </w:pPr>
      <w:r>
        <w:t>The Pool Member page provides insight about the pool members, metrics, and alerts associated with the pool member.</w:t>
      </w:r>
    </w:p>
    <w:p>
      <w:pPr>
        <w:pStyle w:val="BodyText"/>
      </w:pPr>
      <w:r>
        <w:t>You see:</w:t>
      </w:r>
    </w:p>
    <w:p>
      <w:pPr>
        <w:pStyle w:val="BodyText"/>
        <w:numPr>
          <w:numId w:val="446"/>
        </w:numPr>
      </w:pPr>
      <w:r>
        <w:t>The list of virtual machines and additional details about the VM</w:t>
      </w:r>
    </w:p>
    <w:p>
      <w:pPr>
        <w:pStyle w:val="BodyText"/>
        <w:numPr>
          <w:numId w:val="446"/>
        </w:numPr>
      </w:pPr>
      <w:r>
        <w:t>The list of metrics that are related to the pool member, such as:</w:t>
      </w:r>
    </w:p>
    <w:p>
      <w:pPr>
        <w:pStyle w:val="BodyText"/>
        <w:numPr>
          <w:ilvl w:val="1"/>
          <w:numId w:val="446"/>
        </w:numPr>
      </w:pPr>
      <w:r>
        <w:t>Connections (count, duration, age )</w:t>
      </w:r>
    </w:p>
    <w:p>
      <w:pPr>
        <w:pStyle w:val="BodyText"/>
        <w:numPr>
          <w:ilvl w:val="1"/>
          <w:numId w:val="446"/>
        </w:numPr>
      </w:pPr>
      <w:r>
        <w:t>Network metrics (packets and bytes received or sent)</w:t>
      </w:r>
    </w:p>
    <w:p>
      <w:pPr>
        <w:pStyle w:val="BodyText"/>
        <w:numPr>
          <w:ilvl w:val="1"/>
          <w:numId w:val="446"/>
        </w:numPr>
      </w:pPr>
      <w:r>
        <w:t>CPU usage</w:t>
      </w:r>
    </w:p>
    <w:p>
      <w:pPr>
        <w:pStyle w:val="BodyText"/>
        <w:numPr>
          <w:numId w:val="446"/>
        </w:numPr>
      </w:pPr>
      <w:r>
        <w:t>The pool member properties that provide information about the load balancer, node, status, service port.</w:t>
      </w:r>
    </w:p>
    <w:p>
      <w:pPr>
        <w:pStyle w:val="BodyText"/>
      </w:pPr>
      <w:r>
        <w:t>The Pool Member page also allows you to compare the metrics of the pool member with the metrics of the VM. For example, memory and CPU usage, Network traffic, and so on.</w:t>
      </w:r>
    </w:p>
    <w:p>
      <w:pPr>
        <w:pStyle w:val="BodyText"/>
      </w:pPr>
      <w:r>
        <w:drawing>
          <wp:inline>
            <wp:extent cx="6324600" cy="3606921"/>
            <wp:docPr id="10007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0" name=""/>
                    <pic:cNvPicPr>
                      <a:picLocks noChangeAspect="1"/>
                    </pic:cNvPicPr>
                  </pic:nvPicPr>
                  <pic:blipFill>
                    <a:blip xmlns:r="http://schemas.openxmlformats.org/officeDocument/2006/relationships" r:embed="rId81"/>
                    <a:stretch>
                      <a:fillRect/>
                    </a:stretch>
                  </pic:blipFill>
                  <pic:spPr>
                    <a:xfrm>
                      <a:off x="0" y="0"/>
                      <a:ext cx="6324600" cy="3606921"/>
                    </a:xfrm>
                    <a:prstGeom prst="rect">
                      <a:avLst/>
                    </a:prstGeom>
                  </pic:spPr>
                </pic:pic>
              </a:graphicData>
            </a:graphic>
          </wp:inline>
        </w:drawing>
      </w:r>
    </w:p>
    <w:p>
      <w:pPr>
        <w:pStyle w:val="Heading4"/>
      </w:pPr>
      <w:r>
        <w:t>Viewing Microsoft Azure Details</w:t>
      </w:r>
    </w:p>
    <w:p>
      <w:pPr>
        <w:pStyle w:val="BodyText"/>
      </w:pPr>
      <w:r>
        <w:t xml:space="preserve">You can use the </w:t>
      </w:r>
      <w:r>
        <w:rPr>
          <w:rStyle w:val="InlineUI"/>
        </w:rPr>
        <w:t>Microsoft Azure</w:t>
      </w:r>
      <w:r>
        <w:t xml:space="preserve"> page to get a quick overview of your Azure environment details in </w:t>
      </w:r>
      <w:r>
        <w:t>VCF Operations for networks</w:t>
      </w:r>
      <w:r>
        <w:t>.</w:t>
      </w:r>
    </w:p>
    <w:p>
      <w:pPr>
        <w:pStyle w:val="SectionHeading5"/>
      </w:pPr>
      <w:r>
        <w:t>How to access</w:t>
      </w:r>
    </w:p>
    <w:p>
      <w:pPr>
        <w:pStyle w:val="BodyText"/>
      </w:pPr>
      <w:r>
        <w:t xml:space="preserve">To access this page, on the search bar, enter </w:t>
      </w:r>
      <w:r>
        <w:t>Azure</w:t>
      </w:r>
      <w:r>
        <w:t>.</w:t>
      </w:r>
    </w:p>
    <w:p>
      <w:pPr>
        <w:pStyle w:val="SectionHeading5"/>
      </w:pPr>
      <w:r>
        <w:t>Overview</w:t>
      </w:r>
    </w:p>
    <w:p>
      <w:pPr>
        <w:pStyle w:val="BodyText"/>
      </w:pPr>
      <w:r>
        <w:t>In this page, you see:</w:t>
      </w:r>
    </w:p>
    <w:p>
      <w:pPr>
        <w:pStyle w:val="BodyText"/>
        <w:numPr>
          <w:numId w:val="447"/>
        </w:numPr>
      </w:pPr>
      <w:r>
        <w:t>List of subscriptions</w:t>
      </w:r>
    </w:p>
    <w:p>
      <w:pPr>
        <w:pStyle w:val="BodyText"/>
        <w:numPr>
          <w:numId w:val="447"/>
        </w:numPr>
      </w:pPr>
      <w:r>
        <w:t>List of virtual machines</w:t>
      </w:r>
    </w:p>
    <w:p>
      <w:pPr>
        <w:pStyle w:val="BodyText"/>
        <w:numPr>
          <w:numId w:val="447"/>
        </w:numPr>
      </w:pPr>
      <w:r>
        <w:t>List of network interfaces, virtual networks, subnets, route tables, and routes</w:t>
      </w:r>
    </w:p>
    <w:p>
      <w:pPr>
        <w:pStyle w:val="BodyText"/>
        <w:numPr>
          <w:numId w:val="447"/>
        </w:numPr>
      </w:pPr>
      <w:r>
        <w:t>List of network security groups, application security groups, and NSG rules.</w:t>
      </w:r>
    </w:p>
    <w:p>
      <w:pPr>
        <w:pStyle w:val="BodyText"/>
      </w:pPr>
      <w:r>
        <w:t>You can also click the entities on this page to the see more detailed insight about the particular entity.</w:t>
      </w:r>
    </w:p>
    <w:p>
      <w:pPr>
        <w:pStyle w:val="BodyText"/>
      </w:pPr>
      <w:r>
        <w:t xml:space="preserve">In addition to the </w:t>
      </w:r>
      <w:r>
        <w:rPr>
          <w:rStyle w:val="InlineUI"/>
        </w:rPr>
        <w:t>Microsoft Azure</w:t>
      </w:r>
      <w:r>
        <w:t xml:space="preserve"> page, you can see the insight about the following Azure entities:</w:t>
      </w:r>
    </w:p>
    <w:p>
      <w:pPr>
        <w:pStyle w:val="TableTitle"/>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5</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32</w:t>
      </w:r>
      <w:r>
        <w:fldChar w:fldCharType="end"/>
      </w:r>
      <w:r>
        <w:t>. Azure Entity details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889"/>
        <w:gridCol w:w="7071"/>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Entity name</w:t>
            </w:r>
          </w:p>
        </w:tc>
        <w:tc>
          <w:tcPr>
            <w:tcBorders>
              <w:left w:val="nil"/>
              <w:right w:val="nil"/>
            </w:tcBorders>
            <w:shd w:val="clear" w:color="auto" w:fill="E1E1E1"/>
            <w:tcMar>
              <w:top w:w="60" w:type="dxa"/>
              <w:bottom w:w="60" w:type="dxa"/>
            </w:tcMar>
          </w:tcPr>
          <w:p>
            <w:pPr>
              <w:pStyle w:val="TableHeaderText"/>
            </w:pPr>
            <w:r>
              <w:t>Description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rPr>
                <w:rStyle w:val="InlineUI"/>
              </w:rPr>
              <w:t>Azure Application Security Group</w:t>
            </w:r>
          </w:p>
        </w:tc>
        <w:tc>
          <w:tcPr>
            <w:tcBorders>
              <w:left w:val="nil"/>
              <w:right w:val="nil"/>
            </w:tcBorders>
          </w:tcPr>
          <w:p>
            <w:pPr>
              <w:pStyle w:val="TableBodyText"/>
            </w:pPr>
            <w:r>
              <w:t>You see:</w:t>
            </w:r>
          </w:p>
          <w:p>
            <w:pPr>
              <w:pStyle w:val="TableBodyText"/>
              <w:numPr>
                <w:numId w:val="448"/>
              </w:numPr>
            </w:pPr>
            <w:r>
              <w:t>List of properties, alerts, associated VMs, and associated VMs for last 24 hours.</w:t>
            </w:r>
          </w:p>
          <w:p>
            <w:pPr>
              <w:pStyle w:val="TableBodyText"/>
              <w:numPr>
                <w:numId w:val="448"/>
              </w:numPr>
            </w:pPr>
            <w:r>
              <w:t>List of incoming NSG rules and outgoing NSG rules.</w:t>
            </w:r>
          </w:p>
          <w:p>
            <w:pPr>
              <w:pStyle w:val="TableBodyText"/>
              <w:numPr>
                <w:numId w:val="448"/>
              </w:numPr>
            </w:pPr>
            <w:r>
              <w:t>List of allowed flows, denied flows, flows for last 24 hours.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rPr>
                <w:rStyle w:val="InlineUI"/>
              </w:rPr>
              <w:t>Azure Data Source</w:t>
            </w:r>
          </w:p>
        </w:tc>
        <w:tc>
          <w:tcPr>
            <w:tcBorders>
              <w:left w:val="nil"/>
              <w:right w:val="nil"/>
            </w:tcBorders>
          </w:tcPr>
          <w:p>
            <w:pPr>
              <w:pStyle w:val="TableBodyText"/>
            </w:pPr>
            <w:r>
              <w:t>You see:</w:t>
            </w:r>
          </w:p>
          <w:p>
            <w:pPr>
              <w:pStyle w:val="TableBodyText"/>
              <w:numPr>
                <w:numId w:val="449"/>
              </w:numPr>
            </w:pPr>
            <w:r>
              <w:t>List of properties, alerts, and metrics.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rPr>
                <w:rStyle w:val="InlineUI"/>
              </w:rPr>
              <w:t>Azure NSG Rules</w:t>
            </w:r>
          </w:p>
        </w:tc>
        <w:tc>
          <w:tcPr>
            <w:tcBorders>
              <w:left w:val="nil"/>
              <w:right w:val="nil"/>
            </w:tcBorders>
          </w:tcPr>
          <w:p>
            <w:pPr>
              <w:pStyle w:val="TableBodyText"/>
            </w:pPr>
            <w:r>
              <w:t>You see:</w:t>
            </w:r>
          </w:p>
          <w:p>
            <w:pPr>
              <w:pStyle w:val="TableBodyText"/>
              <w:numPr>
                <w:numId w:val="450"/>
              </w:numPr>
            </w:pPr>
            <w:r>
              <w:t>List of properties, alerts, and metrics.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rPr>
                <w:rStyle w:val="InlineUI"/>
              </w:rPr>
              <w:t>Azure Network Interface</w:t>
            </w:r>
          </w:p>
        </w:tc>
        <w:tc>
          <w:tcPr>
            <w:tcBorders>
              <w:left w:val="nil"/>
              <w:right w:val="nil"/>
            </w:tcBorders>
          </w:tcPr>
          <w:p>
            <w:pPr>
              <w:pStyle w:val="TableBodyText"/>
            </w:pPr>
            <w:r>
              <w:t>You see:</w:t>
            </w:r>
          </w:p>
          <w:p>
            <w:pPr>
              <w:pStyle w:val="TableBodyText"/>
              <w:numPr>
                <w:numId w:val="451"/>
              </w:numPr>
            </w:pPr>
            <w:r>
              <w:t>List of properties, alerts, and metrics.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rPr>
                <w:rStyle w:val="InlineUI"/>
              </w:rPr>
              <w:t>Azure Network Security Group</w:t>
            </w:r>
          </w:p>
        </w:tc>
        <w:tc>
          <w:tcPr>
            <w:tcBorders>
              <w:left w:val="nil"/>
              <w:right w:val="nil"/>
            </w:tcBorders>
          </w:tcPr>
          <w:p>
            <w:pPr>
              <w:pStyle w:val="TableBodyText"/>
            </w:pPr>
            <w:r>
              <w:t>You see:</w:t>
            </w:r>
          </w:p>
          <w:p>
            <w:pPr>
              <w:pStyle w:val="TableBodyText"/>
              <w:numPr>
                <w:numId w:val="452"/>
              </w:numPr>
            </w:pPr>
            <w:r>
              <w:t>List of properties, alerts, NICs, and subnet.</w:t>
            </w:r>
          </w:p>
          <w:p>
            <w:pPr>
              <w:pStyle w:val="TableBodyText"/>
              <w:numPr>
                <w:numId w:val="452"/>
              </w:numPr>
            </w:pPr>
            <w:r>
              <w:t>List of outbound rules and inbound rules.</w:t>
            </w:r>
          </w:p>
          <w:p>
            <w:pPr>
              <w:pStyle w:val="TableBodyText"/>
              <w:numPr>
                <w:numId w:val="452"/>
              </w:numPr>
            </w:pPr>
            <w:r>
              <w:t>List of allowed flows, denied flows, flows for last 24 hours.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rPr>
                <w:rStyle w:val="InlineUI"/>
              </w:rPr>
              <w:t>Azure Route</w:t>
            </w:r>
          </w:p>
        </w:tc>
        <w:tc>
          <w:tcPr>
            <w:tcBorders>
              <w:left w:val="nil"/>
              <w:right w:val="nil"/>
            </w:tcBorders>
          </w:tcPr>
          <w:p>
            <w:pPr>
              <w:pStyle w:val="TableBodyText"/>
            </w:pPr>
            <w:r>
              <w:t>You see:</w:t>
            </w:r>
          </w:p>
          <w:p>
            <w:pPr>
              <w:pStyle w:val="TableBodyText"/>
              <w:numPr>
                <w:numId w:val="453"/>
              </w:numPr>
            </w:pPr>
            <w:r>
              <w:t>List of properties, alerts, and metrics.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rPr>
                <w:rStyle w:val="InlineUI"/>
              </w:rPr>
              <w:t>Azure Route Table</w:t>
            </w:r>
          </w:p>
        </w:tc>
        <w:tc>
          <w:tcPr>
            <w:tcBorders>
              <w:left w:val="nil"/>
              <w:right w:val="nil"/>
            </w:tcBorders>
          </w:tcPr>
          <w:p>
            <w:pPr>
              <w:pStyle w:val="TableBodyText"/>
            </w:pPr>
            <w:r>
              <w:t>You see:</w:t>
            </w:r>
          </w:p>
          <w:p>
            <w:pPr>
              <w:pStyle w:val="TableBodyText"/>
              <w:numPr>
                <w:numId w:val="454"/>
              </w:numPr>
            </w:pPr>
            <w:r>
              <w:t>List of properties, alerts, and metrics.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rPr>
                <w:rStyle w:val="InlineUI"/>
              </w:rPr>
              <w:t>Azure Subnet</w:t>
            </w:r>
          </w:p>
        </w:tc>
        <w:tc>
          <w:tcPr>
            <w:tcBorders>
              <w:left w:val="nil"/>
              <w:right w:val="nil"/>
            </w:tcBorders>
          </w:tcPr>
          <w:p>
            <w:pPr>
              <w:pStyle w:val="TableBodyText"/>
            </w:pPr>
            <w:r>
              <w:t>You see:</w:t>
            </w:r>
          </w:p>
          <w:p>
            <w:pPr>
              <w:pStyle w:val="TableBodyText"/>
              <w:numPr>
                <w:numId w:val="455"/>
              </w:numPr>
            </w:pPr>
            <w:r>
              <w:t>List of properties, alerts, VMs, NICs, and custom routes.</w:t>
            </w:r>
          </w:p>
          <w:p>
            <w:pPr>
              <w:pStyle w:val="TableBodyText"/>
              <w:numPr>
                <w:numId w:val="455"/>
              </w:numPr>
            </w:pPr>
            <w:r>
              <w:t>List of NSG rules.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rPr>
                <w:rStyle w:val="InlineUI"/>
              </w:rPr>
              <w:t>Azure Subscription</w:t>
            </w:r>
          </w:p>
        </w:tc>
        <w:tc>
          <w:tcPr>
            <w:tcBorders>
              <w:left w:val="nil"/>
              <w:right w:val="nil"/>
            </w:tcBorders>
          </w:tcPr>
          <w:p>
            <w:pPr>
              <w:pStyle w:val="TableBodyText"/>
            </w:pPr>
            <w:r>
              <w:t>You see:</w:t>
            </w:r>
          </w:p>
          <w:p>
            <w:pPr>
              <w:pStyle w:val="TableBodyText"/>
              <w:numPr>
                <w:numId w:val="456"/>
              </w:numPr>
            </w:pPr>
            <w:r>
              <w:t>List of properties and alerts.</w:t>
            </w:r>
          </w:p>
          <w:p>
            <w:pPr>
              <w:pStyle w:val="TableBodyText"/>
              <w:numPr>
                <w:numId w:val="456"/>
              </w:numPr>
            </w:pPr>
            <w:r>
              <w:t>List of virtual machines.</w:t>
            </w:r>
          </w:p>
          <w:p>
            <w:pPr>
              <w:pStyle w:val="TableBodyText"/>
              <w:numPr>
                <w:numId w:val="456"/>
              </w:numPr>
            </w:pPr>
            <w:r>
              <w:t>List of NICs, virtual networks, and route table</w:t>
            </w:r>
          </w:p>
          <w:p>
            <w:pPr>
              <w:pStyle w:val="TableBodyText"/>
              <w:numPr>
                <w:numId w:val="456"/>
              </w:numPr>
            </w:pPr>
            <w:r>
              <w:t>List of network security groups, application security groups, and NSG Rules.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rPr>
                <w:rStyle w:val="InlineUI"/>
              </w:rPr>
              <w:t>Azure Virtual Machine</w:t>
            </w:r>
          </w:p>
        </w:tc>
        <w:tc>
          <w:tcPr>
            <w:tcBorders>
              <w:left w:val="nil"/>
              <w:right w:val="nil"/>
            </w:tcBorders>
          </w:tcPr>
          <w:p>
            <w:pPr>
              <w:pStyle w:val="TableBodyText"/>
            </w:pPr>
            <w:r>
              <w:t>You see:</w:t>
            </w:r>
          </w:p>
          <w:p>
            <w:pPr>
              <w:pStyle w:val="TableBodyText"/>
              <w:numPr>
                <w:numId w:val="457"/>
              </w:numPr>
            </w:pPr>
            <w:r>
              <w:t>List of properties, alerts, NICs, associated Application Security Groups (ASGs).</w:t>
            </w:r>
          </w:p>
          <w:p>
            <w:pPr>
              <w:pStyle w:val="TableBodyText"/>
              <w:numPr>
                <w:numId w:val="457"/>
              </w:numPr>
            </w:pPr>
            <w:r>
              <w:t>List of incoming NSG rules and outgoing NSG rules.</w:t>
            </w:r>
          </w:p>
          <w:p>
            <w:pPr>
              <w:pStyle w:val="TableBodyText"/>
              <w:numPr>
                <w:numId w:val="457"/>
              </w:numPr>
            </w:pPr>
            <w:r>
              <w:t>List of allowed flows and denied flows.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rPr>
                <w:rStyle w:val="InlineUI"/>
              </w:rPr>
              <w:t>Azure Virtual Network</w:t>
            </w:r>
          </w:p>
        </w:tc>
        <w:tc>
          <w:tcPr>
            <w:tcBorders>
              <w:left w:val="nil"/>
              <w:right w:val="nil"/>
            </w:tcBorders>
          </w:tcPr>
          <w:p>
            <w:pPr>
              <w:pStyle w:val="TableBodyText"/>
            </w:pPr>
            <w:r>
              <w:t>You see:</w:t>
            </w:r>
          </w:p>
          <w:p>
            <w:pPr>
              <w:pStyle w:val="TableBodyText"/>
              <w:numPr>
                <w:numId w:val="458"/>
              </w:numPr>
            </w:pPr>
            <w:r>
              <w:t>List of properties, alerts, VMs, VMs created in last 24 hours, associated ASGs, associated ASGs for last 24 hours, subnets, and route tables.</w:t>
            </w:r>
          </w:p>
          <w:p>
            <w:pPr>
              <w:pStyle w:val="TableBodyText"/>
              <w:numPr>
                <w:numId w:val="458"/>
              </w:numPr>
            </w:pPr>
            <w:r>
              <w:t>List of allowed flows, denied flows, and flows for last 24 hours.</w:t>
            </w:r>
          </w:p>
        </w:tc>
      </w:tr>
    </w:tbl>
    <w:p>
      <w:pPr>
        <w:pStyle w:val="Heading4"/>
        <w:spacing w:before="120"/>
      </w:pPr>
      <w:r>
        <w:t>Viewing Internet Service Provider Details</w:t>
      </w:r>
    </w:p>
    <w:p>
      <w:pPr>
        <w:pStyle w:val="BodyText"/>
      </w:pPr>
      <w:r>
        <w:t xml:space="preserve">You can use the </w:t>
      </w:r>
      <w:r>
        <w:rPr>
          <w:rStyle w:val="InlineUI"/>
        </w:rPr>
        <w:t>Internet Service Provider</w:t>
      </w:r>
      <w:r>
        <w:t xml:space="preserve"> page to Internet Service Provider(ISP) visibility across all the edges of an enterprise?.</w:t>
      </w:r>
    </w:p>
    <w:p>
      <w:pPr>
        <w:pStyle w:val="BodyText"/>
      </w:pPr>
      <w:r>
        <w:t xml:space="preserve">To access this page, search </w:t>
      </w:r>
      <w:r>
        <w:t>Internet Service Provider</w:t>
      </w:r>
      <w:r>
        <w:t xml:space="preserve"> and in the search result list, click the entity you want to view.</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278"/>
        <w:gridCol w:w="8682"/>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Section</w:t>
            </w:r>
          </w:p>
        </w:tc>
        <w:tc>
          <w:tcPr>
            <w:tcBorders>
              <w:left w:val="nil"/>
              <w:right w:val="nil"/>
            </w:tcBorders>
            <w:shd w:val="clear" w:color="auto" w:fill="E1E1E1"/>
            <w:tcMar>
              <w:top w:w="60" w:type="dxa"/>
              <w:bottom w:w="60" w:type="dxa"/>
            </w:tcMar>
          </w:tcPr>
          <w:p>
            <w:pPr>
              <w:pStyle w:val="TableHeaderText"/>
            </w:pPr>
            <w:r>
              <w:t>Details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rPr>
                <w:rStyle w:val="InlineUI"/>
              </w:rPr>
              <w:t>Overview</w:t>
            </w:r>
          </w:p>
        </w:tc>
        <w:tc>
          <w:tcPr>
            <w:tcBorders>
              <w:left w:val="nil"/>
              <w:right w:val="nil"/>
            </w:tcBorders>
          </w:tcPr>
          <w:p>
            <w:pPr>
              <w:pStyle w:val="TableBodyText"/>
            </w:pPr>
            <w:r>
              <w:t>You see:</w:t>
            </w:r>
          </w:p>
          <w:p>
            <w:pPr>
              <w:pStyle w:val="TableBodyText"/>
              <w:numPr>
                <w:numId w:val="459"/>
              </w:numPr>
            </w:pPr>
            <w:r>
              <w:t>List of VeloCloud Edges, quality of experience reports on Edges and Links, packets details, latency details, and flow packets details.</w:t>
            </w:r>
          </w:p>
        </w:tc>
      </w:tr>
    </w:tbl>
    <w:p>
      <w:pPr>
        <w:pStyle w:val="Heading4"/>
        <w:spacing w:before="120"/>
      </w:pPr>
      <w:r>
        <w:t>Viewing VMC SDDC Details</w:t>
      </w:r>
    </w:p>
    <w:p>
      <w:pPr>
        <w:pStyle w:val="BodyText"/>
      </w:pPr>
      <w:r>
        <w:t xml:space="preserve">You can use the </w:t>
      </w:r>
      <w:r>
        <w:rPr>
          <w:rStyle w:val="InlineUI"/>
        </w:rPr>
        <w:t>VMC SDDC</w:t>
      </w:r>
      <w:r>
        <w:t xml:space="preserve"> page to get an overview of your VMC on AWS SDDC in </w:t>
      </w:r>
      <w:r>
        <w:t>VCF Operations for networks</w:t>
      </w:r>
      <w:r>
        <w:t>.</w:t>
      </w:r>
    </w:p>
    <w:p>
      <w:pPr>
        <w:pStyle w:val="SectionHeading5"/>
      </w:pPr>
      <w:r>
        <w:t>How to access the VMC SDDC page?</w:t>
      </w:r>
    </w:p>
    <w:p>
      <w:pPr>
        <w:pStyle w:val="BodyText"/>
      </w:pPr>
      <w:r>
        <w:t xml:space="preserve">To access this page, search for </w:t>
      </w:r>
      <w:r>
        <w:t>VMC SDDC</w:t>
      </w:r>
      <w:r>
        <w:t xml:space="preserve"> and in the search result list, select an entity you want to view.</w:t>
      </w:r>
    </w:p>
    <w:p>
      <w:pPr>
        <w:pStyle w:val="SectionHeading5"/>
      </w:pPr>
      <w:r>
        <w:t>Overview</w:t>
      </w:r>
    </w:p>
    <w:p>
      <w:pPr>
        <w:pStyle w:val="BodyText"/>
      </w:pPr>
      <w:r>
        <w:t xml:space="preserve">In the </w:t>
      </w:r>
      <w:r>
        <w:rPr>
          <w:rStyle w:val="InlineUI"/>
        </w:rPr>
        <w:t>VMC SDDC</w:t>
      </w:r>
      <w:r>
        <w:t xml:space="preserve"> page, you see:</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732"/>
        <w:gridCol w:w="7228"/>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Section</w:t>
            </w:r>
          </w:p>
        </w:tc>
        <w:tc>
          <w:tcPr>
            <w:tcBorders>
              <w:left w:val="nil"/>
              <w:right w:val="nil"/>
            </w:tcBorders>
            <w:shd w:val="clear" w:color="auto" w:fill="E1E1E1"/>
            <w:tcMar>
              <w:top w:w="60" w:type="dxa"/>
              <w:bottom w:w="60" w:type="dxa"/>
            </w:tcMar>
          </w:tcPr>
          <w:p>
            <w:pPr>
              <w:pStyle w:val="TableHeaderText"/>
            </w:pPr>
            <w:r>
              <w:t>Details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rPr>
                <w:rStyle w:val="InlineUI"/>
              </w:rPr>
              <w:t>Overview</w:t>
            </w:r>
          </w:p>
        </w:tc>
        <w:tc>
          <w:tcPr>
            <w:tcBorders>
              <w:left w:val="nil"/>
              <w:right w:val="nil"/>
            </w:tcBorders>
          </w:tcPr>
          <w:p>
            <w:pPr>
              <w:pStyle w:val="TableBodyText"/>
            </w:pPr>
            <w:r>
              <w:t>You see an overview of your NSX Entities and the count of Direct Connect Interface (VIFs) present within SDDC.</w:t>
            </w:r>
          </w:p>
          <w:p>
            <w:pPr>
              <w:pStyle w:val="TableBodyText"/>
            </w:pPr>
            <w:r>
              <w:t>You see entities in last 24 hours, Top flows by rule which also shows the firewall manager responsible for the firewall rule, list of routers, and properties details.</w:t>
            </w:r>
          </w:p>
          <w:p>
            <w:pPr>
              <w:pStyle w:val="TableBodyText"/>
            </w:pPr>
            <w:r>
              <w:t>You also can see the top 25 VMs based on the resource pool, metrics, and aggregate type.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rPr>
                <w:rStyle w:val="InlineUI"/>
              </w:rPr>
              <w:t>Microsegmentation</w:t>
            </w:r>
          </w:p>
        </w:tc>
        <w:tc>
          <w:tcPr>
            <w:tcBorders>
              <w:left w:val="nil"/>
              <w:right w:val="nil"/>
            </w:tcBorders>
          </w:tcPr>
          <w:p>
            <w:pPr>
              <w:pStyle w:val="TableBodyText"/>
            </w:pPr>
            <w:r>
              <w:t>You see the graphical representation of flows between entities.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rPr>
                <w:rStyle w:val="InlineUI"/>
              </w:rPr>
              <w:t>Network Traffic and alerts</w:t>
            </w:r>
          </w:p>
        </w:tc>
        <w:tc>
          <w:tcPr>
            <w:tcBorders>
              <w:left w:val="nil"/>
              <w:right w:val="nil"/>
            </w:tcBorders>
          </w:tcPr>
          <w:p>
            <w:pPr>
              <w:pStyle w:val="TableBodyText"/>
            </w:pPr>
            <w:r>
              <w:t xml:space="preserve">You see an overview of the network traffic and the list of all alerts associated with the SDDC entities discovered by </w:t>
            </w:r>
            <w:r>
              <w:t>VCF Operations for networks</w:t>
            </w:r>
            <w:r>
              <w:t xml:space="preserve"> alerts.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rPr>
                <w:rStyle w:val="InlineUI"/>
              </w:rPr>
              <w:t>Top Talkers</w:t>
            </w:r>
          </w:p>
        </w:tc>
        <w:tc>
          <w:tcPr>
            <w:tcBorders>
              <w:left w:val="nil"/>
              <w:right w:val="nil"/>
            </w:tcBorders>
          </w:tcPr>
          <w:p>
            <w:pPr>
              <w:pStyle w:val="TableBodyText"/>
            </w:pPr>
            <w:r>
              <w:t>You can see the top talking entities in VMC SDDC.</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rPr>
                <w:rStyle w:val="InlineUI"/>
              </w:rPr>
              <w:t>Metrics</w:t>
            </w:r>
          </w:p>
        </w:tc>
        <w:tc>
          <w:tcPr>
            <w:tcBorders>
              <w:left w:val="nil"/>
              <w:right w:val="nil"/>
            </w:tcBorders>
          </w:tcPr>
          <w:p>
            <w:pPr>
              <w:pStyle w:val="TableBodyText"/>
            </w:pPr>
            <w:r>
              <w:t>You see the Tier0 Router interface metrics, such as Rx Packets, Tx Packets, Dropped Rx Packets, and so on for Public, Cross-VPC, and Direct Connect interfaces.</w:t>
            </w:r>
          </w:p>
          <w:p>
            <w:pPr>
              <w:pStyle w:val="TableBodyText"/>
            </w:pPr>
            <w:r>
              <w:t>You see Network Utilization metrics.</w:t>
            </w:r>
          </w:p>
          <w:p>
            <w:pPr>
              <w:pStyle w:val="TableBodyText"/>
            </w:pPr>
            <w:r>
              <w:t>You see Entity Usages metrics which show metrics related to various distributed firewall rules. The Entity Usages metrics also shows the alert threshold and the maximum value by colored dash lines.</w:t>
            </w:r>
          </w:p>
          <w:p>
            <w:pPr>
              <w:pStyle w:val="TableBodyText"/>
              <w:pBdr>
                <w:top w:val="single" w:sz="8" w:space="2" w:color="D3D3D3"/>
                <w:bottom w:val="single" w:sz="8" w:space="2" w:color="D3D3D3"/>
              </w:pBdr>
            </w:pPr>
            <w:r>
              <w:rPr>
                <w:rStyle w:val="NoteLeadernote"/>
              </w:rPr>
              <w:t>Note</w:t>
              <w:tab/>
            </w:r>
            <w:r>
              <w:t>The metrics support 20 seconds granularity and these metrics are retained only for 48 hours.</w:t>
            </w:r>
          </w:p>
        </w:tc>
      </w:tr>
    </w:tbl>
    <w:p>
      <w:pPr>
        <w:pStyle w:val="SectionHeading5"/>
        <w:spacing w:before="120"/>
      </w:pPr>
      <w:r>
        <w:t>VMC SDDC Limits</w:t>
      </w:r>
    </w:p>
    <w:p>
      <w:pPr>
        <w:pStyle w:val="BodyText"/>
      </w:pPr>
      <w:r>
        <w:t>The following messages are displayed when the VMC SDDC exceeds the network and security maximum limits: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5717"/>
        <w:gridCol w:w="1124"/>
        <w:gridCol w:w="3119"/>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Message</w:t>
            </w:r>
          </w:p>
        </w:tc>
        <w:tc>
          <w:tcPr>
            <w:tcBorders>
              <w:left w:val="nil"/>
              <w:right w:val="nil"/>
            </w:tcBorders>
            <w:shd w:val="clear" w:color="auto" w:fill="E1E1E1"/>
            <w:tcMar>
              <w:top w:w="60" w:type="dxa"/>
              <w:bottom w:w="60" w:type="dxa"/>
            </w:tcMar>
          </w:tcPr>
          <w:p>
            <w:pPr>
              <w:pStyle w:val="TableHeaderText"/>
            </w:pPr>
            <w:r>
              <w:t>Severity</w:t>
            </w:r>
          </w:p>
        </w:tc>
        <w:tc>
          <w:tcPr>
            <w:tcBorders>
              <w:left w:val="nil"/>
              <w:right w:val="nil"/>
            </w:tcBorders>
            <w:shd w:val="clear" w:color="auto" w:fill="E1E1E1"/>
            <w:tcMar>
              <w:top w:w="60" w:type="dxa"/>
              <w:bottom w:w="60" w:type="dxa"/>
            </w:tcMar>
          </w:tcPr>
          <w:p>
            <w:pPr>
              <w:pStyle w:val="TableHeaderText"/>
            </w:pPr>
            <w:r>
              <w:t>Alert Name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Number of IPsec VPN tunnels created per SDDC</w:t>
            </w:r>
          </w:p>
        </w:tc>
        <w:tc>
          <w:tcPr>
            <w:tcBorders>
              <w:left w:val="nil"/>
              <w:right w:val="nil"/>
            </w:tcBorders>
          </w:tcPr>
          <w:p>
            <w:pPr>
              <w:pStyle w:val="TableBodyText"/>
            </w:pPr>
            <w:r>
              <w:t>Info</w:t>
            </w:r>
          </w:p>
        </w:tc>
        <w:tc>
          <w:tcPr>
            <w:tcBorders>
              <w:left w:val="nil"/>
              <w:right w:val="nil"/>
            </w:tcBorders>
          </w:tcPr>
          <w:p>
            <w:pPr>
              <w:pStyle w:val="TableBodyText"/>
            </w:pPr>
            <w:r>
              <w:t>VMware Cloud Threshold Alert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Number of logical segments per SDDC</w:t>
            </w:r>
          </w:p>
        </w:tc>
        <w:tc>
          <w:tcPr>
            <w:tcBorders>
              <w:left w:val="nil"/>
              <w:right w:val="nil"/>
            </w:tcBorders>
          </w:tcPr>
          <w:p>
            <w:pPr>
              <w:pStyle w:val="TableBodyText"/>
            </w:pPr>
            <w:r>
              <w:t>Critical</w:t>
            </w: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Number of Management Gateway firewall rules</w:t>
            </w:r>
          </w:p>
        </w:tc>
        <w:tc>
          <w:tcPr>
            <w:tcBorders>
              <w:left w:val="nil"/>
              <w:right w:val="nil"/>
            </w:tcBorders>
          </w:tcPr>
          <w:p>
            <w:pPr>
              <w:pStyle w:val="TableBodyText"/>
            </w:pPr>
            <w:r>
              <w:t>Critical</w:t>
            </w: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Number of Compute Gateway firewall rules</w:t>
            </w:r>
          </w:p>
        </w:tc>
        <w:tc>
          <w:tcPr>
            <w:tcBorders>
              <w:left w:val="nil"/>
              <w:right w:val="nil"/>
            </w:tcBorders>
          </w:tcPr>
          <w:p>
            <w:pPr>
              <w:pStyle w:val="TableBodyText"/>
            </w:pPr>
            <w:r>
              <w:t>Critical</w:t>
            </w: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Number of grouping objects (security groups)</w:t>
            </w:r>
          </w:p>
        </w:tc>
        <w:tc>
          <w:tcPr>
            <w:tcBorders>
              <w:left w:val="nil"/>
              <w:right w:val="nil"/>
            </w:tcBorders>
          </w:tcPr>
          <w:p>
            <w:pPr>
              <w:pStyle w:val="TableBodyText"/>
            </w:pPr>
            <w:r>
              <w:t>Critical</w:t>
            </w: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Number of private virtual interfaces attached to one SDDC</w:t>
            </w:r>
          </w:p>
        </w:tc>
        <w:tc>
          <w:tcPr>
            <w:tcBorders>
              <w:left w:val="nil"/>
              <w:right w:val="nil"/>
            </w:tcBorders>
          </w:tcPr>
          <w:p>
            <w:pPr>
              <w:pStyle w:val="TableBodyText"/>
            </w:pPr>
            <w:r>
              <w:t>Info</w:t>
            </w: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Number of distributed firewall rules per section group</w:t>
            </w:r>
          </w:p>
        </w:tc>
        <w:tc>
          <w:tcPr>
            <w:tcBorders>
              <w:left w:val="nil"/>
              <w:right w:val="nil"/>
            </w:tcBorders>
          </w:tcPr>
          <w:p>
            <w:pPr>
              <w:pStyle w:val="TableBodyText"/>
            </w:pPr>
            <w:r>
              <w:t>Critical</w:t>
            </w: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Number of distributed firewall rules across all categories</w:t>
            </w:r>
          </w:p>
        </w:tc>
        <w:tc>
          <w:tcPr>
            <w:tcBorders>
              <w:left w:val="nil"/>
              <w:right w:val="nil"/>
            </w:tcBorders>
          </w:tcPr>
          <w:p>
            <w:pPr>
              <w:pStyle w:val="TableBodyText"/>
            </w:pPr>
            <w:r>
              <w:t>Critical</w:t>
            </w: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Number of distributed firewall Sections per categories</w:t>
            </w:r>
          </w:p>
        </w:tc>
        <w:tc>
          <w:tcPr>
            <w:tcBorders>
              <w:left w:val="nil"/>
              <w:right w:val="nil"/>
            </w:tcBorders>
          </w:tcPr>
          <w:p>
            <w:pPr>
              <w:pStyle w:val="TableBodyText"/>
            </w:pPr>
            <w:r>
              <w:t>Critical</w:t>
            </w: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Number of distributed firewall sections across all categories</w:t>
            </w:r>
          </w:p>
        </w:tc>
        <w:tc>
          <w:tcPr>
            <w:tcBorders>
              <w:left w:val="nil"/>
              <w:right w:val="nil"/>
            </w:tcBorders>
          </w:tcPr>
          <w:p>
            <w:pPr>
              <w:pStyle w:val="TableBodyText"/>
            </w:pPr>
            <w:r>
              <w:t>Critical</w:t>
            </w:r>
          </w:p>
        </w:tc>
        <w:tc>
          <w:tcPr>
            <w:tcBorders>
              <w:left w:val="nil"/>
              <w:right w:val="nil"/>
            </w:tcBorders>
          </w:tcPr>
          <w:p>
            <w:pPr>
              <w:pStyle w:val="TableBodyText"/>
            </w:pPr>
          </w:p>
        </w:tc>
      </w:tr>
    </w:tbl>
    <w:p>
      <w:pPr>
        <w:pStyle w:val="Heading4"/>
        <w:spacing w:before="120"/>
      </w:pPr>
      <w:bookmarkStart w:id="156" w:name="Bd18e8500581040ddb7e93d02c5aaa360"/>
      <w:r>
        <w:t>Viewing VMC on AWS Outposts SDDC Details</w:t>
      </w:r>
      <w:bookmarkEnd w:id="156"/>
    </w:p>
    <w:p>
      <w:pPr>
        <w:pStyle w:val="BodyText"/>
      </w:pPr>
      <w:r>
        <w:t xml:space="preserve">The </w:t>
      </w:r>
      <w:r>
        <w:rPr>
          <w:rStyle w:val="InlineUI"/>
        </w:rPr>
        <w:t>VMC on AWS Outposts SDDC</w:t>
      </w:r>
      <w:r>
        <w:t xml:space="preserve"> page provides a detailed overview of an SDDC hosted within AWS facilities.</w:t>
      </w:r>
    </w:p>
    <w:p>
      <w:pPr>
        <w:pStyle w:val="SectionHeading5"/>
      </w:pPr>
      <w:r>
        <w:t>How to access the VMC on AWS Outposts SDDC page?</w:t>
      </w:r>
    </w:p>
    <w:p>
      <w:pPr>
        <w:pStyle w:val="BodyText"/>
      </w:pPr>
      <w:r>
        <w:t>To access this page, do one of the following:</w:t>
      </w:r>
    </w:p>
    <w:p>
      <w:pPr>
        <w:pStyle w:val="BodyText"/>
        <w:numPr>
          <w:numId w:val="460"/>
        </w:numPr>
      </w:pPr>
      <w:r>
        <w:t xml:space="preserve">Search for </w:t>
      </w:r>
      <w:r>
        <w:t>VMC on AWS Outposts SDDC</w:t>
      </w:r>
      <w:r>
        <w:t xml:space="preserve"> and in the search result list, select an SDDC you want to view.</w:t>
      </w:r>
    </w:p>
    <w:p>
      <w:pPr>
        <w:pStyle w:val="BodyText"/>
        <w:numPr>
          <w:numId w:val="460"/>
        </w:numPr>
      </w:pPr>
      <w:r>
        <w:t xml:space="preserve">Select </w:t>
      </w:r>
      <w:r>
        <w:rPr>
          <w:rStyle w:val="InlineUI"/>
        </w:rPr>
        <w:t>VMC on AWS Outposts</w:t>
      </w:r>
      <w:r>
        <w:t xml:space="preserve"> on the </w:t>
      </w:r>
      <w:r>
        <w:rPr>
          <w:rStyle w:val="InlineUI"/>
        </w:rPr>
        <w:t>Environments</w:t>
      </w:r>
      <w:r>
        <w:t xml:space="preserve"> widget of the homepage. From the list, select the SDDC you want to view.</w:t>
      </w:r>
    </w:p>
    <w:p>
      <w:pPr>
        <w:pStyle w:val="SectionHeading5"/>
      </w:pPr>
      <w:r>
        <w:t>Overview</w:t>
      </w:r>
    </w:p>
    <w:p>
      <w:pPr>
        <w:pStyle w:val="BodyText"/>
      </w:pPr>
      <w:r>
        <w:t xml:space="preserve">In the </w:t>
      </w:r>
      <w:r>
        <w:rPr>
          <w:rStyle w:val="InlineUI"/>
        </w:rPr>
        <w:t>VMC on AWS Outposts SDDC</w:t>
      </w:r>
      <w:r>
        <w:t xml:space="preserve"> page, you see:</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876"/>
        <w:gridCol w:w="7084"/>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Section</w:t>
            </w:r>
          </w:p>
        </w:tc>
        <w:tc>
          <w:tcPr>
            <w:tcBorders>
              <w:left w:val="nil"/>
              <w:right w:val="nil"/>
            </w:tcBorders>
            <w:shd w:val="clear" w:color="auto" w:fill="E1E1E1"/>
            <w:tcMar>
              <w:top w:w="60" w:type="dxa"/>
              <w:bottom w:w="60" w:type="dxa"/>
            </w:tcMar>
          </w:tcPr>
          <w:p>
            <w:pPr>
              <w:pStyle w:val="TableHeaderText"/>
            </w:pPr>
            <w:r>
              <w:t>Details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rPr>
                <w:rStyle w:val="InlineUI"/>
              </w:rPr>
              <w:t>Overview</w:t>
            </w:r>
          </w:p>
        </w:tc>
        <w:tc>
          <w:tcPr>
            <w:tcBorders>
              <w:left w:val="nil"/>
              <w:right w:val="nil"/>
            </w:tcBorders>
          </w:tcPr>
          <w:p>
            <w:pPr>
              <w:pStyle w:val="TableBodyText"/>
            </w:pPr>
            <w:r>
              <w:t>You see the following information:</w:t>
            </w:r>
          </w:p>
          <w:p>
            <w:pPr>
              <w:pStyle w:val="TableBodyText"/>
              <w:numPr>
                <w:numId w:val="461"/>
              </w:numPr>
            </w:pPr>
            <w:r>
              <w:t>The number of entities within the SDDC which includes number of VMs, groups, firewall rules, and policy based VPNs.</w:t>
            </w:r>
          </w:p>
          <w:p>
            <w:pPr>
              <w:pStyle w:val="TableBodyText"/>
              <w:numPr>
                <w:numId w:val="461"/>
              </w:numPr>
            </w:pPr>
            <w:r>
              <w:t>Important configuration and runtime properties of the SDDC.</w:t>
            </w:r>
          </w:p>
          <w:p>
            <w:pPr>
              <w:pStyle w:val="TableBodyText"/>
              <w:numPr>
                <w:numId w:val="461"/>
              </w:numPr>
            </w:pPr>
            <w:r>
              <w:t>Entities discovered in the last 24 hours.</w:t>
            </w:r>
          </w:p>
          <w:p>
            <w:pPr>
              <w:pStyle w:val="TableBodyText"/>
              <w:numPr>
                <w:numId w:val="461"/>
              </w:numPr>
            </w:pPr>
            <w:r>
              <w:t>The top firewall rules based on flow traffic.</w:t>
            </w:r>
          </w:p>
          <w:p>
            <w:pPr>
              <w:pStyle w:val="TableBodyText"/>
              <w:numPr>
                <w:numId w:val="461"/>
              </w:numPr>
            </w:pPr>
            <w:r>
              <w:t>The top 25 VMs based on a selected metric and aggregate type.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rPr>
                <w:rStyle w:val="InlineUI"/>
              </w:rPr>
              <w:t>Microsegmentation</w:t>
            </w:r>
          </w:p>
        </w:tc>
        <w:tc>
          <w:tcPr>
            <w:tcBorders>
              <w:left w:val="nil"/>
              <w:right w:val="nil"/>
            </w:tcBorders>
          </w:tcPr>
          <w:p>
            <w:pPr>
              <w:pStyle w:val="TableBodyText"/>
            </w:pPr>
            <w:r>
              <w:t>You see the graphical representation of flows between entities.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rPr>
                <w:rStyle w:val="InlineUI"/>
              </w:rPr>
              <w:t>Network Traffic and alerts</w:t>
            </w:r>
          </w:p>
        </w:tc>
        <w:tc>
          <w:tcPr>
            <w:tcBorders>
              <w:left w:val="nil"/>
              <w:right w:val="nil"/>
            </w:tcBorders>
          </w:tcPr>
          <w:p>
            <w:pPr>
              <w:pStyle w:val="TableBodyText"/>
            </w:pPr>
            <w:r>
              <w:t>You see an overview of the network traffic and the list of alerts related to the SDDC.</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rPr>
                <w:rStyle w:val="InlineUI"/>
              </w:rPr>
              <w:t>Top Talkers</w:t>
            </w:r>
          </w:p>
        </w:tc>
        <w:tc>
          <w:tcPr>
            <w:tcBorders>
              <w:left w:val="nil"/>
              <w:right w:val="nil"/>
            </w:tcBorders>
          </w:tcPr>
          <w:p>
            <w:pPr>
              <w:pStyle w:val="TableBodyText"/>
            </w:pPr>
            <w:r>
              <w:t>You see the top talking VMs in the SDDC.</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rPr>
                <w:rStyle w:val="InlineUI"/>
              </w:rPr>
              <w:t>Metrics</w:t>
            </w:r>
          </w:p>
        </w:tc>
        <w:tc>
          <w:tcPr>
            <w:tcBorders>
              <w:left w:val="nil"/>
              <w:right w:val="nil"/>
            </w:tcBorders>
          </w:tcPr>
          <w:p>
            <w:pPr>
              <w:pStyle w:val="TableBodyText"/>
            </w:pPr>
            <w:r>
              <w:t>You see the following metrics:</w:t>
            </w:r>
          </w:p>
          <w:p>
            <w:pPr>
              <w:pStyle w:val="TableBodyText"/>
              <w:numPr>
                <w:numId w:val="462"/>
              </w:numPr>
            </w:pPr>
            <w:r>
              <w:t>Tier0 router interface metrics such as Rx Packets, Tx Packets, Dropped Rx Packets for public, cross-VPC, and direct connect interfaces.</w:t>
            </w:r>
          </w:p>
          <w:p>
            <w:pPr>
              <w:pStyle w:val="TableBodyText"/>
              <w:numPr>
                <w:numId w:val="462"/>
              </w:numPr>
            </w:pPr>
            <w:r>
              <w:t>Network utilization metrics.</w:t>
            </w:r>
          </w:p>
          <w:p>
            <w:pPr>
              <w:pStyle w:val="TableBodyText"/>
              <w:pBdr>
                <w:top w:val="single" w:sz="8" w:space="2" w:color="D3D3D3"/>
                <w:bottom w:val="single" w:sz="8" w:space="2" w:color="D3D3D3"/>
              </w:pBdr>
              <w:ind w:left="480"/>
            </w:pPr>
            <w:r>
              <w:rPr>
                <w:rStyle w:val="NoteLeadernote"/>
              </w:rPr>
              <w:t>Note</w:t>
              <w:tab/>
            </w:r>
            <w:r>
              <w:t>The network utilization metric supports 20 seconds granularity and its retention interval is 48 hours.</w:t>
            </w:r>
          </w:p>
          <w:p>
            <w:pPr>
              <w:pStyle w:val="TableBodyText"/>
              <w:numPr>
                <w:numId w:val="462"/>
              </w:numPr>
            </w:pPr>
            <w:r>
              <w:t>Entity usage metrics on various distributed firewall rules.</w:t>
            </w:r>
          </w:p>
        </w:tc>
      </w:tr>
    </w:tbl>
    <w:p>
      <w:pPr>
        <w:pStyle w:val="Heading4"/>
        <w:spacing w:before="120"/>
      </w:pPr>
      <w:r>
        <w:t>Viewing Arista Hardware Gateway and Arista Hardware Gateway Binding Details</w:t>
      </w:r>
    </w:p>
    <w:p>
      <w:pPr>
        <w:pStyle w:val="BodyText"/>
      </w:pPr>
      <w:r>
        <w:t xml:space="preserve">You can view the </w:t>
      </w:r>
      <w:r>
        <w:rPr>
          <w:rStyle w:val="InlineUI"/>
        </w:rPr>
        <w:t>Arista Hardware Gateway</w:t>
      </w:r>
      <w:r>
        <w:t xml:space="preserve"> and </w:t>
      </w:r>
      <w:r>
        <w:rPr>
          <w:rStyle w:val="InlineUI"/>
        </w:rPr>
        <w:t>Arista Hardware Gateway Binding</w:t>
      </w:r>
      <w:r>
        <w:t xml:space="preserve"> page to get an overview of your Arista Hardware Gateways.</w:t>
      </w:r>
    </w:p>
    <w:p>
      <w:pPr>
        <w:pStyle w:val="SectionHeading5"/>
      </w:pPr>
      <w:r>
        <w:t>How to access the Arista Hardware Gateway page?</w:t>
      </w:r>
    </w:p>
    <w:p>
      <w:pPr>
        <w:pStyle w:val="BodyText"/>
      </w:pPr>
      <w:r>
        <w:t xml:space="preserve">To access the </w:t>
      </w:r>
      <w:r>
        <w:rPr>
          <w:rStyle w:val="InlineUI"/>
        </w:rPr>
        <w:t>Arista Hardware Gateway</w:t>
      </w:r>
      <w:r>
        <w:t xml:space="preserve"> page, search for </w:t>
      </w:r>
      <w:r>
        <w:t>Arista Hardware VTEP</w:t>
      </w:r>
      <w:r>
        <w:t xml:space="preserve"> and in the search result list, click the entity you want to view.</w:t>
      </w:r>
    </w:p>
    <w:p>
      <w:pPr>
        <w:pStyle w:val="BodyText"/>
      </w:pPr>
      <w:r>
        <w:t xml:space="preserve">To access the </w:t>
      </w:r>
      <w:r>
        <w:rPr>
          <w:rStyle w:val="InlineUI"/>
        </w:rPr>
        <w:t>Arista Hardware Gateway Binding</w:t>
      </w:r>
      <w:r>
        <w:t xml:space="preserve"> page, search for </w:t>
      </w:r>
      <w:r>
        <w:t>Arista Hardware Gateway Binding</w:t>
      </w:r>
      <w:r>
        <w:t xml:space="preserve"> and in the search result list, click the entity you want to view.</w:t>
      </w:r>
    </w:p>
    <w:p>
      <w:pPr>
        <w:pStyle w:val="SectionHeading5"/>
      </w:pPr>
      <w:r>
        <w:t>Overview</w:t>
      </w:r>
    </w:p>
    <w:p>
      <w:pPr>
        <w:pStyle w:val="BodyText"/>
      </w:pPr>
      <w:r>
        <w:t xml:space="preserve">In the </w:t>
      </w:r>
      <w:r>
        <w:rPr>
          <w:rStyle w:val="InlineUI"/>
        </w:rPr>
        <w:t>Arista Hardware Gateway</w:t>
      </w:r>
      <w:r>
        <w:t xml:space="preserve"> page, you see:</w:t>
      </w:r>
    </w:p>
    <w:p>
      <w:pPr>
        <w:pStyle w:val="BodyText"/>
        <w:numPr>
          <w:numId w:val="463"/>
        </w:numPr>
      </w:pPr>
      <w:r>
        <w:t>List of alerts</w:t>
      </w:r>
    </w:p>
    <w:p>
      <w:pPr>
        <w:pStyle w:val="BodyText"/>
        <w:numPr>
          <w:numId w:val="463"/>
        </w:numPr>
      </w:pPr>
      <w:r>
        <w:t>List of key properties</w:t>
      </w:r>
    </w:p>
    <w:p>
      <w:pPr>
        <w:pStyle w:val="BodyText"/>
        <w:numPr>
          <w:numId w:val="463"/>
        </w:numPr>
      </w:pPr>
      <w:r>
        <w:t>List of Arista hardware gateway bindings.</w:t>
      </w:r>
    </w:p>
    <w:p>
      <w:pPr>
        <w:pStyle w:val="BodyText"/>
      </w:pPr>
      <w:r>
        <w:t xml:space="preserve">In the </w:t>
      </w:r>
      <w:r>
        <w:rPr>
          <w:rStyle w:val="InlineUI"/>
        </w:rPr>
        <w:t>Arista Hardware Gateway Binding</w:t>
      </w:r>
      <w:r>
        <w:t xml:space="preserve"> page, you see:</w:t>
      </w:r>
    </w:p>
    <w:p>
      <w:pPr>
        <w:pStyle w:val="BodyText"/>
        <w:numPr>
          <w:numId w:val="464"/>
        </w:numPr>
      </w:pPr>
      <w:r>
        <w:t>List of alerts</w:t>
      </w:r>
    </w:p>
    <w:p>
      <w:pPr>
        <w:pStyle w:val="BodyText"/>
        <w:numPr>
          <w:numId w:val="464"/>
        </w:numPr>
      </w:pPr>
      <w:r>
        <w:t>List of properties.</w:t>
      </w:r>
    </w:p>
    <w:p>
      <w:pPr>
        <w:pStyle w:val="Heading4"/>
      </w:pPr>
      <w:r>
        <w:t>Viewing Avi Load Balancer Details</w:t>
      </w:r>
    </w:p>
    <w:p>
      <w:pPr>
        <w:pStyle w:val="BodyText"/>
      </w:pPr>
      <w:r>
        <w:t xml:space="preserve">You can use the </w:t>
      </w:r>
      <w:r>
        <w:t>Avi Load Balancer</w:t>
      </w:r>
      <w:r>
        <w:t xml:space="preserve"> entity pages to get detailed insight of </w:t>
      </w:r>
      <w:r>
        <w:t>Avi Load Balancer</w:t>
      </w:r>
      <w:r>
        <w:t xml:space="preserve"> entities such as </w:t>
      </w:r>
      <w:r>
        <w:t>c</w:t>
      </w:r>
      <w:r>
        <w:t xml:space="preserve">luster, </w:t>
      </w:r>
      <w:r>
        <w:t>d</w:t>
      </w:r>
      <w:r>
        <w:t xml:space="preserve">ata </w:t>
      </w:r>
      <w:r>
        <w:t>s</w:t>
      </w:r>
      <w:r>
        <w:t xml:space="preserve">ource, </w:t>
      </w:r>
      <w:r>
        <w:t>t</w:t>
      </w:r>
      <w:r>
        <w:t xml:space="preserve">enant, </w:t>
      </w:r>
      <w:r>
        <w:t>c</w:t>
      </w:r>
      <w:r>
        <w:t xml:space="preserve">ontroller, </w:t>
      </w:r>
      <w:r>
        <w:t>p</w:t>
      </w:r>
      <w:r>
        <w:t xml:space="preserve">ool, </w:t>
      </w:r>
      <w:r>
        <w:t>v</w:t>
      </w:r>
      <w:r>
        <w:t xml:space="preserve">irtual service, </w:t>
      </w:r>
      <w:r>
        <w:t>s</w:t>
      </w:r>
      <w:r>
        <w:t xml:space="preserve">ervice </w:t>
      </w:r>
      <w:r>
        <w:t>e</w:t>
      </w:r>
      <w:r>
        <w:t xml:space="preserve">ngine, and </w:t>
      </w:r>
      <w:r>
        <w:t>a</w:t>
      </w:r>
      <w:r>
        <w:t xml:space="preserve">nalytics </w:t>
      </w:r>
      <w:r>
        <w:t>p</w:t>
      </w:r>
      <w:r>
        <w:t>rofile</w:t>
      </w:r>
      <w:r>
        <w:t>.</w:t>
      </w:r>
    </w:p>
    <w:p>
      <w:pPr>
        <w:pStyle w:val="SectionHeading5"/>
      </w:pPr>
      <w:r>
        <w:t>How to Access Avi Load Balancer Entity Pages?</w:t>
      </w:r>
    </w:p>
    <w:p>
      <w:pPr>
        <w:pStyle w:val="BodyText"/>
      </w:pPr>
      <w:r>
        <w:t xml:space="preserve">To access </w:t>
      </w:r>
      <w:r>
        <w:t>Avi Load Balancer</w:t>
      </w:r>
      <w:r>
        <w:t xml:space="preserve"> entity pages:</w:t>
      </w:r>
    </w:p>
    <w:p>
      <w:pPr>
        <w:pStyle w:val="BodyText"/>
        <w:numPr>
          <w:numId w:val="465"/>
        </w:numPr>
      </w:pPr>
      <w:r>
        <w:t xml:space="preserve">Enter </w:t>
      </w:r>
      <w:r>
        <w:t>NSX-ALB</w:t>
      </w:r>
      <w:r>
        <w:t xml:space="preserve"> in the Search bar.</w:t>
      </w:r>
    </w:p>
    <w:p>
      <w:pPr>
        <w:pStyle w:val="BodyText"/>
        <w:numPr>
          <w:numId w:val="465"/>
        </w:numPr>
      </w:pPr>
      <w:r>
        <w:t>In the search result, click the entity type that you want to view</w:t>
      </w:r>
      <w:r>
        <w:t>,</w:t>
      </w:r>
      <w:r>
        <w:t xml:space="preserve"> and press </w:t>
      </w:r>
      <w:r>
        <w:rPr>
          <w:rStyle w:val="InlineUI"/>
        </w:rPr>
        <w:t>Enter</w:t>
      </w:r>
      <w:r>
        <w:t>.</w:t>
      </w:r>
    </w:p>
    <w:p>
      <w:pPr>
        <w:pStyle w:val="BodyText"/>
        <w:numPr>
          <w:numId w:val="465"/>
        </w:numPr>
      </w:pPr>
      <w:r>
        <w:t>On the respective entity type page, click the</w:t>
      </w:r>
      <w:r>
        <w:t xml:space="preserve"> name of the </w:t>
      </w:r>
      <w:r>
        <w:t>entity for which you want to view the details</w:t>
      </w:r>
      <w:r>
        <w:t>.</w:t>
      </w:r>
    </w:p>
    <w:p>
      <w:pPr>
        <w:pStyle w:val="BodyText"/>
      </w:pPr>
      <w:r>
        <w:t xml:space="preserve">Alternatively, select </w:t>
      </w:r>
      <w:r>
        <w:rPr>
          <w:rStyle w:val="InlineUI"/>
        </w:rPr>
        <w:t>Entities</w:t>
      </w:r>
      <w:r>
        <w:t xml:space="preserve"> on the left navigation pane and enter </w:t>
      </w:r>
      <w:r>
        <w:t>ALB</w:t>
      </w:r>
      <w:r>
        <w:t xml:space="preserve"> or </w:t>
      </w:r>
      <w:r>
        <w:t>NSX-ALB</w:t>
      </w:r>
      <w:r>
        <w:t xml:space="preserve"> in the entity search bar.</w:t>
      </w:r>
    </w:p>
    <w:p>
      <w:pPr>
        <w:pStyle w:val="SectionHeading5"/>
      </w:pPr>
      <w:r>
        <w:t>Avi Load Balancer Entity Details Pages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638"/>
        <w:gridCol w:w="7322"/>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Entity Name</w:t>
            </w:r>
          </w:p>
        </w:tc>
        <w:tc>
          <w:tcPr>
            <w:tcBorders>
              <w:left w:val="nil"/>
              <w:right w:val="nil"/>
            </w:tcBorders>
            <w:shd w:val="clear" w:color="auto" w:fill="E1E1E1"/>
            <w:tcMar>
              <w:top w:w="60" w:type="dxa"/>
              <w:bottom w:w="60" w:type="dxa"/>
            </w:tcMar>
          </w:tcPr>
          <w:p>
            <w:pPr>
              <w:pStyle w:val="TableHeaderText"/>
            </w:pPr>
            <w:r>
              <w:t>Description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rPr>
                <w:rStyle w:val="InlineUI"/>
              </w:rPr>
              <w:t>NSX-ALB Cluster</w:t>
            </w:r>
          </w:p>
        </w:tc>
        <w:tc>
          <w:tcPr>
            <w:tcBorders>
              <w:left w:val="nil"/>
              <w:right w:val="nil"/>
            </w:tcBorders>
          </w:tcPr>
          <w:p>
            <w:pPr>
              <w:pStyle w:val="TableBodyText"/>
            </w:pPr>
            <w:r>
              <w:t>You see the deployment details at the cluster level, which includes:</w:t>
            </w:r>
          </w:p>
          <w:p>
            <w:pPr>
              <w:pStyle w:val="TableBodyText"/>
              <w:numPr>
                <w:numId w:val="466"/>
              </w:numPr>
            </w:pPr>
            <w:r>
              <w:t>Summary of open alerts</w:t>
            </w:r>
          </w:p>
          <w:p>
            <w:pPr>
              <w:pStyle w:val="TableBodyText"/>
              <w:numPr>
                <w:numId w:val="466"/>
              </w:numPr>
            </w:pPr>
            <w:r>
              <w:t>Count of Tenants, Clouds, Service Engines, Service Engine Groups, Virtual Services, Pools and Pool Members in the deployment.</w:t>
            </w:r>
          </w:p>
          <w:p>
            <w:pPr>
              <w:pStyle w:val="TableBodyText"/>
              <w:numPr>
                <w:numId w:val="466"/>
              </w:numPr>
            </w:pPr>
            <w:r>
              <w:t>List of key properties</w:t>
            </w:r>
          </w:p>
          <w:p>
            <w:pPr>
              <w:pStyle w:val="TableBodyText"/>
              <w:numPr>
                <w:numId w:val="466"/>
              </w:numPr>
            </w:pPr>
            <w:r>
              <w:t>List of Controllers</w:t>
            </w:r>
          </w:p>
          <w:p>
            <w:pPr>
              <w:pStyle w:val="TableBodyText"/>
              <w:numPr>
                <w:numId w:val="466"/>
              </w:numPr>
            </w:pPr>
            <w:r>
              <w:t>List of alerts encountered in the last seven days</w:t>
            </w:r>
          </w:p>
          <w:p>
            <w:pPr>
              <w:pStyle w:val="TableBodyText"/>
              <w:numPr>
                <w:numId w:val="466"/>
              </w:numPr>
            </w:pPr>
            <w:r>
              <w:t>Health of Virtual Services</w:t>
            </w:r>
          </w:p>
          <w:p>
            <w:pPr>
              <w:pStyle w:val="TableBodyText"/>
              <w:numPr>
                <w:numId w:val="466"/>
              </w:numPr>
            </w:pPr>
            <w:r>
              <w:t>Graphical representation of the following metrics:</w:t>
            </w:r>
          </w:p>
          <w:p>
            <w:pPr>
              <w:pStyle w:val="TableBodyText"/>
              <w:numPr>
                <w:ilvl w:val="1"/>
                <w:numId w:val="466"/>
              </w:numPr>
            </w:pPr>
            <w:r>
              <w:t>Controller Metrics</w:t>
            </w:r>
          </w:p>
          <w:p>
            <w:pPr>
              <w:pStyle w:val="TableBodyText"/>
              <w:numPr>
                <w:ilvl w:val="1"/>
                <w:numId w:val="466"/>
              </w:numPr>
            </w:pPr>
            <w:r>
              <w:t>Service Engine Metrics</w:t>
            </w:r>
          </w:p>
          <w:p>
            <w:pPr>
              <w:pStyle w:val="TableBodyText"/>
              <w:numPr>
                <w:ilvl w:val="1"/>
                <w:numId w:val="466"/>
              </w:numPr>
            </w:pPr>
            <w:r>
              <w:t>Virtual Service Metrics</w:t>
            </w:r>
          </w:p>
          <w:p>
            <w:pPr>
              <w:pStyle w:val="TableBodyText"/>
              <w:numPr>
                <w:ilvl w:val="1"/>
                <w:numId w:val="466"/>
              </w:numPr>
            </w:pPr>
            <w:r>
              <w:t>Pool Metrics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rPr>
                <w:rStyle w:val="InlineUI"/>
              </w:rPr>
              <w:t>NSX-ALB Data Source</w:t>
            </w:r>
          </w:p>
        </w:tc>
        <w:tc>
          <w:tcPr>
            <w:tcBorders>
              <w:left w:val="nil"/>
              <w:right w:val="nil"/>
            </w:tcBorders>
          </w:tcPr>
          <w:p>
            <w:pPr>
              <w:pStyle w:val="TableBodyText"/>
            </w:pPr>
            <w:r>
              <w:t>You see the details of the data source which includes:</w:t>
            </w:r>
          </w:p>
          <w:p>
            <w:pPr>
              <w:pStyle w:val="TableBodyText"/>
              <w:numPr>
                <w:numId w:val="467"/>
              </w:numPr>
            </w:pPr>
            <w:r>
              <w:t>List of key properties</w:t>
            </w:r>
          </w:p>
          <w:p>
            <w:pPr>
              <w:pStyle w:val="TableBodyText"/>
              <w:numPr>
                <w:numId w:val="467"/>
              </w:numPr>
            </w:pPr>
            <w:r>
              <w:t>List of open problems</w:t>
            </w:r>
          </w:p>
          <w:p>
            <w:pPr>
              <w:pStyle w:val="TableBodyText"/>
              <w:numPr>
                <w:numId w:val="467"/>
              </w:numPr>
            </w:pPr>
            <w:r>
              <w:t>List of all the changes and the problems encountered in the last seven days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rPr>
                <w:rStyle w:val="InlineUI"/>
              </w:rPr>
              <w:t>NSX-ALB Controller</w:t>
            </w:r>
          </w:p>
        </w:tc>
        <w:tc>
          <w:tcPr>
            <w:tcBorders>
              <w:left w:val="nil"/>
              <w:right w:val="nil"/>
            </w:tcBorders>
          </w:tcPr>
          <w:p>
            <w:pPr>
              <w:pStyle w:val="TableBodyText"/>
            </w:pPr>
            <w:r>
              <w:t>You see the details of the controller which includes:</w:t>
            </w:r>
          </w:p>
          <w:p>
            <w:pPr>
              <w:pStyle w:val="TableBodyText"/>
              <w:numPr>
                <w:numId w:val="468"/>
              </w:numPr>
            </w:pPr>
            <w:r>
              <w:t>List of key properties</w:t>
            </w:r>
          </w:p>
          <w:p>
            <w:pPr>
              <w:pStyle w:val="TableBodyText"/>
              <w:numPr>
                <w:numId w:val="468"/>
              </w:numPr>
            </w:pPr>
            <w:r>
              <w:t>List of alerts encountered in the last seven days</w:t>
            </w:r>
          </w:p>
          <w:p>
            <w:pPr>
              <w:pStyle w:val="TableBodyText"/>
              <w:numPr>
                <w:numId w:val="468"/>
              </w:numPr>
            </w:pPr>
            <w:r>
              <w:t>Graphical representation of the CPU Usage Metrics</w:t>
            </w:r>
          </w:p>
          <w:p>
            <w:pPr>
              <w:pStyle w:val="TableBodyText"/>
              <w:pBdr>
                <w:top w:val="single" w:sz="8" w:space="2" w:color="D3D3D3"/>
                <w:bottom w:val="single" w:sz="8" w:space="2" w:color="D3D3D3"/>
              </w:pBdr>
              <w:ind w:left="480"/>
            </w:pPr>
            <w:r>
              <w:rPr>
                <w:rStyle w:val="NoteLeadernote"/>
              </w:rPr>
              <w:t>Note</w:t>
              <w:tab/>
            </w:r>
            <w:r>
              <w:t>You have to be a super user to view this metrics.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rPr>
                <w:rStyle w:val="InlineUI"/>
              </w:rPr>
              <w:t>NSX-ALB Tenant</w:t>
            </w:r>
          </w:p>
        </w:tc>
        <w:tc>
          <w:tcPr>
            <w:tcBorders>
              <w:left w:val="nil"/>
              <w:right w:val="nil"/>
            </w:tcBorders>
          </w:tcPr>
          <w:p>
            <w:pPr>
              <w:pStyle w:val="TableBodyText"/>
            </w:pPr>
            <w:r>
              <w:t>You see the details of the tenant which includes:</w:t>
            </w:r>
          </w:p>
          <w:p>
            <w:pPr>
              <w:pStyle w:val="TableBodyText"/>
              <w:numPr>
                <w:numId w:val="469"/>
              </w:numPr>
            </w:pPr>
            <w:r>
              <w:t>Summary of open alerts</w:t>
            </w:r>
          </w:p>
          <w:p>
            <w:pPr>
              <w:pStyle w:val="TableBodyText"/>
              <w:numPr>
                <w:numId w:val="469"/>
              </w:numPr>
            </w:pPr>
            <w:r>
              <w:t>Count of Service Engines, Service Engine Groups, Virtual Services, Pools and Pool Members in the deployment.</w:t>
            </w:r>
          </w:p>
          <w:p>
            <w:pPr>
              <w:pStyle w:val="TableBodyText"/>
              <w:numPr>
                <w:numId w:val="469"/>
              </w:numPr>
            </w:pPr>
            <w:r>
              <w:t>List of key properties of the tenant</w:t>
            </w:r>
          </w:p>
          <w:p>
            <w:pPr>
              <w:pStyle w:val="TableBodyText"/>
              <w:numPr>
                <w:numId w:val="469"/>
              </w:numPr>
            </w:pPr>
            <w:r>
              <w:t>List of alerts encountered in the last seven days</w:t>
            </w:r>
          </w:p>
          <w:p>
            <w:pPr>
              <w:pStyle w:val="TableBodyText"/>
              <w:numPr>
                <w:numId w:val="469"/>
              </w:numPr>
            </w:pPr>
            <w:r>
              <w:t>Graphical representation of the following metrics:</w:t>
            </w:r>
          </w:p>
          <w:p>
            <w:pPr>
              <w:pStyle w:val="TableBodyText"/>
              <w:numPr>
                <w:ilvl w:val="1"/>
                <w:numId w:val="469"/>
              </w:numPr>
            </w:pPr>
            <w:r>
              <w:t>Virtual Service Metrics</w:t>
            </w:r>
          </w:p>
          <w:p>
            <w:pPr>
              <w:pStyle w:val="TableBodyText"/>
              <w:numPr>
                <w:ilvl w:val="1"/>
                <w:numId w:val="469"/>
              </w:numPr>
            </w:pPr>
            <w:r>
              <w:t>Service Engine Metrics</w:t>
            </w:r>
          </w:p>
          <w:p>
            <w:pPr>
              <w:pStyle w:val="TableBodyText"/>
              <w:numPr>
                <w:ilvl w:val="1"/>
                <w:numId w:val="469"/>
              </w:numPr>
            </w:pPr>
            <w:r>
              <w:t>Pool Metrics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rPr>
                <w:rStyle w:val="InlineUI"/>
              </w:rPr>
              <w:t>NSX-ALB Cloud</w:t>
            </w:r>
          </w:p>
        </w:tc>
        <w:tc>
          <w:tcPr>
            <w:tcBorders>
              <w:left w:val="nil"/>
              <w:right w:val="nil"/>
            </w:tcBorders>
          </w:tcPr>
          <w:p>
            <w:pPr>
              <w:pStyle w:val="TableBodyText"/>
            </w:pPr>
            <w:r>
              <w:t>You see the deployment details at the Cloud level which includes:</w:t>
            </w:r>
          </w:p>
          <w:p>
            <w:pPr>
              <w:pStyle w:val="TableBodyText"/>
              <w:numPr>
                <w:numId w:val="470"/>
              </w:numPr>
            </w:pPr>
            <w:r>
              <w:t>Summary of open alerts</w:t>
            </w:r>
          </w:p>
          <w:p>
            <w:pPr>
              <w:pStyle w:val="TableBodyText"/>
              <w:numPr>
                <w:numId w:val="470"/>
              </w:numPr>
            </w:pPr>
            <w:r>
              <w:t>Count of Service Engines, Service Engine Groups, Virtual Services, Pools and Pool Members in the deployment.</w:t>
            </w:r>
          </w:p>
          <w:p>
            <w:pPr>
              <w:pStyle w:val="TableBodyText"/>
              <w:numPr>
                <w:numId w:val="470"/>
              </w:numPr>
            </w:pPr>
            <w:r>
              <w:t>List of key properties</w:t>
            </w:r>
          </w:p>
          <w:p>
            <w:pPr>
              <w:pStyle w:val="TableBodyText"/>
              <w:numPr>
                <w:numId w:val="470"/>
              </w:numPr>
            </w:pPr>
            <w:r>
              <w:t>List of open alerts encountered in the last seven days</w:t>
            </w:r>
          </w:p>
          <w:p>
            <w:pPr>
              <w:pStyle w:val="TableBodyText"/>
              <w:numPr>
                <w:numId w:val="470"/>
              </w:numPr>
            </w:pPr>
            <w:r>
              <w:t>Graphical representation of the following metrics:</w:t>
            </w:r>
          </w:p>
          <w:p>
            <w:pPr>
              <w:pStyle w:val="TableBodyText"/>
              <w:numPr>
                <w:ilvl w:val="1"/>
                <w:numId w:val="470"/>
              </w:numPr>
            </w:pPr>
            <w:r>
              <w:t>Service Engine Metrics</w:t>
            </w:r>
          </w:p>
          <w:p>
            <w:pPr>
              <w:pStyle w:val="TableBodyText"/>
              <w:numPr>
                <w:ilvl w:val="1"/>
                <w:numId w:val="470"/>
              </w:numPr>
            </w:pPr>
            <w:r>
              <w:t>Virtual Service Metrics</w:t>
            </w:r>
          </w:p>
          <w:p>
            <w:pPr>
              <w:pStyle w:val="TableBodyText"/>
              <w:numPr>
                <w:ilvl w:val="1"/>
                <w:numId w:val="470"/>
              </w:numPr>
            </w:pPr>
            <w:r>
              <w:t>Pool Metrics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rPr>
                <w:rStyle w:val="InlineUI"/>
              </w:rPr>
              <w:t>NSX-ALB Service Engine Group</w:t>
            </w:r>
          </w:p>
        </w:tc>
        <w:tc>
          <w:tcPr>
            <w:tcBorders>
              <w:left w:val="nil"/>
              <w:right w:val="nil"/>
            </w:tcBorders>
          </w:tcPr>
          <w:p>
            <w:pPr>
              <w:pStyle w:val="TableBodyText"/>
            </w:pPr>
            <w:r>
              <w:t>You see the details of the Service Engine Group which includes:</w:t>
            </w:r>
          </w:p>
          <w:p>
            <w:pPr>
              <w:pStyle w:val="TableBodyText"/>
              <w:numPr>
                <w:numId w:val="471"/>
              </w:numPr>
            </w:pPr>
            <w:r>
              <w:t>Summary of open alerts</w:t>
            </w:r>
          </w:p>
          <w:p>
            <w:pPr>
              <w:pStyle w:val="TableBodyText"/>
              <w:numPr>
                <w:numId w:val="471"/>
              </w:numPr>
            </w:pPr>
            <w:r>
              <w:t>Count of Service Engines, Virtual Services, Pools and Pool Members in the deployment.</w:t>
            </w:r>
          </w:p>
          <w:p>
            <w:pPr>
              <w:pStyle w:val="TableBodyText"/>
              <w:numPr>
                <w:numId w:val="471"/>
              </w:numPr>
            </w:pPr>
            <w:r>
              <w:t>List of key properties</w:t>
            </w:r>
          </w:p>
          <w:p>
            <w:pPr>
              <w:pStyle w:val="TableBodyText"/>
              <w:numPr>
                <w:numId w:val="471"/>
              </w:numPr>
            </w:pPr>
            <w:r>
              <w:t>List of alerts encountered in the last seven days</w:t>
            </w:r>
          </w:p>
          <w:p>
            <w:pPr>
              <w:pStyle w:val="TableBodyText"/>
              <w:numPr>
                <w:numId w:val="471"/>
              </w:numPr>
            </w:pPr>
            <w:r>
              <w:t>Graphical representation of the following metrics:</w:t>
            </w:r>
          </w:p>
          <w:p>
            <w:pPr>
              <w:pStyle w:val="TableBodyText"/>
              <w:numPr>
                <w:ilvl w:val="1"/>
                <w:numId w:val="471"/>
              </w:numPr>
            </w:pPr>
            <w:r>
              <w:t>Virtual Service Metrics</w:t>
            </w:r>
          </w:p>
          <w:p>
            <w:pPr>
              <w:pStyle w:val="TableBodyText"/>
              <w:numPr>
                <w:ilvl w:val="1"/>
                <w:numId w:val="471"/>
              </w:numPr>
            </w:pPr>
            <w:r>
              <w:t>Service Engine Metrics</w:t>
            </w:r>
          </w:p>
          <w:p>
            <w:pPr>
              <w:pStyle w:val="TableBodyText"/>
              <w:numPr>
                <w:ilvl w:val="1"/>
                <w:numId w:val="471"/>
              </w:numPr>
            </w:pPr>
            <w:r>
              <w:t>Pool Metrics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rPr>
                <w:rStyle w:val="InlineUI"/>
              </w:rPr>
              <w:t>NSX-ALB Service Engine</w:t>
            </w:r>
          </w:p>
        </w:tc>
        <w:tc>
          <w:tcPr>
            <w:tcBorders>
              <w:left w:val="nil"/>
              <w:right w:val="nil"/>
            </w:tcBorders>
          </w:tcPr>
          <w:p>
            <w:pPr>
              <w:pStyle w:val="TableBodyText"/>
            </w:pPr>
            <w:r>
              <w:t>You see the details of the Service Engine which includes:</w:t>
            </w:r>
          </w:p>
          <w:p>
            <w:pPr>
              <w:pStyle w:val="TableBodyText"/>
              <w:numPr>
                <w:numId w:val="472"/>
              </w:numPr>
            </w:pPr>
            <w:r>
              <w:t>Summary of open alerts</w:t>
            </w:r>
          </w:p>
          <w:p>
            <w:pPr>
              <w:pStyle w:val="TableBodyText"/>
              <w:numPr>
                <w:numId w:val="472"/>
              </w:numPr>
            </w:pPr>
            <w:r>
              <w:t>Count of Virtual Services, Pools, and Pool Members</w:t>
            </w:r>
          </w:p>
          <w:p>
            <w:pPr>
              <w:pStyle w:val="TableBodyText"/>
              <w:numPr>
                <w:numId w:val="472"/>
              </w:numPr>
            </w:pPr>
            <w:r>
              <w:t>List of alerts encountered in the last seven days</w:t>
            </w:r>
          </w:p>
          <w:p>
            <w:pPr>
              <w:pStyle w:val="TableBodyText"/>
              <w:numPr>
                <w:numId w:val="472"/>
              </w:numPr>
            </w:pPr>
            <w:r>
              <w:t>Graphical representation of the following metrics:</w:t>
            </w:r>
          </w:p>
          <w:p>
            <w:pPr>
              <w:pStyle w:val="TableBodyText"/>
              <w:numPr>
                <w:ilvl w:val="1"/>
                <w:numId w:val="472"/>
              </w:numPr>
            </w:pPr>
            <w:r>
              <w:t>Virtual Service Metrics</w:t>
            </w:r>
          </w:p>
          <w:p>
            <w:pPr>
              <w:pStyle w:val="TableBodyText"/>
              <w:numPr>
                <w:ilvl w:val="1"/>
                <w:numId w:val="472"/>
              </w:numPr>
            </w:pPr>
            <w:r>
              <w:t>Service Engine Metrics</w:t>
            </w:r>
          </w:p>
          <w:p>
            <w:pPr>
              <w:pStyle w:val="TableBodyText"/>
              <w:numPr>
                <w:ilvl w:val="1"/>
                <w:numId w:val="472"/>
              </w:numPr>
            </w:pPr>
            <w:r>
              <w:t>Pool Metrics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rPr>
                <w:rStyle w:val="InlineUI"/>
              </w:rPr>
              <w:t>NSX-ALB Virtual Service</w:t>
            </w:r>
          </w:p>
        </w:tc>
        <w:tc>
          <w:tcPr>
            <w:tcBorders>
              <w:left w:val="nil"/>
              <w:right w:val="nil"/>
            </w:tcBorders>
          </w:tcPr>
          <w:p>
            <w:pPr>
              <w:pStyle w:val="TableBodyText"/>
            </w:pPr>
            <w:r>
              <w:t>You see the details of the Virtual Service which includes:</w:t>
            </w:r>
          </w:p>
          <w:p>
            <w:pPr>
              <w:pStyle w:val="TableBodyText"/>
              <w:numPr>
                <w:numId w:val="473"/>
              </w:numPr>
            </w:pPr>
            <w:r>
              <w:t>List of key properties</w:t>
            </w:r>
          </w:p>
          <w:p>
            <w:pPr>
              <w:pStyle w:val="TableBodyText"/>
              <w:numPr>
                <w:numId w:val="473"/>
              </w:numPr>
            </w:pPr>
            <w:r>
              <w:t>List of Pool Members</w:t>
            </w:r>
          </w:p>
          <w:p>
            <w:pPr>
              <w:pStyle w:val="TableBodyText"/>
              <w:numPr>
                <w:numId w:val="473"/>
              </w:numPr>
            </w:pPr>
            <w:r>
              <w:t>List of VMs associated with the Virtual Service</w:t>
            </w:r>
          </w:p>
          <w:p>
            <w:pPr>
              <w:pStyle w:val="TableBodyText"/>
              <w:numPr>
                <w:numId w:val="473"/>
              </w:numPr>
            </w:pPr>
            <w:r>
              <w:t>List of Pool Members associated with this Virtual Service by Sum of Connections</w:t>
            </w:r>
          </w:p>
          <w:p>
            <w:pPr>
              <w:pStyle w:val="TableBodyText"/>
              <w:numPr>
                <w:numId w:val="473"/>
              </w:numPr>
            </w:pPr>
            <w:r>
              <w:t>List of alerts encountered in the last seven days</w:t>
            </w:r>
          </w:p>
          <w:p>
            <w:pPr>
              <w:pStyle w:val="TableBodyText"/>
              <w:numPr>
                <w:numId w:val="473"/>
              </w:numPr>
            </w:pPr>
            <w:r>
              <w:t>Graphical representation of the Virtual Service Metrics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rPr>
                <w:rStyle w:val="InlineUI"/>
              </w:rPr>
              <w:t>NSX-ALB Pool</w:t>
            </w:r>
          </w:p>
        </w:tc>
        <w:tc>
          <w:tcPr>
            <w:tcBorders>
              <w:left w:val="nil"/>
              <w:right w:val="nil"/>
            </w:tcBorders>
          </w:tcPr>
          <w:p>
            <w:pPr>
              <w:pStyle w:val="TableBodyText"/>
            </w:pPr>
            <w:r>
              <w:t>You see the details of the pool which includes:</w:t>
            </w:r>
          </w:p>
          <w:p>
            <w:pPr>
              <w:pStyle w:val="TableBodyText"/>
              <w:numPr>
                <w:numId w:val="474"/>
              </w:numPr>
            </w:pPr>
            <w:r>
              <w:t>List of key properties</w:t>
            </w:r>
          </w:p>
          <w:p>
            <w:pPr>
              <w:pStyle w:val="TableBodyText"/>
              <w:numPr>
                <w:numId w:val="474"/>
              </w:numPr>
            </w:pPr>
            <w:r>
              <w:t>List of Pool Members associated with the pool</w:t>
            </w:r>
          </w:p>
          <w:p>
            <w:pPr>
              <w:pStyle w:val="TableBodyText"/>
              <w:numPr>
                <w:numId w:val="474"/>
              </w:numPr>
            </w:pPr>
            <w:r>
              <w:t>List of VMs in the pool</w:t>
            </w:r>
          </w:p>
          <w:p>
            <w:pPr>
              <w:pStyle w:val="TableBodyText"/>
              <w:numPr>
                <w:numId w:val="474"/>
              </w:numPr>
            </w:pPr>
            <w:r>
              <w:t>List of alerts encountered in the last seven days</w:t>
            </w:r>
          </w:p>
          <w:p>
            <w:pPr>
              <w:pStyle w:val="TableBodyText"/>
              <w:numPr>
                <w:numId w:val="474"/>
              </w:numPr>
            </w:pPr>
            <w:r>
              <w:t>Graphical representation of the Pool Metrics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rPr>
                <w:rStyle w:val="InlineUI"/>
              </w:rPr>
              <w:t>NSX-ALB Pool Member</w:t>
            </w:r>
          </w:p>
        </w:tc>
        <w:tc>
          <w:tcPr>
            <w:tcBorders>
              <w:left w:val="nil"/>
              <w:right w:val="nil"/>
            </w:tcBorders>
          </w:tcPr>
          <w:p>
            <w:pPr>
              <w:pStyle w:val="TableBodyText"/>
            </w:pPr>
            <w:r>
              <w:t>You see the details of the pool member which includes:</w:t>
            </w:r>
          </w:p>
          <w:p>
            <w:pPr>
              <w:pStyle w:val="TableBodyText"/>
              <w:numPr>
                <w:numId w:val="475"/>
              </w:numPr>
            </w:pPr>
            <w:r>
              <w:t>List of key properties</w:t>
            </w:r>
          </w:p>
          <w:p>
            <w:pPr>
              <w:pStyle w:val="TableBodyText"/>
              <w:numPr>
                <w:numId w:val="475"/>
              </w:numPr>
            </w:pPr>
            <w:r>
              <w:t>Details of the VM that is backing the Pool Member</w:t>
            </w:r>
          </w:p>
          <w:p>
            <w:pPr>
              <w:pStyle w:val="TableBodyText"/>
              <w:numPr>
                <w:numId w:val="475"/>
              </w:numPr>
            </w:pPr>
            <w:r>
              <w:t>List of alerts encountered in the last seven days</w:t>
            </w:r>
          </w:p>
          <w:p>
            <w:pPr>
              <w:pStyle w:val="TableBodyText"/>
              <w:numPr>
                <w:numId w:val="475"/>
              </w:numPr>
            </w:pPr>
            <w:r>
              <w:t>Graphical representation of VM and Pool Metrics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rPr>
                <w:rStyle w:val="InlineUI"/>
              </w:rPr>
              <w:t>NSX-ALB Pool Group</w:t>
            </w:r>
          </w:p>
        </w:tc>
        <w:tc>
          <w:tcPr>
            <w:tcBorders>
              <w:left w:val="nil"/>
              <w:right w:val="nil"/>
            </w:tcBorders>
          </w:tcPr>
          <w:p>
            <w:pPr>
              <w:pStyle w:val="TableBodyText"/>
            </w:pPr>
            <w:r>
              <w:t>You see the details of the Pool Group which includes:</w:t>
            </w:r>
          </w:p>
          <w:p>
            <w:pPr>
              <w:pStyle w:val="TableBodyText"/>
              <w:numPr>
                <w:numId w:val="476"/>
              </w:numPr>
            </w:pPr>
            <w:r>
              <w:t>List of key properties</w:t>
            </w:r>
          </w:p>
          <w:p>
            <w:pPr>
              <w:pStyle w:val="TableBodyText"/>
              <w:numPr>
                <w:numId w:val="476"/>
              </w:numPr>
            </w:pPr>
            <w:r>
              <w:t>List of alerts encountered in the last seven days</w:t>
            </w:r>
          </w:p>
          <w:p>
            <w:pPr>
              <w:pStyle w:val="TableBodyText"/>
              <w:numPr>
                <w:numId w:val="476"/>
              </w:numPr>
            </w:pPr>
            <w:r>
              <w:t>Graphical representation of the Pool Metrics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rPr>
                <w:rStyle w:val="InlineUI"/>
              </w:rPr>
              <w:t>NSX-ALB Analytics Profile</w:t>
            </w:r>
          </w:p>
        </w:tc>
        <w:tc>
          <w:tcPr>
            <w:tcBorders>
              <w:left w:val="nil"/>
              <w:right w:val="nil"/>
            </w:tcBorders>
          </w:tcPr>
          <w:p>
            <w:pPr>
              <w:pStyle w:val="TableBodyText"/>
            </w:pPr>
            <w:r>
              <w:t xml:space="preserve">You see the detailed analytics of </w:t>
            </w:r>
            <w:r>
              <w:t>Avi Load Balancer</w:t>
            </w:r>
            <w:r>
              <w:t xml:space="preserve"> which includes:</w:t>
            </w:r>
          </w:p>
          <w:p>
            <w:pPr>
              <w:pStyle w:val="TableBodyText"/>
              <w:numPr>
                <w:numId w:val="477"/>
              </w:numPr>
            </w:pPr>
            <w:r>
              <w:t>List of key properties</w:t>
            </w:r>
          </w:p>
          <w:p>
            <w:pPr>
              <w:pStyle w:val="TableBodyText"/>
              <w:numPr>
                <w:numId w:val="477"/>
              </w:numPr>
            </w:pPr>
            <w:r>
              <w:t>List of alerts encountered in the last seven days</w:t>
            </w:r>
          </w:p>
          <w:p>
            <w:pPr>
              <w:pStyle w:val="TableBodyText"/>
              <w:numPr>
                <w:numId w:val="477"/>
              </w:numPr>
            </w:pPr>
            <w:r>
              <w:t>List of Virtual Services</w:t>
            </w:r>
          </w:p>
        </w:tc>
      </w:tr>
    </w:tbl>
    <w:p>
      <w:pPr>
        <w:pStyle w:val="Heading4"/>
        <w:spacing w:before="120"/>
      </w:pPr>
      <w:r>
        <w:t>Viewing Cisco Nexus Device Details</w:t>
      </w:r>
    </w:p>
    <w:p>
      <w:pPr>
        <w:pStyle w:val="BodyText"/>
      </w:pPr>
      <w:r>
        <w:t xml:space="preserve">You can use the </w:t>
      </w:r>
      <w:r>
        <w:rPr>
          <w:rStyle w:val="InlineUI"/>
        </w:rPr>
        <w:t>Cisco Nexus Device</w:t>
      </w:r>
      <w:r>
        <w:t xml:space="preserve"> page to get an overview of your cisco nexus device available in </w:t>
      </w:r>
      <w:r>
        <w:t>VCF Operations for networks</w:t>
      </w:r>
      <w:r>
        <w:t>.</w:t>
      </w:r>
    </w:p>
    <w:p>
      <w:pPr>
        <w:pStyle w:val="SectionHeading5"/>
      </w:pPr>
      <w:r>
        <w:t>Overview</w:t>
      </w:r>
    </w:p>
    <w:p>
      <w:pPr>
        <w:pStyle w:val="BodyText"/>
      </w:pPr>
      <w:r>
        <w:t>In this page, you see:</w:t>
      </w:r>
    </w:p>
    <w:p>
      <w:pPr>
        <w:pStyle w:val="BodyText"/>
        <w:numPr>
          <w:numId w:val="478"/>
        </w:numPr>
      </w:pPr>
      <w:r>
        <w:t>Performance monitoring metrics.</w:t>
      </w:r>
    </w:p>
    <w:p>
      <w:pPr>
        <w:pStyle w:val="BodyText"/>
        <w:pBdr>
          <w:top w:val="single" w:sz="8" w:space="2" w:color="D3D3D3"/>
          <w:bottom w:val="single" w:sz="8" w:space="2" w:color="D3D3D3"/>
        </w:pBdr>
        <w:ind w:left="480"/>
      </w:pPr>
      <w:r>
        <w:rPr>
          <w:rStyle w:val="NoteLeadernote"/>
        </w:rPr>
        <w:t>Note</w:t>
        <w:tab/>
      </w:r>
      <w:r>
        <w:t>To get more insight about each metric, click the individual metric value.</w:t>
      </w:r>
    </w:p>
    <w:p>
      <w:pPr>
        <w:pStyle w:val="BodyText"/>
        <w:numPr>
          <w:numId w:val="478"/>
        </w:numPr>
      </w:pPr>
      <w:r>
        <w:t>Alert list.</w:t>
      </w:r>
    </w:p>
    <w:p>
      <w:pPr>
        <w:pStyle w:val="BodyText"/>
        <w:numPr>
          <w:numId w:val="478"/>
        </w:numPr>
      </w:pPr>
      <w:r>
        <w:t>Properties details.</w:t>
      </w:r>
    </w:p>
    <w:p>
      <w:pPr>
        <w:pStyle w:val="BodyText"/>
        <w:numPr>
          <w:numId w:val="478"/>
        </w:numPr>
      </w:pPr>
      <w:r>
        <w:t>List of switch ports, switch port peers, and VMs connected to port.</w:t>
      </w:r>
    </w:p>
    <w:p>
      <w:pPr>
        <w:pStyle w:val="BodyText"/>
        <w:numPr>
          <w:numId w:val="478"/>
        </w:numPr>
      </w:pPr>
      <w:r>
        <w:t>Switch port metrics.</w:t>
      </w:r>
    </w:p>
    <w:p>
      <w:pPr>
        <w:pStyle w:val="Heading4"/>
      </w:pPr>
      <w:r>
        <w:t>Viewing Micro-Segmentation Details</w:t>
      </w:r>
    </w:p>
    <w:p>
      <w:pPr>
        <w:pStyle w:val="BodyText"/>
      </w:pPr>
      <w:r>
        <w:t>You can analyze the flows by selecting scope and segment them accordingly based on entities such as VLAN/VXLAN, Security Groups, Application, Tier, Folder, Subnet, Cluster, virtual machine (VM), Port, Security Tag, Security Group, and IPSet.</w:t>
      </w:r>
    </w:p>
    <w:p>
      <w:pPr>
        <w:pStyle w:val="BodyText"/>
      </w:pPr>
      <w:r>
        <w:t>The micro-segmentation page provides the analysis details with the topology diagram. This page consists of the following sections:</w:t>
      </w:r>
    </w:p>
    <w:p>
      <w:pPr>
        <w:pStyle w:val="BodyText"/>
        <w:numPr>
          <w:numId w:val="479"/>
        </w:numPr>
      </w:pPr>
      <w:r>
        <w:t>Micro-Segments: This widget provides the diagram for topology planning. You can select the type of group and flows. Based on your inputs, you can view the corresponding topology planning diagram.</w:t>
      </w:r>
    </w:p>
    <w:p>
      <w:pPr>
        <w:pStyle w:val="BodyText"/>
        <w:numPr>
          <w:numId w:val="479"/>
        </w:numPr>
      </w:pPr>
      <w:r>
        <w:t>Traffic Distribution: This widget provides the details of the traffic distribution in bytes.</w:t>
      </w:r>
    </w:p>
    <w:p>
      <w:pPr>
        <w:pStyle w:val="BodyText"/>
        <w:numPr>
          <w:numId w:val="479"/>
        </w:numPr>
      </w:pPr>
      <w:r>
        <w:t>Top Ports by Bytes: This widget lists the top 100 ports that record the highest traffic. The metrics for the flow count and the flow volume are provided. You can view the flows for a particular port by clicking the count of flows corresponding to that port.</w:t>
      </w:r>
    </w:p>
    <w:p>
      <w:pPr>
        <w:pStyle w:val="BodyText"/>
      </w:pPr>
      <w:r>
        <w:t>To access the micro-segmentation page:</w:t>
      </w:r>
    </w:p>
    <w:p>
      <w:pPr>
        <w:pStyle w:val="BodyText"/>
      </w:pPr>
      <w:r>
        <w:rPr>
          <w:rStyle w:val="Strong"/>
        </w:rPr>
        <w:t>Procedure</w:t>
      </w:r>
    </w:p>
    <w:p>
      <w:pPr>
        <w:pStyle w:val="BodyText"/>
        <w:numPr>
          <w:numId w:val="480"/>
        </w:numPr>
      </w:pPr>
      <w:r>
        <w:t xml:space="preserve">In the left navigation panel, click </w:t>
      </w:r>
      <w:r>
        <w:rPr>
          <w:rStyle w:val="InlineUI"/>
        </w:rPr>
        <w:t>Security &gt; Plan Security</w:t>
      </w:r>
      <w:r>
        <w:t>.</w:t>
      </w:r>
    </w:p>
    <w:p>
      <w:pPr>
        <w:pStyle w:val="BodyText"/>
        <w:numPr>
          <w:numId w:val="480"/>
        </w:numPr>
      </w:pPr>
      <w:r>
        <w:t xml:space="preserve">Select the scope, subscope, and the duration for which you want to plan and analyze. Click </w:t>
      </w:r>
      <w:r>
        <w:rPr>
          <w:rStyle w:val="InlineUI"/>
        </w:rPr>
        <w:t>Analyze</w:t>
      </w:r>
      <w:r>
        <w:t>.</w:t>
      </w:r>
    </w:p>
    <w:p>
      <w:pPr>
        <w:pStyle w:val="BodyText"/>
        <w:ind w:left="480"/>
      </w:pPr>
      <w:r>
        <w:t>The micro-segmentation page appears.</w:t>
      </w:r>
    </w:p>
    <w:p>
      <w:pPr>
        <w:pStyle w:val="BodyText"/>
        <w:pBdr>
          <w:top w:val="single" w:sz="8" w:space="2" w:color="D3D3D3"/>
          <w:bottom w:val="single" w:sz="8" w:space="2" w:color="D3D3D3"/>
        </w:pBdr>
        <w:ind w:left="480"/>
      </w:pPr>
      <w:r>
        <w:rPr>
          <w:rStyle w:val="NoteLeadernote"/>
        </w:rPr>
        <w:t>Note</w:t>
        <w:tab/>
      </w:r>
      <w:r>
        <w:t xml:space="preserve">The micro-segmentation wheel view can show upto 600 nodes and 6000 edges. If the limit exceeds, you see the </w:t>
      </w:r>
      <w:r>
        <w:rPr>
          <w:rStyle w:val="InlineCode"/>
        </w:rPr>
        <w:t>Too many micro-segments to analyse. Please select a different entity or micro-segmentation criteria</w:t>
      </w:r>
      <w:r>
        <w:t xml:space="preserve"> error.</w:t>
      </w:r>
    </w:p>
    <w:p>
      <w:pPr>
        <w:pStyle w:val="Heading4"/>
      </w:pPr>
      <w:r>
        <w:t>Viewing VMware HCX Manager Details</w:t>
      </w:r>
    </w:p>
    <w:p>
      <w:pPr>
        <w:pStyle w:val="BodyText"/>
      </w:pPr>
      <w:r>
        <w:t>You can view the VMware HCX Manager details deployed per VMware vCenter.</w:t>
      </w:r>
    </w:p>
    <w:p>
      <w:pPr>
        <w:pStyle w:val="BodyText"/>
      </w:pPr>
      <w:r>
        <w:t xml:space="preserve">To access the VMware HCX Manager page, from the left navigation pane, go to </w:t>
      </w:r>
      <w:r>
        <w:rPr>
          <w:rStyle w:val="InlineUI"/>
        </w:rPr>
        <w:t>Environments</w:t>
      </w:r>
      <w:r>
        <w:t xml:space="preserve"> and select </w:t>
      </w:r>
      <w:r>
        <w:rPr>
          <w:rStyle w:val="InlineUI"/>
        </w:rPr>
        <w:t>VMware HCX Manager</w:t>
      </w:r>
      <w:r>
        <w:t xml:space="preserve">. Alternatively, search </w:t>
      </w:r>
      <w:r>
        <w:rPr>
          <w:rStyle w:val="InlineUI"/>
        </w:rPr>
        <w:t>HCX Manager</w:t>
      </w:r>
      <w:r>
        <w:t xml:space="preserve"> to list all the VMware HCX Managers. </w:t>
      </w:r>
      <w:r>
        <w:t>VCF Operations for networks</w:t>
      </w:r>
      <w:r>
        <w:t xml:space="preserve"> also supports search for all the VMware HCX entities.</w:t>
      </w:r>
    </w:p>
    <w:p>
      <w:pPr>
        <w:pStyle w:val="BodyText"/>
      </w:pPr>
      <w:r>
        <w:t>The VMware HCX Manager page displays the list of sites, click any of the sites to open the VMware HCX Manager details page of that site.</w:t>
      </w:r>
    </w:p>
    <w:p>
      <w:pPr>
        <w:pStyle w:val="BodyText"/>
      </w:pPr>
      <w:r>
        <w:t>In the VMware HCX Manager details page you see the following sections.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151"/>
        <w:gridCol w:w="8809"/>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Section</w:t>
            </w:r>
          </w:p>
        </w:tc>
        <w:tc>
          <w:tcPr>
            <w:tcBorders>
              <w:left w:val="nil"/>
              <w:right w:val="nil"/>
            </w:tcBorders>
            <w:shd w:val="clear" w:color="auto" w:fill="E1E1E1"/>
            <w:tcMar>
              <w:top w:w="60" w:type="dxa"/>
              <w:bottom w:w="60" w:type="dxa"/>
            </w:tcMar>
          </w:tcPr>
          <w:p>
            <w:pPr>
              <w:pStyle w:val="TableHeaderText"/>
            </w:pPr>
            <w:r>
              <w:t>Details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Overview</w:t>
            </w:r>
          </w:p>
        </w:tc>
        <w:tc>
          <w:tcPr>
            <w:tcBorders>
              <w:left w:val="nil"/>
              <w:right w:val="nil"/>
            </w:tcBorders>
          </w:tcPr>
          <w:p>
            <w:pPr>
              <w:pStyle w:val="TableBodyText"/>
              <w:numPr>
                <w:numId w:val="481"/>
              </w:numPr>
            </w:pPr>
            <w:r>
              <w:t xml:space="preserve">In the </w:t>
            </w:r>
            <w:r>
              <w:rPr>
                <w:rStyle w:val="InlineUI"/>
              </w:rPr>
              <w:t>Summary</w:t>
            </w:r>
            <w:r>
              <w:t xml:space="preserve"> widget, you see the total number of alerts, appliances, services meshes, L2 extensions, tunnels, and applications communicating over the L2 extension in that site.</w:t>
            </w:r>
          </w:p>
          <w:p>
            <w:pPr>
              <w:pStyle w:val="TableBodyText"/>
              <w:ind w:left="480"/>
            </w:pPr>
            <w:r>
              <w:t>Click the total number on any of these categories to see the associated entities and its details.</w:t>
            </w:r>
          </w:p>
          <w:p>
            <w:pPr>
              <w:pStyle w:val="TableBodyText"/>
              <w:numPr>
                <w:numId w:val="481"/>
              </w:numPr>
            </w:pPr>
            <w:r>
              <w:t>In the VMware HCX Appliance Topology widget:</w:t>
            </w:r>
          </w:p>
          <w:p>
            <w:pPr>
              <w:pStyle w:val="TableBodyText"/>
              <w:numPr>
                <w:ilvl w:val="1"/>
                <w:numId w:val="481"/>
              </w:numPr>
            </w:pPr>
            <w:r>
              <w:t xml:space="preserve">The </w:t>
            </w:r>
            <w:r>
              <w:rPr>
                <w:rStyle w:val="InlineUI"/>
              </w:rPr>
              <w:t>Interconnect</w:t>
            </w:r>
            <w:r>
              <w:t xml:space="preserve"> tab shows the sites paired with the current VMware HCX Manager site. Here, the current VMware HCX Manager site is shown at the top and the sites paired are shown at the bottom.</w:t>
            </w:r>
          </w:p>
          <w:p>
            <w:pPr>
              <w:pStyle w:val="TableBodyText"/>
              <w:ind w:left="960"/>
            </w:pPr>
            <w:r>
              <w:t>Hover over the connection between the sites to see information about the source appliance, destination appliance, unhealthy tunnels, and the total number to tunnel entities.</w:t>
            </w:r>
          </w:p>
          <w:p>
            <w:pPr>
              <w:pStyle w:val="TableBodyText"/>
              <w:ind w:left="960"/>
            </w:pPr>
            <w:r>
              <w:t>If any tunnels have any alerts raised, you can click the number of unhealthy tunnels to view those details. Click the total number of tunnels to see the tunnel entity details.</w:t>
            </w:r>
          </w:p>
          <w:p>
            <w:pPr>
              <w:pStyle w:val="TableBodyText"/>
              <w:numPr>
                <w:ilvl w:val="1"/>
                <w:numId w:val="481"/>
              </w:numPr>
            </w:pPr>
            <w:r>
              <w:t xml:space="preserve">The </w:t>
            </w:r>
            <w:r>
              <w:rPr>
                <w:rStyle w:val="InlineUI"/>
              </w:rPr>
              <w:t>Network Extension</w:t>
            </w:r>
            <w:r>
              <w:t xml:space="preserve"> tab shows the topology of how the networks are extended from the current VMware HCX Manager site to the paired sites.</w:t>
            </w:r>
          </w:p>
          <w:p>
            <w:pPr>
              <w:pStyle w:val="TableBodyText"/>
              <w:ind w:left="960"/>
            </w:pPr>
            <w:r>
              <w:t>This topology shows the network extension appliance pairs between the sites connected via tunnels, the L2 networks that are extended via these appliances, and the VMs that belong to these L2 networks. Hover over any of the appliance, L2 networks, VMs, or tunnels to view more details.</w:t>
            </w:r>
          </w:p>
          <w:p>
            <w:pPr>
              <w:pStyle w:val="TableBodyText"/>
              <w:pBdr>
                <w:top w:val="single" w:sz="8" w:space="2" w:color="D3D3D3"/>
                <w:bottom w:val="single" w:sz="8" w:space="2" w:color="D3D3D3"/>
              </w:pBdr>
              <w:ind w:left="960"/>
            </w:pPr>
            <w:r>
              <w:rPr>
                <w:rStyle w:val="NoteLeadernote"/>
              </w:rPr>
              <w:t>Note</w:t>
              <w:tab/>
            </w:r>
            <w:r>
              <w:t xml:space="preserve">You can sometimes see appliances that not connected to any appliances on the paired sites. This occurs when the VMware HCX data source for the paired site of that appliance is not added to </w:t>
            </w:r>
            <w:r>
              <w:t>VCF Operations for networks</w:t>
            </w:r>
            <w:r>
              <w:t>.</w:t>
            </w:r>
          </w:p>
          <w:p>
            <w:pPr>
              <w:pStyle w:val="TableBodyText"/>
              <w:numPr>
                <w:ilvl w:val="1"/>
                <w:numId w:val="481"/>
              </w:numPr>
            </w:pPr>
            <w:r>
              <w:t>You can also filter the topology map to show the entities (with their connections) that have critical alerts.</w:t>
            </w:r>
          </w:p>
          <w:p>
            <w:pPr>
              <w:pStyle w:val="TableBodyText"/>
            </w:pPr>
            <w:r>
              <w:t xml:space="preserve">In the </w:t>
            </w:r>
            <w:r>
              <w:rPr>
                <w:rStyle w:val="InlineUI"/>
              </w:rPr>
              <w:t>Interconnect</w:t>
            </w:r>
            <w:r>
              <w:t xml:space="preserve"> tab and the </w:t>
            </w:r>
            <w:r>
              <w:rPr>
                <w:rStyle w:val="InlineUI"/>
              </w:rPr>
              <w:t>Network Extension</w:t>
            </w:r>
            <w:r>
              <w:t xml:space="preserve"> tab, click on the site to expand it and only one paired site can be in the expanded state.</w:t>
            </w:r>
          </w:p>
          <w:p>
            <w:pPr>
              <w:pStyle w:val="TableBodyText"/>
              <w:pBdr>
                <w:top w:val="single" w:sz="8" w:space="2" w:color="D3D3D3"/>
                <w:bottom w:val="single" w:sz="8" w:space="2" w:color="D3D3D3"/>
              </w:pBdr>
            </w:pPr>
            <w:r>
              <w:rPr>
                <w:rStyle w:val="NoteLeadernote"/>
              </w:rPr>
              <w:t>Note</w:t>
              <w:tab/>
            </w:r>
            <w:r>
              <w:t xml:space="preserve">Only the sites that are added as VMware HCX data sources in </w:t>
            </w:r>
            <w:r>
              <w:t>VCF Operations for networks</w:t>
            </w:r>
            <w:r>
              <w:t xml:space="preserve"> are shown in these tabs.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Alerts</w:t>
            </w:r>
          </w:p>
        </w:tc>
        <w:tc>
          <w:tcPr>
            <w:tcBorders>
              <w:left w:val="nil"/>
              <w:right w:val="nil"/>
            </w:tcBorders>
          </w:tcPr>
          <w:p>
            <w:pPr>
              <w:pStyle w:val="TableBodyText"/>
            </w:pPr>
            <w:r>
              <w:t>You see the list of various alerts raised based on the health of the VMware HCX entities and any misconfigurations between the paired VMware HCX sites.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Flows</w:t>
            </w:r>
          </w:p>
        </w:tc>
        <w:tc>
          <w:tcPr>
            <w:tcBorders>
              <w:left w:val="nil"/>
              <w:right w:val="nil"/>
            </w:tcBorders>
          </w:tcPr>
          <w:p>
            <w:pPr>
              <w:pStyle w:val="TableBodyText"/>
            </w:pPr>
            <w:r>
              <w:t>VCF Operations for networks</w:t>
            </w:r>
            <w:r>
              <w:t xml:space="preserve"> identifies the flows going over the VMware HCX network extension tunnels and enriches them with the information of the VMware HCX L2 extension entity.</w:t>
            </w:r>
          </w:p>
          <w:p>
            <w:pPr>
              <w:pStyle w:val="TableBodyText"/>
              <w:numPr>
                <w:numId w:val="482"/>
              </w:numPr>
            </w:pPr>
            <w:r>
              <w:rPr>
                <w:rStyle w:val="InlineUI"/>
              </w:rPr>
              <w:t>Top Talking Entities Over L2 Extensions</w:t>
            </w:r>
            <w:r>
              <w:t>: In this widget, you can see the top talking entities like VM pairs, L2 networks, VMware HCX L2 extensions, etc over the network extension tunnels that belong to the current VMware HCX Manager.</w:t>
            </w:r>
          </w:p>
          <w:p>
            <w:pPr>
              <w:pStyle w:val="TableBodyText"/>
              <w:numPr>
                <w:numId w:val="482"/>
              </w:numPr>
            </w:pPr>
            <w:r>
              <w:rPr>
                <w:rStyle w:val="InlineUI"/>
              </w:rPr>
              <w:t>Flows Per L2 Extensions</w:t>
            </w:r>
            <w:r>
              <w:t>: In this widget, you see the number of flows and the related flow metrics for each L2 extension entity in the current VMware HCX Manager.</w:t>
            </w:r>
          </w:p>
          <w:p>
            <w:pPr>
              <w:pStyle w:val="TableBodyText"/>
              <w:numPr>
                <w:numId w:val="482"/>
              </w:numPr>
            </w:pPr>
            <w:r>
              <w:rPr>
                <w:rStyle w:val="InlineUI"/>
              </w:rPr>
              <w:t>Tromboning Flows Per L2 Extension</w:t>
            </w:r>
            <w:r>
              <w:t>: In this widget, you see the tromboning flows that traverse from the remote site to the local site and then back to the remote site via the network extension tunnels.</w:t>
            </w:r>
          </w:p>
          <w:p>
            <w:pPr>
              <w:pStyle w:val="TableBodyText"/>
              <w:ind w:left="480"/>
            </w:pPr>
            <w:r>
              <w:t>This helps you to identify if you want to enable Mobility Optimized Networking on the participating L2 extensions so that the flows from VMs in the remote sites can directly traverse over the remote gateway.</w:t>
            </w:r>
          </w:p>
          <w:p>
            <w:pPr>
              <w:pStyle w:val="TableBodyText"/>
              <w:numPr>
                <w:numId w:val="482"/>
              </w:numPr>
            </w:pPr>
            <w:r>
              <w:rPr>
                <w:rStyle w:val="InlineUI"/>
              </w:rPr>
              <w:t>Flows Per Appliance Pair</w:t>
            </w:r>
            <w:r>
              <w:t>: In this widget, you see the flows over the network extension tunnels and related metrics grouped by the network extension appliance pairs.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Metrics</w:t>
            </w:r>
          </w:p>
        </w:tc>
        <w:tc>
          <w:tcPr>
            <w:tcBorders>
              <w:left w:val="nil"/>
              <w:right w:val="nil"/>
            </w:tcBorders>
          </w:tcPr>
          <w:p>
            <w:pPr>
              <w:pStyle w:val="TableBodyText"/>
            </w:pPr>
            <w:r>
              <w:t>You see the metrics details of the VMware HCX appliances VMs and hosts, tunnels, and appliance VM network utilization.</w:t>
            </w:r>
          </w:p>
        </w:tc>
      </w:tr>
    </w:tbl>
    <w:p>
      <w:pPr>
        <w:pStyle w:val="BodyText"/>
        <w:spacing w:before="240"/>
      </w:pPr>
      <w:r>
        <w:t xml:space="preserve">In addition to the VMware HCX Manager details page, you can also see the insights about the VMware HCX entities. You can access the VMware HCX entity pages from the VMware HCX Manager details page or directly search for them in the </w:t>
      </w:r>
      <w:r>
        <w:t>VCF Operations for networks</w:t>
      </w:r>
      <w:r>
        <w:t xml:space="preserve"> search.</w:t>
      </w:r>
    </w:p>
    <w:p>
      <w:pPr>
        <w:pStyle w:val="SectionHeading5"/>
      </w:pPr>
      <w:r>
        <w:t>VMware HCX Site</w:t>
      </w:r>
    </w:p>
    <w:p>
      <w:pPr>
        <w:pStyle w:val="BodyText"/>
      </w:pPr>
      <w:r>
        <w:t>You see the list of properties and alerts of the selected VMware HCX Site.</w:t>
      </w:r>
    </w:p>
    <w:p>
      <w:pPr>
        <w:pStyle w:val="SectionHeading5"/>
      </w:pPr>
      <w:r>
        <w:t>VMware HCX Service Mesh</w:t>
      </w:r>
    </w:p>
    <w:p>
      <w:pPr>
        <w:pStyle w:val="BodyText"/>
      </w:pPr>
      <w:r>
        <w:t>VMware HCX service mesh is a group of VMware HCX services deployed between two site.</w:t>
      </w:r>
    </w:p>
    <w:p>
      <w:pPr>
        <w:pStyle w:val="BodyText"/>
      </w:pPr>
      <w:r>
        <w:t xml:space="preserve">In the </w:t>
      </w:r>
      <w:r>
        <w:rPr>
          <w:rStyle w:val="InlineUI"/>
        </w:rPr>
        <w:t>Flows</w:t>
      </w:r>
      <w:r>
        <w:t xml:space="preserve"> tab of this VMware HCX Service Mesh entity page, </w:t>
      </w:r>
      <w:r>
        <w:t>VCF Operations for networks</w:t>
      </w:r>
      <w:r>
        <w:t xml:space="preserve"> identifies the flows going over the HCX network extension tunnels and enriches them with the information of the VMware HCX L2 extension entity.</w:t>
      </w:r>
    </w:p>
    <w:p>
      <w:pPr>
        <w:pStyle w:val="BodyText"/>
        <w:numPr>
          <w:numId w:val="483"/>
        </w:numPr>
      </w:pPr>
      <w:r>
        <w:rPr>
          <w:rStyle w:val="InlineUI"/>
        </w:rPr>
        <w:t>Top Talking Entities Over L2 Extensions</w:t>
      </w:r>
      <w:r>
        <w:t>: In this widget, you can see the top talking entities like VM pairs, L2 networks, VMware HCX L2 extensions, etc over the network extension tunnels that belong to the current VMware HCX Manager.</w:t>
      </w:r>
    </w:p>
    <w:p>
      <w:pPr>
        <w:pStyle w:val="BodyText"/>
        <w:numPr>
          <w:numId w:val="483"/>
        </w:numPr>
      </w:pPr>
      <w:r>
        <w:rPr>
          <w:rStyle w:val="InlineUI"/>
        </w:rPr>
        <w:t>Flows Per L2 Extensions</w:t>
      </w:r>
      <w:r>
        <w:t>: In this widget, you see the number of flows and the related flow metrics for each L2 extension entity in the current VMware HCX Manager.</w:t>
      </w:r>
    </w:p>
    <w:p>
      <w:pPr>
        <w:pStyle w:val="BodyText"/>
        <w:numPr>
          <w:numId w:val="483"/>
        </w:numPr>
      </w:pPr>
      <w:r>
        <w:rPr>
          <w:rStyle w:val="InlineUI"/>
        </w:rPr>
        <w:t>Tromboning Flows Per L2 Extension</w:t>
      </w:r>
      <w:r>
        <w:t>: In this widget, you see the tromboning flows that traverse from the remote site to the local site and then back to the remote site via the network extension tunnels.</w:t>
      </w:r>
    </w:p>
    <w:p>
      <w:pPr>
        <w:pStyle w:val="BodyText"/>
        <w:ind w:left="480"/>
      </w:pPr>
      <w:r>
        <w:t>This helps you to identify if you want to enable Mobility Optimized Networking on the participating L2 extensions so that the flows from VMs in the remote sites can directly traverse over the remote gateway.</w:t>
      </w:r>
    </w:p>
    <w:p>
      <w:pPr>
        <w:pStyle w:val="BodyText"/>
        <w:numPr>
          <w:numId w:val="483"/>
        </w:numPr>
      </w:pPr>
      <w:r>
        <w:rPr>
          <w:rStyle w:val="InlineUI"/>
        </w:rPr>
        <w:t>Flows Per Appliance Pair</w:t>
      </w:r>
      <w:r>
        <w:t>: In this widget, you see the flows over the network extension tunnels and related metrics grouped by the network extension appliance pairs.</w:t>
      </w:r>
    </w:p>
    <w:p>
      <w:pPr>
        <w:pStyle w:val="BodyText"/>
      </w:pPr>
      <w:r>
        <w:t>In this entity page you also see:</w:t>
      </w:r>
    </w:p>
    <w:p>
      <w:pPr>
        <w:pStyle w:val="BodyText"/>
        <w:numPr>
          <w:numId w:val="484"/>
        </w:numPr>
      </w:pPr>
      <w:r>
        <w:t>List of properties and alerts.</w:t>
      </w:r>
    </w:p>
    <w:p>
      <w:pPr>
        <w:pStyle w:val="BodyText"/>
        <w:numPr>
          <w:numId w:val="484"/>
        </w:numPr>
      </w:pPr>
      <w:r>
        <w:t>List of all the VMware HCX service and tunnel entities under that service mesh.</w:t>
      </w:r>
    </w:p>
    <w:p>
      <w:pPr>
        <w:pStyle w:val="BodyText"/>
      </w:pPr>
      <w:r>
        <w:t>Click any entity to view more details.</w:t>
      </w:r>
    </w:p>
    <w:p>
      <w:pPr>
        <w:pStyle w:val="SectionHeading5"/>
      </w:pPr>
      <w:r>
        <w:t>VMware HCX Service</w:t>
      </w:r>
    </w:p>
    <w:p>
      <w:pPr>
        <w:pStyle w:val="BodyText"/>
      </w:pPr>
      <w:r>
        <w:t>VMware HCX service is a part of the service mesh that is responsible for the VMware HCX features like interconnect, network extension, bulk migrations, etc.</w:t>
      </w:r>
    </w:p>
    <w:p>
      <w:pPr>
        <w:pStyle w:val="BodyText"/>
      </w:pPr>
      <w:r>
        <w:t>In this entity page, you see a list of all the properties and alerts of the selected VMware HCX service.</w:t>
      </w:r>
    </w:p>
    <w:p>
      <w:pPr>
        <w:pStyle w:val="SectionHeading5"/>
      </w:pPr>
      <w:r>
        <w:t>VMware HCX Appliances</w:t>
      </w:r>
    </w:p>
    <w:p>
      <w:pPr>
        <w:pStyle w:val="BodyText"/>
      </w:pPr>
      <w:r>
        <w:t xml:space="preserve">VMware HCX appliance is a VM that runs the VMware HCX services. </w:t>
      </w:r>
      <w:r>
        <w:t>VCF Operations for networks</w:t>
      </w:r>
      <w:r>
        <w:t xml:space="preserve"> supports VMware HCX interconnect appliance, VMware HCX network extension appliance, and the VMware HCX WAN optimisation appliance.</w:t>
      </w:r>
    </w:p>
    <w:p>
      <w:pPr>
        <w:pStyle w:val="BodyText"/>
      </w:pPr>
      <w:r>
        <w:t xml:space="preserve">In the </w:t>
      </w:r>
      <w:r>
        <w:rPr>
          <w:rStyle w:val="InlineUI"/>
        </w:rPr>
        <w:t>Flows</w:t>
      </w:r>
      <w:r>
        <w:t xml:space="preserve"> tab of this VMware HCX Appliances entity page, </w:t>
      </w:r>
      <w:r>
        <w:t>VCF Operations for networks</w:t>
      </w:r>
      <w:r>
        <w:t xml:space="preserve"> identifies the flows going over the HCX network extension tunnels and enriches them with the information of the VMware HCX L2 extension entity.</w:t>
      </w:r>
    </w:p>
    <w:p>
      <w:pPr>
        <w:pStyle w:val="BodyText"/>
        <w:numPr>
          <w:numId w:val="485"/>
        </w:numPr>
      </w:pPr>
      <w:r>
        <w:rPr>
          <w:rStyle w:val="InlineUI"/>
        </w:rPr>
        <w:t>Top Talking Entities Over L2 Extensions</w:t>
      </w:r>
      <w:r>
        <w:t>: In this widget, you can see the top talking entities like VM pairs, L2 networks, VMware HCX L2 extensions, etc over the network extension tunnels that belong to the current VMware HCX Manager.</w:t>
      </w:r>
    </w:p>
    <w:p>
      <w:pPr>
        <w:pStyle w:val="BodyText"/>
        <w:numPr>
          <w:numId w:val="485"/>
        </w:numPr>
      </w:pPr>
      <w:r>
        <w:rPr>
          <w:rStyle w:val="InlineUI"/>
        </w:rPr>
        <w:t>Flows Per L2 Extensions</w:t>
      </w:r>
      <w:r>
        <w:t>: In this widget, you see the number of flows and the related flow metrics for each L2 extension entity in the current VMware HCX Manager.</w:t>
      </w:r>
    </w:p>
    <w:p>
      <w:pPr>
        <w:pStyle w:val="BodyText"/>
        <w:numPr>
          <w:numId w:val="485"/>
        </w:numPr>
      </w:pPr>
      <w:r>
        <w:rPr>
          <w:rStyle w:val="InlineUI"/>
        </w:rPr>
        <w:t>Tromboning Flows Per L2 Extension</w:t>
      </w:r>
      <w:r>
        <w:t>: In this widget, you see the tromboning flows that traverse from the remote site to the local site and then back to the remote site via the network extension tunnels.</w:t>
      </w:r>
    </w:p>
    <w:p>
      <w:pPr>
        <w:pStyle w:val="BodyText"/>
        <w:ind w:left="480"/>
      </w:pPr>
      <w:r>
        <w:t>This helps you to identify if you want to enable Mobility Optimized Networking on the participating L2 extensions so that the flows from VMs in the remote sites can directly traverse over the remote gateway.</w:t>
      </w:r>
    </w:p>
    <w:p>
      <w:pPr>
        <w:pStyle w:val="BodyText"/>
        <w:numPr>
          <w:numId w:val="485"/>
        </w:numPr>
      </w:pPr>
      <w:r>
        <w:rPr>
          <w:rStyle w:val="InlineUI"/>
        </w:rPr>
        <w:t>Flows Per Appliance Pair</w:t>
      </w:r>
      <w:r>
        <w:t>: In this widget, you see the flows over the network extension tunnels and related metrics grouped by the network extension appliance pairs.</w:t>
      </w:r>
    </w:p>
    <w:p>
      <w:pPr>
        <w:pStyle w:val="BodyText"/>
      </w:pPr>
      <w:r>
        <w:t>In this entity page, you also see a list of properties, alerts, and metrics for the selected VMware HCX appliance.</w:t>
      </w:r>
    </w:p>
    <w:p>
      <w:pPr>
        <w:pStyle w:val="SectionHeading5"/>
      </w:pPr>
      <w:r>
        <w:t>VMware HCX Tunnels</w:t>
      </w:r>
    </w:p>
    <w:p>
      <w:pPr>
        <w:pStyle w:val="BodyText"/>
      </w:pPr>
      <w:r>
        <w:t>VMware HCX tunnel is an overlay tunnel between the VMware HCX appliances.</w:t>
      </w:r>
    </w:p>
    <w:p>
      <w:pPr>
        <w:pStyle w:val="BodyText"/>
      </w:pPr>
      <w:r>
        <w:t>In this entity page, you see a list of properties, alerts, and metrics for the selected VMware HCX tunnel entity.</w:t>
      </w:r>
    </w:p>
    <w:p>
      <w:pPr>
        <w:pStyle w:val="SectionHeading5"/>
      </w:pPr>
      <w:r>
        <w:t>VMware HCX L2 Extension</w:t>
      </w:r>
    </w:p>
    <w:p>
      <w:pPr>
        <w:pStyle w:val="BodyText"/>
      </w:pPr>
      <w:r>
        <w:t>VMware HCX L2 extension stretches an L2 network from one site to another.</w:t>
      </w:r>
    </w:p>
    <w:p>
      <w:pPr>
        <w:pStyle w:val="BodyText"/>
      </w:pPr>
      <w:r>
        <w:t xml:space="preserve">In the </w:t>
      </w:r>
      <w:r>
        <w:rPr>
          <w:rStyle w:val="InlineUI"/>
        </w:rPr>
        <w:t>Flows</w:t>
      </w:r>
      <w:r>
        <w:t xml:space="preserve"> tab of this VMware HCX L2 Extension entity page, </w:t>
      </w:r>
      <w:r>
        <w:t>VCF Operations for networks</w:t>
      </w:r>
      <w:r>
        <w:t xml:space="preserve"> identifies the flows going over the HCX network extension tunnels and enriches them with the information of the VMware HCX L2 extension entity.</w:t>
      </w:r>
    </w:p>
    <w:p>
      <w:pPr>
        <w:pStyle w:val="BodyText"/>
        <w:numPr>
          <w:numId w:val="486"/>
        </w:numPr>
      </w:pPr>
      <w:r>
        <w:rPr>
          <w:rStyle w:val="InlineUI"/>
        </w:rPr>
        <w:t>Top Talking Entities Over L2 Extensions</w:t>
      </w:r>
      <w:r>
        <w:t>: In this widget, you can see the top talking entities like VM pairs, L2 networks, VMware HCX L2 extensions, etc over the network extension tunnels that belong to the current VMware HCX Manager.</w:t>
      </w:r>
    </w:p>
    <w:p>
      <w:pPr>
        <w:pStyle w:val="BodyText"/>
        <w:numPr>
          <w:numId w:val="486"/>
        </w:numPr>
      </w:pPr>
      <w:r>
        <w:rPr>
          <w:rStyle w:val="InlineUI"/>
        </w:rPr>
        <w:t>Flows Per L2 Extensions</w:t>
      </w:r>
      <w:r>
        <w:t>: In this widget, you see the number of flows and the related flow metrics for each L2 extension entity in the current VMware HCX Manager.</w:t>
      </w:r>
    </w:p>
    <w:p>
      <w:pPr>
        <w:pStyle w:val="BodyText"/>
        <w:numPr>
          <w:numId w:val="486"/>
        </w:numPr>
      </w:pPr>
      <w:r>
        <w:rPr>
          <w:rStyle w:val="InlineUI"/>
        </w:rPr>
        <w:t>Tromboning Flows Per L2 Extension</w:t>
      </w:r>
      <w:r>
        <w:t>: In this widget, you see the tromboning flows that traverse from the remote site to the local site and then back to the remote site via the network extension tunnels.</w:t>
      </w:r>
    </w:p>
    <w:p>
      <w:pPr>
        <w:pStyle w:val="BodyText"/>
        <w:ind w:left="480"/>
      </w:pPr>
      <w:r>
        <w:t>This helps you to identify if you want to enable Mobility Optimized Networking on the participating L2 extensions so that the flows from VMs in the remote sites can directly traverse over the remote gateway.</w:t>
      </w:r>
    </w:p>
    <w:p>
      <w:pPr>
        <w:pStyle w:val="BodyText"/>
        <w:numPr>
          <w:numId w:val="486"/>
        </w:numPr>
      </w:pPr>
      <w:r>
        <w:rPr>
          <w:rStyle w:val="InlineUI"/>
        </w:rPr>
        <w:t>Flows Per Appliance Pair</w:t>
      </w:r>
      <w:r>
        <w:t>: In this widget, you see the flows over the network extension tunnels and related metrics grouped by the network extension appliance pairs.</w:t>
      </w:r>
    </w:p>
    <w:p>
      <w:pPr>
        <w:pStyle w:val="BodyText"/>
      </w:pPr>
      <w:r>
        <w:t>In this entity page, you also see a list of properties and applications with flows over the VMware HCX L2 extension.</w:t>
      </w:r>
    </w:p>
    <w:p>
      <w:pPr>
        <w:pStyle w:val="SectionHeading5"/>
      </w:pPr>
      <w:r>
        <w:t>VMware HCX Network Profile</w:t>
      </w:r>
    </w:p>
    <w:p>
      <w:pPr>
        <w:pStyle w:val="BodyText"/>
      </w:pPr>
      <w:r>
        <w:t>In this entity page, you see a list of properties and alerts for the selected VMware HCX network profile entity</w:t>
      </w:r>
    </w:p>
    <w:p>
      <w:pPr>
        <w:pStyle w:val="SectionHeading5"/>
      </w:pPr>
      <w:r>
        <w:t>VMware HCX Compute Profile</w:t>
      </w:r>
    </w:p>
    <w:p>
      <w:pPr>
        <w:pStyle w:val="BodyText"/>
      </w:pPr>
      <w:r>
        <w:t>In this entity page, you see a list of properties and alerts for the selected VMware HCX compute profile.</w:t>
      </w:r>
    </w:p>
    <w:p>
      <w:pPr>
        <w:pStyle w:val="BodyText"/>
      </w:pPr>
      <w:r>
        <w:t xml:space="preserve">You can set analytics threshold events on the HCX Tunnel and the HCX Appliance Metrics. For more information about analytics thresholds, 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B4cebe7e8302642dfb3b9f0dad5803e60</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Working with Analytics</w:t>
      </w:r>
      <w:r>
        <w:fldChar w:fldCharType="end"/>
      </w:r>
      <w:r>
        <w:t>.</w:t>
      </w:r>
    </w:p>
    <w:p>
      <w:pPr>
        <w:pStyle w:val="BodyText"/>
      </w:pPr>
      <w:r>
        <w:t xml:space="preserve">You can also use Guided Network Troubleshooting to troubleshoot VMware HCX entities from a single page. To troubleshoot VMware HCX entities, in the VMware HCX Manager details page or in any of the VMware HCX entity page, click the </w:t>
      </w:r>
      <w:r>
        <w:rPr>
          <w:rStyle w:val="InlineUI"/>
        </w:rPr>
        <w:t>Troubleshoot</w:t>
      </w:r>
      <w:r>
        <w:t xml:space="preserve"> icon located near the top-right corner.</w:t>
      </w:r>
    </w:p>
    <w:p>
      <w:pPr>
        <w:pStyle w:val="Heading3"/>
      </w:pPr>
      <w:bookmarkStart w:id="157" w:name="_Toc256000353"/>
      <w:r>
        <w:t>Viewing Entity Topology</w:t>
      </w:r>
      <w:bookmarkEnd w:id="157"/>
    </w:p>
    <w:p>
      <w:pPr>
        <w:pStyle w:val="BodyText"/>
      </w:pPr>
      <w:r>
        <w:t>The topology provides a comprehensive pictorial view of the entity.</w:t>
      </w:r>
    </w:p>
    <w:p>
      <w:pPr>
        <w:pStyle w:val="Heading4"/>
      </w:pPr>
      <w:r>
        <w:t>Virtual Machine Topology</w:t>
      </w:r>
    </w:p>
    <w:p>
      <w:pPr>
        <w:pStyle w:val="BodyText"/>
      </w:pPr>
      <w:r>
        <w:t>The virtual machine topology provides a comprehensive view of a singular virtual machine in relation to the rest of your data center.</w:t>
      </w:r>
    </w:p>
    <w:p>
      <w:pPr>
        <w:pStyle w:val="BodyText"/>
      </w:pPr>
      <w:r>
        <w:drawing>
          <wp:inline>
            <wp:extent cx="5943612" cy="3076962"/>
            <wp:docPr id="10007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2" name=""/>
                    <pic:cNvPicPr>
                      <a:picLocks noChangeAspect="1"/>
                    </pic:cNvPicPr>
                  </pic:nvPicPr>
                  <pic:blipFill>
                    <a:blip xmlns:r="http://schemas.openxmlformats.org/officeDocument/2006/relationships" r:embed="rId82"/>
                    <a:stretch>
                      <a:fillRect/>
                    </a:stretch>
                  </pic:blipFill>
                  <pic:spPr>
                    <a:xfrm>
                      <a:off x="0" y="0"/>
                      <a:ext cx="5943612" cy="3076962"/>
                    </a:xfrm>
                    <a:prstGeom prst="rect">
                      <a:avLst/>
                    </a:prstGeom>
                  </pic:spPr>
                </pic:pic>
              </a:graphicData>
            </a:graphic>
          </wp:inline>
        </w:drawing>
      </w:r>
    </w:p>
    <w:p>
      <w:pPr>
        <w:pStyle w:val="Heading4"/>
      </w:pPr>
      <w:r>
        <w:t>Host Topology</w:t>
      </w:r>
    </w:p>
    <w:p>
      <w:pPr>
        <w:pStyle w:val="BodyText"/>
      </w:pPr>
      <w:r>
        <w:t>The host topology shows how VMs of a particular host are connected to the virtual and physical components of your data center and also how the host itself is connected with your data center.</w:t>
      </w:r>
    </w:p>
    <w:p>
      <w:pPr>
        <w:pStyle w:val="BodyText"/>
      </w:pPr>
      <w:r>
        <w:drawing>
          <wp:inline>
            <wp:extent cx="3639011" cy="3858449"/>
            <wp:docPr id="10007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4" name=""/>
                    <pic:cNvPicPr>
                      <a:picLocks noChangeAspect="1"/>
                    </pic:cNvPicPr>
                  </pic:nvPicPr>
                  <pic:blipFill>
                    <a:blip xmlns:r="http://schemas.openxmlformats.org/officeDocument/2006/relationships" r:embed="rId83"/>
                    <a:stretch>
                      <a:fillRect/>
                    </a:stretch>
                  </pic:blipFill>
                  <pic:spPr>
                    <a:xfrm>
                      <a:off x="0" y="0"/>
                      <a:ext cx="3639011" cy="3858449"/>
                    </a:xfrm>
                    <a:prstGeom prst="rect">
                      <a:avLst/>
                    </a:prstGeom>
                  </pic:spPr>
                </pic:pic>
              </a:graphicData>
            </a:graphic>
          </wp:inline>
        </w:drawing>
      </w:r>
    </w:p>
    <w:p>
      <w:pPr>
        <w:pStyle w:val="Heading4"/>
      </w:pPr>
      <w:r>
        <w:t>VXLAN Topology</w:t>
      </w:r>
    </w:p>
    <w:p>
      <w:pPr>
        <w:pStyle w:val="BodyText"/>
      </w:pPr>
      <w:r>
        <w:t>Virtual eXtensible Local Area Network (VXLAN) overlay networking technology is an industry standard that is developed by VMware jointly with the major networking vendors.</w:t>
      </w:r>
    </w:p>
    <w:p>
      <w:pPr>
        <w:pStyle w:val="BodyText"/>
      </w:pPr>
      <w:r>
        <w:t>The VXLAN topology is an innovative visualization that gives you an overview of the selected VXLAN. The following diagram elucidates the various components that make up the visualization:</w:t>
      </w:r>
    </w:p>
    <w:p>
      <w:pPr>
        <w:pStyle w:val="BodyText"/>
      </w:pPr>
      <w:r>
        <w:drawing>
          <wp:inline>
            <wp:extent cx="6324600" cy="3591386"/>
            <wp:docPr id="10007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6" name=""/>
                    <pic:cNvPicPr>
                      <a:picLocks noChangeAspect="1"/>
                    </pic:cNvPicPr>
                  </pic:nvPicPr>
                  <pic:blipFill>
                    <a:blip xmlns:r="http://schemas.openxmlformats.org/officeDocument/2006/relationships" r:embed="rId84"/>
                    <a:stretch>
                      <a:fillRect/>
                    </a:stretch>
                  </pic:blipFill>
                  <pic:spPr>
                    <a:xfrm>
                      <a:off x="0" y="0"/>
                      <a:ext cx="6324600" cy="3591386"/>
                    </a:xfrm>
                    <a:prstGeom prst="rect">
                      <a:avLst/>
                    </a:prstGeom>
                  </pic:spPr>
                </pic:pic>
              </a:graphicData>
            </a:graphic>
          </wp:inline>
        </w:drawing>
      </w:r>
    </w:p>
    <w:p>
      <w:pPr>
        <w:pStyle w:val="BodyText"/>
        <w:pBdr>
          <w:top w:val="single" w:sz="8" w:space="2" w:color="D3D3D3"/>
          <w:bottom w:val="single" w:sz="8" w:space="2" w:color="D3D3D3"/>
        </w:pBdr>
      </w:pPr>
      <w:r>
        <w:rPr>
          <w:rStyle w:val="NoteLeadernote"/>
        </w:rPr>
        <w:t>Note</w:t>
        <w:tab/>
      </w:r>
      <w:r>
        <w:t>Both virtual and physical components can be visualized in this manner.</w:t>
      </w:r>
    </w:p>
    <w:p>
      <w:pPr>
        <w:pStyle w:val="Heading4"/>
      </w:pPr>
      <w:r>
        <w:t>VLAN Topology</w:t>
      </w:r>
    </w:p>
    <w:p>
      <w:pPr>
        <w:pStyle w:val="BodyText"/>
      </w:pPr>
      <w:r>
        <w:t>Virtual LANs (VLANs) enable a single physical LAN segment to be further segmented so that groups of ports are isolated from one another as if they were on physically different segments.</w:t>
      </w:r>
    </w:p>
    <w:p>
      <w:pPr>
        <w:pStyle w:val="BodyText"/>
      </w:pPr>
      <w:r>
        <w:t>The VLAN topology is constructed in a similar manner as the VXLAN topology.</w:t>
      </w:r>
    </w:p>
    <w:p>
      <w:pPr>
        <w:pStyle w:val="Heading4"/>
      </w:pPr>
      <w:r>
        <w:t>NSX Manager Topology</w:t>
      </w:r>
    </w:p>
    <w:p>
      <w:pPr>
        <w:pStyle w:val="BodyText"/>
      </w:pPr>
      <w:r>
        <w:t>The NSX Manager topology shows the components that are associated with the NSX Manager.</w:t>
      </w:r>
    </w:p>
    <w:p>
      <w:pPr>
        <w:pStyle w:val="BodyText"/>
      </w:pPr>
      <w:r>
        <w:drawing>
          <wp:inline>
            <wp:extent cx="3425669" cy="3273282"/>
            <wp:docPr id="10007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8" name=""/>
                    <pic:cNvPicPr>
                      <a:picLocks noChangeAspect="1"/>
                    </pic:cNvPicPr>
                  </pic:nvPicPr>
                  <pic:blipFill>
                    <a:blip xmlns:r="http://schemas.openxmlformats.org/officeDocument/2006/relationships" r:embed="rId85"/>
                    <a:stretch>
                      <a:fillRect/>
                    </a:stretch>
                  </pic:blipFill>
                  <pic:spPr>
                    <a:xfrm>
                      <a:off x="0" y="0"/>
                      <a:ext cx="3425669" cy="3273282"/>
                    </a:xfrm>
                    <a:prstGeom prst="rect">
                      <a:avLst/>
                    </a:prstGeom>
                  </pic:spPr>
                </pic:pic>
              </a:graphicData>
            </a:graphic>
          </wp:inline>
        </w:drawing>
      </w:r>
    </w:p>
    <w:p>
      <w:pPr>
        <w:pStyle w:val="Heading5"/>
      </w:pPr>
      <w:r>
        <w:t>Viewing Audit Information of NSX objects in VCF Operations for networks</w:t>
      </w:r>
    </w:p>
    <w:p>
      <w:pPr>
        <w:pStyle w:val="BodyText"/>
      </w:pPr>
      <w:r>
        <w:t>VCF Operations for networks</w:t>
      </w:r>
      <w:r>
        <w:t xml:space="preserve"> can capture an audit information of NSX objects quickly from the NSX-T Manager. The information includes the user name who created or modified the NSX object, when the operation happened and the operation details on the object.</w:t>
      </w:r>
    </w:p>
    <w:p>
      <w:pPr>
        <w:pStyle w:val="BodyText"/>
      </w:pPr>
      <w:r>
        <w:t xml:space="preserve">If you have enabled audit logs in NSX-T Manager, </w:t>
      </w:r>
      <w:r>
        <w:t>VCF Operations for networks</w:t>
      </w:r>
      <w:r>
        <w:t xml:space="preserve"> can collect the audit details for some of the NSX-T.</w:t>
      </w:r>
    </w:p>
    <w:p>
      <w:pPr>
        <w:pStyle w:val="SectionHeading6"/>
      </w:pPr>
      <w:r>
        <w:t>NSX-T</w:t>
      </w:r>
    </w:p>
    <w:p>
      <w:pPr>
        <w:pStyle w:val="BodyText"/>
      </w:pPr>
      <w:r>
        <w:t xml:space="preserve">List of NSX-T objects for which </w:t>
      </w:r>
      <w:r>
        <w:t>VCF Operations for networks</w:t>
      </w:r>
      <w:r>
        <w:t xml:space="preserve"> collects audit details.</w:t>
      </w:r>
    </w:p>
    <w:p>
      <w:pPr>
        <w:pStyle w:val="BodyText"/>
        <w:pBdr>
          <w:top w:val="single" w:sz="8" w:space="2" w:color="D3D3D3"/>
          <w:bottom w:val="single" w:sz="8" w:space="2" w:color="D3D3D3"/>
        </w:pBdr>
      </w:pPr>
      <w:r>
        <w:rPr>
          <w:rStyle w:val="NoteLeadernote"/>
        </w:rPr>
        <w:t>Note</w:t>
        <w:tab/>
      </w:r>
      <w:r>
        <w:t>The audit information is not available for the VMC Policy entities.</w:t>
      </w:r>
    </w:p>
    <w:p>
      <w:pPr>
        <w:pStyle w:val="BodyText"/>
        <w:numPr>
          <w:numId w:val="487"/>
        </w:numPr>
      </w:pPr>
      <w:r>
        <w:t>NSGroup</w:t>
      </w:r>
    </w:p>
    <w:p>
      <w:pPr>
        <w:pStyle w:val="BodyText"/>
        <w:numPr>
          <w:numId w:val="487"/>
        </w:numPr>
      </w:pPr>
      <w:r>
        <w:t>NSService</w:t>
      </w:r>
    </w:p>
    <w:p>
      <w:pPr>
        <w:pStyle w:val="BodyText"/>
        <w:numPr>
          <w:numId w:val="487"/>
        </w:numPr>
      </w:pPr>
      <w:r>
        <w:t>NSServiceGroup</w:t>
      </w:r>
    </w:p>
    <w:p>
      <w:pPr>
        <w:pStyle w:val="BodyText"/>
        <w:numPr>
          <w:numId w:val="487"/>
        </w:numPr>
      </w:pPr>
      <w:r>
        <w:t>NSFirewallRule</w:t>
      </w:r>
    </w:p>
    <w:p>
      <w:pPr>
        <w:pStyle w:val="BodyText"/>
        <w:pBdr>
          <w:top w:val="single" w:sz="8" w:space="2" w:color="D3D3D3"/>
          <w:bottom w:val="single" w:sz="8" w:space="2" w:color="D3D3D3"/>
        </w:pBdr>
        <w:ind w:left="480"/>
      </w:pPr>
      <w:r>
        <w:rPr>
          <w:rStyle w:val="NoteLeadernote"/>
        </w:rPr>
        <w:t>Note</w:t>
        <w:tab/>
      </w:r>
      <w:r>
        <w:t>The audit information is not available for the Delete alert of the NSFirewallRule.</w:t>
      </w:r>
    </w:p>
    <w:p>
      <w:pPr>
        <w:pStyle w:val="BodyText"/>
        <w:numPr>
          <w:numId w:val="487"/>
        </w:numPr>
      </w:pPr>
      <w:r>
        <w:t>IPSet</w:t>
      </w:r>
    </w:p>
    <w:p>
      <w:pPr>
        <w:pStyle w:val="BodyText"/>
        <w:numPr>
          <w:numId w:val="487"/>
        </w:numPr>
      </w:pPr>
      <w:r>
        <w:t>NSX Policy Group</w:t>
      </w:r>
    </w:p>
    <w:p>
      <w:pPr>
        <w:pStyle w:val="BodyText"/>
        <w:numPr>
          <w:numId w:val="487"/>
        </w:numPr>
      </w:pPr>
      <w:r>
        <w:t>NSX Policy Firewall Rule</w:t>
      </w:r>
    </w:p>
    <w:p>
      <w:pPr>
        <w:pStyle w:val="BodyText"/>
        <w:pBdr>
          <w:top w:val="single" w:sz="8" w:space="2" w:color="D3D3D3"/>
        </w:pBdr>
      </w:pPr>
      <w:r>
        <w:rPr>
          <w:rStyle w:val="NoteLeadernote"/>
        </w:rPr>
        <w:t>Note</w:t>
        <w:tab/>
      </w:r>
      <w:r>
        <w:t>If you are using NSX-T version 4.x and later, the following entities are not available and search wont show any result; you must update your user defined dashboards and user defined alerts using the corresponding policy entities: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3999"/>
        <w:gridCol w:w="5961"/>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Entities</w:t>
            </w:r>
          </w:p>
        </w:tc>
        <w:tc>
          <w:tcPr>
            <w:tcBorders>
              <w:left w:val="nil"/>
              <w:right w:val="nil"/>
            </w:tcBorders>
            <w:shd w:val="clear" w:color="auto" w:fill="E1E1E1"/>
            <w:tcMar>
              <w:top w:w="60" w:type="dxa"/>
              <w:bottom w:w="60" w:type="dxa"/>
            </w:tcMar>
          </w:tcPr>
          <w:p>
            <w:pPr>
              <w:pStyle w:val="TableHeaderText"/>
            </w:pPr>
            <w:r>
              <w:t>Corresponding Policy Entities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NSGroup</w:t>
            </w:r>
          </w:p>
        </w:tc>
        <w:tc>
          <w:tcPr>
            <w:tcBorders>
              <w:left w:val="nil"/>
              <w:right w:val="nil"/>
            </w:tcBorders>
          </w:tcPr>
          <w:p>
            <w:pPr>
              <w:pStyle w:val="TableBodyText"/>
            </w:pPr>
            <w:r>
              <w:t>NSX Policy Group</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NSService</w:t>
            </w:r>
          </w:p>
        </w:tc>
        <w:tc>
          <w:tcPr>
            <w:tcBorders>
              <w:left w:val="nil"/>
              <w:right w:val="nil"/>
            </w:tcBorders>
          </w:tcPr>
          <w:p>
            <w:pPr>
              <w:pStyle w:val="TableBodyText"/>
            </w:pPr>
            <w:r>
              <w:t>Policy Service entry</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NSService Group</w:t>
            </w:r>
          </w:p>
        </w:tc>
        <w:tc>
          <w:tcPr>
            <w:tcBorders>
              <w:left w:val="nil"/>
              <w:right w:val="nil"/>
            </w:tcBorders>
          </w:tcPr>
          <w:p>
            <w:pPr>
              <w:pStyle w:val="TableBodyText"/>
            </w:pPr>
            <w:r>
              <w:t>Policy service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NSX-T Firewall</w:t>
            </w:r>
          </w:p>
        </w:tc>
        <w:tc>
          <w:tcPr>
            <w:tcBorders>
              <w:left w:val="nil"/>
              <w:right w:val="nil"/>
            </w:tcBorders>
          </w:tcPr>
          <w:p>
            <w:pPr>
              <w:pStyle w:val="TableBodyText"/>
            </w:pPr>
            <w:r>
              <w:t>NSX Policy Firewall</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NSX-T Firewall Rule</w:t>
            </w:r>
          </w:p>
        </w:tc>
        <w:tc>
          <w:tcPr>
            <w:tcBorders>
              <w:left w:val="nil"/>
              <w:right w:val="nil"/>
            </w:tcBorders>
          </w:tcPr>
          <w:p>
            <w:pPr>
              <w:pStyle w:val="TableBodyText"/>
            </w:pPr>
            <w:r>
              <w:t>NSX Policy Firewall Rule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NSX-T IPSet</w:t>
            </w:r>
          </w:p>
        </w:tc>
        <w:tc>
          <w:tcPr>
            <w:tcBorders>
              <w:left w:val="nil"/>
              <w:right w:val="nil"/>
            </w:tcBorders>
          </w:tcPr>
          <w:p>
            <w:pPr>
              <w:pStyle w:val="TableBodyText"/>
            </w:pPr>
            <w:r>
              <w:t>IPSet</w:t>
            </w:r>
          </w:p>
        </w:tc>
      </w:tr>
    </w:tbl>
    <w:p>
      <w:pPr>
        <w:pStyle w:val="BodyText"/>
        <w:spacing w:before="240"/>
      </w:pPr>
      <w:r>
        <w:t>The audit details of the NSX-T objects are captured for the Discovery, Property Change and the Delete alerts:</w:t>
      </w:r>
    </w:p>
    <w:p>
      <w:pPr>
        <w:pStyle w:val="BodyText"/>
        <w:numPr>
          <w:numId w:val="488"/>
        </w:numPr>
      </w:pPr>
      <w:r>
        <w:rPr>
          <w:rStyle w:val="InlineCode"/>
        </w:rPr>
        <w:t>Discovery</w:t>
      </w:r>
      <w:r>
        <w:drawing>
          <wp:inline>
            <wp:extent cx="6324600" cy="1190141"/>
            <wp:docPr id="10008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0" name=""/>
                    <pic:cNvPicPr>
                      <a:picLocks noChangeAspect="1"/>
                    </pic:cNvPicPr>
                  </pic:nvPicPr>
                  <pic:blipFill>
                    <a:blip xmlns:r="http://schemas.openxmlformats.org/officeDocument/2006/relationships" r:embed="rId86"/>
                    <a:stretch>
                      <a:fillRect/>
                    </a:stretch>
                  </pic:blipFill>
                  <pic:spPr>
                    <a:xfrm>
                      <a:off x="0" y="0"/>
                      <a:ext cx="6324600" cy="1190141"/>
                    </a:xfrm>
                    <a:prstGeom prst="rect">
                      <a:avLst/>
                    </a:prstGeom>
                  </pic:spPr>
                </pic:pic>
              </a:graphicData>
            </a:graphic>
          </wp:inline>
        </w:drawing>
      </w:r>
    </w:p>
    <w:p>
      <w:pPr>
        <w:pStyle w:val="BodyText"/>
        <w:numPr>
          <w:numId w:val="488"/>
        </w:numPr>
      </w:pPr>
      <w:r>
        <w:rPr>
          <w:rStyle w:val="InlineCode"/>
        </w:rPr>
        <w:t>Properties Change</w:t>
      </w:r>
      <w:r>
        <w:drawing>
          <wp:inline>
            <wp:extent cx="6324600" cy="1521906"/>
            <wp:docPr id="10008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2" name=""/>
                    <pic:cNvPicPr>
                      <a:picLocks noChangeAspect="1"/>
                    </pic:cNvPicPr>
                  </pic:nvPicPr>
                  <pic:blipFill>
                    <a:blip xmlns:r="http://schemas.openxmlformats.org/officeDocument/2006/relationships" r:embed="rId87"/>
                    <a:stretch>
                      <a:fillRect/>
                    </a:stretch>
                  </pic:blipFill>
                  <pic:spPr>
                    <a:xfrm>
                      <a:off x="0" y="0"/>
                      <a:ext cx="6324600" cy="1521906"/>
                    </a:xfrm>
                    <a:prstGeom prst="rect">
                      <a:avLst/>
                    </a:prstGeom>
                  </pic:spPr>
                </pic:pic>
              </a:graphicData>
            </a:graphic>
          </wp:inline>
        </w:drawing>
      </w:r>
    </w:p>
    <w:p>
      <w:pPr>
        <w:pStyle w:val="BodyText"/>
        <w:numPr>
          <w:numId w:val="488"/>
        </w:numPr>
      </w:pPr>
      <w:r>
        <w:rPr>
          <w:rStyle w:val="InlineCode"/>
        </w:rPr>
        <w:t>Delete</w:t>
      </w:r>
      <w:r>
        <w:drawing>
          <wp:inline>
            <wp:extent cx="6324600" cy="2694280"/>
            <wp:docPr id="10008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4" name=""/>
                    <pic:cNvPicPr>
                      <a:picLocks noChangeAspect="1"/>
                    </pic:cNvPicPr>
                  </pic:nvPicPr>
                  <pic:blipFill>
                    <a:blip xmlns:r="http://schemas.openxmlformats.org/officeDocument/2006/relationships" r:embed="rId88"/>
                    <a:stretch>
                      <a:fillRect/>
                    </a:stretch>
                  </pic:blipFill>
                  <pic:spPr>
                    <a:xfrm>
                      <a:off x="0" y="0"/>
                      <a:ext cx="6324600" cy="2694280"/>
                    </a:xfrm>
                    <a:prstGeom prst="rect">
                      <a:avLst/>
                    </a:prstGeom>
                  </pic:spPr>
                </pic:pic>
              </a:graphicData>
            </a:graphic>
          </wp:inline>
        </w:drawing>
      </w:r>
    </w:p>
    <w:p>
      <w:pPr>
        <w:pStyle w:val="BodyText"/>
        <w:pBdr>
          <w:top w:val="single" w:sz="8" w:space="2" w:color="D3D3D3"/>
          <w:bottom w:val="single" w:sz="8" w:space="2" w:color="D3D3D3"/>
        </w:pBdr>
      </w:pPr>
      <w:r>
        <w:rPr>
          <w:rStyle w:val="NoteLeadernote"/>
        </w:rPr>
        <w:t>Note</w:t>
        <w:tab/>
      </w:r>
      <w:r>
        <w:t>The Delete alerts are not available on the entity dashboard. However, you can search the alert to see the audit information.</w:t>
      </w:r>
    </w:p>
    <w:p>
      <w:pPr>
        <w:pStyle w:val="SectionHeading6"/>
      </w:pPr>
      <w:r>
        <w:t>Sample queries to see audit information</w:t>
      </w:r>
    </w:p>
    <w:p>
      <w:pPr>
        <w:pStyle w:val="BodyText"/>
        <w:numPr>
          <w:numId w:val="489"/>
        </w:numPr>
      </w:pPr>
      <w:r>
        <w:rPr>
          <w:rStyle w:val="InlineCode"/>
        </w:rPr>
        <w:t xml:space="preserve">alerts where user = </w:t>
      </w:r>
      <w:r>
        <w:t>username</w:t>
      </w:r>
    </w:p>
    <w:p>
      <w:pPr>
        <w:pStyle w:val="BodyText"/>
        <w:numPr>
          <w:numId w:val="489"/>
        </w:numPr>
      </w:pPr>
      <w:r>
        <w:rPr>
          <w:rStyle w:val="InlineCode"/>
        </w:rPr>
        <w:t xml:space="preserve">discovery alerts where user = </w:t>
      </w:r>
      <w:r>
        <w:t>username</w:t>
      </w:r>
    </w:p>
    <w:p>
      <w:pPr>
        <w:pStyle w:val="BodyText"/>
        <w:numPr>
          <w:numId w:val="489"/>
        </w:numPr>
      </w:pPr>
      <w:r>
        <w:rPr>
          <w:rStyle w:val="InlineCode"/>
        </w:rPr>
        <w:t xml:space="preserve">delete alerts where user = </w:t>
      </w:r>
      <w:r>
        <w:t>username</w:t>
      </w:r>
    </w:p>
    <w:p>
      <w:pPr>
        <w:pStyle w:val="BodyText"/>
        <w:numPr>
          <w:numId w:val="489"/>
        </w:numPr>
      </w:pPr>
      <w:r>
        <w:rPr>
          <w:rStyle w:val="InlineCode"/>
        </w:rPr>
        <w:t xml:space="preserve">change alerts where user = </w:t>
      </w:r>
      <w:r>
        <w:t>username</w:t>
      </w:r>
    </w:p>
    <w:p>
      <w:pPr>
        <w:pStyle w:val="Heading2"/>
      </w:pPr>
      <w:bookmarkStart w:id="158" w:name="_Toc256000354"/>
      <w:r>
        <w:t>Working with Pins and Dashboards</w:t>
      </w:r>
      <w:bookmarkEnd w:id="158"/>
    </w:p>
    <w:p>
      <w:pPr>
        <w:pStyle w:val="BodyText"/>
      </w:pPr>
      <w:r>
        <w:t xml:space="preserve">You can pin any widget on the </w:t>
      </w:r>
      <w:r>
        <w:t>VCF Operations for networks</w:t>
      </w:r>
      <w:r>
        <w:t xml:space="preserve"> user interface to a new dashboard or an existing dashboard to access it quickly and easily.</w:t>
      </w:r>
    </w:p>
    <w:p>
      <w:pPr>
        <w:pStyle w:val="Heading3"/>
      </w:pPr>
      <w:bookmarkStart w:id="159" w:name="_Toc256000355"/>
      <w:r>
        <w:t>Pins</w:t>
      </w:r>
      <w:bookmarkEnd w:id="159"/>
    </w:p>
    <w:p>
      <w:pPr>
        <w:pStyle w:val="BodyText"/>
      </w:pPr>
      <w:r>
        <w:t>The information on each entity page is separated into pins. All the entity pages are made up of pins and each pin contains a specific bit of information related to the entity.</w:t>
      </w:r>
    </w:p>
    <w:p>
      <w:pPr>
        <w:pStyle w:val="BodyText"/>
      </w:pPr>
      <w:r>
        <w:t>Pins have the following features:</w:t>
      </w:r>
    </w:p>
    <w:p>
      <w:pPr>
        <w:pStyle w:val="BodyText"/>
        <w:numPr>
          <w:numId w:val="490"/>
        </w:numPr>
      </w:pPr>
      <w:r>
        <w:t>You can maximize the view of any pin using the</w:t>
      </w:r>
      <w:r>
        <w:rPr>
          <w:rStyle w:val="InlineUI"/>
        </w:rPr>
        <w:t>More options</w:t>
      </w:r>
      <w:r>
        <w:t xml:space="preserve"> button and also view more information about the pin using the </w:t>
      </w:r>
      <w:r>
        <w:rPr>
          <w:rStyle w:val="InlineUI"/>
        </w:rPr>
        <w:t>Help</w:t>
      </w:r>
      <w:r>
        <w:t xml:space="preserve"> option.</w:t>
      </w:r>
    </w:p>
    <w:p>
      <w:pPr>
        <w:pStyle w:val="BodyText"/>
        <w:numPr>
          <w:numId w:val="490"/>
        </w:numPr>
      </w:pPr>
      <w:r>
        <w:t>Pins can also contain filters so that you can drill down on the data that is displayed on the pin.</w:t>
      </w:r>
    </w:p>
    <w:p>
      <w:pPr>
        <w:pStyle w:val="BodyText"/>
        <w:numPr>
          <w:numId w:val="490"/>
        </w:numPr>
      </w:pPr>
      <w:r>
        <w:t xml:space="preserve">Many pins also contain the </w:t>
      </w:r>
      <w:r>
        <w:rPr>
          <w:rStyle w:val="InlineUI"/>
        </w:rPr>
        <w:t>Export as CSV</w:t>
      </w:r>
      <w:r>
        <w:t xml:space="preserve"> option so that you can export the data present in the pin in CSV format. You can select the specific properties and the number of CSV rows you want to export in the dialog box that is displayed.</w:t>
      </w:r>
    </w:p>
    <w:p>
      <w:pPr>
        <w:pStyle w:val="BodyText"/>
        <w:pBdr>
          <w:top w:val="single" w:sz="8" w:space="2" w:color="D3D3D3"/>
          <w:bottom w:val="single" w:sz="8" w:space="2" w:color="D3D3D3"/>
        </w:pBdr>
        <w:ind w:left="480"/>
      </w:pPr>
      <w:r>
        <w:rPr>
          <w:rStyle w:val="NoteLeadernote"/>
        </w:rPr>
        <w:t>Note</w:t>
        <w:tab/>
      </w:r>
      <w:r>
        <w:t>The export as CSV feature for the flow data takes more than 30 minutes for 180,000 flows when all fields are selected.</w:t>
      </w:r>
    </w:p>
    <w:p>
      <w:pPr>
        <w:pStyle w:val="BodyText"/>
        <w:numPr>
          <w:numId w:val="490"/>
        </w:numPr>
      </w:pPr>
      <w:r>
        <w:t xml:space="preserve">You can go back to the original page from the pinned page. To go to the original page, on the saved pin, click </w:t>
      </w:r>
      <w:r>
        <w:rPr>
          <w:rStyle w:val="InlineUI"/>
        </w:rPr>
        <w:t>More options</w:t>
      </w:r>
      <w:r>
        <w:rPr>
          <w:rStyle w:val="InlineUI"/>
        </w:rPr>
        <w:t xml:space="preserve"> &gt; </w:t>
      </w:r>
      <w:r>
        <w:rPr>
          <w:rStyle w:val="InlineUI"/>
        </w:rPr>
        <w:t>Go to original page</w:t>
      </w:r>
      <w:r>
        <w:t>.</w:t>
      </w:r>
    </w:p>
    <w:p>
      <w:pPr>
        <w:pStyle w:val="BodyText"/>
      </w:pPr>
      <w:r>
        <w:t xml:space="preserve">To add a pin, click the </w:t>
      </w:r>
      <w:r>
        <w:rPr>
          <w:rStyle w:val="InlineUI"/>
        </w:rPr>
        <w:t>Pin</w:t>
      </w:r>
      <w:r>
        <w:t xml:space="preserve"> icon, select the dashboard, and click </w:t>
      </w:r>
      <w:r>
        <w:rPr>
          <w:rStyle w:val="InlineUI"/>
        </w:rPr>
        <w:t>PIN</w:t>
      </w:r>
      <w:r>
        <w:t xml:space="preserve">. You can find your saved pins on the </w:t>
      </w:r>
      <w:r>
        <w:rPr>
          <w:rStyle w:val="InlineUI"/>
        </w:rPr>
        <w:t>All Dashboards</w:t>
      </w:r>
      <w:r>
        <w:t xml:space="preserve"> page.</w:t>
      </w:r>
    </w:p>
    <w:p>
      <w:pPr>
        <w:pStyle w:val="Heading4"/>
      </w:pPr>
      <w:r>
        <w:t>Types of Pins</w:t>
      </w:r>
    </w:p>
    <w:p>
      <w:pPr>
        <w:pStyle w:val="BodyText"/>
      </w:pPr>
      <w:r>
        <w:t xml:space="preserve">There are many types of pins in </w:t>
      </w:r>
      <w:r>
        <w:t>VCF Operations for networks</w:t>
      </w:r>
      <w:r>
        <w:t>. Most of the pins that are available in the software can be categorized into the following:</w:t>
      </w:r>
    </w:p>
    <w:p>
      <w:pPr>
        <w:pStyle w:val="Heading5"/>
      </w:pPr>
      <w:r>
        <w:t>Metrics Pins</w:t>
      </w:r>
    </w:p>
    <w:p>
      <w:pPr>
        <w:pStyle w:val="BodyText"/>
      </w:pPr>
      <w:r>
        <w:t>Metrics pins show important metrics pertaining to the selected entity.</w:t>
      </w:r>
    </w:p>
    <w:p>
      <w:pPr>
        <w:pStyle w:val="BodyText"/>
      </w:pPr>
      <w:r>
        <w:t>A metrics pin uses the line graph to display data about the selected entity. You can point anywhere on the line graph to get informative tool tips. You can also co-relate multiple entities or two metrics graphs at the same time.</w:t>
      </w:r>
    </w:p>
    <w:p>
      <w:pPr>
        <w:pStyle w:val="Heading5"/>
      </w:pPr>
      <w:r>
        <w:t>Entity List View Pins</w:t>
      </w:r>
    </w:p>
    <w:p>
      <w:pPr>
        <w:pStyle w:val="BodyText"/>
      </w:pPr>
      <w:r>
        <w:t>The entity list view pins display a list of entities that are grouped by a common theme. The list shows important attributes per entity.</w:t>
      </w:r>
    </w:p>
    <w:p>
      <w:pPr>
        <w:pStyle w:val="BodyText"/>
      </w:pPr>
      <w:r>
        <w:t>You can see more attributes of a particular entity by clicking the magnify icon on the far right. You can also click the entity name to navigate to the respective entity page.</w:t>
      </w:r>
    </w:p>
    <w:p>
      <w:pPr>
        <w:pStyle w:val="BodyText"/>
      </w:pPr>
      <w:r>
        <w:t>Like other pins, the filter icon houses various facets to filter the list. An example of the entry list view pin is VMs by security groups. By default, this pin shows the VMs that are part of the same security group. You can also filter VMs by properties such as VXLAN, OS hostname, vendor ID, and datastore.</w:t>
      </w:r>
    </w:p>
    <w:p>
      <w:pPr>
        <w:pStyle w:val="BodyText"/>
      </w:pPr>
      <w:r>
        <w:drawing>
          <wp:inline>
            <wp:extent cx="6324600" cy="2642011"/>
            <wp:docPr id="10008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6" name=""/>
                    <pic:cNvPicPr>
                      <a:picLocks noChangeAspect="1"/>
                    </pic:cNvPicPr>
                  </pic:nvPicPr>
                  <pic:blipFill>
                    <a:blip xmlns:r="http://schemas.openxmlformats.org/officeDocument/2006/relationships" r:embed="rId89"/>
                    <a:stretch>
                      <a:fillRect/>
                    </a:stretch>
                  </pic:blipFill>
                  <pic:spPr>
                    <a:xfrm>
                      <a:off x="0" y="0"/>
                      <a:ext cx="6324600" cy="2642011"/>
                    </a:xfrm>
                    <a:prstGeom prst="rect">
                      <a:avLst/>
                    </a:prstGeom>
                  </pic:spPr>
                </pic:pic>
              </a:graphicData>
            </a:graphic>
          </wp:inline>
        </w:drawing>
      </w:r>
    </w:p>
    <w:p>
      <w:pPr>
        <w:pStyle w:val="Heading5"/>
      </w:pPr>
      <w:r>
        <w:t>Alert View List Pins</w:t>
      </w:r>
    </w:p>
    <w:p>
      <w:pPr>
        <w:pStyle w:val="BodyText"/>
      </w:pPr>
      <w:r>
        <w:t>The alerts list view pins provide a list of alerts in the chronological order for a particular entity or group of entities.</w:t>
      </w:r>
    </w:p>
    <w:p>
      <w:pPr>
        <w:pStyle w:val="BodyText"/>
      </w:pPr>
      <w:r>
        <w:t xml:space="preserve">You can change how far back in time (from now) must the pin show alerts by using the available presets or entering in a custom date/time. Other filter options such as </w:t>
      </w:r>
      <w:r>
        <w:rPr>
          <w:rStyle w:val="InlineUI"/>
        </w:rPr>
        <w:t>Alert Status</w:t>
      </w:r>
      <w:r>
        <w:t xml:space="preserve"> and </w:t>
      </w:r>
      <w:r>
        <w:rPr>
          <w:rStyle w:val="InlineUI"/>
        </w:rPr>
        <w:t>Alert Type</w:t>
      </w:r>
      <w:r>
        <w:t xml:space="preserve"> can be selected by clicking the filter icon.</w:t>
      </w:r>
    </w:p>
    <w:p>
      <w:pPr>
        <w:pStyle w:val="BodyText"/>
      </w:pPr>
      <w:r>
        <w:t>Here, the alerts related to an NSX policy group are displayed. You can expand an alert and click the entity name to navigate to the entity page and view alerts related to that entity. By clicking the filter icon you can filter the alerts based on their status and type.</w:t>
      </w:r>
    </w:p>
    <w:p>
      <w:pPr>
        <w:pStyle w:val="BodyText"/>
      </w:pPr>
      <w:r>
        <w:drawing>
          <wp:inline>
            <wp:extent cx="5705265" cy="2225593"/>
            <wp:docPr id="10008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8" name=""/>
                    <pic:cNvPicPr>
                      <a:picLocks noChangeAspect="1"/>
                    </pic:cNvPicPr>
                  </pic:nvPicPr>
                  <pic:blipFill>
                    <a:blip xmlns:r="http://schemas.openxmlformats.org/officeDocument/2006/relationships" r:embed="rId90"/>
                    <a:stretch>
                      <a:fillRect/>
                    </a:stretch>
                  </pic:blipFill>
                  <pic:spPr>
                    <a:xfrm>
                      <a:off x="0" y="0"/>
                      <a:ext cx="5705265" cy="2225593"/>
                    </a:xfrm>
                    <a:prstGeom prst="rect">
                      <a:avLst/>
                    </a:prstGeom>
                  </pic:spPr>
                </pic:pic>
              </a:graphicData>
            </a:graphic>
          </wp:inline>
        </w:drawing>
      </w:r>
    </w:p>
    <w:p>
      <w:pPr>
        <w:pStyle w:val="BodyText"/>
      </w:pPr>
      <w:r>
        <w:t>You can search for the alerts by using the alerts search query. You can search for open or closed alerts with queries such as open alerts or closed alerts. You can also search for problems with the same modifiers.</w:t>
      </w:r>
    </w:p>
    <w:p>
      <w:pPr>
        <w:pStyle w:val="Heading3"/>
      </w:pPr>
      <w:bookmarkStart w:id="160" w:name="B774614b9cd0d4a76a8bfc2f79fa332e4"/>
      <w:bookmarkStart w:id="161" w:name="_Toc256000356"/>
      <w:r>
        <w:t>Dashboards</w:t>
      </w:r>
      <w:bookmarkEnd w:id="161"/>
      <w:bookmarkEnd w:id="160"/>
    </w:p>
    <w:p>
      <w:pPr>
        <w:pStyle w:val="BodyText"/>
      </w:pPr>
      <w:r>
        <w:t>You can create a dashboard or pin any widget from any page on a dashboard to make it easier to access and share data. Using dashboards, you can organize and present information from multiple sources in one location, and in real time.</w:t>
      </w:r>
    </w:p>
    <w:p>
      <w:pPr>
        <w:pStyle w:val="BodyText"/>
        <w:pBdr>
          <w:top w:val="single" w:sz="8" w:space="2" w:color="D3D3D3"/>
        </w:pBdr>
      </w:pPr>
      <w:r>
        <w:rPr>
          <w:rStyle w:val="NoteLeadernote"/>
        </w:rPr>
        <w:t>Note</w:t>
        <w:tab/>
      </w:r>
      <w:r>
        <w:t xml:space="preserve">Pinboards are deprecated from </w:t>
      </w:r>
      <w:r>
        <w:t>VCF Operations for networks</w:t>
      </w:r>
      <w:r>
        <w:t xml:space="preserve"> version 6.9. They are replaced with dashboards.</w:t>
      </w:r>
    </w:p>
    <w:p>
      <w:pPr>
        <w:pStyle w:val="BodyText"/>
      </w:pPr>
      <w:r>
        <w:t xml:space="preserve">When you upgrade to </w:t>
      </w:r>
      <w:r>
        <w:t>VCF Operations for networks</w:t>
      </w:r>
      <w:r>
        <w:t xml:space="preserve"> version 6.9, your existing pinboards are automatically migrated and saved as dashboards.</w:t>
      </w:r>
    </w:p>
    <w:p>
      <w:pPr>
        <w:pStyle w:val="BodyText"/>
        <w:pBdr>
          <w:bottom w:val="single" w:sz="8" w:space="2" w:color="D3D3D3"/>
        </w:pBdr>
      </w:pPr>
      <w:r>
        <w:t xml:space="preserve">Currently, </w:t>
      </w:r>
      <w:r>
        <w:t>VCF Operations for networks</w:t>
      </w:r>
      <w:r>
        <w:t xml:space="preserve"> doesn’t support dashboard backup and restore features. So, you cannot take backup of the dashboard data and restore the data in a new deployment.</w:t>
      </w:r>
    </w:p>
    <w:p>
      <w:pPr>
        <w:pStyle w:val="SectionHeading4"/>
      </w:pPr>
      <w:r>
        <w:t>Viewing All Dashboards</w:t>
      </w:r>
    </w:p>
    <w:p>
      <w:pPr>
        <w:pStyle w:val="BodyText"/>
      </w:pPr>
      <w:r>
        <w:t xml:space="preserve">To view all dashboards in </w:t>
      </w:r>
      <w:r>
        <w:t>VCF Operations for networks</w:t>
      </w:r>
      <w:r>
        <w:t xml:space="preserve">, on the navigation pane, click </w:t>
      </w:r>
      <w:r>
        <w:rPr>
          <w:rStyle w:val="InlineUI"/>
        </w:rPr>
        <w:t>Dashboard</w:t>
      </w:r>
      <w:r>
        <w:rPr>
          <w:rStyle w:val="InlineUI"/>
        </w:rPr>
        <w:t xml:space="preserve"> &gt; </w:t>
      </w:r>
      <w:r>
        <w:rPr>
          <w:rStyle w:val="InlineUI"/>
        </w:rPr>
        <w:t>All Dashboards</w:t>
      </w:r>
      <w:r>
        <w:t>.</w:t>
      </w:r>
    </w:p>
    <w:p>
      <w:pPr>
        <w:pStyle w:val="BodyText"/>
      </w:pPr>
      <w:r>
        <w:t>You can edit, delete, share, or duplicate dashboards based on the access granted.</w:t>
      </w:r>
    </w:p>
    <w:p>
      <w:pPr>
        <w:pStyle w:val="BodyText"/>
        <w:pBdr>
          <w:top w:val="single" w:sz="8" w:space="2" w:color="D3D3D3"/>
        </w:pBdr>
      </w:pPr>
      <w:r>
        <w:rPr>
          <w:rStyle w:val="NoteLeadernote"/>
        </w:rPr>
        <w:t>Note</w:t>
        <w:tab/>
      </w:r>
      <w:r>
        <w:t xml:space="preserve">If you are an admin user, the </w:t>
      </w:r>
      <w:r>
        <w:rPr>
          <w:rStyle w:val="InlineUI"/>
        </w:rPr>
        <w:t>All Dashboards</w:t>
      </w:r>
      <w:r>
        <w:t xml:space="preserve"> page displays two tabs:</w:t>
      </w:r>
    </w:p>
    <w:p>
      <w:pPr>
        <w:pStyle w:val="BodyText"/>
        <w:numPr>
          <w:numId w:val="491"/>
        </w:numPr>
      </w:pPr>
      <w:r>
        <w:t xml:space="preserve">The </w:t>
      </w:r>
      <w:r>
        <w:rPr>
          <w:rStyle w:val="InlineUI"/>
        </w:rPr>
        <w:t>My Dashboards</w:t>
      </w:r>
      <w:r>
        <w:t xml:space="preserve"> tab displays all the dashboards created by other users accessing the </w:t>
      </w:r>
      <w:r>
        <w:t>VCF Operations for networks</w:t>
      </w:r>
      <w:r>
        <w:t xml:space="preserve"> instance.</w:t>
      </w:r>
    </w:p>
    <w:p>
      <w:pPr>
        <w:pStyle w:val="BodyText"/>
        <w:numPr>
          <w:numId w:val="491"/>
        </w:numPr>
        <w:pBdr>
          <w:bottom w:val="single" w:sz="8" w:space="2" w:color="D3D3D3"/>
        </w:pBdr>
      </w:pPr>
      <w:r>
        <w:t xml:space="preserve">The </w:t>
      </w:r>
      <w:r>
        <w:rPr>
          <w:rStyle w:val="InlineUI"/>
        </w:rPr>
        <w:t>Admin View</w:t>
      </w:r>
      <w:r>
        <w:t xml:space="preserve"> tab displays dashboards created by the administrator.</w:t>
      </w:r>
    </w:p>
    <w:p>
      <w:pPr>
        <w:pStyle w:val="BodyText"/>
        <w:pBdr>
          <w:top w:val="single" w:sz="8" w:space="2" w:color="D3D3D3"/>
          <w:bottom w:val="single" w:sz="8" w:space="2" w:color="D3D3D3"/>
        </w:pBdr>
      </w:pPr>
      <w:r>
        <w:rPr>
          <w:rStyle w:val="NoteLeadernote"/>
        </w:rPr>
        <w:t>Note</w:t>
        <w:tab/>
      </w:r>
      <w:r>
        <w:t xml:space="preserve">It takes some time for the dashboard to appear in the </w:t>
      </w:r>
      <w:r>
        <w:rPr>
          <w:rStyle w:val="InlineUI"/>
        </w:rPr>
        <w:t>All Dashboards</w:t>
      </w:r>
      <w:r>
        <w:t xml:space="preserve"> page after it is created.</w:t>
      </w:r>
    </w:p>
    <w:p>
      <w:pPr>
        <w:pStyle w:val="Heading4"/>
      </w:pPr>
      <w:r>
        <w:t>Create a Dashboard</w:t>
      </w:r>
    </w:p>
    <w:p>
      <w:pPr>
        <w:pStyle w:val="BodyText"/>
      </w:pPr>
      <w:r>
        <w:t xml:space="preserve">In </w:t>
      </w:r>
      <w:r>
        <w:t>VCF Operations for networks</w:t>
      </w:r>
      <w:r>
        <w:t>, you create a dashboard to quickly access information that is critical to your business operations.</w:t>
      </w:r>
    </w:p>
    <w:p>
      <w:pPr>
        <w:pStyle w:val="BodyText"/>
      </w:pPr>
      <w:r>
        <w:rPr>
          <w:rStyle w:val="Strong"/>
        </w:rPr>
        <w:t>Procedure</w:t>
      </w:r>
    </w:p>
    <w:p>
      <w:pPr>
        <w:pStyle w:val="BodyText"/>
        <w:numPr>
          <w:numId w:val="492"/>
        </w:numPr>
      </w:pPr>
      <w:r>
        <w:t>To create a dashboard, do one of the following:</w:t>
      </w:r>
    </w:p>
    <w:p>
      <w:pPr>
        <w:pStyle w:val="BodyText"/>
        <w:numPr>
          <w:ilvl w:val="2"/>
          <w:numId w:val="492"/>
        </w:numPr>
      </w:pPr>
      <w:r>
        <w:t xml:space="preserve">Click the </w:t>
      </w:r>
      <w:r>
        <w:rPr>
          <w:rStyle w:val="InlineUI"/>
        </w:rPr>
        <w:t>Create New Dashboard</w:t>
      </w:r>
      <w:r>
        <w:t xml:space="preserve"> option on the homepage or on the </w:t>
      </w:r>
      <w:r>
        <w:rPr>
          <w:rStyle w:val="InlineUI"/>
        </w:rPr>
        <w:t>All Dashboards</w:t>
      </w:r>
      <w:r>
        <w:t xml:space="preserve"> page.</w:t>
      </w:r>
    </w:p>
    <w:p>
      <w:pPr>
        <w:pStyle w:val="BodyText"/>
        <w:numPr>
          <w:ilvl w:val="2"/>
          <w:numId w:val="492"/>
        </w:numPr>
      </w:pPr>
      <w:r>
        <w:t>Enter the name and description for the new dashboard.</w:t>
      </w:r>
    </w:p>
    <w:p>
      <w:pPr>
        <w:pStyle w:val="BodyText"/>
        <w:numPr>
          <w:ilvl w:val="2"/>
          <w:numId w:val="492"/>
        </w:numPr>
      </w:pPr>
      <w:r>
        <w:t xml:space="preserve">From the </w:t>
      </w:r>
      <w:r>
        <w:rPr>
          <w:rStyle w:val="InlineUI"/>
        </w:rPr>
        <w:t>Suggested Widgets</w:t>
      </w:r>
      <w:r>
        <w:t xml:space="preserve"> section, drag widgets and drop them to the dashboard. Or, click the </w:t>
      </w:r>
      <w:r>
        <w:rPr>
          <w:rStyle w:val="InlineUI"/>
        </w:rPr>
        <w:t>Add</w:t>
      </w:r>
      <w:r>
        <w:t xml:space="preserve"> button on the widget to add the widget to the dashboard.</w:t>
      </w:r>
    </w:p>
    <w:p>
      <w:pPr>
        <w:pStyle w:val="BodyText"/>
        <w:numPr>
          <w:ilvl w:val="2"/>
          <w:numId w:val="492"/>
        </w:numPr>
      </w:pPr>
      <w:r>
        <w:t xml:space="preserve">Click </w:t>
      </w:r>
      <w:r>
        <w:rPr>
          <w:rStyle w:val="InlineUI"/>
        </w:rPr>
        <w:t>Save</w:t>
      </w:r>
      <w:r>
        <w:t>.</w:t>
      </w:r>
    </w:p>
    <w:p>
      <w:pPr>
        <w:pStyle w:val="BodyText"/>
        <w:numPr>
          <w:ilvl w:val="2"/>
          <w:numId w:val="492"/>
        </w:numPr>
      </w:pPr>
      <w:r>
        <w:t>Click the pin icon on the widget that you want to pin.</w:t>
      </w:r>
    </w:p>
    <w:p>
      <w:pPr>
        <w:pStyle w:val="BodyText"/>
        <w:numPr>
          <w:ilvl w:val="2"/>
          <w:numId w:val="492"/>
        </w:numPr>
      </w:pPr>
      <w:r>
        <w:t xml:space="preserve">Click </w:t>
      </w:r>
      <w:r>
        <w:rPr>
          <w:rStyle w:val="InlineUI"/>
        </w:rPr>
        <w:t>Create New Dashboard</w:t>
      </w:r>
      <w:r>
        <w:t xml:space="preserve"> on the </w:t>
      </w:r>
      <w:r>
        <w:rPr>
          <w:rStyle w:val="InlineUI"/>
        </w:rPr>
        <w:t>Pin to Dashboard</w:t>
      </w:r>
      <w:r>
        <w:t xml:space="preserve"> pop-up window.</w:t>
      </w:r>
    </w:p>
    <w:p>
      <w:pPr>
        <w:pStyle w:val="BodyText"/>
        <w:numPr>
          <w:ilvl w:val="2"/>
          <w:numId w:val="492"/>
        </w:numPr>
      </w:pPr>
      <w:r>
        <w:t>Enter the name and description for the new dashboard.</w:t>
      </w:r>
    </w:p>
    <w:p>
      <w:pPr>
        <w:pStyle w:val="BodyText"/>
        <w:numPr>
          <w:ilvl w:val="2"/>
          <w:numId w:val="492"/>
        </w:numPr>
      </w:pPr>
      <w:r>
        <w:t xml:space="preserve">Click </w:t>
      </w:r>
      <w:r>
        <w:rPr>
          <w:rStyle w:val="InlineUI"/>
        </w:rPr>
        <w:t>Create and Pin</w:t>
      </w:r>
      <w:r>
        <w:t>.</w:t>
      </w:r>
    </w:p>
    <w:p>
      <w:pPr>
        <w:pStyle w:val="BodyText"/>
        <w:numPr>
          <w:ilvl w:val="1"/>
          <w:numId w:val="492"/>
        </w:numPr>
        <w:pBdr>
          <w:top w:val="single" w:sz="8" w:space="2" w:color="D3D3D3"/>
        </w:pBdr>
      </w:pPr>
      <w:r>
        <w:t xml:space="preserve">The dashboard name must be unique across </w:t>
      </w:r>
      <w:r>
        <w:t>VCF Operations for networks</w:t>
      </w:r>
      <w:r>
        <w:t>.</w:t>
      </w:r>
    </w:p>
    <w:p>
      <w:pPr>
        <w:pStyle w:val="BodyText"/>
        <w:numPr>
          <w:ilvl w:val="1"/>
          <w:numId w:val="492"/>
        </w:numPr>
      </w:pPr>
      <w:r>
        <w:t>The dashboard name must not have more than 100 characters.</w:t>
      </w:r>
    </w:p>
    <w:p>
      <w:pPr>
        <w:pStyle w:val="BodyText"/>
        <w:numPr>
          <w:ilvl w:val="1"/>
          <w:numId w:val="492"/>
        </w:numPr>
      </w:pPr>
      <w:r>
        <w:t>You can use only letters, numbers, and spaces while naming a dashboard.</w:t>
      </w:r>
    </w:p>
    <w:p>
      <w:pPr>
        <w:pStyle w:val="BodyText"/>
        <w:numPr>
          <w:ilvl w:val="1"/>
          <w:numId w:val="492"/>
        </w:numPr>
      </w:pPr>
      <w:r>
        <w:t xml:space="preserve">The maximum number of entries you can see in the </w:t>
      </w:r>
      <w:r>
        <w:rPr>
          <w:rStyle w:val="InlineUI"/>
        </w:rPr>
        <w:t>Recently Modified</w:t>
      </w:r>
      <w:r>
        <w:t xml:space="preserve"> list is 15.</w:t>
      </w:r>
    </w:p>
    <w:p>
      <w:pPr>
        <w:pStyle w:val="BodyText"/>
        <w:numPr>
          <w:ilvl w:val="1"/>
          <w:numId w:val="492"/>
        </w:numPr>
      </w:pPr>
      <w:r>
        <w:t>The maximum number of dashboards that you can create across all users is 500. The maximum number includes custom dashboards, shared dashboards, and default dashboards.</w:t>
      </w:r>
    </w:p>
    <w:p>
      <w:pPr>
        <w:pStyle w:val="BodyText"/>
        <w:numPr>
          <w:ilvl w:val="1"/>
          <w:numId w:val="492"/>
        </w:numPr>
        <w:pBdr>
          <w:bottom w:val="single" w:sz="8" w:space="2" w:color="D3D3D3"/>
        </w:pBdr>
      </w:pPr>
      <w:r>
        <w:t>The maximum number of pins allowed per dashboard is 20.</w:t>
      </w:r>
    </w:p>
    <w:p>
      <w:pPr>
        <w:pStyle w:val="BodyText"/>
      </w:pPr>
      <w:r>
        <w:rPr>
          <w:rStyle w:val="Strong"/>
        </w:rPr>
        <w:t>What to do next</w:t>
      </w:r>
    </w:p>
    <w:p>
      <w:pPr>
        <w:pStyle w:val="BodyText"/>
      </w:pPr>
      <w:r>
        <w:t>You can perform the following actions on the dashboard:</w:t>
      </w:r>
    </w:p>
    <w:p>
      <w:pPr>
        <w:pStyle w:val="BodyText"/>
        <w:numPr>
          <w:numId w:val="493"/>
        </w:numPr>
      </w:pPr>
      <w:r>
        <w:t xml:space="preserve">Share the dashboard with any other </w:t>
      </w:r>
      <w:r>
        <w:t>VCF Operations for networks</w:t>
      </w:r>
      <w:r>
        <w:t xml:space="preserve"> users.</w:t>
      </w:r>
    </w:p>
    <w:p>
      <w:pPr>
        <w:pStyle w:val="BodyText"/>
        <w:numPr>
          <w:numId w:val="493"/>
        </w:numPr>
      </w:pPr>
      <w:r>
        <w:t>Edit the name and description of the dashboard.</w:t>
      </w:r>
    </w:p>
    <w:p>
      <w:pPr>
        <w:pStyle w:val="BodyText"/>
        <w:numPr>
          <w:numId w:val="493"/>
        </w:numPr>
      </w:pPr>
      <w:r>
        <w:t>You can modify, and rearrange the pins on a dashboard. Their positions are persisted.</w:t>
      </w:r>
    </w:p>
    <w:p>
      <w:pPr>
        <w:pStyle w:val="BodyText"/>
        <w:numPr>
          <w:numId w:val="493"/>
        </w:numPr>
      </w:pPr>
      <w:r>
        <w:t>Duplicate and delete the dashboard.</w:t>
      </w:r>
    </w:p>
    <w:p>
      <w:pPr>
        <w:pStyle w:val="BodyText"/>
        <w:numPr>
          <w:numId w:val="493"/>
        </w:numPr>
      </w:pPr>
      <w:r>
        <w:t>Export the information on the dashboard as a PDF report.</w:t>
      </w:r>
    </w:p>
    <w:p>
      <w:pPr>
        <w:pStyle w:val="Heading4"/>
      </w:pPr>
      <w:r>
        <w:t>Updating a Dashboard</w:t>
      </w:r>
    </w:p>
    <w:p>
      <w:pPr>
        <w:pStyle w:val="BodyText"/>
      </w:pPr>
      <w:r>
        <w:t>You can add, delete, and organize widgets on the update dashboard page.</w:t>
      </w:r>
    </w:p>
    <w:p>
      <w:pPr>
        <w:pStyle w:val="BodyText"/>
      </w:pPr>
      <w:r>
        <w:t xml:space="preserve">You can click the </w:t>
      </w:r>
      <w:r>
        <w:rPr>
          <w:rStyle w:val="InlineUI"/>
        </w:rPr>
        <w:t xml:space="preserve">Edit </w:t>
      </w:r>
      <w:r>
        <w:t xml:space="preserve"> button on the respective dashboard page to update the dashboard.</w:t>
      </w:r>
    </w:p>
    <w:p>
      <w:pPr>
        <w:pStyle w:val="BodyText"/>
      </w:pPr>
      <w:r>
        <w:t>On the update dashboard page, you can:</w:t>
      </w:r>
    </w:p>
    <w:p>
      <w:pPr>
        <w:pStyle w:val="BodyText"/>
        <w:numPr>
          <w:numId w:val="494"/>
        </w:numPr>
      </w:pPr>
      <w:r>
        <w:t>Update the dashboard name and description.</w:t>
      </w:r>
    </w:p>
    <w:p>
      <w:pPr>
        <w:pStyle w:val="BodyText"/>
        <w:numPr>
          <w:numId w:val="494"/>
        </w:numPr>
      </w:pPr>
      <w:r>
        <w:t>Rearrange widgets in the dashboard by clicking the drag icon on the widget.</w:t>
      </w:r>
    </w:p>
    <w:p>
      <w:pPr>
        <w:pStyle w:val="BodyText"/>
        <w:numPr>
          <w:numId w:val="494"/>
        </w:numPr>
      </w:pPr>
      <w:r>
        <w:t>Add new widgets to the dashboard.</w:t>
      </w:r>
    </w:p>
    <w:p>
      <w:pPr>
        <w:pStyle w:val="BodyText"/>
        <w:numPr>
          <w:numId w:val="494"/>
        </w:numPr>
      </w:pPr>
      <w:r>
        <w:t>Delete existing widgets from the dashboard.</w:t>
      </w:r>
    </w:p>
    <w:p>
      <w:pPr>
        <w:pStyle w:val="BodyText"/>
      </w:pPr>
      <w:r>
        <w:t xml:space="preserve">After updating the dashboard page, you can either click </w:t>
      </w:r>
      <w:r>
        <w:rPr>
          <w:rStyle w:val="InlineUI"/>
        </w:rPr>
        <w:t>Save</w:t>
      </w:r>
      <w:r>
        <w:t xml:space="preserve"> to save the latest changes, or click </w:t>
      </w:r>
      <w:r>
        <w:rPr>
          <w:rStyle w:val="InlineUI"/>
        </w:rPr>
        <w:t>Reset all</w:t>
      </w:r>
      <w:r>
        <w:t xml:space="preserve"> to reset the dashboard to the last saved state.</w:t>
      </w:r>
    </w:p>
    <w:p>
      <w:pPr>
        <w:pStyle w:val="Heading5"/>
      </w:pPr>
      <w:r>
        <w:t>Sharing a Dashboard</w:t>
      </w:r>
    </w:p>
    <w:p>
      <w:pPr>
        <w:pStyle w:val="BodyText"/>
      </w:pPr>
      <w:r>
        <w:t>You can share the dashboards that you create with other users or groups (LADP/AD/vIDM). An admin user can view and delete any dashboard.</w:t>
      </w:r>
    </w:p>
    <w:p>
      <w:pPr>
        <w:pStyle w:val="BodyText"/>
      </w:pPr>
      <w:r>
        <w:t>The following are the features of sharing and collaboration of dashboards:</w:t>
      </w:r>
    </w:p>
    <w:p>
      <w:pPr>
        <w:pStyle w:val="BodyText"/>
      </w:pPr>
      <w:r>
        <w:t>If you have created a dashboard, you can view, edit, or delete it irrespective of you being an admin or a member user.</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906"/>
        <w:gridCol w:w="2114"/>
        <w:gridCol w:w="2193"/>
        <w:gridCol w:w="2747"/>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Dashboard Owner</w:t>
            </w:r>
          </w:p>
        </w:tc>
        <w:tc>
          <w:tcPr>
            <w:tcBorders>
              <w:left w:val="nil"/>
              <w:right w:val="nil"/>
            </w:tcBorders>
            <w:shd w:val="clear" w:color="auto" w:fill="E1E1E1"/>
            <w:tcMar>
              <w:top w:w="60" w:type="dxa"/>
              <w:bottom w:w="60" w:type="dxa"/>
            </w:tcMar>
          </w:tcPr>
          <w:p>
            <w:pPr>
              <w:pStyle w:val="TableHeaderText"/>
            </w:pPr>
            <w:r>
              <w:t>Shared With</w:t>
            </w:r>
          </w:p>
        </w:tc>
        <w:tc>
          <w:tcPr>
            <w:tcBorders>
              <w:left w:val="nil"/>
              <w:right w:val="nil"/>
            </w:tcBorders>
            <w:shd w:val="clear" w:color="auto" w:fill="E1E1E1"/>
            <w:tcMar>
              <w:top w:w="60" w:type="dxa"/>
              <w:bottom w:w="60" w:type="dxa"/>
            </w:tcMar>
          </w:tcPr>
          <w:p>
            <w:pPr>
              <w:pStyle w:val="TableHeaderText"/>
            </w:pPr>
            <w:r>
              <w:t>Privilege</w:t>
            </w:r>
          </w:p>
        </w:tc>
        <w:tc>
          <w:tcPr>
            <w:tcBorders>
              <w:left w:val="nil"/>
              <w:right w:val="nil"/>
            </w:tcBorders>
            <w:shd w:val="clear" w:color="auto" w:fill="E1E1E1"/>
            <w:tcMar>
              <w:top w:w="60" w:type="dxa"/>
              <w:bottom w:w="60" w:type="dxa"/>
            </w:tcMar>
          </w:tcPr>
          <w:p>
            <w:pPr>
              <w:pStyle w:val="TableHeaderText"/>
            </w:pPr>
            <w:r>
              <w:t>Possible Actions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Admin</w:t>
            </w:r>
          </w:p>
        </w:tc>
        <w:tc>
          <w:tcPr>
            <w:tcBorders>
              <w:left w:val="nil"/>
              <w:right w:val="nil"/>
            </w:tcBorders>
          </w:tcPr>
          <w:p>
            <w:pPr>
              <w:pStyle w:val="TableBodyText"/>
            </w:pPr>
            <w:r>
              <w:t>Admin</w:t>
            </w:r>
          </w:p>
        </w:tc>
        <w:tc>
          <w:tcPr>
            <w:tcBorders>
              <w:left w:val="nil"/>
              <w:right w:val="nil"/>
            </w:tcBorders>
          </w:tcPr>
          <w:p>
            <w:pPr>
              <w:pStyle w:val="TableBodyText"/>
            </w:pPr>
            <w:r>
              <w:t>View and Edit</w:t>
            </w:r>
          </w:p>
        </w:tc>
        <w:tc>
          <w:tcPr>
            <w:tcBorders>
              <w:left w:val="nil"/>
              <w:right w:val="nil"/>
            </w:tcBorders>
          </w:tcPr>
          <w:p>
            <w:pPr>
              <w:pStyle w:val="TableBodyText"/>
            </w:pPr>
            <w:r>
              <w:t>View, Edit, Delete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Admin</w:t>
            </w:r>
          </w:p>
        </w:tc>
        <w:tc>
          <w:tcPr>
            <w:tcBorders>
              <w:left w:val="nil"/>
              <w:right w:val="nil"/>
            </w:tcBorders>
          </w:tcPr>
          <w:p>
            <w:pPr>
              <w:pStyle w:val="TableBodyText"/>
            </w:pPr>
            <w:r>
              <w:t>View only</w:t>
            </w:r>
          </w:p>
        </w:tc>
        <w:tc>
          <w:tcPr>
            <w:tcBorders>
              <w:left w:val="nil"/>
              <w:right w:val="nil"/>
            </w:tcBorders>
          </w:tcPr>
          <w:p>
            <w:pPr>
              <w:pStyle w:val="TableBodyText"/>
            </w:pPr>
            <w:r>
              <w:t>View, Delete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Member</w:t>
            </w:r>
          </w:p>
        </w:tc>
        <w:tc>
          <w:tcPr>
            <w:tcBorders>
              <w:left w:val="nil"/>
              <w:right w:val="nil"/>
            </w:tcBorders>
          </w:tcPr>
          <w:p>
            <w:pPr>
              <w:pStyle w:val="TableBodyText"/>
            </w:pPr>
            <w:r>
              <w:t>View and Edit</w:t>
            </w:r>
          </w:p>
        </w:tc>
        <w:tc>
          <w:tcPr>
            <w:tcBorders>
              <w:left w:val="nil"/>
              <w:right w:val="nil"/>
            </w:tcBorders>
          </w:tcPr>
          <w:p>
            <w:pPr>
              <w:pStyle w:val="TableBodyText"/>
            </w:pPr>
            <w:r>
              <w:t>View, Edit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Member</w:t>
            </w:r>
          </w:p>
        </w:tc>
        <w:tc>
          <w:tcPr>
            <w:tcBorders>
              <w:left w:val="nil"/>
              <w:right w:val="nil"/>
            </w:tcBorders>
          </w:tcPr>
          <w:p>
            <w:pPr>
              <w:pStyle w:val="TableBodyText"/>
            </w:pPr>
            <w:r>
              <w:t>View only</w:t>
            </w:r>
          </w:p>
        </w:tc>
        <w:tc>
          <w:tcPr>
            <w:tcBorders>
              <w:left w:val="nil"/>
              <w:right w:val="nil"/>
            </w:tcBorders>
          </w:tcPr>
          <w:p>
            <w:pPr>
              <w:pStyle w:val="TableBodyText"/>
            </w:pPr>
            <w:r>
              <w:t>View</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Member</w:t>
            </w:r>
          </w:p>
        </w:tc>
        <w:tc>
          <w:tcPr>
            <w:tcBorders>
              <w:left w:val="nil"/>
              <w:right w:val="nil"/>
            </w:tcBorders>
          </w:tcPr>
          <w:p>
            <w:pPr>
              <w:pStyle w:val="TableBodyText"/>
            </w:pPr>
            <w:r>
              <w:t>Admin</w:t>
            </w:r>
          </w:p>
        </w:tc>
        <w:tc>
          <w:tcPr>
            <w:tcBorders>
              <w:left w:val="nil"/>
              <w:right w:val="nil"/>
            </w:tcBorders>
          </w:tcPr>
          <w:p>
            <w:pPr>
              <w:pStyle w:val="TableBodyText"/>
            </w:pPr>
            <w:r>
              <w:t>View and Edit</w:t>
            </w:r>
          </w:p>
        </w:tc>
        <w:tc>
          <w:tcPr>
            <w:tcBorders>
              <w:left w:val="nil"/>
              <w:right w:val="nil"/>
            </w:tcBorders>
          </w:tcPr>
          <w:p>
            <w:pPr>
              <w:pStyle w:val="TableBodyText"/>
            </w:pPr>
            <w:r>
              <w:t>View, Edit, Delete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Admin</w:t>
            </w:r>
          </w:p>
        </w:tc>
        <w:tc>
          <w:tcPr>
            <w:tcBorders>
              <w:left w:val="nil"/>
              <w:right w:val="nil"/>
            </w:tcBorders>
          </w:tcPr>
          <w:p>
            <w:pPr>
              <w:pStyle w:val="TableBodyText"/>
            </w:pPr>
            <w:r>
              <w:t>View only</w:t>
            </w:r>
          </w:p>
        </w:tc>
        <w:tc>
          <w:tcPr>
            <w:tcBorders>
              <w:left w:val="nil"/>
              <w:right w:val="nil"/>
            </w:tcBorders>
          </w:tcPr>
          <w:p>
            <w:pPr>
              <w:pStyle w:val="TableBodyText"/>
            </w:pPr>
            <w:r>
              <w:t>View, Delete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Member</w:t>
            </w:r>
          </w:p>
        </w:tc>
        <w:tc>
          <w:tcPr>
            <w:tcBorders>
              <w:left w:val="nil"/>
              <w:right w:val="nil"/>
            </w:tcBorders>
          </w:tcPr>
          <w:p>
            <w:pPr>
              <w:pStyle w:val="TableBodyText"/>
            </w:pPr>
            <w:r>
              <w:t>View and Edit</w:t>
            </w:r>
          </w:p>
        </w:tc>
        <w:tc>
          <w:tcPr>
            <w:tcBorders>
              <w:left w:val="nil"/>
              <w:right w:val="nil"/>
            </w:tcBorders>
          </w:tcPr>
          <w:p>
            <w:pPr>
              <w:pStyle w:val="TableBodyText"/>
            </w:pPr>
            <w:r>
              <w:t>View, Edit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Member</w:t>
            </w:r>
          </w:p>
        </w:tc>
        <w:tc>
          <w:tcPr>
            <w:tcBorders>
              <w:left w:val="nil"/>
              <w:right w:val="nil"/>
            </w:tcBorders>
          </w:tcPr>
          <w:p>
            <w:pPr>
              <w:pStyle w:val="TableBodyText"/>
            </w:pPr>
            <w:r>
              <w:t>View only</w:t>
            </w:r>
          </w:p>
        </w:tc>
        <w:tc>
          <w:tcPr>
            <w:tcBorders>
              <w:left w:val="nil"/>
              <w:right w:val="nil"/>
            </w:tcBorders>
          </w:tcPr>
          <w:p>
            <w:pPr>
              <w:pStyle w:val="TableBodyText"/>
            </w:pPr>
            <w:r>
              <w:t>View</w:t>
            </w:r>
          </w:p>
        </w:tc>
      </w:tr>
    </w:tbl>
    <w:p>
      <w:pPr>
        <w:pStyle w:val="BodyText"/>
        <w:pBdr>
          <w:top w:val="single" w:sz="8" w:space="2" w:color="D3D3D3"/>
          <w:bottom w:val="single" w:sz="8" w:space="2" w:color="D3D3D3"/>
        </w:pBdr>
        <w:spacing w:before="240"/>
      </w:pPr>
      <w:r>
        <w:rPr>
          <w:rStyle w:val="NoteLeadernote"/>
        </w:rPr>
        <w:t>Note</w:t>
        <w:tab/>
      </w:r>
      <w:r>
        <w:t>The admin user can delete any dashboard.</w:t>
      </w:r>
    </w:p>
    <w:p>
      <w:pPr>
        <w:pStyle w:val="BodyText"/>
      </w:pPr>
      <w:r>
        <w:t>To share a dashboard:</w:t>
      </w:r>
    </w:p>
    <w:p>
      <w:pPr>
        <w:pStyle w:val="BodyText"/>
      </w:pPr>
      <w:r>
        <w:rPr>
          <w:rStyle w:val="Strong"/>
        </w:rPr>
        <w:t>Procedure</w:t>
      </w:r>
    </w:p>
    <w:p>
      <w:pPr>
        <w:pStyle w:val="BodyText"/>
        <w:numPr>
          <w:numId w:val="495"/>
        </w:numPr>
      </w:pPr>
      <w:r>
        <w:t xml:space="preserve">Click </w:t>
      </w:r>
      <w:r>
        <w:rPr>
          <w:rStyle w:val="InlineUI"/>
        </w:rPr>
        <w:t>More Options</w:t>
      </w:r>
      <w:r>
        <w:t xml:space="preserve"> on the dashboard that you want to share.</w:t>
      </w:r>
    </w:p>
    <w:p>
      <w:pPr>
        <w:pStyle w:val="BodyText"/>
        <w:numPr>
          <w:numId w:val="495"/>
        </w:numPr>
      </w:pPr>
      <w:r>
        <w:t xml:space="preserve">Click </w:t>
      </w:r>
      <w:r>
        <w:rPr>
          <w:rStyle w:val="InlineUI"/>
        </w:rPr>
        <w:t>Share</w:t>
      </w:r>
      <w:r>
        <w:t>.</w:t>
      </w:r>
    </w:p>
    <w:p>
      <w:pPr>
        <w:pStyle w:val="BodyText"/>
        <w:pBdr>
          <w:top w:val="single" w:sz="8" w:space="2" w:color="D3D3D3"/>
          <w:bottom w:val="single" w:sz="8" w:space="2" w:color="D3D3D3"/>
        </w:pBdr>
        <w:ind w:left="480"/>
      </w:pPr>
      <w:r>
        <w:rPr>
          <w:rStyle w:val="NoteLeadernote"/>
        </w:rPr>
        <w:t>Note</w:t>
        <w:tab/>
      </w:r>
      <w:r>
        <w:t xml:space="preserve">You can also share a dashboard from the </w:t>
      </w:r>
      <w:r>
        <w:rPr>
          <w:rStyle w:val="InlineUI"/>
        </w:rPr>
        <w:t>All Dashboards</w:t>
      </w:r>
      <w:r>
        <w:t xml:space="preserve"> page.</w:t>
      </w:r>
    </w:p>
    <w:p>
      <w:pPr>
        <w:pStyle w:val="BodyText"/>
        <w:numPr>
          <w:numId w:val="495"/>
        </w:numPr>
      </w:pPr>
      <w:r>
        <w:t>By default, the link sharing is enabled. You can share the link of a dashboard with any users or groups (LDAP/AD/vIDM).</w:t>
      </w:r>
    </w:p>
    <w:p>
      <w:pPr>
        <w:pStyle w:val="BodyText"/>
        <w:numPr>
          <w:numId w:val="495"/>
        </w:numPr>
      </w:pPr>
      <w:r>
        <w:t xml:space="preserve">You can add the users with whom you want to share the dashboard. You can specify the privileges such as </w:t>
      </w:r>
      <w:r>
        <w:rPr>
          <w:rStyle w:val="InlineCode"/>
        </w:rPr>
        <w:t>view</w:t>
      </w:r>
      <w:r>
        <w:t xml:space="preserve"> and </w:t>
      </w:r>
      <w:r>
        <w:rPr>
          <w:rStyle w:val="InlineCode"/>
        </w:rPr>
        <w:t>view and edit</w:t>
      </w:r>
      <w:r>
        <w:t xml:space="preserve"> to a particular user.</w:t>
      </w:r>
    </w:p>
    <w:p>
      <w:pPr>
        <w:pStyle w:val="BodyText"/>
        <w:pBdr>
          <w:top w:val="single" w:sz="8" w:space="2" w:color="D3D3D3"/>
          <w:bottom w:val="single" w:sz="8" w:space="2" w:color="D3D3D3"/>
        </w:pBdr>
        <w:ind w:left="480"/>
      </w:pPr>
      <w:r>
        <w:rPr>
          <w:rStyle w:val="NoteLeadernote"/>
        </w:rPr>
        <w:t>Note</w:t>
        <w:tab/>
      </w:r>
      <w:r>
        <w:t>The user who has only the view privilege cannot share the dashboard with other users.</w:t>
      </w:r>
    </w:p>
    <w:p>
      <w:pPr>
        <w:pStyle w:val="BodyText"/>
        <w:numPr>
          <w:numId w:val="495"/>
        </w:numPr>
      </w:pPr>
      <w:r>
        <w:t xml:space="preserve">Click </w:t>
      </w:r>
      <w:r>
        <w:rPr>
          <w:rStyle w:val="InlineUI"/>
        </w:rPr>
        <w:t>Save</w:t>
      </w:r>
      <w:r>
        <w:t xml:space="preserve"> to save the share and collaboration changes that you have made.</w:t>
      </w:r>
    </w:p>
    <w:p>
      <w:pPr>
        <w:pStyle w:val="BodyText"/>
      </w:pPr>
      <w:r>
        <w:rPr>
          <w:rStyle w:val="Strong"/>
        </w:rPr>
        <w:t>Results</w:t>
      </w:r>
    </w:p>
    <w:p>
      <w:pPr>
        <w:pStyle w:val="BodyText"/>
      </w:pPr>
      <w:r>
        <w:t xml:space="preserve">You can view the sharing and collaboration information in the </w:t>
      </w:r>
      <w:r>
        <w:rPr>
          <w:rStyle w:val="InlineUI"/>
        </w:rPr>
        <w:t>Shared</w:t>
      </w:r>
      <w:r>
        <w:t xml:space="preserve"> column of the particular dashboard on the </w:t>
      </w:r>
      <w:r>
        <w:rPr>
          <w:rStyle w:val="InlineUI"/>
        </w:rPr>
        <w:t>All Dashboards</w:t>
      </w:r>
      <w:r>
        <w:t xml:space="preserve"> page.</w:t>
      </w:r>
    </w:p>
    <w:p>
      <w:pPr>
        <w:pStyle w:val="Heading4"/>
      </w:pPr>
      <w:r>
        <w:t>Manage Dashboards on the Home Page</w:t>
      </w:r>
    </w:p>
    <w:p>
      <w:pPr>
        <w:pStyle w:val="BodyText"/>
      </w:pPr>
      <w:r>
        <w:t>You can choose the dashboards you want to view on the homepage:</w:t>
      </w:r>
    </w:p>
    <w:p>
      <w:pPr>
        <w:pStyle w:val="BodyText"/>
      </w:pPr>
      <w:r>
        <w:rPr>
          <w:rStyle w:val="Strong"/>
        </w:rPr>
        <w:t>Prerequisites</w:t>
      </w:r>
    </w:p>
    <w:p>
      <w:pPr>
        <w:pStyle w:val="BodyText"/>
      </w:pPr>
      <w:r>
        <w:t xml:space="preserve">You must have created at least one dashboard in </w:t>
      </w:r>
      <w:r>
        <w:t>VCF Operations for networks</w:t>
      </w:r>
      <w:r>
        <w:t>.</w:t>
      </w:r>
    </w:p>
    <w:p>
      <w:pPr>
        <w:pStyle w:val="BodyText"/>
      </w:pPr>
      <w:r>
        <w:rPr>
          <w:rStyle w:val="Strong"/>
        </w:rPr>
        <w:t>Procedure</w:t>
      </w:r>
    </w:p>
    <w:p>
      <w:pPr>
        <w:pStyle w:val="BodyText"/>
        <w:numPr>
          <w:numId w:val="496"/>
        </w:numPr>
      </w:pPr>
      <w:r>
        <w:t>Navigate to the homepage.</w:t>
      </w:r>
    </w:p>
    <w:p>
      <w:pPr>
        <w:pStyle w:val="BodyText"/>
        <w:numPr>
          <w:numId w:val="496"/>
        </w:numPr>
      </w:pPr>
      <w:r>
        <w:t xml:space="preserve">Click the </w:t>
      </w:r>
      <w:r>
        <w:rPr>
          <w:rStyle w:val="InlineUI"/>
        </w:rPr>
        <w:t>More</w:t>
      </w:r>
      <w:r>
        <w:t xml:space="preserve"> drop-down menu and select </w:t>
      </w:r>
      <w:r>
        <w:rPr>
          <w:rStyle w:val="InlineUI"/>
        </w:rPr>
        <w:t>Manage Dashboard List</w:t>
      </w:r>
      <w:r>
        <w:t>.</w:t>
      </w:r>
    </w:p>
    <w:p>
      <w:pPr>
        <w:pStyle w:val="BodyText"/>
        <w:pBdr>
          <w:top w:val="single" w:sz="8" w:space="2" w:color="D3D3D3"/>
          <w:bottom w:val="single" w:sz="8" w:space="2" w:color="D3D3D3"/>
        </w:pBdr>
        <w:ind w:left="480"/>
      </w:pPr>
      <w:r>
        <w:rPr>
          <w:rStyle w:val="NoteLeadernote"/>
        </w:rPr>
        <w:t>Note</w:t>
        <w:tab/>
      </w:r>
      <w:r>
        <w:t xml:space="preserve">The </w:t>
      </w:r>
      <w:r>
        <w:rPr>
          <w:rStyle w:val="InlineUI"/>
        </w:rPr>
        <w:t>More</w:t>
      </w:r>
      <w:r>
        <w:t xml:space="preserve"> drop-down menu is displayed only if you have created one or more dashboards in </w:t>
      </w:r>
      <w:r>
        <w:t>VCF Operations for networks</w:t>
      </w:r>
      <w:r>
        <w:t>.</w:t>
      </w:r>
    </w:p>
    <w:p>
      <w:pPr>
        <w:pStyle w:val="BodyText"/>
        <w:ind w:left="480"/>
      </w:pPr>
      <w:r>
        <w:t xml:space="preserve">The </w:t>
      </w:r>
      <w:r>
        <w:rPr>
          <w:rStyle w:val="InlineUI"/>
        </w:rPr>
        <w:t>Manage Dashboard List</w:t>
      </w:r>
      <w:r>
        <w:t xml:space="preserve"> window is displayed.</w:t>
      </w:r>
      <w:r>
        <w:drawing>
          <wp:inline>
            <wp:extent cx="5400476" cy="3009789"/>
            <wp:docPr id="10009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0" name=""/>
                    <pic:cNvPicPr>
                      <a:picLocks noChangeAspect="1"/>
                    </pic:cNvPicPr>
                  </pic:nvPicPr>
                  <pic:blipFill>
                    <a:blip xmlns:r="http://schemas.openxmlformats.org/officeDocument/2006/relationships" r:embed="rId91"/>
                    <a:stretch>
                      <a:fillRect/>
                    </a:stretch>
                  </pic:blipFill>
                  <pic:spPr>
                    <a:xfrm>
                      <a:off x="0" y="0"/>
                      <a:ext cx="5400476" cy="3009789"/>
                    </a:xfrm>
                    <a:prstGeom prst="rect">
                      <a:avLst/>
                    </a:prstGeom>
                  </pic:spPr>
                </pic:pic>
              </a:graphicData>
            </a:graphic>
          </wp:inline>
        </w:drawing>
      </w:r>
    </w:p>
    <w:p>
      <w:pPr>
        <w:pStyle w:val="BodyText"/>
        <w:numPr>
          <w:numId w:val="496"/>
        </w:numPr>
      </w:pPr>
      <w:r>
        <w:t xml:space="preserve">On </w:t>
      </w:r>
      <w:r>
        <w:rPr>
          <w:rStyle w:val="InlineUI"/>
        </w:rPr>
        <w:t>Available Dashboards</w:t>
      </w:r>
      <w:r>
        <w:t xml:space="preserve">, hover over a dashboard and click </w:t>
      </w:r>
      <w:r>
        <w:rPr>
          <w:rStyle w:val="InlineUI"/>
        </w:rPr>
        <w:t>&gt;</w:t>
      </w:r>
      <w:r>
        <w:t xml:space="preserve"> to move the dashboard to </w:t>
      </w:r>
      <w:r>
        <w:rPr>
          <w:rStyle w:val="InlineUI"/>
        </w:rPr>
        <w:t>Selected Dashboards</w:t>
      </w:r>
      <w:r>
        <w:t>.</w:t>
      </w:r>
    </w:p>
    <w:p>
      <w:pPr>
        <w:pStyle w:val="BodyText"/>
        <w:pBdr>
          <w:top w:val="single" w:sz="8" w:space="2" w:color="D3D3D3"/>
          <w:bottom w:val="single" w:sz="8" w:space="2" w:color="D3D3D3"/>
        </w:pBdr>
        <w:ind w:left="480"/>
      </w:pPr>
      <w:r>
        <w:rPr>
          <w:rStyle w:val="NoteLeadernote"/>
        </w:rPr>
        <w:t>Note</w:t>
        <w:tab/>
      </w:r>
      <w:r>
        <w:t>You can display upto five dashboards on the homepage.</w:t>
      </w:r>
    </w:p>
    <w:p>
      <w:pPr>
        <w:pStyle w:val="BodyText"/>
        <w:numPr>
          <w:numId w:val="496"/>
        </w:numPr>
      </w:pPr>
      <w:r>
        <w:t xml:space="preserve">(Optional) </w:t>
      </w:r>
      <w:r>
        <w:t xml:space="preserve">To rearrange the order of dashboards on the </w:t>
      </w:r>
      <w:r>
        <w:rPr>
          <w:rStyle w:val="InlineUI"/>
        </w:rPr>
        <w:t>Selected Dashboard</w:t>
      </w:r>
      <w:r>
        <w:t xml:space="preserve"> list, use the drag icon before the dashboard name.</w:t>
      </w:r>
    </w:p>
    <w:p>
      <w:pPr>
        <w:pStyle w:val="BodyText"/>
        <w:numPr>
          <w:numId w:val="496"/>
        </w:numPr>
      </w:pPr>
      <w:r>
        <w:t xml:space="preserve">Click </w:t>
      </w:r>
      <w:r>
        <w:rPr>
          <w:rStyle w:val="InlineUI"/>
        </w:rPr>
        <w:t>Confirm</w:t>
      </w:r>
      <w:r>
        <w:t xml:space="preserve"> to save changes.</w:t>
      </w:r>
    </w:p>
    <w:p>
      <w:pPr>
        <w:pStyle w:val="BodyText"/>
        <w:ind w:left="480"/>
      </w:pPr>
      <w:r>
        <w:t xml:space="preserve">If you want to revert the changes and restore dashboards to their default state, click </w:t>
      </w:r>
      <w:r>
        <w:rPr>
          <w:rStyle w:val="InlineUI"/>
        </w:rPr>
        <w:t>Reset to default</w:t>
      </w:r>
      <w:r>
        <w:t>.</w:t>
      </w:r>
    </w:p>
    <w:p>
      <w:pPr>
        <w:pStyle w:val="Heading4"/>
      </w:pPr>
      <w:r>
        <w:t>To Duplicate a Dashboard</w:t>
      </w:r>
    </w:p>
    <w:p>
      <w:pPr>
        <w:pStyle w:val="BodyText"/>
      </w:pPr>
      <w:r>
        <w:rPr>
          <w:rStyle w:val="Strong"/>
        </w:rPr>
        <w:t>Procedure</w:t>
      </w:r>
    </w:p>
    <w:p>
      <w:pPr>
        <w:pStyle w:val="BodyText"/>
        <w:numPr>
          <w:numId w:val="497"/>
        </w:numPr>
      </w:pPr>
      <w:r>
        <w:t xml:space="preserve">From the left navigation pane, go to </w:t>
      </w:r>
      <w:r>
        <w:rPr>
          <w:rStyle w:val="InlineUI"/>
        </w:rPr>
        <w:t>Dashboards</w:t>
      </w:r>
      <w:r>
        <w:rPr>
          <w:rStyle w:val="InlineUI"/>
        </w:rPr>
        <w:t xml:space="preserve"> &gt; </w:t>
      </w:r>
      <w:r>
        <w:rPr>
          <w:rStyle w:val="InlineUI"/>
        </w:rPr>
        <w:t>All Dashboards</w:t>
      </w:r>
      <w:r>
        <w:t>.</w:t>
      </w:r>
    </w:p>
    <w:p>
      <w:pPr>
        <w:pStyle w:val="BodyText"/>
        <w:ind w:left="480"/>
      </w:pPr>
      <w:r>
        <w:t>A list of existing dashboards is displayed.</w:t>
      </w:r>
    </w:p>
    <w:p>
      <w:pPr>
        <w:pStyle w:val="BodyText"/>
        <w:numPr>
          <w:numId w:val="497"/>
        </w:numPr>
      </w:pPr>
      <w:r>
        <w:t xml:space="preserve">To duplicate a dashboard, click the </w:t>
      </w:r>
      <w:r>
        <w:rPr>
          <w:rStyle w:val="InlineUI"/>
        </w:rPr>
        <w:t>More Options</w:t>
      </w:r>
      <w:r>
        <w:t xml:space="preserve"> icon and select the </w:t>
      </w:r>
      <w:r>
        <w:rPr>
          <w:rStyle w:val="InlineUI"/>
        </w:rPr>
        <w:t>Delete</w:t>
      </w:r>
      <w:r>
        <w:t xml:space="preserve"> button.</w:t>
      </w:r>
    </w:p>
    <w:p>
      <w:pPr>
        <w:pStyle w:val="BodyText"/>
        <w:numPr>
          <w:numId w:val="497"/>
        </w:numPr>
      </w:pPr>
      <w:r>
        <w:t xml:space="preserve">On the pop-up window, enter the name and description of the new dashboard and click </w:t>
      </w:r>
      <w:r>
        <w:rPr>
          <w:rStyle w:val="InlineUI"/>
        </w:rPr>
        <w:t>Duplicate</w:t>
      </w:r>
      <w:r>
        <w:t>.</w:t>
      </w:r>
    </w:p>
    <w:p>
      <w:pPr>
        <w:pStyle w:val="BodyText"/>
        <w:pBdr>
          <w:top w:val="single" w:sz="8" w:space="2" w:color="D3D3D3"/>
          <w:bottom w:val="single" w:sz="8" w:space="2" w:color="D3D3D3"/>
        </w:pBdr>
        <w:ind w:left="480"/>
      </w:pPr>
      <w:r>
        <w:rPr>
          <w:rStyle w:val="NoteLeadernote"/>
        </w:rPr>
        <w:t>Note</w:t>
        <w:tab/>
      </w:r>
      <w:r>
        <w:t xml:space="preserve">The name of the dashboard is mandatory. The </w:t>
      </w:r>
      <w:r>
        <w:rPr>
          <w:rStyle w:val="InlineUI"/>
        </w:rPr>
        <w:t>Duplicate</w:t>
      </w:r>
      <w:r>
        <w:t xml:space="preserve"> button is deactivated till you enter the name.</w:t>
      </w:r>
    </w:p>
    <w:p>
      <w:pPr>
        <w:pStyle w:val="BodyText"/>
        <w:numPr>
          <w:numId w:val="497"/>
        </w:numPr>
      </w:pPr>
      <w:r>
        <w:t xml:space="preserve">If you are trying to duplicate a dashboard that is shared, then you can opt to retain the source dashboard users and their permissions. Select </w:t>
      </w:r>
      <w:r>
        <w:rPr>
          <w:rStyle w:val="InlineUI"/>
        </w:rPr>
        <w:t>Keep source dashboard users and permissions</w:t>
      </w:r>
      <w:r>
        <w:t xml:space="preserve"> if you want to retain them. </w:t>
      </w:r>
    </w:p>
    <w:p>
      <w:pPr>
        <w:pStyle w:val="BodyText"/>
        <w:pBdr>
          <w:top w:val="single" w:sz="8" w:space="2" w:color="D3D3D3"/>
          <w:bottom w:val="single" w:sz="8" w:space="2" w:color="D3D3D3"/>
        </w:pBdr>
        <w:ind w:left="480"/>
      </w:pPr>
      <w:r>
        <w:rPr>
          <w:rStyle w:val="NoteLeadernote"/>
        </w:rPr>
        <w:t>Note</w:t>
        <w:tab/>
      </w:r>
      <w:r>
        <w:t xml:space="preserve">If the dashboard that you want to duplicate is shared with you with read-only access, you do not see the </w:t>
      </w:r>
      <w:r>
        <w:rPr>
          <w:rStyle w:val="InlineUI"/>
        </w:rPr>
        <w:t>Keep source dashboard users and permissions</w:t>
      </w:r>
      <w:r>
        <w:t xml:space="preserve"> option.</w:t>
      </w:r>
    </w:p>
    <w:p>
      <w:pPr>
        <w:pStyle w:val="BodyText"/>
        <w:ind w:left="480"/>
      </w:pPr>
      <w:r>
        <w:t>The user who duplicates a dashboard becomes the owner of the new dashboard.</w:t>
      </w:r>
    </w:p>
    <w:p>
      <w:pPr>
        <w:pStyle w:val="Heading4"/>
      </w:pPr>
      <w:r>
        <w:t>Delete a Dashboard</w:t>
      </w:r>
    </w:p>
    <w:p>
      <w:pPr>
        <w:pStyle w:val="BodyText"/>
      </w:pPr>
      <w:r>
        <w:rPr>
          <w:rStyle w:val="Strong"/>
        </w:rPr>
        <w:t>Procedure</w:t>
      </w:r>
    </w:p>
    <w:p>
      <w:pPr>
        <w:pStyle w:val="BodyText"/>
        <w:numPr>
          <w:numId w:val="498"/>
        </w:numPr>
      </w:pPr>
      <w:r>
        <w:t xml:space="preserve">From the left navigation pane, go to </w:t>
      </w:r>
      <w:r>
        <w:rPr>
          <w:rStyle w:val="InlineUI"/>
        </w:rPr>
        <w:t>Dashboards</w:t>
      </w:r>
      <w:r>
        <w:rPr>
          <w:rStyle w:val="InlineUI"/>
        </w:rPr>
        <w:t xml:space="preserve"> &gt; </w:t>
      </w:r>
      <w:r>
        <w:rPr>
          <w:rStyle w:val="InlineUI"/>
        </w:rPr>
        <w:t>All Dashboards</w:t>
      </w:r>
      <w:r>
        <w:t>.</w:t>
      </w:r>
    </w:p>
    <w:p>
      <w:pPr>
        <w:pStyle w:val="BodyText"/>
        <w:ind w:left="480"/>
      </w:pPr>
      <w:r>
        <w:t>A list of existing dashboards is displayed.</w:t>
      </w:r>
    </w:p>
    <w:p>
      <w:pPr>
        <w:pStyle w:val="BodyText"/>
        <w:numPr>
          <w:numId w:val="498"/>
        </w:numPr>
      </w:pPr>
      <w:r>
        <w:t xml:space="preserve">To delete a dashboard, click the </w:t>
      </w:r>
      <w:r>
        <w:rPr>
          <w:rStyle w:val="InlineUI"/>
        </w:rPr>
        <w:t>More Options</w:t>
      </w:r>
      <w:r>
        <w:t xml:space="preserve"> icon and select the </w:t>
      </w:r>
      <w:r>
        <w:rPr>
          <w:rStyle w:val="InlineUI"/>
        </w:rPr>
        <w:t>Delete</w:t>
      </w:r>
      <w:r>
        <w:t xml:space="preserve"> button.</w:t>
      </w:r>
    </w:p>
    <w:p>
      <w:pPr>
        <w:pStyle w:val="BodyText"/>
        <w:numPr>
          <w:numId w:val="498"/>
        </w:numPr>
      </w:pPr>
      <w:r>
        <w:t xml:space="preserve">On the </w:t>
      </w:r>
      <w:r>
        <w:rPr>
          <w:rStyle w:val="InlineUI"/>
        </w:rPr>
        <w:t>Confirm Action</w:t>
      </w:r>
      <w:r>
        <w:t xml:space="preserve"> pop-up window, click </w:t>
      </w:r>
      <w:r>
        <w:rPr>
          <w:rStyle w:val="InlineUI"/>
        </w:rPr>
        <w:t>Delete</w:t>
      </w:r>
      <w:r>
        <w:t>.</w:t>
      </w:r>
    </w:p>
    <w:p>
      <w:pPr>
        <w:pStyle w:val="BodyText"/>
        <w:pBdr>
          <w:top w:val="single" w:sz="8" w:space="2" w:color="D3D3D3"/>
        </w:pBdr>
        <w:ind w:left="480"/>
      </w:pPr>
      <w:r>
        <w:rPr>
          <w:rStyle w:val="NoteLeadernote"/>
        </w:rPr>
        <w:t>Note</w:t>
        <w:tab/>
      </w:r>
      <w:r>
        <w:t>You can delete a dashboard only if:</w:t>
      </w:r>
    </w:p>
    <w:p>
      <w:pPr>
        <w:pStyle w:val="BodyText"/>
        <w:numPr>
          <w:ilvl w:val="1"/>
          <w:numId w:val="498"/>
        </w:numPr>
      </w:pPr>
      <w:r>
        <w:t>You created the dashboard.</w:t>
      </w:r>
    </w:p>
    <w:p>
      <w:pPr>
        <w:pStyle w:val="BodyText"/>
        <w:numPr>
          <w:ilvl w:val="1"/>
          <w:numId w:val="498"/>
        </w:numPr>
      </w:pPr>
      <w:r>
        <w:t>You have edit access to the shared dashboard.</w:t>
      </w:r>
    </w:p>
    <w:p>
      <w:pPr>
        <w:pStyle w:val="BodyText"/>
        <w:pBdr>
          <w:bottom w:val="single" w:sz="8" w:space="2" w:color="D3D3D3"/>
        </w:pBdr>
        <w:ind w:left="480"/>
      </w:pPr>
      <w:r>
        <w:t>You cannot delete a dashboard that is shared with you with read-only access.</w:t>
      </w:r>
    </w:p>
    <w:p>
      <w:pPr>
        <w:pStyle w:val="Heading2"/>
      </w:pPr>
      <w:bookmarkStart w:id="162" w:name="B53fbdf78ea9644ddacc8f18aefb0282d"/>
      <w:bookmarkStart w:id="163" w:name="_Toc256000357"/>
      <w:r>
        <w:t>Working with Local Tags</w:t>
      </w:r>
      <w:bookmarkEnd w:id="163"/>
      <w:bookmarkEnd w:id="162"/>
    </w:p>
    <w:p>
      <w:pPr>
        <w:pStyle w:val="BodyText"/>
      </w:pPr>
      <w:r>
        <w:t>VCF Operations for networks</w:t>
      </w:r>
      <w:r>
        <w:t xml:space="preserve"> enables you to add custom local tags for supported data sources.</w:t>
      </w:r>
    </w:p>
    <w:p>
      <w:pPr>
        <w:pStyle w:val="BodyText"/>
      </w:pPr>
      <w:r>
        <w:t>Local tags are always a key-value pair where you can add a unique key and a value. The local tags help you organize and find your data source faster and better. The local tags has the following characteristics:</w:t>
      </w:r>
    </w:p>
    <w:p>
      <w:pPr>
        <w:pStyle w:val="BodyText"/>
        <w:numPr>
          <w:numId w:val="499"/>
        </w:numPr>
      </w:pPr>
      <w:r>
        <w:t>Tags are always key-value pairs.</w:t>
      </w:r>
    </w:p>
    <w:p>
      <w:pPr>
        <w:pStyle w:val="BodyText"/>
        <w:numPr>
          <w:numId w:val="499"/>
        </w:numPr>
      </w:pPr>
      <w:r>
        <w:t>Keys must be unique with only one value.</w:t>
      </w:r>
    </w:p>
    <w:p>
      <w:pPr>
        <w:pStyle w:val="BodyText"/>
        <w:numPr>
          <w:numId w:val="499"/>
        </w:numPr>
      </w:pPr>
      <w:r>
        <w:t>Tags are extended properties of entities.</w:t>
      </w:r>
    </w:p>
    <w:p>
      <w:pPr>
        <w:pStyle w:val="BodyText"/>
        <w:numPr>
          <w:numId w:val="499"/>
        </w:numPr>
      </w:pPr>
      <w:r>
        <w:t>Tags are meant to be consumed with search.</w:t>
      </w:r>
    </w:p>
    <w:p>
      <w:pPr>
        <w:pStyle w:val="BodyText"/>
        <w:numPr>
          <w:numId w:val="499"/>
        </w:numPr>
      </w:pPr>
      <w:r>
        <w:t>Tag key can be of maximum 63 characters and value can be of maximum 255 characters.</w:t>
      </w:r>
    </w:p>
    <w:p>
      <w:pPr>
        <w:pStyle w:val="BodyText"/>
        <w:numPr>
          <w:numId w:val="499"/>
        </w:numPr>
      </w:pPr>
      <w:r>
        <w:t>Maximum 25 tags can be added per data source.</w:t>
      </w:r>
    </w:p>
    <w:p>
      <w:pPr>
        <w:pStyle w:val="BodyText"/>
        <w:numPr>
          <w:numId w:val="499"/>
        </w:numPr>
      </w:pPr>
      <w:r>
        <w:t>Tags can be used only for plain text search.</w:t>
      </w:r>
    </w:p>
    <w:p>
      <w:pPr>
        <w:pStyle w:val="BodyText"/>
      </w:pPr>
      <w:r>
        <w:t xml:space="preserve">You can add the local tags only in </w:t>
      </w:r>
      <w:r>
        <w:t>VCF Operations for networks</w:t>
      </w:r>
      <w:r>
        <w:t xml:space="preserve">. When you select </w:t>
      </w:r>
      <w:r>
        <w:rPr>
          <w:rStyle w:val="InlineUI"/>
        </w:rPr>
        <w:t>Apply tag operations to all associated entities</w:t>
      </w:r>
      <w:r>
        <w:t xml:space="preserve"> check box, the tags get applied to all associated entities related to that data source.</w:t>
      </w:r>
    </w:p>
    <w:p>
      <w:pPr>
        <w:pStyle w:val="BodyText"/>
      </w:pPr>
      <w:r>
        <w:t>The following are the supported data sources and the associated entities for local tags: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5966"/>
        <w:gridCol w:w="3994"/>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Data Source</w:t>
            </w:r>
          </w:p>
        </w:tc>
        <w:tc>
          <w:tcPr>
            <w:tcBorders>
              <w:left w:val="nil"/>
              <w:right w:val="nil"/>
            </w:tcBorders>
            <w:shd w:val="clear" w:color="auto" w:fill="E1E1E1"/>
            <w:tcMar>
              <w:top w:w="60" w:type="dxa"/>
              <w:bottom w:w="60" w:type="dxa"/>
            </w:tcMar>
          </w:tcPr>
          <w:p>
            <w:pPr>
              <w:pStyle w:val="TableHeaderText"/>
            </w:pPr>
            <w:r>
              <w:t>Associated Entities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VMware vCenter</w:t>
            </w:r>
          </w:p>
        </w:tc>
        <w:tc>
          <w:tcPr>
            <w:tcBorders>
              <w:left w:val="nil"/>
              <w:right w:val="nil"/>
            </w:tcBorders>
          </w:tcPr>
          <w:p>
            <w:pPr>
              <w:pStyle w:val="TableBodyText"/>
            </w:pPr>
            <w:r>
              <w:t>Host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VMware NSX-T</w:t>
            </w:r>
          </w:p>
        </w:tc>
        <w:tc>
          <w:tcPr>
            <w:tcBorders>
              <w:left w:val="nil"/>
              <w:right w:val="nil"/>
            </w:tcBorders>
          </w:tcPr>
          <w:p>
            <w:pPr>
              <w:pStyle w:val="TableBodyText"/>
              <w:numPr>
                <w:numId w:val="500"/>
              </w:numPr>
            </w:pPr>
            <w:r>
              <w:t>NSXT Transport Node</w:t>
            </w:r>
          </w:p>
          <w:p>
            <w:pPr>
              <w:pStyle w:val="TableBodyText"/>
              <w:numPr>
                <w:numId w:val="500"/>
              </w:numPr>
            </w:pPr>
            <w:r>
              <w:t>NSXT MP Node</w:t>
            </w:r>
          </w:p>
          <w:p>
            <w:pPr>
              <w:pStyle w:val="TableBodyText"/>
              <w:numPr>
                <w:numId w:val="500"/>
              </w:numPr>
            </w:pPr>
            <w:r>
              <w:t>NVDS</w:t>
            </w:r>
          </w:p>
          <w:p>
            <w:pPr>
              <w:pStyle w:val="TableBodyText"/>
              <w:numPr>
                <w:numId w:val="500"/>
              </w:numPr>
            </w:pPr>
            <w:r>
              <w:t>NSXT Router Device</w:t>
            </w:r>
          </w:p>
          <w:p>
            <w:pPr>
              <w:pStyle w:val="TableBodyText"/>
              <w:numPr>
                <w:numId w:val="500"/>
              </w:numPr>
            </w:pPr>
            <w:r>
              <w:t>Virtual Host Switch</w:t>
            </w:r>
          </w:p>
          <w:p>
            <w:pPr>
              <w:pStyle w:val="TableBodyText"/>
              <w:numPr>
                <w:numId w:val="500"/>
              </w:numPr>
            </w:pPr>
            <w:r>
              <w:t>Virtual Host Router</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Cisco UCS Manager</w:t>
            </w:r>
          </w:p>
        </w:tc>
        <w:tc>
          <w:tcPr>
            <w:tcBorders>
              <w:left w:val="nil"/>
              <w:right w:val="nil"/>
            </w:tcBorders>
          </w:tcPr>
          <w:p>
            <w:pPr>
              <w:pStyle w:val="TableBodyText"/>
              <w:numPr>
                <w:numId w:val="501"/>
              </w:numPr>
            </w:pPr>
            <w:r>
              <w:t>Blade servers</w:t>
            </w:r>
          </w:p>
          <w:p>
            <w:pPr>
              <w:pStyle w:val="TableBodyText"/>
              <w:numPr>
                <w:numId w:val="501"/>
              </w:numPr>
            </w:pPr>
            <w:r>
              <w:t>Fex</w:t>
            </w:r>
          </w:p>
          <w:p>
            <w:pPr>
              <w:pStyle w:val="TableBodyText"/>
              <w:numPr>
                <w:numId w:val="501"/>
              </w:numPr>
            </w:pPr>
            <w:r>
              <w:t>Fabric interconnect switches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ACI</w:t>
            </w:r>
          </w:p>
        </w:tc>
        <w:tc>
          <w:tcPr>
            <w:tcBorders>
              <w:left w:val="nil"/>
              <w:right w:val="nil"/>
            </w:tcBorders>
          </w:tcPr>
          <w:p>
            <w:pPr>
              <w:pStyle w:val="TableBodyText"/>
            </w:pPr>
            <w:r>
              <w:t>Leaf and spine devices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Palo Alto Networks</w:t>
            </w:r>
          </w:p>
        </w:tc>
        <w:tc>
          <w:tcPr>
            <w:tcBorders>
              <w:left w:val="nil"/>
              <w:right w:val="nil"/>
            </w:tcBorders>
          </w:tcPr>
          <w:p>
            <w:pPr>
              <w:pStyle w:val="TableBodyText"/>
              <w:numPr>
                <w:numId w:val="502"/>
              </w:numPr>
            </w:pPr>
            <w:r>
              <w:t>Pan Physical Device</w:t>
            </w:r>
          </w:p>
          <w:p>
            <w:pPr>
              <w:pStyle w:val="TableBodyText"/>
              <w:numPr>
                <w:numId w:val="502"/>
              </w:numPr>
            </w:pPr>
            <w:r>
              <w:t>Pan VM Device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Checkpoint management server</w:t>
            </w:r>
          </w:p>
        </w:tc>
        <w:tc>
          <w:tcPr>
            <w:tcBorders>
              <w:left w:val="nil"/>
              <w:right w:val="nil"/>
            </w:tcBorders>
          </w:tcPr>
          <w:p>
            <w:pPr>
              <w:pStyle w:val="TableBodyText"/>
            </w:pPr>
            <w:r>
              <w:t>Check point gateways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Cisco Nexus</w:t>
            </w:r>
          </w:p>
        </w:tc>
        <w:tc>
          <w:tcPr>
            <w:tcBorders>
              <w:left w:val="nil"/>
              <w:right w:val="nil"/>
            </w:tcBorders>
          </w:tcPr>
          <w:p>
            <w:pPr>
              <w:pStyle w:val="TableBodyText"/>
            </w:pPr>
            <w:r>
              <w:t>N2K device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numPr>
                <w:numId w:val="503"/>
              </w:numPr>
            </w:pPr>
            <w:r>
              <w:t>Arista 7050QX-32S, 7280TR</w:t>
            </w:r>
          </w:p>
          <w:p>
            <w:pPr>
              <w:pStyle w:val="TableBodyText"/>
              <w:numPr>
                <w:numId w:val="503"/>
              </w:numPr>
            </w:pPr>
            <w:r>
              <w:t>Cisco ASR 1K</w:t>
            </w:r>
          </w:p>
          <w:p>
            <w:pPr>
              <w:pStyle w:val="TableBodyText"/>
              <w:numPr>
                <w:numId w:val="503"/>
              </w:numPr>
            </w:pPr>
            <w:r>
              <w:t>Cisco ISR 4K</w:t>
            </w:r>
          </w:p>
          <w:p>
            <w:pPr>
              <w:pStyle w:val="TableBodyText"/>
              <w:numPr>
                <w:numId w:val="503"/>
              </w:numPr>
            </w:pPr>
            <w:r>
              <w:t>Cisco ASR 9K</w:t>
            </w:r>
          </w:p>
          <w:p>
            <w:pPr>
              <w:pStyle w:val="TableBodyText"/>
              <w:numPr>
                <w:numId w:val="503"/>
              </w:numPr>
            </w:pPr>
            <w:r>
              <w:t>Cisco Catalyst 3000, 4500, 6500, 9300</w:t>
            </w:r>
          </w:p>
          <w:p>
            <w:pPr>
              <w:pStyle w:val="TableBodyText"/>
              <w:numPr>
                <w:numId w:val="503"/>
              </w:numPr>
            </w:pPr>
            <w:r>
              <w:t>Dell OS10</w:t>
            </w:r>
          </w:p>
          <w:p>
            <w:pPr>
              <w:pStyle w:val="TableBodyText"/>
              <w:numPr>
                <w:numId w:val="503"/>
              </w:numPr>
            </w:pPr>
            <w:r>
              <w:t>Force 10</w:t>
            </w:r>
          </w:p>
          <w:p>
            <w:pPr>
              <w:pStyle w:val="TableBodyText"/>
              <w:numPr>
                <w:numId w:val="503"/>
              </w:numPr>
            </w:pPr>
            <w:r>
              <w:t>Juniper</w:t>
            </w:r>
          </w:p>
          <w:p>
            <w:pPr>
              <w:pStyle w:val="TableBodyText"/>
              <w:numPr>
                <w:numId w:val="503"/>
              </w:numPr>
            </w:pPr>
            <w:r>
              <w:t>Mellanox</w:t>
            </w:r>
          </w:p>
          <w:p>
            <w:pPr>
              <w:pStyle w:val="TableBodyText"/>
              <w:numPr>
                <w:numId w:val="503"/>
              </w:numPr>
            </w:pPr>
            <w:r>
              <w:t>All routers and switches with a single manager</w:t>
            </w:r>
          </w:p>
        </w:tc>
        <w:tc>
          <w:tcPr>
            <w:tcBorders>
              <w:left w:val="nil"/>
              <w:right w:val="nil"/>
            </w:tcBorders>
          </w:tcPr>
          <w:p>
            <w:pPr>
              <w:pStyle w:val="TableBodyText"/>
            </w:pPr>
            <w:r>
              <w:t>L3 Switch</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F5 BIG-IP</w:t>
            </w:r>
          </w:p>
        </w:tc>
        <w:tc>
          <w:tcPr>
            <w:tcBorders>
              <w:left w:val="nil"/>
              <w:right w:val="nil"/>
            </w:tcBorders>
          </w:tcPr>
          <w:p>
            <w:pPr>
              <w:pStyle w:val="TableBodyText"/>
            </w:pPr>
            <w:r>
              <w:t>F5 Big IP</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Cisco ASA</w:t>
            </w:r>
          </w:p>
        </w:tc>
        <w:tc>
          <w:tcPr>
            <w:tcBorders>
              <w:left w:val="nil"/>
              <w:right w:val="nil"/>
            </w:tcBorders>
          </w:tcPr>
          <w:p>
            <w:pPr>
              <w:pStyle w:val="TableBodyText"/>
            </w:pPr>
            <w:r>
              <w:t>L3 Switch</w:t>
            </w:r>
          </w:p>
        </w:tc>
      </w:tr>
    </w:tbl>
    <w:p>
      <w:pPr>
        <w:pStyle w:val="Heading2"/>
        <w:spacing w:before="320"/>
      </w:pPr>
      <w:bookmarkStart w:id="164" w:name="B3752e90cdf134dee8ea640a1b7ca93cc"/>
      <w:bookmarkStart w:id="165" w:name="_Toc256000358"/>
      <w:r>
        <w:t>Metric Definitions in VCF Operations for networks</w:t>
      </w:r>
      <w:bookmarkEnd w:id="165"/>
      <w:bookmarkEnd w:id="164"/>
    </w:p>
    <w:p>
      <w:pPr>
        <w:pStyle w:val="BodyText"/>
      </w:pPr>
      <w:r>
        <w:t xml:space="preserve">To display different types of metrics on the user interface, </w:t>
      </w:r>
      <w:r>
        <w:t>VCF Operations for networks</w:t>
      </w:r>
      <w:r>
        <w:t xml:space="preserve"> collects data from multiple data sources. Each piece of data collected is called a metric observation or a metric value.</w:t>
      </w:r>
    </w:p>
    <w:p>
      <w:pPr>
        <w:pStyle w:val="BodyText"/>
      </w:pPr>
      <w:r>
        <w:t>VCF Operations for networks</w:t>
      </w:r>
      <w:r>
        <w:t xml:space="preserve"> displays the following metrics on the user interface:</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430"/>
        <w:gridCol w:w="5473"/>
        <w:gridCol w:w="3057"/>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Metric Type</w:t>
            </w:r>
          </w:p>
        </w:tc>
        <w:tc>
          <w:tcPr>
            <w:tcBorders>
              <w:left w:val="nil"/>
              <w:right w:val="nil"/>
            </w:tcBorders>
            <w:shd w:val="clear" w:color="auto" w:fill="E1E1E1"/>
            <w:tcMar>
              <w:top w:w="60" w:type="dxa"/>
              <w:bottom w:w="60" w:type="dxa"/>
            </w:tcMar>
          </w:tcPr>
          <w:p>
            <w:pPr>
              <w:pStyle w:val="TableHeaderText"/>
            </w:pPr>
            <w:r>
              <w:t>Description</w:t>
            </w:r>
          </w:p>
        </w:tc>
        <w:tc>
          <w:tcPr>
            <w:tcBorders>
              <w:left w:val="nil"/>
              <w:right w:val="nil"/>
            </w:tcBorders>
            <w:shd w:val="clear" w:color="auto" w:fill="E1E1E1"/>
            <w:tcMar>
              <w:top w:w="60" w:type="dxa"/>
              <w:bottom w:w="60" w:type="dxa"/>
            </w:tcMar>
          </w:tcPr>
          <w:p>
            <w:pPr>
              <w:pStyle w:val="TableHeaderText"/>
            </w:pPr>
            <w:r>
              <w:t>Data Sources Supporting the Metric</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Entity metrics</w:t>
            </w:r>
          </w:p>
        </w:tc>
        <w:tc>
          <w:tcPr>
            <w:tcBorders>
              <w:left w:val="nil"/>
              <w:right w:val="nil"/>
            </w:tcBorders>
          </w:tcPr>
          <w:p>
            <w:pPr>
              <w:pStyle w:val="TableBodyText"/>
            </w:pPr>
            <w:r>
              <w:t>Entity metrics display information such as resource utilization and performance of entities in your network. They include metrics such as host metrics, VM metrics, datastore metrics, and so on.</w:t>
            </w:r>
          </w:p>
          <w:p>
            <w:pPr>
              <w:pStyle w:val="TableBodyText"/>
            </w:pPr>
            <w:r>
              <w:t xml:space="preserve">To learn more, see </w:t>
            </w:r>
            <w:r>
              <w:t>Entity Metrics</w:t>
            </w:r>
          </w:p>
        </w:tc>
        <w:tc>
          <w:tcPr>
            <w:tcBorders>
              <w:left w:val="nil"/>
              <w:right w:val="nil"/>
            </w:tcBorders>
          </w:tcPr>
          <w:p>
            <w:pPr>
              <w:pStyle w:val="TableBodyText"/>
            </w:pPr>
            <w:r>
              <w:t xml:space="preserve">All data sources added to </w:t>
            </w:r>
            <w:r>
              <w:t>VCF Operations for networks</w:t>
            </w:r>
            <w:r>
              <w:t xml:space="preserve"> except ServiceNow, Infoblox, and </w:t>
            </w:r>
            <w:r>
              <w:t>VCF Operations for logs</w:t>
            </w:r>
            <w:r>
              <w:t xml:space="preserve"> data sources.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Flow metrics</w:t>
            </w:r>
          </w:p>
        </w:tc>
        <w:tc>
          <w:tcPr>
            <w:tcBorders>
              <w:left w:val="nil"/>
              <w:right w:val="nil"/>
            </w:tcBorders>
          </w:tcPr>
          <w:p>
            <w:pPr>
              <w:pStyle w:val="TableBodyText"/>
            </w:pPr>
            <w:r>
              <w:t>Flow metrics display the traffic flow data collected from flow-enabled data sources on your network.</w:t>
            </w:r>
          </w:p>
          <w:p>
            <w:pPr>
              <w:pStyle w:val="TableBodyText"/>
            </w:pPr>
            <w:r>
              <w:t>The flow data from the data sources is:</w:t>
            </w:r>
          </w:p>
          <w:p>
            <w:pPr>
              <w:pStyle w:val="TableBodyText"/>
              <w:numPr>
                <w:numId w:val="504"/>
              </w:numPr>
            </w:pPr>
            <w:r>
              <w:t>Derived and aggregated to show different flow metrics such as total bytes, traffic rate, and so on.</w:t>
            </w:r>
          </w:p>
          <w:p>
            <w:pPr>
              <w:pStyle w:val="TableBodyText"/>
              <w:numPr>
                <w:numId w:val="504"/>
              </w:numPr>
            </w:pPr>
            <w:r>
              <w:t>Aggregated on the tier level to show application tier metrics such as average drop flows, total internet packet, and so on.</w:t>
            </w:r>
          </w:p>
          <w:p>
            <w:pPr>
              <w:pStyle w:val="TableBodyText"/>
            </w:pPr>
            <w:r>
              <w:t xml:space="preserve">To learn more, see </w:t>
            </w:r>
            <w:r>
              <w:t>Flow Metrics</w:t>
            </w:r>
            <w:r>
              <w:t>.</w:t>
            </w:r>
          </w:p>
        </w:tc>
        <w:tc>
          <w:tcPr>
            <w:tcBorders>
              <w:left w:val="nil"/>
              <w:right w:val="nil"/>
            </w:tcBorders>
          </w:tcPr>
          <w:p>
            <w:pPr>
              <w:pStyle w:val="TableBodyText"/>
              <w:numPr>
                <w:numId w:val="505"/>
              </w:numPr>
            </w:pPr>
            <w:r>
              <w:t>VMware vCenter</w:t>
            </w:r>
          </w:p>
          <w:p>
            <w:pPr>
              <w:pStyle w:val="TableBodyText"/>
              <w:numPr>
                <w:numId w:val="505"/>
              </w:numPr>
            </w:pPr>
            <w:r>
              <w:t>NSX Manager</w:t>
            </w:r>
          </w:p>
          <w:p>
            <w:pPr>
              <w:pStyle w:val="TableBodyText"/>
              <w:numPr>
                <w:numId w:val="505"/>
              </w:numPr>
            </w:pPr>
            <w:r>
              <w:t>Netflow collector</w:t>
            </w:r>
          </w:p>
          <w:p>
            <w:pPr>
              <w:pStyle w:val="TableBodyText"/>
              <w:numPr>
                <w:numId w:val="505"/>
              </w:numPr>
            </w:pPr>
            <w:r>
              <w:t>Physical flow collector</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Health metrics</w:t>
            </w:r>
          </w:p>
        </w:tc>
        <w:tc>
          <w:tcPr>
            <w:tcBorders>
              <w:left w:val="nil"/>
              <w:right w:val="nil"/>
            </w:tcBorders>
          </w:tcPr>
          <w:p>
            <w:pPr>
              <w:pStyle w:val="TableBodyText"/>
            </w:pPr>
            <w:r>
              <w:t xml:space="preserve">Health metrics represent the overall health of the </w:t>
            </w:r>
            <w:r>
              <w:t>VCF Operations for networks</w:t>
            </w:r>
            <w:r>
              <w:t xml:space="preserve"> instance. These metrics are useful in diagnosing health problems related to the </w:t>
            </w:r>
            <w:r>
              <w:t>VCF Operations for networks</w:t>
            </w:r>
            <w:r>
              <w:t xml:space="preserve"> instance.</w:t>
            </w:r>
          </w:p>
          <w:p>
            <w:pPr>
              <w:pStyle w:val="TableBodyText"/>
            </w:pPr>
            <w:r>
              <w:t xml:space="preserve">To learn more, 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Bca90027df93c421790cb2055bf1dae01</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Health Metrics</w:t>
            </w:r>
            <w:r>
              <w:fldChar w:fldCharType="end"/>
            </w:r>
            <w:r>
              <w:t>.</w:t>
            </w:r>
          </w:p>
        </w:tc>
        <w:tc>
          <w:tcPr>
            <w:tcBorders>
              <w:left w:val="nil"/>
              <w:right w:val="nil"/>
            </w:tcBorders>
          </w:tcPr>
          <w:p>
            <w:pPr>
              <w:pStyle w:val="TableBodyText"/>
            </w:pPr>
            <w:r>
              <w:t>VCF Operations for networks</w:t>
            </w:r>
            <w:r>
              <w:t xml:space="preserve"> Collector and Platform</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Latency metrics</w:t>
            </w:r>
          </w:p>
        </w:tc>
        <w:tc>
          <w:tcPr>
            <w:tcBorders>
              <w:left w:val="nil"/>
              <w:right w:val="nil"/>
            </w:tcBorders>
          </w:tcPr>
          <w:p>
            <w:pPr>
              <w:pStyle w:val="TableBodyText"/>
            </w:pPr>
            <w:r>
              <w:t>Latency metrics display information about the latency of data packets traveling between the following devices:</w:t>
            </w:r>
          </w:p>
          <w:p>
            <w:pPr>
              <w:pStyle w:val="TableBodyText"/>
              <w:numPr>
                <w:numId w:val="506"/>
              </w:numPr>
            </w:pPr>
            <w:r>
              <w:t>Interface pNIC pairs</w:t>
            </w:r>
          </w:p>
          <w:p>
            <w:pPr>
              <w:pStyle w:val="TableBodyText"/>
              <w:numPr>
                <w:numId w:val="506"/>
              </w:numPr>
            </w:pPr>
            <w:r>
              <w:t>Interface pairs</w:t>
            </w:r>
          </w:p>
          <w:p>
            <w:pPr>
              <w:pStyle w:val="TableBodyText"/>
            </w:pPr>
            <w:r>
              <w:t>These metrics are useful in monitoring the latency of the network to diagnose and troubleshoot performance bottlenecks.</w:t>
            </w:r>
          </w:p>
          <w:p>
            <w:pPr>
              <w:pStyle w:val="TableBodyText"/>
            </w:pPr>
            <w:r>
              <w:t xml:space="preserve">To learn more, 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Bdc8ea970c72d4c08aa1a82d91463aeed</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Latency Metrics</w:t>
            </w:r>
            <w:r>
              <w:fldChar w:fldCharType="end"/>
            </w:r>
            <w:r>
              <w:t>.</w:t>
            </w:r>
          </w:p>
        </w:tc>
        <w:tc>
          <w:tcPr>
            <w:tcBorders>
              <w:left w:val="nil"/>
              <w:right w:val="nil"/>
            </w:tcBorders>
          </w:tcPr>
          <w:p>
            <w:pPr>
              <w:pStyle w:val="TableBodyText"/>
            </w:pPr>
            <w:r>
              <w:t>NSX-T Manager</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VM network utilization metrics</w:t>
            </w:r>
          </w:p>
        </w:tc>
        <w:tc>
          <w:tcPr>
            <w:tcBorders>
              <w:left w:val="nil"/>
              <w:right w:val="nil"/>
            </w:tcBorders>
          </w:tcPr>
          <w:p>
            <w:pPr>
              <w:pStyle w:val="TableBodyText"/>
            </w:pPr>
            <w:r>
              <w:t>The VM network utilization metrics display the performance of the VM based on network utilization. These metrics are critical to track network activity and throughput.</w:t>
            </w:r>
          </w:p>
          <w:p>
            <w:pPr>
              <w:pStyle w:val="TableBodyText"/>
            </w:pPr>
            <w:r>
              <w:t xml:space="preserve">In </w:t>
            </w:r>
            <w:r>
              <w:t>VCF Operations for networks</w:t>
            </w:r>
            <w:r>
              <w:t>, these metrics are displayed at 20 second resolution to showcase the peaks and troughs of network utilization.</w:t>
            </w:r>
          </w:p>
          <w:p>
            <w:pPr>
              <w:pStyle w:val="TableBodyText"/>
              <w:pBdr>
                <w:top w:val="single" w:sz="8" w:space="2" w:color="D3D3D3"/>
              </w:pBdr>
            </w:pPr>
            <w:r>
              <w:rPr>
                <w:rStyle w:val="NoteLeadernote"/>
              </w:rPr>
              <w:t>Note</w:t>
              <w:tab/>
            </w:r>
            <w:r>
              <w:t>VM network utilization metrics are displayed at 20 seconds granularity only if you are viewing the metric chart within the last 48 hours.</w:t>
            </w:r>
          </w:p>
          <w:p>
            <w:pPr>
              <w:pStyle w:val="TableBodyText"/>
              <w:pBdr>
                <w:bottom w:val="single" w:sz="8" w:space="2" w:color="D3D3D3"/>
              </w:pBdr>
            </w:pPr>
            <w:r>
              <w:t>Beyond 48 hours, the metric resolution is displayed based on the selected time range.</w:t>
            </w:r>
          </w:p>
          <w:p>
            <w:pPr>
              <w:pStyle w:val="TableBodyText"/>
            </w:pPr>
            <w:r>
              <w:t xml:space="preserve">See </w:t>
            </w:r>
            <w:r>
              <w:t>VM Network Utilization Metrics</w:t>
            </w:r>
            <w:r>
              <w:t xml:space="preserve"> to learn more.</w:t>
            </w:r>
          </w:p>
        </w:tc>
        <w:tc>
          <w:tcPr>
            <w:tcBorders>
              <w:left w:val="nil"/>
              <w:right w:val="nil"/>
            </w:tcBorders>
          </w:tcPr>
          <w:p>
            <w:pPr>
              <w:pStyle w:val="TableBodyText"/>
            </w:pPr>
            <w:r>
              <w:t>VMware vCenter</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Edge transport node metrics</w:t>
            </w:r>
          </w:p>
        </w:tc>
        <w:tc>
          <w:tcPr>
            <w:tcBorders>
              <w:left w:val="nil"/>
              <w:right w:val="nil"/>
            </w:tcBorders>
          </w:tcPr>
          <w:p>
            <w:pPr>
              <w:pStyle w:val="TableBodyText"/>
            </w:pPr>
            <w:r>
              <w:t>Starting with version 9, you can now view enhanced metrics taken from the the edge transport nodes of your NSX environment. This includes metrics retrieved in five minute intervals and more granular metrics retrieved every 20 seconds. Granular metrics can be separated in four categories:</w:t>
            </w:r>
          </w:p>
          <w:p>
            <w:pPr>
              <w:pStyle w:val="TableBodyText"/>
              <w:numPr>
                <w:numId w:val="507"/>
              </w:numPr>
            </w:pPr>
            <w:r>
              <w:t>Node System metrics</w:t>
            </w:r>
          </w:p>
          <w:p>
            <w:pPr>
              <w:pStyle w:val="TableBodyText"/>
              <w:numPr>
                <w:numId w:val="507"/>
              </w:numPr>
            </w:pPr>
            <w:r>
              <w:t>DP CPU Core metrics</w:t>
            </w:r>
          </w:p>
          <w:p>
            <w:pPr>
              <w:pStyle w:val="TableBodyText"/>
              <w:numPr>
                <w:numId w:val="507"/>
              </w:numPr>
            </w:pPr>
            <w:r>
              <w:t>Node Process metrics</w:t>
            </w:r>
          </w:p>
          <w:p>
            <w:pPr>
              <w:pStyle w:val="TableBodyText"/>
              <w:numPr>
                <w:numId w:val="507"/>
              </w:numPr>
            </w:pPr>
            <w:r>
              <w:t>Memory Pool metrics</w:t>
            </w:r>
          </w:p>
        </w:tc>
        <w:tc>
          <w:tcPr>
            <w:tcBorders>
              <w:left w:val="nil"/>
              <w:right w:val="nil"/>
            </w:tcBorders>
          </w:tcPr>
          <w:p>
            <w:pPr>
              <w:pStyle w:val="TableBodyText"/>
            </w:pPr>
            <w:r>
              <w:t>NSX Manager</w:t>
            </w:r>
          </w:p>
        </w:tc>
      </w:tr>
    </w:tbl>
    <w:p>
      <w:pPr>
        <w:pStyle w:val="SectionHeading3"/>
        <w:spacing w:before="320"/>
      </w:pPr>
      <w:r>
        <w:t>Comprehending Metric Data</w:t>
      </w:r>
    </w:p>
    <w:p>
      <w:pPr>
        <w:pStyle w:val="BodyText"/>
      </w:pPr>
      <w:r>
        <w:t>You can view your metric data at different levels of granularity, based on the time range. For example, you can choose a one day view, which can be useful when troubleshooting. Or, choose a broader time range (for example, 30 days) so that you can see trends over time.</w:t>
      </w:r>
    </w:p>
    <w:p>
      <w:pPr>
        <w:pStyle w:val="BodyText"/>
      </w:pPr>
      <w:r>
        <w:t xml:space="preserve">When you view metric data for different time ranges, you see different values indicated in the metric chart. This difference is because </w:t>
      </w:r>
      <w:r>
        <w:t>VCF Operations for networks</w:t>
      </w:r>
      <w:r>
        <w:t xml:space="preserve"> displays different resolutions of data for different time ranges.</w:t>
      </w:r>
    </w:p>
    <w:p>
      <w:pPr>
        <w:pStyle w:val="BodyText"/>
      </w:pPr>
      <w:r>
        <w:t xml:space="preserve">The default time range of any metric in </w:t>
      </w:r>
      <w:r>
        <w:t>VCF Operations for networks</w:t>
      </w:r>
      <w:r>
        <w:t xml:space="preserve"> is 1 day and the resolution is 5 minutes. As the metric resolution becomes coarser, the metric data is down-sampled. That is, the resolution of the data is reduced. This is performed to create better metric graph visualizations by retaining only the important characteristics of the metric.</w:t>
      </w:r>
    </w:p>
    <w:p>
      <w:pPr>
        <w:pStyle w:val="BodyText"/>
      </w:pPr>
      <w:r>
        <w:t>Time range and metric resolution for entity metrics: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4981"/>
        <w:gridCol w:w="4979"/>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Time Range</w:t>
            </w:r>
          </w:p>
        </w:tc>
        <w:tc>
          <w:tcPr>
            <w:tcBorders>
              <w:left w:val="nil"/>
              <w:right w:val="nil"/>
            </w:tcBorders>
            <w:shd w:val="clear" w:color="auto" w:fill="E1E1E1"/>
            <w:tcMar>
              <w:top w:w="60" w:type="dxa"/>
              <w:bottom w:w="60" w:type="dxa"/>
            </w:tcMar>
          </w:tcPr>
          <w:p>
            <w:pPr>
              <w:pStyle w:val="TableHeaderText"/>
            </w:pPr>
            <w:r>
              <w:t>Metric Resolution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0 hours – 3.5 days</w:t>
            </w:r>
          </w:p>
        </w:tc>
        <w:tc>
          <w:tcPr>
            <w:tcBorders>
              <w:left w:val="nil"/>
              <w:right w:val="nil"/>
            </w:tcBorders>
          </w:tcPr>
          <w:p>
            <w:pPr>
              <w:pStyle w:val="TableBodyText"/>
            </w:pPr>
            <w:r>
              <w:t>5 minutes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3.5 days – 15 days</w:t>
            </w:r>
          </w:p>
        </w:tc>
        <w:tc>
          <w:tcPr>
            <w:tcBorders>
              <w:left w:val="nil"/>
              <w:right w:val="nil"/>
            </w:tcBorders>
          </w:tcPr>
          <w:p>
            <w:pPr>
              <w:pStyle w:val="TableBodyText"/>
            </w:pPr>
            <w:r>
              <w:t>30 minutes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15 days – 60 days</w:t>
            </w:r>
          </w:p>
        </w:tc>
        <w:tc>
          <w:tcPr>
            <w:tcBorders>
              <w:left w:val="nil"/>
              <w:right w:val="nil"/>
            </w:tcBorders>
          </w:tcPr>
          <w:p>
            <w:pPr>
              <w:pStyle w:val="TableBodyText"/>
            </w:pPr>
            <w:r>
              <w:t>2 hours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Beyond 60 days</w:t>
            </w:r>
          </w:p>
        </w:tc>
        <w:tc>
          <w:tcPr>
            <w:tcBorders>
              <w:left w:val="nil"/>
              <w:right w:val="nil"/>
            </w:tcBorders>
          </w:tcPr>
          <w:p>
            <w:pPr>
              <w:pStyle w:val="TableBodyText"/>
            </w:pPr>
            <w:r>
              <w:t>8 hours</w:t>
            </w:r>
          </w:p>
        </w:tc>
      </w:tr>
    </w:tbl>
    <w:p>
      <w:pPr>
        <w:pStyle w:val="BodyText"/>
        <w:spacing w:before="240"/>
      </w:pPr>
      <w:r>
        <w:t>Time range and metric resolution for flow metrics: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6638"/>
        <w:gridCol w:w="3322"/>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Time Range</w:t>
            </w:r>
          </w:p>
        </w:tc>
        <w:tc>
          <w:tcPr>
            <w:tcBorders>
              <w:left w:val="nil"/>
              <w:right w:val="nil"/>
            </w:tcBorders>
            <w:shd w:val="clear" w:color="auto" w:fill="E1E1E1"/>
            <w:tcMar>
              <w:top w:w="60" w:type="dxa"/>
              <w:bottom w:w="60" w:type="dxa"/>
            </w:tcMar>
          </w:tcPr>
          <w:p>
            <w:pPr>
              <w:pStyle w:val="TableHeaderText"/>
            </w:pPr>
            <w:r>
              <w:t>Metric Resolution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0 hours - 24 hours (within last 24 hours)</w:t>
            </w:r>
          </w:p>
        </w:tc>
        <w:tc>
          <w:tcPr>
            <w:tcBorders>
              <w:left w:val="nil"/>
              <w:right w:val="nil"/>
            </w:tcBorders>
          </w:tcPr>
          <w:p>
            <w:pPr>
              <w:pStyle w:val="TableBodyText"/>
            </w:pPr>
            <w:r>
              <w:t>5 minutes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0 hours - 24 hours (beyond last 24 hours)</w:t>
            </w:r>
          </w:p>
        </w:tc>
        <w:tc>
          <w:tcPr>
            <w:tcBorders>
              <w:left w:val="nil"/>
              <w:right w:val="nil"/>
            </w:tcBorders>
          </w:tcPr>
          <w:p>
            <w:pPr>
              <w:pStyle w:val="TableBodyText"/>
            </w:pPr>
            <w:r>
              <w:t>30 minutes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 day – 15 days</w:t>
            </w:r>
          </w:p>
        </w:tc>
        <w:tc>
          <w:tcPr>
            <w:tcBorders>
              <w:left w:val="nil"/>
              <w:right w:val="nil"/>
            </w:tcBorders>
          </w:tcPr>
          <w:p>
            <w:pPr>
              <w:pStyle w:val="TableBodyText"/>
            </w:pPr>
            <w:r>
              <w:t>30 minutes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15 days – 31 days</w:t>
            </w:r>
          </w:p>
        </w:tc>
        <w:tc>
          <w:tcPr>
            <w:tcBorders>
              <w:left w:val="nil"/>
              <w:right w:val="nil"/>
            </w:tcBorders>
          </w:tcPr>
          <w:p>
            <w:pPr>
              <w:pStyle w:val="TableBodyText"/>
            </w:pPr>
            <w:r>
              <w:t>2 hours</w:t>
            </w:r>
          </w:p>
        </w:tc>
      </w:tr>
    </w:tbl>
    <w:p>
      <w:pPr>
        <w:pStyle w:val="BodyText"/>
        <w:spacing w:before="240"/>
      </w:pPr>
      <w:r>
        <w:t>Time range and metric resolution for special VM network utilization metrics: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6601"/>
        <w:gridCol w:w="3359"/>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Time Range</w:t>
            </w:r>
          </w:p>
        </w:tc>
        <w:tc>
          <w:tcPr>
            <w:tcBorders>
              <w:left w:val="nil"/>
              <w:right w:val="nil"/>
            </w:tcBorders>
            <w:shd w:val="clear" w:color="auto" w:fill="E1E1E1"/>
            <w:tcMar>
              <w:top w:w="60" w:type="dxa"/>
              <w:bottom w:w="60" w:type="dxa"/>
            </w:tcMar>
          </w:tcPr>
          <w:p>
            <w:pPr>
              <w:pStyle w:val="TableHeaderText"/>
            </w:pPr>
            <w:r>
              <w:t>Metric Resolution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0 hours – 6 hours (within last 48 hours)</w:t>
            </w:r>
          </w:p>
        </w:tc>
        <w:tc>
          <w:tcPr>
            <w:tcBorders>
              <w:left w:val="nil"/>
              <w:right w:val="nil"/>
            </w:tcBorders>
          </w:tcPr>
          <w:p>
            <w:pPr>
              <w:pStyle w:val="TableBodyText"/>
            </w:pPr>
            <w:r>
              <w:t>20 seconds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0 hours – 6 hours (beyond last 48 hours)</w:t>
            </w:r>
          </w:p>
        </w:tc>
        <w:tc>
          <w:tcPr>
            <w:tcBorders>
              <w:left w:val="nil"/>
              <w:right w:val="nil"/>
            </w:tcBorders>
          </w:tcPr>
          <w:p>
            <w:pPr>
              <w:pStyle w:val="TableBodyText"/>
            </w:pPr>
            <w:r>
              <w:t>5 minutes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6 hours – 3.5 days</w:t>
            </w:r>
          </w:p>
        </w:tc>
        <w:tc>
          <w:tcPr>
            <w:tcBorders>
              <w:left w:val="nil"/>
              <w:right w:val="nil"/>
            </w:tcBorders>
          </w:tcPr>
          <w:p>
            <w:pPr>
              <w:pStyle w:val="TableBodyText"/>
            </w:pPr>
            <w:r>
              <w:t>5 minutes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3.5 days – 15 days</w:t>
            </w:r>
          </w:p>
        </w:tc>
        <w:tc>
          <w:tcPr>
            <w:tcBorders>
              <w:left w:val="nil"/>
              <w:right w:val="nil"/>
            </w:tcBorders>
          </w:tcPr>
          <w:p>
            <w:pPr>
              <w:pStyle w:val="TableBodyText"/>
            </w:pPr>
            <w:r>
              <w:t>30 minutes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15 days – 60 days</w:t>
            </w:r>
          </w:p>
        </w:tc>
        <w:tc>
          <w:tcPr>
            <w:tcBorders>
              <w:left w:val="nil"/>
              <w:right w:val="nil"/>
            </w:tcBorders>
          </w:tcPr>
          <w:p>
            <w:pPr>
              <w:pStyle w:val="TableBodyText"/>
            </w:pPr>
            <w:r>
              <w:t>2 hours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Beyond 60 days</w:t>
            </w:r>
          </w:p>
        </w:tc>
        <w:tc>
          <w:tcPr>
            <w:tcBorders>
              <w:left w:val="nil"/>
              <w:right w:val="nil"/>
            </w:tcBorders>
          </w:tcPr>
          <w:p>
            <w:pPr>
              <w:pStyle w:val="TableBodyText"/>
            </w:pPr>
            <w:r>
              <w:t>8 hours</w:t>
            </w:r>
          </w:p>
        </w:tc>
      </w:tr>
    </w:tbl>
    <w:p>
      <w:pPr>
        <w:pStyle w:val="SectionHeading3"/>
        <w:spacing w:before="320"/>
      </w:pPr>
      <w:r>
        <w:t>Viewing Metric Data</w:t>
      </w:r>
    </w:p>
    <w:p>
      <w:pPr>
        <w:pStyle w:val="BodyText"/>
      </w:pPr>
      <w:r>
        <w:t xml:space="preserve">In </w:t>
      </w:r>
      <w:r>
        <w:t>VCF Operations for networks</w:t>
      </w:r>
      <w:r>
        <w:t>, the metric data of an entity is displayed as line graph on the metric chart. You can point anywhere on the line graph to get informative tool tips. You can also co-relate multiple entities or two metrics graphs at the same time.</w:t>
      </w:r>
    </w:p>
    <w:p>
      <w:pPr>
        <w:pStyle w:val="BodyText"/>
      </w:pPr>
      <w:r>
        <w:t>You can modify the time range of a metric by either using the slider or entering in a custom date and time. You can also adjust the time range for each entity within a metric.</w:t>
      </w:r>
    </w:p>
    <w:p>
      <w:pPr>
        <w:pStyle w:val="BodyText"/>
      </w:pPr>
      <w:r>
        <w:t xml:space="preserve">You can select different metrics, entities, and time from the drop-down menu that is available in every metric chart. You can also adjust the view to a row view or a column view by using the view button in the top-right corner of the metrics chart. You can also export individual metrics graph in </w:t>
      </w:r>
      <w:r>
        <w:rPr>
          <w:rStyle w:val="InlineCode"/>
        </w:rPr>
        <w:t>CSV</w:t>
      </w:r>
      <w:r>
        <w:t xml:space="preserve"> format.</w:t>
      </w:r>
    </w:p>
    <w:p>
      <w:pPr>
        <w:pStyle w:val="BodyText"/>
      </w:pPr>
      <w:r>
        <w:t>Here is an example metrics chart that shows the total flow of traffic in a VMware SD-WAN Edge device.</w:t>
      </w:r>
    </w:p>
    <w:p>
      <w:pPr>
        <w:pStyle w:val="BodyText"/>
      </w:pPr>
      <w:r>
        <w:drawing>
          <wp:inline>
            <wp:extent cx="6324600" cy="2397788"/>
            <wp:docPr id="10009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2" name=""/>
                    <pic:cNvPicPr>
                      <a:picLocks noChangeAspect="1"/>
                    </pic:cNvPicPr>
                  </pic:nvPicPr>
                  <pic:blipFill>
                    <a:blip xmlns:r="http://schemas.openxmlformats.org/officeDocument/2006/relationships" r:embed="rId92"/>
                    <a:stretch>
                      <a:fillRect/>
                    </a:stretch>
                  </pic:blipFill>
                  <pic:spPr>
                    <a:xfrm>
                      <a:off x="0" y="0"/>
                      <a:ext cx="6324600" cy="2397788"/>
                    </a:xfrm>
                    <a:prstGeom prst="rect">
                      <a:avLst/>
                    </a:prstGeom>
                  </pic:spPr>
                </pic:pic>
              </a:graphicData>
            </a:graphic>
          </wp:inline>
        </w:drawing>
      </w:r>
    </w:p>
    <w:p>
      <w:pPr>
        <w:pStyle w:val="SectionHeading3"/>
      </w:pPr>
      <w:r>
        <w:t>Setting the Retention Interval</w:t>
      </w:r>
    </w:p>
    <w:p>
      <w:pPr>
        <w:pStyle w:val="BodyText"/>
      </w:pPr>
      <w:r>
        <w:t xml:space="preserve">In </w:t>
      </w:r>
      <w:r>
        <w:t>VCF Operations for networks</w:t>
      </w:r>
      <w:r>
        <w:t>, you can choose how long the system retains metric data before automatically deleting it by setting the retention interval for each metric.</w:t>
      </w:r>
    </w:p>
    <w:p>
      <w:pPr>
        <w:pStyle w:val="BodyText"/>
      </w:pPr>
      <w:r>
        <w:t xml:space="preserve">To set the retention interval of a metric, navigate to the </w:t>
      </w:r>
      <w:r>
        <w:rPr>
          <w:rStyle w:val="InlineUI"/>
        </w:rPr>
        <w:t>Settings</w:t>
      </w:r>
      <w:r>
        <w:rPr>
          <w:rStyle w:val="InlineUI"/>
        </w:rPr>
        <w:t xml:space="preserve"> &gt; </w:t>
      </w:r>
      <w:r>
        <w:rPr>
          <w:rStyle w:val="InlineUI"/>
        </w:rPr>
        <w:t>Data Management</w:t>
      </w:r>
      <w:r>
        <w:t xml:space="preserve"> page. To learn more, 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Be6547a696be8436994e6092faa87c34c</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Configure Data Retention Interval</w:t>
      </w:r>
      <w:r>
        <w:fldChar w:fldCharType="end"/>
      </w:r>
      <w:r>
        <w:t>.</w:t>
      </w:r>
    </w:p>
    <w:p>
      <w:pPr>
        <w:pStyle w:val="BodyText"/>
      </w:pPr>
      <w:r>
        <w:t>The minimum and maximum retention intervals defined by the system is as follows. Based on your business requirement, you can choose an interval between these values.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3066"/>
        <w:gridCol w:w="3992"/>
        <w:gridCol w:w="1446"/>
        <w:gridCol w:w="1456"/>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Metric Type</w:t>
            </w:r>
          </w:p>
        </w:tc>
        <w:tc>
          <w:tcPr>
            <w:tcBorders>
              <w:left w:val="nil"/>
              <w:right w:val="nil"/>
            </w:tcBorders>
            <w:shd w:val="clear" w:color="auto" w:fill="E1E1E1"/>
            <w:tcMar>
              <w:top w:w="60" w:type="dxa"/>
              <w:bottom w:w="60" w:type="dxa"/>
            </w:tcMar>
          </w:tcPr>
          <w:p>
            <w:pPr>
              <w:pStyle w:val="TableHeaderText"/>
            </w:pPr>
            <w:r>
              <w:t>Resolution</w:t>
            </w:r>
          </w:p>
        </w:tc>
        <w:tc>
          <w:tcPr>
            <w:tcBorders>
              <w:left w:val="nil"/>
              <w:right w:val="nil"/>
            </w:tcBorders>
            <w:shd w:val="clear" w:color="auto" w:fill="E1E1E1"/>
            <w:tcMar>
              <w:top w:w="60" w:type="dxa"/>
              <w:bottom w:w="60" w:type="dxa"/>
            </w:tcMar>
          </w:tcPr>
          <w:p>
            <w:pPr>
              <w:pStyle w:val="TableHeaderText"/>
            </w:pPr>
            <w:r>
              <w:t>Minimum Retention</w:t>
            </w:r>
          </w:p>
        </w:tc>
        <w:tc>
          <w:tcPr>
            <w:tcBorders>
              <w:left w:val="nil"/>
              <w:right w:val="nil"/>
            </w:tcBorders>
            <w:shd w:val="clear" w:color="auto" w:fill="E1E1E1"/>
            <w:tcMar>
              <w:top w:w="60" w:type="dxa"/>
              <w:bottom w:w="60" w:type="dxa"/>
            </w:tcMar>
          </w:tcPr>
          <w:p>
            <w:pPr>
              <w:pStyle w:val="TableHeaderText"/>
            </w:pPr>
            <w:r>
              <w:t>Maximum Retention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Entity metrics</w:t>
            </w:r>
          </w:p>
        </w:tc>
        <w:tc>
          <w:tcPr>
            <w:tcBorders>
              <w:left w:val="nil"/>
              <w:right w:val="nil"/>
            </w:tcBorders>
          </w:tcPr>
          <w:p>
            <w:pPr>
              <w:pStyle w:val="TableBodyText"/>
            </w:pPr>
            <w:r>
              <w:t>5 minutes</w:t>
            </w:r>
          </w:p>
        </w:tc>
        <w:tc>
          <w:tcPr>
            <w:tcBorders>
              <w:left w:val="nil"/>
              <w:right w:val="nil"/>
            </w:tcBorders>
          </w:tcPr>
          <w:p>
            <w:pPr>
              <w:pStyle w:val="TableBodyText"/>
            </w:pPr>
            <w:r>
              <w:t>1 month</w:t>
            </w:r>
          </w:p>
        </w:tc>
        <w:tc>
          <w:tcPr>
            <w:tcBorders>
              <w:left w:val="nil"/>
              <w:right w:val="nil"/>
            </w:tcBorders>
          </w:tcPr>
          <w:p>
            <w:pPr>
              <w:pStyle w:val="TableBodyText"/>
            </w:pPr>
            <w:r>
              <w:t>13 months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30 minutes</w:t>
            </w:r>
          </w:p>
        </w:tc>
        <w:tc>
          <w:tcPr>
            <w:tcBorders>
              <w:left w:val="nil"/>
              <w:right w:val="nil"/>
            </w:tcBorders>
          </w:tcPr>
          <w:p>
            <w:pPr>
              <w:pStyle w:val="TableBodyText"/>
            </w:pPr>
            <w:r>
              <w:t>1 month</w:t>
            </w:r>
          </w:p>
        </w:tc>
        <w:tc>
          <w:tcPr>
            <w:tcBorders>
              <w:left w:val="nil"/>
              <w:right w:val="nil"/>
            </w:tcBorders>
          </w:tcPr>
          <w:p>
            <w:pPr>
              <w:pStyle w:val="TableBodyText"/>
            </w:pPr>
            <w:r>
              <w:t>13 months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2 hours</w:t>
            </w:r>
          </w:p>
        </w:tc>
        <w:tc>
          <w:tcPr>
            <w:tcBorders>
              <w:left w:val="nil"/>
              <w:right w:val="nil"/>
            </w:tcBorders>
          </w:tcPr>
          <w:p>
            <w:pPr>
              <w:pStyle w:val="TableBodyText"/>
            </w:pPr>
            <w:r>
              <w:t>1 month</w:t>
            </w:r>
          </w:p>
        </w:tc>
        <w:tc>
          <w:tcPr>
            <w:tcBorders>
              <w:left w:val="nil"/>
              <w:right w:val="nil"/>
            </w:tcBorders>
          </w:tcPr>
          <w:p>
            <w:pPr>
              <w:pStyle w:val="TableBodyText"/>
            </w:pPr>
            <w:r>
              <w:t>13 months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8 hours</w:t>
            </w:r>
          </w:p>
        </w:tc>
        <w:tc>
          <w:tcPr>
            <w:tcBorders>
              <w:left w:val="nil"/>
              <w:right w:val="nil"/>
            </w:tcBorders>
          </w:tcPr>
          <w:p>
            <w:pPr>
              <w:pStyle w:val="TableBodyText"/>
            </w:pPr>
            <w:r>
              <w:t>1 month</w:t>
            </w:r>
          </w:p>
        </w:tc>
        <w:tc>
          <w:tcPr>
            <w:tcBorders>
              <w:left w:val="nil"/>
              <w:right w:val="nil"/>
            </w:tcBorders>
          </w:tcPr>
          <w:p>
            <w:pPr>
              <w:pStyle w:val="TableBodyText"/>
            </w:pPr>
            <w:r>
              <w:t>13 months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Flow metrics</w:t>
            </w:r>
          </w:p>
          <w:p>
            <w:pPr>
              <w:pStyle w:val="TableBodyText"/>
              <w:pBdr>
                <w:top w:val="single" w:sz="8" w:space="2" w:color="D3D3D3"/>
                <w:bottom w:val="single" w:sz="8" w:space="2" w:color="D3D3D3"/>
              </w:pBdr>
            </w:pPr>
            <w:r>
              <w:rPr>
                <w:rStyle w:val="NoteLeadernote"/>
              </w:rPr>
              <w:t>Note</w:t>
              <w:tab/>
            </w:r>
            <w:r>
              <w:t xml:space="preserve">You cannot edit the retention interval of flow metrics on the </w:t>
            </w:r>
            <w:r>
              <w:t>VCF Operations for networks</w:t>
            </w:r>
            <w:r>
              <w:t xml:space="preserve"> UI.</w:t>
            </w:r>
          </w:p>
        </w:tc>
        <w:tc>
          <w:tcPr>
            <w:tcBorders>
              <w:left w:val="nil"/>
              <w:right w:val="nil"/>
            </w:tcBorders>
          </w:tcPr>
          <w:p>
            <w:pPr>
              <w:pStyle w:val="TableBodyText"/>
            </w:pPr>
            <w:r>
              <w:t>5 minute</w:t>
            </w:r>
          </w:p>
        </w:tc>
        <w:tc>
          <w:tcPr>
            <w:tcBorders>
              <w:left w:val="nil"/>
              <w:right w:val="nil"/>
            </w:tcBorders>
          </w:tcPr>
          <w:p>
            <w:pPr>
              <w:pStyle w:val="TableBodyText"/>
            </w:pPr>
            <w:r>
              <w:t>24 hours</w:t>
            </w:r>
          </w:p>
        </w:tc>
        <w:tc>
          <w:tcPr>
            <w:tcBorders>
              <w:left w:val="nil"/>
              <w:right w:val="nil"/>
            </w:tcBorders>
          </w:tcPr>
          <w:p>
            <w:pPr>
              <w:pStyle w:val="TableBodyText"/>
            </w:pPr>
            <w:r>
              <w:t>24 hours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30 minutes</w:t>
            </w:r>
          </w:p>
        </w:tc>
        <w:tc>
          <w:tcPr>
            <w:tcBorders>
              <w:left w:val="nil"/>
              <w:right w:val="nil"/>
            </w:tcBorders>
          </w:tcPr>
          <w:p>
            <w:pPr>
              <w:pStyle w:val="TableBodyText"/>
            </w:pPr>
            <w:r>
              <w:t>1 month</w:t>
            </w:r>
          </w:p>
        </w:tc>
        <w:tc>
          <w:tcPr>
            <w:tcBorders>
              <w:left w:val="nil"/>
              <w:right w:val="nil"/>
            </w:tcBorders>
          </w:tcPr>
          <w:p>
            <w:pPr>
              <w:pStyle w:val="TableBodyText"/>
            </w:pPr>
            <w:r>
              <w:t>1 month</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2 hours</w:t>
            </w:r>
          </w:p>
        </w:tc>
        <w:tc>
          <w:tcPr>
            <w:tcBorders>
              <w:left w:val="nil"/>
              <w:right w:val="nil"/>
            </w:tcBorders>
          </w:tcPr>
          <w:p>
            <w:pPr>
              <w:pStyle w:val="TableBodyText"/>
            </w:pPr>
            <w:r>
              <w:t>1 month</w:t>
            </w:r>
          </w:p>
        </w:tc>
        <w:tc>
          <w:tcPr>
            <w:tcBorders>
              <w:left w:val="nil"/>
              <w:right w:val="nil"/>
            </w:tcBorders>
          </w:tcPr>
          <w:p>
            <w:pPr>
              <w:pStyle w:val="TableBodyText"/>
            </w:pPr>
            <w:r>
              <w:t>1 month</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Health metrics</w:t>
            </w:r>
          </w:p>
        </w:tc>
        <w:tc>
          <w:tcPr>
            <w:tcBorders>
              <w:left w:val="nil"/>
              <w:right w:val="nil"/>
            </w:tcBorders>
          </w:tcPr>
          <w:p>
            <w:pPr>
              <w:pStyle w:val="TableBodyText"/>
            </w:pPr>
            <w:r>
              <w:t>5 minutes</w:t>
            </w:r>
          </w:p>
        </w:tc>
        <w:tc>
          <w:tcPr>
            <w:tcBorders>
              <w:left w:val="nil"/>
              <w:right w:val="nil"/>
            </w:tcBorders>
          </w:tcPr>
          <w:p>
            <w:pPr>
              <w:pStyle w:val="TableBodyText"/>
            </w:pPr>
            <w:r>
              <w:t>1 month</w:t>
            </w:r>
          </w:p>
        </w:tc>
        <w:tc>
          <w:tcPr>
            <w:tcBorders>
              <w:left w:val="nil"/>
              <w:right w:val="nil"/>
            </w:tcBorders>
          </w:tcPr>
          <w:p>
            <w:pPr>
              <w:pStyle w:val="TableBodyText"/>
            </w:pPr>
            <w:r>
              <w:t>13 months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30 minutes</w:t>
            </w:r>
          </w:p>
        </w:tc>
        <w:tc>
          <w:tcPr>
            <w:tcBorders>
              <w:left w:val="nil"/>
              <w:right w:val="nil"/>
            </w:tcBorders>
          </w:tcPr>
          <w:p>
            <w:pPr>
              <w:pStyle w:val="TableBodyText"/>
            </w:pPr>
            <w:r>
              <w:t>1 month</w:t>
            </w:r>
          </w:p>
        </w:tc>
        <w:tc>
          <w:tcPr>
            <w:tcBorders>
              <w:left w:val="nil"/>
              <w:right w:val="nil"/>
            </w:tcBorders>
          </w:tcPr>
          <w:p>
            <w:pPr>
              <w:pStyle w:val="TableBodyText"/>
            </w:pPr>
            <w:r>
              <w:t>13 months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2 hours</w:t>
            </w:r>
          </w:p>
        </w:tc>
        <w:tc>
          <w:tcPr>
            <w:tcBorders>
              <w:left w:val="nil"/>
              <w:right w:val="nil"/>
            </w:tcBorders>
          </w:tcPr>
          <w:p>
            <w:pPr>
              <w:pStyle w:val="TableBodyText"/>
            </w:pPr>
            <w:r>
              <w:t>1 month</w:t>
            </w:r>
          </w:p>
        </w:tc>
        <w:tc>
          <w:tcPr>
            <w:tcBorders>
              <w:left w:val="nil"/>
              <w:right w:val="nil"/>
            </w:tcBorders>
          </w:tcPr>
          <w:p>
            <w:pPr>
              <w:pStyle w:val="TableBodyText"/>
            </w:pPr>
            <w:r>
              <w:t>13 months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8 hours</w:t>
            </w:r>
          </w:p>
        </w:tc>
        <w:tc>
          <w:tcPr>
            <w:tcBorders>
              <w:left w:val="nil"/>
              <w:right w:val="nil"/>
            </w:tcBorders>
          </w:tcPr>
          <w:p>
            <w:pPr>
              <w:pStyle w:val="TableBodyText"/>
            </w:pPr>
            <w:r>
              <w:t>1 month</w:t>
            </w:r>
          </w:p>
        </w:tc>
        <w:tc>
          <w:tcPr>
            <w:tcBorders>
              <w:left w:val="nil"/>
              <w:right w:val="nil"/>
            </w:tcBorders>
          </w:tcPr>
          <w:p>
            <w:pPr>
              <w:pStyle w:val="TableBodyText"/>
            </w:pPr>
            <w:r>
              <w:t>13 months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VM network utilization metrics</w:t>
            </w:r>
          </w:p>
        </w:tc>
        <w:tc>
          <w:tcPr>
            <w:tcBorders>
              <w:left w:val="nil"/>
              <w:right w:val="nil"/>
            </w:tcBorders>
          </w:tcPr>
          <w:p>
            <w:pPr>
              <w:pStyle w:val="TableBodyText"/>
            </w:pPr>
            <w:r>
              <w:t>20 second</w:t>
            </w:r>
          </w:p>
          <w:p>
            <w:pPr>
              <w:pStyle w:val="TableBodyText"/>
              <w:pBdr>
                <w:top w:val="single" w:sz="8" w:space="2" w:color="D3D3D3"/>
                <w:bottom w:val="single" w:sz="8" w:space="2" w:color="D3D3D3"/>
              </w:pBdr>
            </w:pPr>
            <w:r>
              <w:rPr>
                <w:rStyle w:val="NoteLeadernote"/>
              </w:rPr>
              <w:t>Note</w:t>
              <w:tab/>
            </w:r>
            <w:r>
              <w:t xml:space="preserve">You cannot edit the retention interval of VM network utilization metrics with 20 seconds resolution on the </w:t>
            </w:r>
            <w:r>
              <w:t>VCF Operations for networks</w:t>
            </w:r>
            <w:r>
              <w:t xml:space="preserve"> UI.</w:t>
            </w:r>
          </w:p>
        </w:tc>
        <w:tc>
          <w:tcPr>
            <w:tcBorders>
              <w:left w:val="nil"/>
              <w:right w:val="nil"/>
            </w:tcBorders>
          </w:tcPr>
          <w:p>
            <w:pPr>
              <w:pStyle w:val="TableBodyText"/>
            </w:pPr>
            <w:r>
              <w:t>2 days</w:t>
            </w:r>
          </w:p>
        </w:tc>
        <w:tc>
          <w:tcPr>
            <w:tcBorders>
              <w:left w:val="nil"/>
              <w:right w:val="nil"/>
            </w:tcBorders>
          </w:tcPr>
          <w:p>
            <w:pPr>
              <w:pStyle w:val="TableBodyText"/>
            </w:pPr>
            <w:r>
              <w:t>2 days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5 minutes</w:t>
            </w:r>
          </w:p>
        </w:tc>
        <w:tc>
          <w:tcPr>
            <w:tcBorders>
              <w:left w:val="nil"/>
              <w:right w:val="nil"/>
            </w:tcBorders>
          </w:tcPr>
          <w:p>
            <w:pPr>
              <w:pStyle w:val="TableBodyText"/>
            </w:pPr>
            <w:r>
              <w:t>1 month</w:t>
            </w:r>
          </w:p>
        </w:tc>
        <w:tc>
          <w:tcPr>
            <w:tcBorders>
              <w:left w:val="nil"/>
              <w:right w:val="nil"/>
            </w:tcBorders>
          </w:tcPr>
          <w:p>
            <w:pPr>
              <w:pStyle w:val="TableBodyText"/>
            </w:pPr>
            <w:r>
              <w:t>13 months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30 minutes</w:t>
            </w:r>
          </w:p>
        </w:tc>
        <w:tc>
          <w:tcPr>
            <w:tcBorders>
              <w:left w:val="nil"/>
              <w:right w:val="nil"/>
            </w:tcBorders>
          </w:tcPr>
          <w:p>
            <w:pPr>
              <w:pStyle w:val="TableBodyText"/>
            </w:pPr>
            <w:r>
              <w:t>1 month</w:t>
            </w:r>
          </w:p>
        </w:tc>
        <w:tc>
          <w:tcPr>
            <w:tcBorders>
              <w:left w:val="nil"/>
              <w:right w:val="nil"/>
            </w:tcBorders>
          </w:tcPr>
          <w:p>
            <w:pPr>
              <w:pStyle w:val="TableBodyText"/>
            </w:pPr>
            <w:r>
              <w:t>13 months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2 hours</w:t>
            </w:r>
          </w:p>
        </w:tc>
        <w:tc>
          <w:tcPr>
            <w:tcBorders>
              <w:left w:val="nil"/>
              <w:right w:val="nil"/>
            </w:tcBorders>
          </w:tcPr>
          <w:p>
            <w:pPr>
              <w:pStyle w:val="TableBodyText"/>
            </w:pPr>
            <w:r>
              <w:t>1 month</w:t>
            </w:r>
          </w:p>
        </w:tc>
        <w:tc>
          <w:tcPr>
            <w:tcBorders>
              <w:left w:val="nil"/>
              <w:right w:val="nil"/>
            </w:tcBorders>
          </w:tcPr>
          <w:p>
            <w:pPr>
              <w:pStyle w:val="TableBodyText"/>
            </w:pPr>
            <w:r>
              <w:t>13 months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8 hours</w:t>
            </w:r>
          </w:p>
        </w:tc>
        <w:tc>
          <w:tcPr>
            <w:tcBorders>
              <w:left w:val="nil"/>
              <w:right w:val="nil"/>
            </w:tcBorders>
          </w:tcPr>
          <w:p>
            <w:pPr>
              <w:pStyle w:val="TableBodyText"/>
            </w:pPr>
            <w:r>
              <w:t>1 month</w:t>
            </w:r>
          </w:p>
        </w:tc>
        <w:tc>
          <w:tcPr>
            <w:tcBorders>
              <w:left w:val="nil"/>
              <w:right w:val="nil"/>
            </w:tcBorders>
          </w:tcPr>
          <w:p>
            <w:pPr>
              <w:pStyle w:val="TableBodyText"/>
            </w:pPr>
            <w:r>
              <w:t>13 months</w:t>
            </w:r>
          </w:p>
        </w:tc>
      </w:tr>
    </w:tbl>
    <w:p>
      <w:pPr>
        <w:pStyle w:val="BodyText"/>
        <w:pBdr>
          <w:top w:val="single" w:sz="8" w:space="2" w:color="D3D3D3"/>
        </w:pBdr>
        <w:spacing w:before="240"/>
      </w:pPr>
      <w:r>
        <w:rPr>
          <w:rStyle w:val="NoteLeadernote"/>
        </w:rPr>
        <w:t>Note</w:t>
        <w:tab/>
      </w:r>
      <w:r>
        <w:t>The retention interval you choose has a direct impact on disk space.</w:t>
      </w:r>
    </w:p>
    <w:p>
      <w:pPr>
        <w:pStyle w:val="BodyText"/>
      </w:pPr>
      <w:r>
        <w:t>Reducing the log retention period deletes all logs older than the new retention period specified. For example, changing the retention period of the entity metrics from 6 months to 1 month deletes all logs older than a month. Therefore, consider backing up your log files before reducing the retention period.</w:t>
      </w:r>
    </w:p>
    <w:p>
      <w:pPr>
        <w:pStyle w:val="BodyText"/>
        <w:pBdr>
          <w:bottom w:val="single" w:sz="8" w:space="2" w:color="D3D3D3"/>
        </w:pBdr>
      </w:pPr>
      <w:r>
        <w:t>Increasing the log retention period adds new logs to the collection. Therefore, check the available disk space and consider upgrading your disk space when increasing the log retention period.</w:t>
      </w:r>
    </w:p>
    <w:p>
      <w:pPr>
        <w:pStyle w:val="Heading3"/>
      </w:pPr>
      <w:bookmarkStart w:id="166" w:name="Bcbfbb3c7b5df4db586f1d26563ecf9e6"/>
      <w:bookmarkStart w:id="167" w:name="_Toc256000359"/>
      <w:r>
        <w:t>Entity Metrics</w:t>
      </w:r>
      <w:bookmarkEnd w:id="167"/>
      <w:bookmarkEnd w:id="166"/>
    </w:p>
    <w:p>
      <w:pPr>
        <w:pStyle w:val="BodyText"/>
      </w:pPr>
      <w:r>
        <w:t>VCF Operations for networks</w:t>
      </w:r>
      <w:r>
        <w:t xml:space="preserve"> collects entity metrics from data sources in your environment such as </w:t>
      </w:r>
      <w:r>
        <w:t>VMware vCenter</w:t>
      </w:r>
      <w:r>
        <w:t xml:space="preserve">, </w:t>
      </w:r>
      <w:r>
        <w:t>NSX</w:t>
      </w:r>
      <w:r>
        <w:t xml:space="preserve"> to display information such as resource utilization, and performance.</w:t>
      </w:r>
    </w:p>
    <w:p>
      <w:pPr>
        <w:pStyle w:val="BodyText"/>
      </w:pPr>
      <w:r>
        <w:t xml:space="preserve">To learn about the retention period of entity metrics, see </w:t>
      </w:r>
      <w:r>
        <w:t>Metric Definitions</w:t>
      </w:r>
      <w:r>
        <w:t>.</w:t>
      </w:r>
    </w:p>
    <w:p>
      <w:pPr>
        <w:pStyle w:val="SectionHeading4"/>
      </w:pPr>
      <w:r>
        <w:t>Viewing Entity Metrics</w:t>
      </w:r>
    </w:p>
    <w:p>
      <w:pPr>
        <w:pStyle w:val="BodyText"/>
      </w:pPr>
      <w:r>
        <w:t>To view the entity metrics on the user interface, do the following:</w:t>
      </w:r>
    </w:p>
    <w:p>
      <w:pPr>
        <w:pStyle w:val="BodyText"/>
        <w:numPr>
          <w:numId w:val="508"/>
        </w:numPr>
      </w:pPr>
      <w:r>
        <w:t>Enter the entity name on the search bar.</w:t>
      </w:r>
    </w:p>
    <w:p>
      <w:pPr>
        <w:pStyle w:val="BodyText"/>
        <w:numPr>
          <w:numId w:val="508"/>
        </w:numPr>
      </w:pPr>
      <w:r>
        <w:t xml:space="preserve">On the search result page, click </w:t>
      </w:r>
      <w:r>
        <w:rPr>
          <w:rStyle w:val="InlineUI"/>
        </w:rPr>
        <w:t>Add More Filters</w:t>
      </w:r>
      <w:r>
        <w:t xml:space="preserve"> under the </w:t>
      </w:r>
      <w:r>
        <w:rPr>
          <w:rStyle w:val="InlineUI"/>
        </w:rPr>
        <w:t>Filters</w:t>
      </w:r>
      <w:r>
        <w:t xml:space="preserve"> option.</w:t>
      </w:r>
    </w:p>
    <w:p>
      <w:pPr>
        <w:pStyle w:val="BodyText"/>
        <w:numPr>
          <w:numId w:val="508"/>
        </w:numPr>
      </w:pPr>
      <w:r>
        <w:t xml:space="preserve">Select </w:t>
      </w:r>
      <w:r>
        <w:rPr>
          <w:rStyle w:val="InlineUI"/>
        </w:rPr>
        <w:t>Metrics</w:t>
      </w:r>
      <w:r>
        <w:t>. The entity related metrics are displayed to the right.</w:t>
      </w:r>
    </w:p>
    <w:p>
      <w:pPr>
        <w:pStyle w:val="BodyText"/>
        <w:numPr>
          <w:numId w:val="508"/>
        </w:numPr>
      </w:pPr>
      <w:r>
        <w:t>Select the metric you want to view.</w:t>
      </w:r>
      <w:r>
        <w:drawing>
          <wp:inline>
            <wp:extent cx="4247994" cy="2546256"/>
            <wp:docPr id="10009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4" name=""/>
                    <pic:cNvPicPr>
                      <a:picLocks noChangeAspect="1"/>
                    </pic:cNvPicPr>
                  </pic:nvPicPr>
                  <pic:blipFill>
                    <a:blip xmlns:r="http://schemas.openxmlformats.org/officeDocument/2006/relationships" r:embed="rId93"/>
                    <a:stretch>
                      <a:fillRect/>
                    </a:stretch>
                  </pic:blipFill>
                  <pic:spPr>
                    <a:xfrm>
                      <a:off x="0" y="0"/>
                      <a:ext cx="4247994" cy="2546256"/>
                    </a:xfrm>
                    <a:prstGeom prst="rect">
                      <a:avLst/>
                    </a:prstGeom>
                  </pic:spPr>
                </pic:pic>
              </a:graphicData>
            </a:graphic>
          </wp:inline>
        </w:drawing>
      </w:r>
    </w:p>
    <w:p>
      <w:pPr>
        <w:pStyle w:val="Heading4"/>
      </w:pPr>
      <w:r>
        <w:t>Application Metrics</w:t>
      </w:r>
    </w:p>
    <w:p>
      <w:pPr>
        <w:pStyle w:val="BodyText"/>
      </w:pPr>
      <w:r>
        <w:t>VCF Operations for networks</w:t>
      </w:r>
      <w:r>
        <w:t xml:space="preserve"> collects network and flow metrics for applications.</w:t>
      </w:r>
    </w:p>
    <w:p>
      <w:pPr>
        <w:pStyle w:val="BodyText"/>
      </w:pPr>
      <w:r>
        <w:t>To view the application metrics on the user interface, do the following:</w:t>
      </w:r>
    </w:p>
    <w:p>
      <w:pPr>
        <w:pStyle w:val="BodyText"/>
        <w:numPr>
          <w:numId w:val="509"/>
        </w:numPr>
      </w:pPr>
      <w:r>
        <w:t xml:space="preserve">Enter </w:t>
      </w:r>
      <w:r>
        <w:rPr>
          <w:rStyle w:val="InlineCode"/>
        </w:rPr>
        <w:t>applications where name is set</w:t>
      </w:r>
      <w:r>
        <w:t xml:space="preserve"> on the search bar.</w:t>
      </w:r>
    </w:p>
    <w:p>
      <w:pPr>
        <w:pStyle w:val="BodyText"/>
        <w:numPr>
          <w:numId w:val="509"/>
        </w:numPr>
      </w:pPr>
      <w:r>
        <w:t xml:space="preserve">On the search result page, click </w:t>
      </w:r>
      <w:r>
        <w:rPr>
          <w:rStyle w:val="InlineUI"/>
        </w:rPr>
        <w:t>Add More Filters</w:t>
      </w:r>
      <w:r>
        <w:t xml:space="preserve"> under the </w:t>
      </w:r>
      <w:r>
        <w:rPr>
          <w:rStyle w:val="InlineUI"/>
        </w:rPr>
        <w:t>Filters</w:t>
      </w:r>
      <w:r>
        <w:t xml:space="preserve"> option.</w:t>
      </w:r>
    </w:p>
    <w:p>
      <w:pPr>
        <w:pStyle w:val="BodyText"/>
        <w:numPr>
          <w:numId w:val="509"/>
        </w:numPr>
      </w:pPr>
      <w:r>
        <w:t xml:space="preserve">Select </w:t>
      </w:r>
      <w:r>
        <w:rPr>
          <w:rStyle w:val="InlineUI"/>
        </w:rPr>
        <w:t>Metrics</w:t>
      </w:r>
      <w:r>
        <w:t>. The application metrics are displayed to the right.</w:t>
      </w:r>
    </w:p>
    <w:p>
      <w:pPr>
        <w:pStyle w:val="BodyText"/>
        <w:numPr>
          <w:numId w:val="509"/>
        </w:numPr>
      </w:pPr>
      <w:r>
        <w:t>Select the metric you want to view.</w:t>
      </w:r>
    </w:p>
    <w:p>
      <w:pPr>
        <w:pStyle w:val="BodyText"/>
      </w:pPr>
      <w:r>
        <w:t xml:space="preserve">The following metrics are available for each application in your </w:t>
      </w:r>
      <w:r>
        <w:t>VCF Operations for networks</w:t>
      </w:r>
      <w:r>
        <w:t xml:space="preserve"> environment.</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009"/>
        <w:gridCol w:w="5120"/>
        <w:gridCol w:w="2831"/>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Metric Name</w:t>
            </w:r>
          </w:p>
        </w:tc>
        <w:tc>
          <w:tcPr>
            <w:tcBorders>
              <w:left w:val="nil"/>
              <w:right w:val="nil"/>
            </w:tcBorders>
            <w:shd w:val="clear" w:color="auto" w:fill="E1E1E1"/>
            <w:tcMar>
              <w:top w:w="60" w:type="dxa"/>
              <w:bottom w:w="60" w:type="dxa"/>
            </w:tcMar>
          </w:tcPr>
          <w:p>
            <w:pPr>
              <w:pStyle w:val="TableHeaderText"/>
            </w:pPr>
            <w:r>
              <w:t>Metric API Name</w:t>
            </w:r>
          </w:p>
        </w:tc>
        <w:tc>
          <w:tcPr>
            <w:tcBorders>
              <w:left w:val="nil"/>
              <w:right w:val="nil"/>
            </w:tcBorders>
            <w:shd w:val="clear" w:color="auto" w:fill="E1E1E1"/>
            <w:tcMar>
              <w:top w:w="60" w:type="dxa"/>
              <w:bottom w:w="60" w:type="dxa"/>
            </w:tcMar>
          </w:tcPr>
          <w:p>
            <w:pPr>
              <w:pStyle w:val="TableHeaderText"/>
            </w:pPr>
            <w:r>
              <w:t>Description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App/Tier TCP Retransmitted Packets</w:t>
            </w:r>
          </w:p>
        </w:tc>
        <w:tc>
          <w:tcPr>
            <w:tcBorders>
              <w:left w:val="nil"/>
              <w:right w:val="nil"/>
            </w:tcBorders>
          </w:tcPr>
          <w:p>
            <w:pPr>
              <w:pStyle w:val="TableBodyText"/>
            </w:pPr>
            <w:r>
              <w:t>net.tcpRetransmitedPackets.delta.summation.number</w:t>
            </w:r>
          </w:p>
        </w:tc>
        <w:tc>
          <w:tcPr>
            <w:tcBorders>
              <w:left w:val="nil"/>
              <w:right w:val="nil"/>
            </w:tcBorders>
          </w:tcPr>
          <w:p>
            <w:pPr>
              <w:pStyle w:val="TableBodyText"/>
            </w:pPr>
            <w:r>
              <w:t>Total number of retransmitted packets in all the flows of the application.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Median TCP RTT (ms)</w:t>
            </w:r>
          </w:p>
        </w:tc>
        <w:tc>
          <w:tcPr>
            <w:tcBorders>
              <w:left w:val="nil"/>
              <w:right w:val="nil"/>
            </w:tcBorders>
          </w:tcPr>
          <w:p>
            <w:pPr>
              <w:pStyle w:val="TableBodyText"/>
            </w:pPr>
            <w:r>
              <w:t>net.p50FlowAvgTcpRtt.absolute.average.microsecond</w:t>
            </w:r>
          </w:p>
        </w:tc>
        <w:tc>
          <w:tcPr>
            <w:tcBorders>
              <w:left w:val="nil"/>
              <w:right w:val="nil"/>
            </w:tcBorders>
          </w:tcPr>
          <w:p>
            <w:pPr>
              <w:pStyle w:val="TableBodyText"/>
            </w:pPr>
            <w:r>
              <w:t>Median round-trip time of all TCP flows associated with an application.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Network Packet Count</w:t>
            </w:r>
          </w:p>
        </w:tc>
        <w:tc>
          <w:tcPr>
            <w:tcBorders>
              <w:left w:val="nil"/>
              <w:right w:val="nil"/>
            </w:tcBorders>
          </w:tcPr>
          <w:p>
            <w:pPr>
              <w:pStyle w:val="TableBodyText"/>
            </w:pPr>
            <w:r>
              <w:t>net.packetsTotal.delta.summation.number</w:t>
            </w:r>
          </w:p>
        </w:tc>
        <w:tc>
          <w:tcPr>
            <w:tcBorders>
              <w:left w:val="nil"/>
              <w:right w:val="nil"/>
            </w:tcBorders>
          </w:tcPr>
          <w:p>
            <w:pPr>
              <w:pStyle w:val="TableBodyText"/>
            </w:pPr>
            <w:r>
              <w:t>Total number of packets transmitted and received from an application.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Network Rx Rate (kbps)</w:t>
            </w:r>
          </w:p>
        </w:tc>
        <w:tc>
          <w:tcPr>
            <w:tcBorders>
              <w:left w:val="nil"/>
              <w:right w:val="nil"/>
            </w:tcBorders>
          </w:tcPr>
          <w:p>
            <w:pPr>
              <w:pStyle w:val="TableBodyText"/>
            </w:pPr>
            <w:r>
              <w:t>net.received.rate.average.kiloBitsPerSecond</w:t>
            </w:r>
          </w:p>
        </w:tc>
        <w:tc>
          <w:tcPr>
            <w:tcBorders>
              <w:left w:val="nil"/>
              <w:right w:val="nil"/>
            </w:tcBorders>
          </w:tcPr>
          <w:p>
            <w:pPr>
              <w:pStyle w:val="TableBodyText"/>
            </w:pPr>
            <w:r>
              <w:t>Average rate at which data is received across all endpoints of the application.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Network Tx Rate (kbps)</w:t>
            </w:r>
          </w:p>
        </w:tc>
        <w:tc>
          <w:tcPr>
            <w:tcBorders>
              <w:left w:val="nil"/>
              <w:right w:val="nil"/>
            </w:tcBorders>
          </w:tcPr>
          <w:p>
            <w:pPr>
              <w:pStyle w:val="TableBodyText"/>
            </w:pPr>
            <w:r>
              <w:t>net.transmitted.rate.average.kiloBitsPerSecond</w:t>
            </w:r>
          </w:p>
        </w:tc>
        <w:tc>
          <w:tcPr>
            <w:tcBorders>
              <w:left w:val="nil"/>
              <w:right w:val="nil"/>
            </w:tcBorders>
          </w:tcPr>
          <w:p>
            <w:pPr>
              <w:pStyle w:val="TableBodyText"/>
            </w:pPr>
            <w:r>
              <w:t>Average rate at which data is transmitted from all endpoints in the application.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Rx Flow Drops</w:t>
            </w:r>
          </w:p>
        </w:tc>
        <w:tc>
          <w:tcPr>
            <w:tcBorders>
              <w:left w:val="nil"/>
              <w:right w:val="nil"/>
            </w:tcBorders>
          </w:tcPr>
          <w:p>
            <w:pPr>
              <w:pStyle w:val="TableBodyText"/>
            </w:pPr>
            <w:r>
              <w:t>flow.droppedRx.delta.summation.number</w:t>
            </w:r>
          </w:p>
        </w:tc>
        <w:tc>
          <w:tcPr>
            <w:tcBorders>
              <w:left w:val="nil"/>
              <w:right w:val="nil"/>
            </w:tcBorders>
          </w:tcPr>
          <w:p>
            <w:pPr>
              <w:pStyle w:val="TableBodyText"/>
            </w:pPr>
            <w:r>
              <w:t>Total number of dropped incoming flows to total number of incoming flows.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TCP Retransmitted Packet Ratio (%)</w:t>
            </w:r>
          </w:p>
        </w:tc>
        <w:tc>
          <w:tcPr>
            <w:tcBorders>
              <w:left w:val="nil"/>
              <w:right w:val="nil"/>
            </w:tcBorders>
          </w:tcPr>
          <w:p>
            <w:pPr>
              <w:pStyle w:val="TableBodyText"/>
            </w:pPr>
            <w:r>
              <w:t>net.tcpRetransmitedPackets.ratio.average.percent</w:t>
            </w:r>
          </w:p>
        </w:tc>
        <w:tc>
          <w:tcPr>
            <w:tcBorders>
              <w:left w:val="nil"/>
              <w:right w:val="nil"/>
            </w:tcBorders>
          </w:tcPr>
          <w:p>
            <w:pPr>
              <w:pStyle w:val="TableBodyText"/>
            </w:pPr>
            <w:r>
              <w:t>Percentage of retransmitted packets in all the flows associated with an application.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Total Rx Bytes</w:t>
            </w:r>
          </w:p>
        </w:tc>
        <w:tc>
          <w:tcPr>
            <w:tcBorders>
              <w:left w:val="nil"/>
              <w:right w:val="nil"/>
            </w:tcBorders>
          </w:tcPr>
          <w:p>
            <w:pPr>
              <w:pStyle w:val="TableBodyText"/>
            </w:pPr>
            <w:r>
              <w:t>net.totalRx.delta.summation.bytes</w:t>
            </w:r>
          </w:p>
        </w:tc>
        <w:tc>
          <w:tcPr>
            <w:tcBorders>
              <w:left w:val="nil"/>
              <w:right w:val="nil"/>
            </w:tcBorders>
          </w:tcPr>
          <w:p>
            <w:pPr>
              <w:pStyle w:val="TableBodyText"/>
            </w:pPr>
            <w:r>
              <w:t>Total number of bytes received by the application.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Total Tx Bytes</w:t>
            </w:r>
          </w:p>
        </w:tc>
        <w:tc>
          <w:tcPr>
            <w:tcBorders>
              <w:left w:val="nil"/>
              <w:right w:val="nil"/>
            </w:tcBorders>
          </w:tcPr>
          <w:p>
            <w:pPr>
              <w:pStyle w:val="TableBodyText"/>
            </w:pPr>
            <w:r>
              <w:t>net.totalTx.delta.summation.bytes</w:t>
            </w:r>
          </w:p>
        </w:tc>
        <w:tc>
          <w:tcPr>
            <w:tcBorders>
              <w:left w:val="nil"/>
              <w:right w:val="nil"/>
            </w:tcBorders>
          </w:tcPr>
          <w:p>
            <w:pPr>
              <w:pStyle w:val="TableBodyText"/>
            </w:pPr>
            <w:r>
              <w:t>Total number of bytes transmitted by the application.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Tx Flow Drops</w:t>
            </w:r>
          </w:p>
        </w:tc>
        <w:tc>
          <w:tcPr>
            <w:tcBorders>
              <w:left w:val="nil"/>
              <w:right w:val="nil"/>
            </w:tcBorders>
          </w:tcPr>
          <w:p>
            <w:pPr>
              <w:pStyle w:val="TableBodyText"/>
            </w:pPr>
            <w:r>
              <w:t>flow.droppedTx.delta.summation.number</w:t>
            </w:r>
          </w:p>
        </w:tc>
        <w:tc>
          <w:tcPr>
            <w:tcBorders>
              <w:left w:val="nil"/>
              <w:right w:val="nil"/>
            </w:tcBorders>
          </w:tcPr>
          <w:p>
            <w:pPr>
              <w:pStyle w:val="TableBodyText"/>
            </w:pPr>
            <w:r>
              <w:t>Total number of dropped outgoing flows to total number of outgoing flows.</w:t>
            </w:r>
          </w:p>
        </w:tc>
      </w:tr>
    </w:tbl>
    <w:p>
      <w:pPr>
        <w:pStyle w:val="Heading4"/>
        <w:spacing w:before="120"/>
      </w:pPr>
      <w:r>
        <w:t>AWS Virtual Private Cloud Metrics</w:t>
      </w:r>
    </w:p>
    <w:p>
      <w:pPr>
        <w:pStyle w:val="BodyText"/>
      </w:pPr>
      <w:r>
        <w:t>VCF Operations for networks</w:t>
      </w:r>
      <w:r>
        <w:t xml:space="preserve"> collects flow metrics for AWS Virtual Private Cloud (VPC) instances.</w:t>
      </w:r>
    </w:p>
    <w:p>
      <w:pPr>
        <w:pStyle w:val="BodyText"/>
      </w:pPr>
      <w:r>
        <w:t>To view AWS VPC metrics on the user interface, do the following:</w:t>
      </w:r>
    </w:p>
    <w:p>
      <w:pPr>
        <w:pStyle w:val="BodyText"/>
        <w:numPr>
          <w:numId w:val="510"/>
        </w:numPr>
      </w:pPr>
      <w:r>
        <w:t xml:space="preserve">Enter </w:t>
      </w:r>
      <w:r>
        <w:rPr>
          <w:rStyle w:val="InlineCode"/>
        </w:rPr>
        <w:t>AWS Virtual Private Cloud</w:t>
      </w:r>
      <w:r>
        <w:t xml:space="preserve"> on the search bar.</w:t>
      </w:r>
    </w:p>
    <w:p>
      <w:pPr>
        <w:pStyle w:val="BodyText"/>
        <w:numPr>
          <w:numId w:val="510"/>
        </w:numPr>
      </w:pPr>
      <w:r>
        <w:t>On the search result page, select an AWS VPC of your choice.</w:t>
      </w:r>
    </w:p>
    <w:p>
      <w:pPr>
        <w:pStyle w:val="BodyText"/>
        <w:numPr>
          <w:numId w:val="510"/>
        </w:numPr>
      </w:pPr>
      <w:r>
        <w:t xml:space="preserve">On the respective AWS VPC page, select the </w:t>
      </w:r>
      <w:r>
        <w:rPr>
          <w:rStyle w:val="InlineUI"/>
        </w:rPr>
        <w:t>Metrics</w:t>
      </w:r>
      <w:r>
        <w:t xml:space="preserve"> tab.</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411"/>
        <w:gridCol w:w="6109"/>
        <w:gridCol w:w="2440"/>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Metric Name</w:t>
            </w:r>
          </w:p>
        </w:tc>
        <w:tc>
          <w:tcPr>
            <w:tcBorders>
              <w:left w:val="nil"/>
              <w:right w:val="nil"/>
            </w:tcBorders>
            <w:shd w:val="clear" w:color="auto" w:fill="E1E1E1"/>
            <w:tcMar>
              <w:top w:w="60" w:type="dxa"/>
              <w:bottom w:w="60" w:type="dxa"/>
            </w:tcMar>
          </w:tcPr>
          <w:p>
            <w:pPr>
              <w:pStyle w:val="TableHeaderText"/>
            </w:pPr>
            <w:r>
              <w:t>Metric API Name</w:t>
            </w:r>
          </w:p>
        </w:tc>
        <w:tc>
          <w:tcPr>
            <w:tcBorders>
              <w:left w:val="nil"/>
              <w:right w:val="nil"/>
            </w:tcBorders>
            <w:shd w:val="clear" w:color="auto" w:fill="E1E1E1"/>
            <w:tcMar>
              <w:top w:w="60" w:type="dxa"/>
              <w:bottom w:w="60" w:type="dxa"/>
            </w:tcMar>
          </w:tcPr>
          <w:p>
            <w:pPr>
              <w:pStyle w:val="TableHeaderText"/>
            </w:pPr>
            <w:r>
              <w:t>Description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Outbound Expire Flow Drop Count</w:t>
            </w:r>
          </w:p>
        </w:tc>
        <w:tc>
          <w:tcPr>
            <w:tcBorders>
              <w:left w:val="nil"/>
              <w:right w:val="nil"/>
            </w:tcBorders>
          </w:tcPr>
          <w:p>
            <w:pPr>
              <w:pStyle w:val="TableBodyText"/>
            </w:pPr>
            <w:r>
              <w:t>flow.fiveTupleExpireOutbound.delta.summation.number</w:t>
            </w:r>
          </w:p>
        </w:tc>
        <w:tc>
          <w:tcPr>
            <w:tcBorders>
              <w:left w:val="nil"/>
              <w:right w:val="nil"/>
            </w:tcBorders>
          </w:tcPr>
          <w:p>
            <w:pPr>
              <w:pStyle w:val="TableBodyText"/>
            </w:pPr>
            <w:r>
              <w:t>Number of five tuples dropped because of reaching the maximum outbound limit for source IP addresses in flows.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Wrong Collector Flow Drop Count</w:t>
            </w:r>
          </w:p>
        </w:tc>
        <w:tc>
          <w:tcPr>
            <w:tcBorders>
              <w:left w:val="nil"/>
              <w:right w:val="nil"/>
            </w:tcBorders>
          </w:tcPr>
          <w:p>
            <w:pPr>
              <w:pStyle w:val="TableBodyText"/>
            </w:pPr>
            <w:r>
              <w:t>flow.rawRecordReporterWrongCollector.delta.summation.number</w:t>
            </w:r>
          </w:p>
        </w:tc>
        <w:tc>
          <w:tcPr>
            <w:tcBorders>
              <w:left w:val="nil"/>
              <w:right w:val="nil"/>
            </w:tcBorders>
          </w:tcPr>
          <w:p>
            <w:pPr>
              <w:pStyle w:val="TableBodyText"/>
            </w:pPr>
            <w:r>
              <w:t xml:space="preserve">Number of raw flow records dropped as the flow records were reported on a wrong type of </w:t>
            </w:r>
            <w:r>
              <w:t>VCF Operations for networks</w:t>
            </w:r>
            <w:r>
              <w:t xml:space="preserve"> collector.</w:t>
            </w:r>
          </w:p>
        </w:tc>
      </w:tr>
    </w:tbl>
    <w:p>
      <w:pPr>
        <w:pStyle w:val="Heading4"/>
        <w:spacing w:before="120"/>
      </w:pPr>
      <w:r>
        <w:t>Datastore Metrics</w:t>
      </w:r>
    </w:p>
    <w:p>
      <w:pPr>
        <w:pStyle w:val="BodyText"/>
      </w:pPr>
      <w:r>
        <w:t>VCF Operations for networks</w:t>
      </w:r>
      <w:r>
        <w:t xml:space="preserve"> collects datastore metrics to learn about storage space use and to check metric trends to identify spikes or abnormal growth.</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564"/>
        <w:gridCol w:w="6266"/>
        <w:gridCol w:w="2130"/>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Metric Name</w:t>
            </w:r>
          </w:p>
        </w:tc>
        <w:tc>
          <w:tcPr>
            <w:tcBorders>
              <w:left w:val="nil"/>
              <w:right w:val="nil"/>
            </w:tcBorders>
            <w:shd w:val="clear" w:color="auto" w:fill="E1E1E1"/>
            <w:tcMar>
              <w:top w:w="60" w:type="dxa"/>
              <w:bottom w:w="60" w:type="dxa"/>
            </w:tcMar>
          </w:tcPr>
          <w:p>
            <w:pPr>
              <w:pStyle w:val="TableHeaderText"/>
            </w:pPr>
            <w:r>
              <w:t>Metric API Name</w:t>
            </w:r>
          </w:p>
        </w:tc>
        <w:tc>
          <w:tcPr>
            <w:tcBorders>
              <w:left w:val="nil"/>
              <w:right w:val="nil"/>
            </w:tcBorders>
            <w:shd w:val="clear" w:color="auto" w:fill="E1E1E1"/>
            <w:tcMar>
              <w:top w:w="60" w:type="dxa"/>
              <w:bottom w:w="60" w:type="dxa"/>
            </w:tcMar>
          </w:tcPr>
          <w:p>
            <w:pPr>
              <w:pStyle w:val="TableHeaderText"/>
            </w:pPr>
            <w:r>
              <w:t>Decription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Capacity</w:t>
            </w:r>
          </w:p>
        </w:tc>
        <w:tc>
          <w:tcPr>
            <w:tcBorders>
              <w:left w:val="nil"/>
              <w:right w:val="nil"/>
            </w:tcBorders>
          </w:tcPr>
          <w:p>
            <w:pPr>
              <w:pStyle w:val="TableBodyText"/>
            </w:pPr>
            <w:r>
              <w:t>datastore.capacity.absolute.latest.bytes</w:t>
            </w:r>
          </w:p>
        </w:tc>
        <w:tc>
          <w:tcPr>
            <w:tcBorders>
              <w:left w:val="nil"/>
              <w:right w:val="nil"/>
            </w:tcBorders>
          </w:tcPr>
          <w:p>
            <w:pPr>
              <w:pStyle w:val="TableBodyText"/>
            </w:pPr>
            <w:r>
              <w:t>Total storage capacity of the datastore.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Committed Space</w:t>
            </w:r>
          </w:p>
        </w:tc>
        <w:tc>
          <w:tcPr>
            <w:tcBorders>
              <w:left w:val="nil"/>
              <w:right w:val="nil"/>
            </w:tcBorders>
          </w:tcPr>
          <w:p>
            <w:pPr>
              <w:pStyle w:val="TableBodyText"/>
            </w:pPr>
            <w:r>
              <w:t>datastore.committed.absolute.latest.bytes</w:t>
            </w:r>
          </w:p>
        </w:tc>
        <w:tc>
          <w:tcPr>
            <w:tcBorders>
              <w:left w:val="nil"/>
              <w:right w:val="nil"/>
            </w:tcBorders>
          </w:tcPr>
          <w:p>
            <w:pPr>
              <w:pStyle w:val="TableBodyText"/>
            </w:pPr>
            <w:r>
              <w:t>Storage space on the datastore that is used by the virtual machine to store disks, logs, snapshots, and configuration files.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Free Space</w:t>
            </w:r>
          </w:p>
        </w:tc>
        <w:tc>
          <w:tcPr>
            <w:tcBorders>
              <w:left w:val="nil"/>
              <w:right w:val="nil"/>
            </w:tcBorders>
          </w:tcPr>
          <w:p>
            <w:pPr>
              <w:pStyle w:val="TableBodyText"/>
            </w:pPr>
            <w:r>
              <w:t>datastore.freespace.absolute.latest.bytes</w:t>
            </w:r>
          </w:p>
        </w:tc>
        <w:tc>
          <w:tcPr>
            <w:tcBorders>
              <w:left w:val="nil"/>
              <w:right w:val="nil"/>
            </w:tcBorders>
          </w:tcPr>
          <w:p>
            <w:pPr>
              <w:pStyle w:val="TableBodyText"/>
            </w:pPr>
            <w:r>
              <w:t>Free space available on the datastore.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Free Space Percent (%)</w:t>
            </w:r>
          </w:p>
        </w:tc>
        <w:tc>
          <w:tcPr>
            <w:tcBorders>
              <w:left w:val="nil"/>
              <w:right w:val="nil"/>
            </w:tcBorders>
          </w:tcPr>
          <w:p>
            <w:pPr>
              <w:pStyle w:val="TableBodyText"/>
            </w:pPr>
            <w:r>
              <w:t>datastore.freespace.absolute.latest.percent</w:t>
            </w:r>
          </w:p>
        </w:tc>
        <w:tc>
          <w:tcPr>
            <w:tcBorders>
              <w:left w:val="nil"/>
              <w:right w:val="nil"/>
            </w:tcBorders>
          </w:tcPr>
          <w:p>
            <w:pPr>
              <w:pStyle w:val="TableBodyText"/>
            </w:pPr>
            <w:r>
              <w:t>Ratio of free storage space to the total storage capacity on the datastore.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Provisioned Space</w:t>
            </w:r>
          </w:p>
        </w:tc>
        <w:tc>
          <w:tcPr>
            <w:tcBorders>
              <w:left w:val="nil"/>
              <w:right w:val="nil"/>
            </w:tcBorders>
          </w:tcPr>
          <w:p>
            <w:pPr>
              <w:pStyle w:val="TableBodyText"/>
            </w:pPr>
            <w:r>
              <w:t>datastore.provisioned.absolute.latest.bytes</w:t>
            </w:r>
          </w:p>
        </w:tc>
        <w:tc>
          <w:tcPr>
            <w:tcBorders>
              <w:left w:val="nil"/>
              <w:right w:val="nil"/>
            </w:tcBorders>
          </w:tcPr>
          <w:p>
            <w:pPr>
              <w:pStyle w:val="TableBodyText"/>
            </w:pPr>
            <w:r>
              <w:t>Storage capacity allocated for all VMs on the datastore.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Provisioned Space Percent (%)</w:t>
            </w:r>
          </w:p>
        </w:tc>
        <w:tc>
          <w:tcPr>
            <w:tcBorders>
              <w:left w:val="nil"/>
              <w:right w:val="nil"/>
            </w:tcBorders>
          </w:tcPr>
          <w:p>
            <w:pPr>
              <w:pStyle w:val="TableBodyText"/>
            </w:pPr>
            <w:r>
              <w:t>datastore.provisioned.absolute.latest.percent</w:t>
            </w:r>
          </w:p>
        </w:tc>
        <w:tc>
          <w:tcPr>
            <w:tcBorders>
              <w:left w:val="nil"/>
              <w:right w:val="nil"/>
            </w:tcBorders>
          </w:tcPr>
          <w:p>
            <w:pPr>
              <w:pStyle w:val="TableBodyText"/>
            </w:pPr>
            <w:r>
              <w:t>Ratio of the provisioned space to the total storage capacity for the datastore.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Read IOPS</w:t>
            </w:r>
          </w:p>
        </w:tc>
        <w:tc>
          <w:tcPr>
            <w:tcBorders>
              <w:left w:val="nil"/>
              <w:right w:val="nil"/>
            </w:tcBorders>
          </w:tcPr>
          <w:p>
            <w:pPr>
              <w:pStyle w:val="TableBodyText"/>
            </w:pPr>
            <w:r>
              <w:t>datastore.numberReadAveraged.rate.average.number</w:t>
            </w:r>
          </w:p>
        </w:tc>
        <w:tc>
          <w:tcPr>
            <w:tcBorders>
              <w:left w:val="nil"/>
              <w:right w:val="nil"/>
            </w:tcBorders>
          </w:tcPr>
          <w:p>
            <w:pPr>
              <w:pStyle w:val="TableBodyText"/>
            </w:pPr>
            <w:r>
              <w:t>Average number of read commands issued per second on the datastore.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Read Latency (ms)</w:t>
            </w:r>
          </w:p>
        </w:tc>
        <w:tc>
          <w:tcPr>
            <w:tcBorders>
              <w:left w:val="nil"/>
              <w:right w:val="nil"/>
            </w:tcBorders>
          </w:tcPr>
          <w:p>
            <w:pPr>
              <w:pStyle w:val="TableBodyText"/>
            </w:pPr>
            <w:r>
              <w:t>datastore.weightedTotalReadLatency.absolute.average.millisecond</w:t>
            </w:r>
          </w:p>
        </w:tc>
        <w:tc>
          <w:tcPr>
            <w:tcBorders>
              <w:left w:val="nil"/>
              <w:right w:val="nil"/>
            </w:tcBorders>
          </w:tcPr>
          <w:p>
            <w:pPr>
              <w:pStyle w:val="TableBodyText"/>
            </w:pPr>
            <w:r>
              <w:t>Average read latency over a period of 24 hours.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Read Rate (kbps)</w:t>
            </w:r>
          </w:p>
        </w:tc>
        <w:tc>
          <w:tcPr>
            <w:tcBorders>
              <w:left w:val="nil"/>
              <w:right w:val="nil"/>
            </w:tcBorders>
          </w:tcPr>
          <w:p>
            <w:pPr>
              <w:pStyle w:val="TableBodyText"/>
            </w:pPr>
            <w:r>
              <w:t>datastore.read.rate.average.kiloBytesPerSecond</w:t>
            </w:r>
          </w:p>
        </w:tc>
        <w:tc>
          <w:tcPr>
            <w:tcBorders>
              <w:left w:val="nil"/>
              <w:right w:val="nil"/>
            </w:tcBorders>
          </w:tcPr>
          <w:p>
            <w:pPr>
              <w:pStyle w:val="TableBodyText"/>
            </w:pPr>
            <w:r>
              <w:t>Read throughput averaged over a period of 24 hours.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RW IOPS</w:t>
            </w:r>
          </w:p>
        </w:tc>
        <w:tc>
          <w:tcPr>
            <w:tcBorders>
              <w:left w:val="nil"/>
              <w:right w:val="nil"/>
            </w:tcBorders>
          </w:tcPr>
          <w:p>
            <w:pPr>
              <w:pStyle w:val="TableBodyText"/>
            </w:pPr>
            <w:r>
              <w:t>datastore.numberRWAveraged.rate.average.number</w:t>
            </w:r>
          </w:p>
        </w:tc>
        <w:tc>
          <w:tcPr>
            <w:tcBorders>
              <w:left w:val="nil"/>
              <w:right w:val="nil"/>
            </w:tcBorders>
          </w:tcPr>
          <w:p>
            <w:pPr>
              <w:pStyle w:val="TableBodyText"/>
            </w:pPr>
            <w:r>
              <w:t>Average number of read and write commands issued per second over a period of 24 hours.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RW Rate (kbps)</w:t>
            </w:r>
          </w:p>
        </w:tc>
        <w:tc>
          <w:tcPr>
            <w:tcBorders>
              <w:left w:val="nil"/>
              <w:right w:val="nil"/>
            </w:tcBorders>
          </w:tcPr>
          <w:p>
            <w:pPr>
              <w:pStyle w:val="TableBodyText"/>
            </w:pPr>
            <w:r>
              <w:t>datastore.usage.rate.average.kiloBytesPerSecond</w:t>
            </w:r>
          </w:p>
        </w:tc>
        <w:tc>
          <w:tcPr>
            <w:tcBorders>
              <w:left w:val="nil"/>
              <w:right w:val="nil"/>
            </w:tcBorders>
          </w:tcPr>
          <w:p>
            <w:pPr>
              <w:pStyle w:val="TableBodyText"/>
            </w:pPr>
            <w:r>
              <w:t>Read and write throughput averaged over a period of 24 hours.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Uncommitted Space</w:t>
            </w:r>
          </w:p>
        </w:tc>
        <w:tc>
          <w:tcPr>
            <w:tcBorders>
              <w:left w:val="nil"/>
              <w:right w:val="nil"/>
            </w:tcBorders>
          </w:tcPr>
          <w:p>
            <w:pPr>
              <w:pStyle w:val="TableBodyText"/>
            </w:pPr>
            <w:r>
              <w:t>datastore.uncommitted.absolute.latest.bytes</w:t>
            </w:r>
          </w:p>
        </w:tc>
        <w:tc>
          <w:tcPr>
            <w:tcBorders>
              <w:left w:val="nil"/>
              <w:right w:val="nil"/>
            </w:tcBorders>
          </w:tcPr>
          <w:p>
            <w:pPr>
              <w:pStyle w:val="TableBodyText"/>
            </w:pPr>
            <w:r>
              <w:t>Additional storage space that is potentially used by the VM on the datastore. This storage space is needed for thin-provisioned VMs to allow lazily allocated disks to expand or storage for swap.</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Used Space</w:t>
            </w:r>
          </w:p>
        </w:tc>
        <w:tc>
          <w:tcPr>
            <w:tcBorders>
              <w:left w:val="nil"/>
              <w:right w:val="nil"/>
            </w:tcBorders>
          </w:tcPr>
          <w:p>
            <w:pPr>
              <w:pStyle w:val="TableBodyText"/>
            </w:pPr>
            <w:r>
              <w:t>datastore.usedspace.absolute.latest.bytes</w:t>
            </w:r>
          </w:p>
        </w:tc>
        <w:tc>
          <w:tcPr>
            <w:tcBorders>
              <w:left w:val="nil"/>
              <w:right w:val="nil"/>
            </w:tcBorders>
          </w:tcPr>
          <w:p>
            <w:pPr>
              <w:pStyle w:val="TableBodyText"/>
            </w:pPr>
            <w:r>
              <w:t>Storage capacity used by VMs on the datastore.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Used Space Percent (%)</w:t>
            </w:r>
          </w:p>
        </w:tc>
        <w:tc>
          <w:tcPr>
            <w:tcBorders>
              <w:left w:val="nil"/>
              <w:right w:val="nil"/>
            </w:tcBorders>
          </w:tcPr>
          <w:p>
            <w:pPr>
              <w:pStyle w:val="TableBodyText"/>
            </w:pPr>
            <w:r>
              <w:t>datastore.usedspace.absolute.latest.percent</w:t>
            </w:r>
          </w:p>
        </w:tc>
        <w:tc>
          <w:tcPr>
            <w:tcBorders>
              <w:left w:val="nil"/>
              <w:right w:val="nil"/>
            </w:tcBorders>
          </w:tcPr>
          <w:p>
            <w:pPr>
              <w:pStyle w:val="TableBodyText"/>
            </w:pPr>
            <w:r>
              <w:t>Ratio of used storage capacity to the total storage capacity on the datastore.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Write IOPS</w:t>
            </w:r>
          </w:p>
        </w:tc>
        <w:tc>
          <w:tcPr>
            <w:tcBorders>
              <w:left w:val="nil"/>
              <w:right w:val="nil"/>
            </w:tcBorders>
          </w:tcPr>
          <w:p>
            <w:pPr>
              <w:pStyle w:val="TableBodyText"/>
            </w:pPr>
            <w:r>
              <w:t>datastore.numberWriteAveraged.rate.average.number</w:t>
            </w:r>
          </w:p>
        </w:tc>
        <w:tc>
          <w:tcPr>
            <w:tcBorders>
              <w:left w:val="nil"/>
              <w:right w:val="nil"/>
            </w:tcBorders>
          </w:tcPr>
          <w:p>
            <w:pPr>
              <w:pStyle w:val="TableBodyText"/>
            </w:pPr>
            <w:r>
              <w:t>Average number of write commands issued per second on the datastore.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Write Latency (ms)</w:t>
            </w:r>
          </w:p>
        </w:tc>
        <w:tc>
          <w:tcPr>
            <w:tcBorders>
              <w:left w:val="nil"/>
              <w:right w:val="nil"/>
            </w:tcBorders>
          </w:tcPr>
          <w:p>
            <w:pPr>
              <w:pStyle w:val="TableBodyText"/>
            </w:pPr>
            <w:r>
              <w:t>datastore.weightedTotalWriteLatency.absolute.average.millisecond</w:t>
            </w:r>
          </w:p>
        </w:tc>
        <w:tc>
          <w:tcPr>
            <w:tcBorders>
              <w:left w:val="nil"/>
              <w:right w:val="nil"/>
            </w:tcBorders>
          </w:tcPr>
          <w:p>
            <w:pPr>
              <w:pStyle w:val="TableBodyText"/>
            </w:pPr>
            <w:r>
              <w:t>Average write latency over a period of 24 hours.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Write Rate (kbps)</w:t>
            </w:r>
          </w:p>
        </w:tc>
        <w:tc>
          <w:tcPr>
            <w:tcBorders>
              <w:left w:val="nil"/>
              <w:right w:val="nil"/>
            </w:tcBorders>
          </w:tcPr>
          <w:p>
            <w:pPr>
              <w:pStyle w:val="TableBodyText"/>
            </w:pPr>
            <w:r>
              <w:t>datastore.write.rate.average.kiloBytesPerSecond</w:t>
            </w:r>
          </w:p>
        </w:tc>
        <w:tc>
          <w:tcPr>
            <w:tcBorders>
              <w:left w:val="nil"/>
              <w:right w:val="nil"/>
            </w:tcBorders>
          </w:tcPr>
          <w:p>
            <w:pPr>
              <w:pStyle w:val="TableBodyText"/>
            </w:pPr>
            <w:r>
              <w:t>Write throughput averaged over a period of 24 hours.</w:t>
            </w:r>
          </w:p>
        </w:tc>
      </w:tr>
    </w:tbl>
    <w:p>
      <w:pPr>
        <w:pStyle w:val="Heading4"/>
        <w:spacing w:before="120"/>
      </w:pPr>
      <w:r>
        <w:t>Device Interface Service Metrics</w:t>
      </w:r>
    </w:p>
    <w:p>
      <w:pPr>
        <w:pStyle w:val="BodyText"/>
      </w:pPr>
      <w:r>
        <w:t>The device interface service metrics provide information about the traffic of the interface of a device accessing a particular service.</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407"/>
        <w:gridCol w:w="5275"/>
        <w:gridCol w:w="3278"/>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Metric Name</w:t>
            </w:r>
          </w:p>
        </w:tc>
        <w:tc>
          <w:tcPr>
            <w:tcBorders>
              <w:left w:val="nil"/>
              <w:right w:val="nil"/>
            </w:tcBorders>
            <w:shd w:val="clear" w:color="auto" w:fill="E1E1E1"/>
            <w:tcMar>
              <w:top w:w="60" w:type="dxa"/>
              <w:bottom w:w="60" w:type="dxa"/>
            </w:tcMar>
          </w:tcPr>
          <w:p>
            <w:pPr>
              <w:pStyle w:val="TableHeaderText"/>
            </w:pPr>
            <w:r>
              <w:t>Metric API Name</w:t>
            </w:r>
          </w:p>
        </w:tc>
        <w:tc>
          <w:tcPr>
            <w:tcBorders>
              <w:left w:val="nil"/>
              <w:right w:val="nil"/>
            </w:tcBorders>
            <w:shd w:val="clear" w:color="auto" w:fill="E1E1E1"/>
            <w:tcMar>
              <w:top w:w="60" w:type="dxa"/>
              <w:bottom w:w="60" w:type="dxa"/>
            </w:tcMar>
          </w:tcPr>
          <w:p>
            <w:pPr>
              <w:pStyle w:val="TableHeaderText"/>
            </w:pPr>
            <w:r>
              <w:t>Decription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Bytes</w:t>
            </w:r>
          </w:p>
        </w:tc>
        <w:tc>
          <w:tcPr>
            <w:tcBorders>
              <w:left w:val="nil"/>
              <w:right w:val="nil"/>
            </w:tcBorders>
          </w:tcPr>
          <w:p>
            <w:pPr>
              <w:pStyle w:val="TableBodyText"/>
            </w:pPr>
            <w:r>
              <w:t>net.serviceTotalBytes.delta.summation.bytes</w:t>
            </w:r>
          </w:p>
        </w:tc>
        <w:tc>
          <w:tcPr>
            <w:tcBorders>
              <w:left w:val="nil"/>
              <w:right w:val="nil"/>
            </w:tcBorders>
          </w:tcPr>
          <w:p>
            <w:pPr>
              <w:pStyle w:val="TableBodyText"/>
            </w:pPr>
            <w:r>
              <w:t>Total incoming and outgoing traffic from a device interface accessing a service.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Egress Bytes</w:t>
            </w:r>
          </w:p>
        </w:tc>
        <w:tc>
          <w:tcPr>
            <w:tcBorders>
              <w:left w:val="nil"/>
              <w:right w:val="nil"/>
            </w:tcBorders>
          </w:tcPr>
          <w:p>
            <w:pPr>
              <w:pStyle w:val="TableBodyText"/>
            </w:pPr>
            <w:r>
              <w:t>net.serviceEgress.delta.summation.bytes</w:t>
            </w:r>
          </w:p>
        </w:tc>
        <w:tc>
          <w:tcPr>
            <w:tcBorders>
              <w:left w:val="nil"/>
              <w:right w:val="nil"/>
            </w:tcBorders>
          </w:tcPr>
          <w:p>
            <w:pPr>
              <w:pStyle w:val="TableBodyText"/>
            </w:pPr>
            <w:r>
              <w:t>Total outgoing traffic from a device interface accessing a service.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Ingress Bytes</w:t>
            </w:r>
          </w:p>
        </w:tc>
        <w:tc>
          <w:tcPr>
            <w:tcBorders>
              <w:left w:val="nil"/>
              <w:right w:val="nil"/>
            </w:tcBorders>
          </w:tcPr>
          <w:p>
            <w:pPr>
              <w:pStyle w:val="TableBodyText"/>
            </w:pPr>
            <w:r>
              <w:t>net.serviceIngress.delta.summation.bytes</w:t>
            </w:r>
          </w:p>
        </w:tc>
        <w:tc>
          <w:tcPr>
            <w:tcBorders>
              <w:left w:val="nil"/>
              <w:right w:val="nil"/>
            </w:tcBorders>
          </w:tcPr>
          <w:p>
            <w:pPr>
              <w:pStyle w:val="TableBodyText"/>
            </w:pPr>
            <w:r>
              <w:t>Total incoming traffic to a device interface accessing a service.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Low Priority Bytes</w:t>
            </w:r>
          </w:p>
        </w:tc>
        <w:tc>
          <w:tcPr>
            <w:tcBorders>
              <w:left w:val="nil"/>
              <w:right w:val="nil"/>
            </w:tcBorders>
          </w:tcPr>
          <w:p>
            <w:pPr>
              <w:pStyle w:val="TableBodyText"/>
            </w:pPr>
            <w:r>
              <w:t>net.serviceLowPriorityTotalBytes.delta.summation.bytes</w:t>
            </w:r>
          </w:p>
        </w:tc>
        <w:tc>
          <w:tcPr>
            <w:tcBorders>
              <w:left w:val="nil"/>
              <w:right w:val="nil"/>
            </w:tcBorders>
          </w:tcPr>
          <w:p>
            <w:pPr>
              <w:pStyle w:val="TableBodyText"/>
            </w:pPr>
            <w:r>
              <w:t>Total incoming and outgoing traffic of low priority flows of a device interface accessing a service.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Low Priority Egress Bytes</w:t>
            </w:r>
          </w:p>
        </w:tc>
        <w:tc>
          <w:tcPr>
            <w:tcBorders>
              <w:left w:val="nil"/>
              <w:right w:val="nil"/>
            </w:tcBorders>
          </w:tcPr>
          <w:p>
            <w:pPr>
              <w:pStyle w:val="TableBodyText"/>
            </w:pPr>
            <w:r>
              <w:t>net.serviceLowPriorityEgress.delta.summation.bytes</w:t>
            </w:r>
          </w:p>
        </w:tc>
        <w:tc>
          <w:tcPr>
            <w:tcBorders>
              <w:left w:val="nil"/>
              <w:right w:val="nil"/>
            </w:tcBorders>
          </w:tcPr>
          <w:p>
            <w:pPr>
              <w:pStyle w:val="TableBodyText"/>
            </w:pPr>
            <w:r>
              <w:t>Total outgoing traffic of low priority flows from a device interface accessing a service.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Low Priority Ingress Bytes</w:t>
            </w:r>
          </w:p>
        </w:tc>
        <w:tc>
          <w:tcPr>
            <w:tcBorders>
              <w:left w:val="nil"/>
              <w:right w:val="nil"/>
            </w:tcBorders>
          </w:tcPr>
          <w:p>
            <w:pPr>
              <w:pStyle w:val="TableBodyText"/>
            </w:pPr>
            <w:r>
              <w:t>net.serviceLowPriorityIngress.delta.summation.bytes</w:t>
            </w:r>
          </w:p>
        </w:tc>
        <w:tc>
          <w:tcPr>
            <w:tcBorders>
              <w:left w:val="nil"/>
              <w:right w:val="nil"/>
            </w:tcBorders>
          </w:tcPr>
          <w:p>
            <w:pPr>
              <w:pStyle w:val="TableBodyText"/>
            </w:pPr>
            <w:r>
              <w:t>Total incoming traffic of low priority flows to a device interface accessing a service.</w:t>
            </w:r>
          </w:p>
        </w:tc>
      </w:tr>
    </w:tbl>
    <w:p>
      <w:pPr>
        <w:pStyle w:val="Heading4"/>
        <w:spacing w:before="120"/>
      </w:pPr>
      <w:r>
        <w:t>Host Metrics</w:t>
      </w:r>
    </w:p>
    <w:p>
      <w:pPr>
        <w:pStyle w:val="BodyText"/>
      </w:pPr>
      <w:r>
        <w:t>VCF Operations for networks</w:t>
      </w:r>
      <w:r>
        <w:t xml:space="preserve"> collects many metrics for hosts, including CPU usage, datastore, memory, network, and disk metrics.</w:t>
      </w:r>
    </w:p>
    <w:p>
      <w:pPr>
        <w:pStyle w:val="SectionHeading5"/>
      </w:pPr>
      <w:r>
        <w:t>CPU Usage Metrics for Hosts</w:t>
      </w:r>
    </w:p>
    <w:p>
      <w:pPr>
        <w:pStyle w:val="BodyText"/>
      </w:pPr>
      <w:r>
        <w:t>These metrics provide information about the CPU use on the host.</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321"/>
        <w:gridCol w:w="3853"/>
        <w:gridCol w:w="3172"/>
        <w:gridCol w:w="1614"/>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Metric Name</w:t>
            </w:r>
          </w:p>
        </w:tc>
        <w:tc>
          <w:tcPr>
            <w:tcBorders>
              <w:left w:val="nil"/>
              <w:right w:val="nil"/>
            </w:tcBorders>
            <w:shd w:val="clear" w:color="auto" w:fill="E1E1E1"/>
            <w:tcMar>
              <w:top w:w="60" w:type="dxa"/>
              <w:bottom w:w="60" w:type="dxa"/>
            </w:tcMar>
          </w:tcPr>
          <w:p>
            <w:pPr>
              <w:pStyle w:val="TableHeaderText"/>
            </w:pPr>
            <w:r>
              <w:t>Metric API Name</w:t>
            </w:r>
          </w:p>
        </w:tc>
        <w:tc>
          <w:tcPr>
            <w:tcBorders>
              <w:left w:val="nil"/>
              <w:right w:val="nil"/>
            </w:tcBorders>
            <w:shd w:val="clear" w:color="auto" w:fill="E1E1E1"/>
            <w:tcMar>
              <w:top w:w="60" w:type="dxa"/>
              <w:bottom w:w="60" w:type="dxa"/>
            </w:tcMar>
          </w:tcPr>
          <w:p>
            <w:pPr>
              <w:pStyle w:val="TableHeaderText"/>
            </w:pPr>
            <w:r>
              <w:t>Description</w:t>
            </w:r>
          </w:p>
        </w:tc>
        <w:tc>
          <w:tcPr>
            <w:tcBorders>
              <w:left w:val="nil"/>
              <w:right w:val="nil"/>
            </w:tcBorders>
            <w:shd w:val="clear" w:color="auto" w:fill="E1E1E1"/>
            <w:tcMar>
              <w:top w:w="60" w:type="dxa"/>
              <w:bottom w:w="60" w:type="dxa"/>
            </w:tcMar>
          </w:tcPr>
          <w:p>
            <w:pPr>
              <w:pStyle w:val="TableHeaderText"/>
            </w:pPr>
            <w:r>
              <w:t>Supported by Databus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CPU Co-stop Time (%)</w:t>
            </w:r>
          </w:p>
        </w:tc>
        <w:tc>
          <w:tcPr>
            <w:tcBorders>
              <w:left w:val="nil"/>
              <w:right w:val="nil"/>
            </w:tcBorders>
          </w:tcPr>
          <w:p>
            <w:pPr>
              <w:pStyle w:val="TableBodyText"/>
            </w:pPr>
            <w:r>
              <w:t>cpu.costop.delta.summation.millisecond</w:t>
            </w:r>
          </w:p>
        </w:tc>
        <w:tc>
          <w:tcPr>
            <w:tcBorders>
              <w:left w:val="nil"/>
              <w:right w:val="nil"/>
            </w:tcBorders>
          </w:tcPr>
          <w:p>
            <w:pPr>
              <w:pStyle w:val="TableBodyText"/>
            </w:pPr>
            <w:r>
              <w:t>Percentage of time the host is ready, but unable to run due to co-scheduling constraints.</w:t>
            </w: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CPU Ready Time (%)</w:t>
            </w:r>
          </w:p>
        </w:tc>
        <w:tc>
          <w:tcPr>
            <w:tcBorders>
              <w:left w:val="nil"/>
              <w:right w:val="nil"/>
            </w:tcBorders>
          </w:tcPr>
          <w:p>
            <w:pPr>
              <w:pStyle w:val="TableBodyText"/>
            </w:pPr>
            <w:r>
              <w:t>cpu.ready.delta.summation.millisecond</w:t>
            </w:r>
          </w:p>
        </w:tc>
        <w:tc>
          <w:tcPr>
            <w:tcBorders>
              <w:left w:val="nil"/>
              <w:right w:val="nil"/>
            </w:tcBorders>
          </w:tcPr>
          <w:p>
            <w:pPr>
              <w:pStyle w:val="TableBodyText"/>
            </w:pPr>
            <w:r>
              <w:t>Percentage of time the VM was waiting in line to use the CPU on the host.</w:t>
            </w: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CPU Run Time (ms)</w:t>
            </w:r>
          </w:p>
        </w:tc>
        <w:tc>
          <w:tcPr>
            <w:tcBorders>
              <w:left w:val="nil"/>
              <w:right w:val="nil"/>
            </w:tcBorders>
          </w:tcPr>
          <w:p>
            <w:pPr>
              <w:pStyle w:val="TableBodyText"/>
            </w:pPr>
            <w:r>
              <w:t>cpu.run.delta.summation.millisecond</w:t>
            </w:r>
          </w:p>
        </w:tc>
        <w:tc>
          <w:tcPr>
            <w:tcBorders>
              <w:left w:val="nil"/>
              <w:right w:val="nil"/>
            </w:tcBorders>
          </w:tcPr>
          <w:p>
            <w:pPr>
              <w:pStyle w:val="TableBodyText"/>
            </w:pPr>
            <w:r>
              <w:t xml:space="preserve">Total time spent in </w:t>
            </w:r>
            <w:r>
              <w:rPr>
                <w:rStyle w:val="InlineCode"/>
              </w:rPr>
              <w:t>run</w:t>
            </w:r>
            <w:r>
              <w:t xml:space="preserve"> state by all VMs of this host.</w:t>
            </w: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CPU Usage (MHz)</w:t>
            </w:r>
          </w:p>
        </w:tc>
        <w:tc>
          <w:tcPr>
            <w:tcBorders>
              <w:left w:val="nil"/>
              <w:right w:val="nil"/>
            </w:tcBorders>
          </w:tcPr>
          <w:p>
            <w:pPr>
              <w:pStyle w:val="TableBodyText"/>
            </w:pPr>
            <w:r>
              <w:t>cpu.usagemhz.rate.average.megaHertz</w:t>
            </w:r>
          </w:p>
        </w:tc>
        <w:tc>
          <w:tcPr>
            <w:tcBorders>
              <w:left w:val="nil"/>
              <w:right w:val="nil"/>
            </w:tcBorders>
          </w:tcPr>
          <w:p>
            <w:pPr>
              <w:pStyle w:val="TableBodyText"/>
            </w:pPr>
            <w:r>
              <w:t>Average CPU use in megahertz.</w:t>
            </w:r>
          </w:p>
        </w:tc>
        <w:tc>
          <w:tcPr>
            <w:tcBorders>
              <w:left w:val="nil"/>
              <w:right w:val="nil"/>
            </w:tcBorders>
          </w:tcPr>
          <w:p>
            <w:pPr>
              <w:pStyle w:val="TableBodyText"/>
            </w:pPr>
            <w:r>
              <w:t>Yes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CPU Usage Rate (%)</w:t>
            </w:r>
          </w:p>
        </w:tc>
        <w:tc>
          <w:tcPr>
            <w:tcBorders>
              <w:left w:val="nil"/>
              <w:right w:val="nil"/>
            </w:tcBorders>
          </w:tcPr>
          <w:p>
            <w:pPr>
              <w:pStyle w:val="TableBodyText"/>
            </w:pPr>
            <w:r>
              <w:t>cpu.usage.rate.average.percent</w:t>
            </w:r>
          </w:p>
        </w:tc>
        <w:tc>
          <w:tcPr>
            <w:tcBorders>
              <w:left w:val="nil"/>
              <w:right w:val="nil"/>
            </w:tcBorders>
          </w:tcPr>
          <w:p>
            <w:pPr>
              <w:pStyle w:val="TableBodyText"/>
            </w:pPr>
            <w:r>
              <w:t>Percentage of the CPU used out of its total capacity.</w:t>
            </w:r>
          </w:p>
        </w:tc>
        <w:tc>
          <w:tcPr>
            <w:tcBorders>
              <w:left w:val="nil"/>
              <w:right w:val="nil"/>
            </w:tcBorders>
          </w:tcPr>
          <w:p>
            <w:pPr>
              <w:pStyle w:val="TableBodyText"/>
            </w:pPr>
            <w:r>
              <w:t>Yes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CPU Wait Time (ms)</w:t>
            </w:r>
          </w:p>
        </w:tc>
        <w:tc>
          <w:tcPr>
            <w:tcBorders>
              <w:left w:val="nil"/>
              <w:right w:val="nil"/>
            </w:tcBorders>
          </w:tcPr>
          <w:p>
            <w:pPr>
              <w:pStyle w:val="TableBodyText"/>
            </w:pPr>
            <w:r>
              <w:t>cpu.wait.delta.summation.millisecond</w:t>
            </w:r>
          </w:p>
        </w:tc>
        <w:tc>
          <w:tcPr>
            <w:tcBorders>
              <w:left w:val="nil"/>
              <w:right w:val="nil"/>
            </w:tcBorders>
          </w:tcPr>
          <w:p>
            <w:pPr>
              <w:pStyle w:val="TableBodyText"/>
            </w:pPr>
            <w:r>
              <w:t>Total CPU time spent in wait state such as CPU idle, CPU swap wait, and CPU I/O wait.</w:t>
            </w: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Uptime (s)</w:t>
            </w:r>
          </w:p>
        </w:tc>
        <w:tc>
          <w:tcPr>
            <w:tcBorders>
              <w:left w:val="nil"/>
              <w:right w:val="nil"/>
            </w:tcBorders>
          </w:tcPr>
          <w:p>
            <w:pPr>
              <w:pStyle w:val="TableBodyText"/>
            </w:pPr>
            <w:r>
              <w:t>sys.uptime.absolute.latest.second</w:t>
            </w:r>
          </w:p>
        </w:tc>
        <w:tc>
          <w:tcPr>
            <w:tcBorders>
              <w:left w:val="nil"/>
              <w:right w:val="nil"/>
            </w:tcBorders>
          </w:tcPr>
          <w:p>
            <w:pPr>
              <w:pStyle w:val="TableBodyText"/>
            </w:pPr>
            <w:r>
              <w:t>Total time elapsed since the last system startup.</w:t>
            </w:r>
          </w:p>
        </w:tc>
        <w:tc>
          <w:tcPr>
            <w:tcBorders>
              <w:left w:val="nil"/>
              <w:right w:val="nil"/>
            </w:tcBorders>
          </w:tcPr>
          <w:p>
            <w:pPr>
              <w:pStyle w:val="TableBodyText"/>
            </w:pPr>
          </w:p>
        </w:tc>
      </w:tr>
    </w:tbl>
    <w:p>
      <w:pPr>
        <w:pStyle w:val="SectionHeading5"/>
        <w:spacing w:before="120"/>
      </w:pPr>
      <w:r>
        <w:t>Network Metrics for Hosts</w:t>
      </w:r>
    </w:p>
    <w:p>
      <w:pPr>
        <w:pStyle w:val="BodyText"/>
      </w:pPr>
      <w:r>
        <w:t>These metrics provide information about the network performance of the host.</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204"/>
        <w:gridCol w:w="6030"/>
        <w:gridCol w:w="1424"/>
        <w:gridCol w:w="1302"/>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Metric Name</w:t>
            </w:r>
          </w:p>
        </w:tc>
        <w:tc>
          <w:tcPr>
            <w:tcBorders>
              <w:left w:val="nil"/>
              <w:right w:val="nil"/>
            </w:tcBorders>
            <w:shd w:val="clear" w:color="auto" w:fill="E1E1E1"/>
            <w:tcMar>
              <w:top w:w="60" w:type="dxa"/>
              <w:bottom w:w="60" w:type="dxa"/>
            </w:tcMar>
          </w:tcPr>
          <w:p>
            <w:pPr>
              <w:pStyle w:val="TableHeaderText"/>
            </w:pPr>
            <w:r>
              <w:t>Metric API Name</w:t>
            </w:r>
          </w:p>
        </w:tc>
        <w:tc>
          <w:tcPr>
            <w:tcBorders>
              <w:left w:val="nil"/>
              <w:right w:val="nil"/>
            </w:tcBorders>
            <w:shd w:val="clear" w:color="auto" w:fill="E1E1E1"/>
            <w:tcMar>
              <w:top w:w="60" w:type="dxa"/>
              <w:bottom w:w="60" w:type="dxa"/>
            </w:tcMar>
          </w:tcPr>
          <w:p>
            <w:pPr>
              <w:pStyle w:val="TableHeaderText"/>
            </w:pPr>
            <w:r>
              <w:t>Description</w:t>
            </w:r>
          </w:p>
        </w:tc>
        <w:tc>
          <w:tcPr>
            <w:tcBorders>
              <w:left w:val="nil"/>
              <w:right w:val="nil"/>
            </w:tcBorders>
            <w:shd w:val="clear" w:color="auto" w:fill="E1E1E1"/>
            <w:tcMar>
              <w:top w:w="60" w:type="dxa"/>
              <w:bottom w:w="60" w:type="dxa"/>
            </w:tcMar>
          </w:tcPr>
          <w:p>
            <w:pPr>
              <w:pStyle w:val="TableHeaderText"/>
            </w:pPr>
            <w:r>
              <w:t>Supported by Databus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Dropped Rx Packets</w:t>
            </w:r>
          </w:p>
        </w:tc>
        <w:tc>
          <w:tcPr>
            <w:tcBorders>
              <w:left w:val="nil"/>
              <w:right w:val="nil"/>
            </w:tcBorders>
          </w:tcPr>
          <w:p>
            <w:pPr>
              <w:pStyle w:val="TableBodyText"/>
            </w:pPr>
            <w:r>
              <w:t>net.droppedRx.delta.summation.number</w:t>
            </w:r>
          </w:p>
        </w:tc>
        <w:tc>
          <w:tcPr>
            <w:tcBorders>
              <w:left w:val="nil"/>
              <w:right w:val="nil"/>
            </w:tcBorders>
          </w:tcPr>
          <w:p>
            <w:pPr>
              <w:pStyle w:val="TableBodyText"/>
            </w:pPr>
            <w:r>
              <w:t>Average ratio of the number of dropped Rx packets to the total number of Rx packets.</w:t>
            </w:r>
          </w:p>
        </w:tc>
        <w:tc>
          <w:tcPr>
            <w:tcBorders>
              <w:left w:val="nil"/>
              <w:right w:val="nil"/>
            </w:tcBorders>
          </w:tcPr>
          <w:p>
            <w:pPr>
              <w:pStyle w:val="TableBodyText"/>
            </w:pPr>
            <w:r>
              <w:t>Yes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Dropped Tx Packets</w:t>
            </w:r>
          </w:p>
        </w:tc>
        <w:tc>
          <w:tcPr>
            <w:tcBorders>
              <w:left w:val="nil"/>
              <w:right w:val="nil"/>
            </w:tcBorders>
          </w:tcPr>
          <w:p>
            <w:pPr>
              <w:pStyle w:val="TableBodyText"/>
            </w:pPr>
            <w:r>
              <w:t>net.droppedTx.delta.summation.number</w:t>
            </w:r>
          </w:p>
        </w:tc>
        <w:tc>
          <w:tcPr>
            <w:tcBorders>
              <w:left w:val="nil"/>
              <w:right w:val="nil"/>
            </w:tcBorders>
          </w:tcPr>
          <w:p>
            <w:pPr>
              <w:pStyle w:val="TableBodyText"/>
            </w:pPr>
            <w:r>
              <w:t>Average ratio of the number of dropped Tx packets to the total number of Tx packets.</w:t>
            </w:r>
          </w:p>
        </w:tc>
        <w:tc>
          <w:tcPr>
            <w:tcBorders>
              <w:left w:val="nil"/>
              <w:right w:val="nil"/>
            </w:tcBorders>
          </w:tcPr>
          <w:p>
            <w:pPr>
              <w:pStyle w:val="TableBodyText"/>
            </w:pPr>
            <w:r>
              <w:t>Yes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Max IO Latency</w:t>
            </w:r>
          </w:p>
        </w:tc>
        <w:tc>
          <w:tcPr>
            <w:tcBorders>
              <w:left w:val="nil"/>
              <w:right w:val="nil"/>
            </w:tcBorders>
          </w:tcPr>
          <w:p>
            <w:pPr>
              <w:pStyle w:val="TableBodyText"/>
            </w:pPr>
            <w:r>
              <w:t>datastore.maxTotalLatency.absolute.latest.millisecond</w:t>
            </w:r>
          </w:p>
        </w:tc>
        <w:tc>
          <w:tcPr>
            <w:tcBorders>
              <w:left w:val="nil"/>
              <w:right w:val="nil"/>
            </w:tcBorders>
          </w:tcPr>
          <w:p>
            <w:pPr>
              <w:pStyle w:val="TableBodyText"/>
            </w:pPr>
            <w:r>
              <w:t>Highest latency value across all datastores connected to the host.</w:t>
            </w: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Max Network Traffic Rate (Kbps)</w:t>
            </w:r>
          </w:p>
        </w:tc>
        <w:tc>
          <w:tcPr>
            <w:tcBorders>
              <w:left w:val="nil"/>
              <w:right w:val="nil"/>
            </w:tcBorders>
          </w:tcPr>
          <w:p>
            <w:pPr>
              <w:pStyle w:val="TableBodyText"/>
            </w:pPr>
            <w:r>
              <w:t>net.usage.rate.maximum.kiloBitsPerSecond</w:t>
            </w:r>
          </w:p>
        </w:tc>
        <w:tc>
          <w:tcPr>
            <w:tcBorders>
              <w:left w:val="nil"/>
              <w:right w:val="nil"/>
            </w:tcBorders>
          </w:tcPr>
          <w:p>
            <w:pPr>
              <w:pStyle w:val="TableBodyText"/>
            </w:pPr>
            <w:r>
              <w:t>Maximum data transmission rate on the host over any five minute interval in the selected duration.</w:t>
            </w:r>
          </w:p>
          <w:p>
            <w:pPr>
              <w:pStyle w:val="TableBodyText"/>
            </w:pPr>
            <w:r>
              <w:t>Maximum network rate includes both transmitted and received data.</w:t>
            </w:r>
          </w:p>
        </w:tc>
        <w:tc>
          <w:tcPr>
            <w:tcBorders>
              <w:left w:val="nil"/>
              <w:right w:val="nil"/>
            </w:tcBorders>
          </w:tcPr>
          <w:p>
            <w:pPr>
              <w:pStyle w:val="TableBodyText"/>
            </w:pPr>
            <w:r>
              <w:t>Yes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Max Network Tx Rate (Kbps)</w:t>
            </w:r>
          </w:p>
        </w:tc>
        <w:tc>
          <w:tcPr>
            <w:tcBorders>
              <w:left w:val="nil"/>
              <w:right w:val="nil"/>
            </w:tcBorders>
          </w:tcPr>
          <w:p>
            <w:pPr>
              <w:pStyle w:val="TableBodyText"/>
            </w:pPr>
            <w:r>
              <w:t>net.transmitted.rate.maximum.kiloBitsPerSecond</w:t>
            </w:r>
          </w:p>
        </w:tc>
        <w:tc>
          <w:tcPr>
            <w:tcBorders>
              <w:left w:val="nil"/>
              <w:right w:val="nil"/>
            </w:tcBorders>
          </w:tcPr>
          <w:p>
            <w:pPr>
              <w:pStyle w:val="TableBodyText"/>
            </w:pPr>
            <w:r>
              <w:t>Maximum data transmission rate on the host over any five minute interval in the selected duration.</w:t>
            </w:r>
          </w:p>
        </w:tc>
        <w:tc>
          <w:tcPr>
            <w:tcBorders>
              <w:left w:val="nil"/>
              <w:right w:val="nil"/>
            </w:tcBorders>
          </w:tcPr>
          <w:p>
            <w:pPr>
              <w:pStyle w:val="TableBodyText"/>
            </w:pPr>
            <w:r>
              <w:t>Yes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Max Packet Drop Ratio (%)</w:t>
            </w:r>
          </w:p>
        </w:tc>
        <w:tc>
          <w:tcPr>
            <w:tcBorders>
              <w:left w:val="nil"/>
              <w:right w:val="nil"/>
            </w:tcBorders>
          </w:tcPr>
          <w:p>
            <w:pPr>
              <w:pStyle w:val="TableBodyText"/>
            </w:pPr>
            <w:r>
              <w:t>net.packetDrop.ratio.maximum.percent</w:t>
            </w:r>
          </w:p>
        </w:tc>
        <w:tc>
          <w:tcPr>
            <w:tcBorders>
              <w:left w:val="nil"/>
              <w:right w:val="nil"/>
            </w:tcBorders>
          </w:tcPr>
          <w:p>
            <w:pPr>
              <w:pStyle w:val="TableBodyText"/>
            </w:pPr>
            <w:r>
              <w:t>Maximum ratio of total packets dropped to total number of packets received over any five minute interval in the selected duration.</w:t>
            </w:r>
          </w:p>
        </w:tc>
        <w:tc>
          <w:tcPr>
            <w:tcBorders>
              <w:left w:val="nil"/>
              <w:right w:val="nil"/>
            </w:tcBorders>
          </w:tcPr>
          <w:p>
            <w:pPr>
              <w:pStyle w:val="TableBodyText"/>
            </w:pPr>
            <w:r>
              <w:t>Yes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Max Packet Drops</w:t>
            </w:r>
          </w:p>
        </w:tc>
        <w:tc>
          <w:tcPr>
            <w:tcBorders>
              <w:left w:val="nil"/>
              <w:right w:val="nil"/>
            </w:tcBorders>
          </w:tcPr>
          <w:p>
            <w:pPr>
              <w:pStyle w:val="TableBodyText"/>
            </w:pPr>
            <w:r>
              <w:t>net.droppedTotal.delta.maximum.number</w:t>
            </w:r>
          </w:p>
        </w:tc>
        <w:tc>
          <w:tcPr>
            <w:tcBorders>
              <w:left w:val="nil"/>
              <w:right w:val="nil"/>
            </w:tcBorders>
          </w:tcPr>
          <w:p>
            <w:pPr>
              <w:pStyle w:val="TableBodyText"/>
            </w:pPr>
            <w:r>
              <w:t>Maximum number of dropped packets over any five minute interval in the selected duration.</w:t>
            </w:r>
          </w:p>
        </w:tc>
        <w:tc>
          <w:tcPr>
            <w:tcBorders>
              <w:left w:val="nil"/>
              <w:right w:val="nil"/>
            </w:tcBorders>
          </w:tcPr>
          <w:p>
            <w:pPr>
              <w:pStyle w:val="TableBodyText"/>
            </w:pPr>
            <w:r>
              <w:t>yes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Multicast Rx Packets</w:t>
            </w:r>
          </w:p>
        </w:tc>
        <w:tc>
          <w:tcPr>
            <w:tcBorders>
              <w:left w:val="nil"/>
              <w:right w:val="nil"/>
            </w:tcBorders>
          </w:tcPr>
          <w:p>
            <w:pPr>
              <w:pStyle w:val="TableBodyText"/>
            </w:pPr>
            <w:r>
              <w:t>net.multicastRx.delta.summation.number</w:t>
            </w:r>
          </w:p>
        </w:tc>
        <w:tc>
          <w:tcPr>
            <w:tcBorders>
              <w:left w:val="nil"/>
              <w:right w:val="nil"/>
            </w:tcBorders>
          </w:tcPr>
          <w:p>
            <w:pPr>
              <w:pStyle w:val="TableBodyText"/>
            </w:pPr>
            <w:r>
              <w:t>Total number of multicast packets received across all pNICs (physical network adapters) during the sampling interval.</w:t>
            </w:r>
          </w:p>
        </w:tc>
        <w:tc>
          <w:tcPr>
            <w:tcBorders>
              <w:left w:val="nil"/>
              <w:right w:val="nil"/>
            </w:tcBorders>
          </w:tcPr>
          <w:p>
            <w:pPr>
              <w:pStyle w:val="TableBodyText"/>
            </w:pPr>
            <w:r>
              <w:t>Yes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Multicast Tx Packets</w:t>
            </w:r>
          </w:p>
        </w:tc>
        <w:tc>
          <w:tcPr>
            <w:tcBorders>
              <w:left w:val="nil"/>
              <w:right w:val="nil"/>
            </w:tcBorders>
          </w:tcPr>
          <w:p>
            <w:pPr>
              <w:pStyle w:val="TableBodyText"/>
            </w:pPr>
            <w:r>
              <w:t>net.multicastTx.delta.summation.number</w:t>
            </w:r>
          </w:p>
        </w:tc>
        <w:tc>
          <w:tcPr>
            <w:tcBorders>
              <w:left w:val="nil"/>
              <w:right w:val="nil"/>
            </w:tcBorders>
          </w:tcPr>
          <w:p>
            <w:pPr>
              <w:pStyle w:val="TableBodyText"/>
            </w:pPr>
            <w:r>
              <w:t>Total number of multicast packets transmitted across all pNICs during the sampling interval.</w:t>
            </w:r>
          </w:p>
        </w:tc>
        <w:tc>
          <w:tcPr>
            <w:tcBorders>
              <w:left w:val="nil"/>
              <w:right w:val="nil"/>
            </w:tcBorders>
          </w:tcPr>
          <w:p>
            <w:pPr>
              <w:pStyle w:val="TableBodyText"/>
            </w:pPr>
            <w:r>
              <w:t>Yes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Network Max Rx Rate (Kbps)</w:t>
            </w:r>
          </w:p>
        </w:tc>
        <w:tc>
          <w:tcPr>
            <w:tcBorders>
              <w:left w:val="nil"/>
              <w:right w:val="nil"/>
            </w:tcBorders>
          </w:tcPr>
          <w:p>
            <w:pPr>
              <w:pStyle w:val="TableBodyText"/>
            </w:pPr>
            <w:r>
              <w:t>net.received.rate.maximum.kiloBitsPerSecond</w:t>
            </w:r>
          </w:p>
        </w:tc>
        <w:tc>
          <w:tcPr>
            <w:tcBorders>
              <w:left w:val="nil"/>
              <w:right w:val="nil"/>
            </w:tcBorders>
          </w:tcPr>
          <w:p>
            <w:pPr>
              <w:pStyle w:val="TableBodyText"/>
            </w:pPr>
            <w:r>
              <w:t>Maximum network data receive rate on the host over any five minute interval in the selected duration.</w:t>
            </w:r>
          </w:p>
        </w:tc>
        <w:tc>
          <w:tcPr>
            <w:tcBorders>
              <w:left w:val="nil"/>
              <w:right w:val="nil"/>
            </w:tcBorders>
          </w:tcPr>
          <w:p>
            <w:pPr>
              <w:pStyle w:val="TableBodyText"/>
            </w:pPr>
            <w:r>
              <w:t>Yes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Network Packet Count</w:t>
            </w:r>
          </w:p>
        </w:tc>
        <w:tc>
          <w:tcPr>
            <w:tcBorders>
              <w:left w:val="nil"/>
              <w:right w:val="nil"/>
            </w:tcBorders>
          </w:tcPr>
          <w:p>
            <w:pPr>
              <w:pStyle w:val="TableBodyText"/>
            </w:pPr>
            <w:r>
              <w:t>net.packetsTotal.delta.summation.number</w:t>
            </w:r>
          </w:p>
        </w:tc>
        <w:tc>
          <w:tcPr>
            <w:tcBorders>
              <w:left w:val="nil"/>
              <w:right w:val="nil"/>
            </w:tcBorders>
          </w:tcPr>
          <w:p>
            <w:pPr>
              <w:pStyle w:val="TableBodyText"/>
            </w:pPr>
            <w:r>
              <w:t>Total number of packets transmitted and received during the interval across all pNICs.</w:t>
            </w:r>
          </w:p>
        </w:tc>
        <w:tc>
          <w:tcPr>
            <w:tcBorders>
              <w:left w:val="nil"/>
              <w:right w:val="nil"/>
            </w:tcBorders>
          </w:tcPr>
          <w:p>
            <w:pPr>
              <w:pStyle w:val="TableBodyText"/>
            </w:pPr>
            <w:r>
              <w:t>Yes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Network Packet Drop Percent (%)</w:t>
            </w:r>
          </w:p>
        </w:tc>
        <w:tc>
          <w:tcPr>
            <w:tcBorders>
              <w:left w:val="nil"/>
              <w:right w:val="nil"/>
            </w:tcBorders>
          </w:tcPr>
          <w:p>
            <w:pPr>
              <w:pStyle w:val="TableBodyText"/>
            </w:pPr>
            <w:r>
              <w:t>net.packetDrop.ratio.average.percent</w:t>
            </w:r>
          </w:p>
        </w:tc>
        <w:tc>
          <w:tcPr>
            <w:tcBorders>
              <w:left w:val="nil"/>
              <w:right w:val="nil"/>
            </w:tcBorders>
          </w:tcPr>
          <w:p>
            <w:pPr>
              <w:pStyle w:val="TableBodyText"/>
            </w:pPr>
            <w:r>
              <w:t>Ratio of total number of dropped packets to total number of packets.</w:t>
            </w:r>
          </w:p>
        </w:tc>
        <w:tc>
          <w:tcPr>
            <w:tcBorders>
              <w:left w:val="nil"/>
              <w:right w:val="nil"/>
            </w:tcBorders>
          </w:tcPr>
          <w:p>
            <w:pPr>
              <w:pStyle w:val="TableBodyText"/>
            </w:pPr>
            <w:r>
              <w:t>Yes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Network Packet Drops</w:t>
            </w:r>
          </w:p>
        </w:tc>
        <w:tc>
          <w:tcPr>
            <w:tcBorders>
              <w:left w:val="nil"/>
              <w:right w:val="nil"/>
            </w:tcBorders>
          </w:tcPr>
          <w:p>
            <w:pPr>
              <w:pStyle w:val="TableBodyText"/>
            </w:pPr>
            <w:r>
              <w:t>net.droppedTotal.delta.summation.number</w:t>
            </w:r>
          </w:p>
        </w:tc>
        <w:tc>
          <w:tcPr>
            <w:tcBorders>
              <w:left w:val="nil"/>
              <w:right w:val="nil"/>
            </w:tcBorders>
          </w:tcPr>
          <w:p>
            <w:pPr>
              <w:pStyle w:val="TableBodyText"/>
            </w:pPr>
            <w:r>
              <w:t>Total number of packet drops on the host.</w:t>
            </w:r>
          </w:p>
        </w:tc>
        <w:tc>
          <w:tcPr>
            <w:tcBorders>
              <w:left w:val="nil"/>
              <w:right w:val="nil"/>
            </w:tcBorders>
          </w:tcPr>
          <w:p>
            <w:pPr>
              <w:pStyle w:val="TableBodyText"/>
            </w:pPr>
            <w:r>
              <w:t>Yes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Network Rx Rate (Kbps)</w:t>
            </w:r>
          </w:p>
        </w:tc>
        <w:tc>
          <w:tcPr>
            <w:tcBorders>
              <w:left w:val="nil"/>
              <w:right w:val="nil"/>
            </w:tcBorders>
          </w:tcPr>
          <w:p>
            <w:pPr>
              <w:pStyle w:val="TableBodyText"/>
            </w:pPr>
            <w:r>
              <w:t>net.received.rate.average.kiloBitsPerSecond</w:t>
            </w:r>
          </w:p>
        </w:tc>
        <w:tc>
          <w:tcPr>
            <w:tcBorders>
              <w:left w:val="nil"/>
              <w:right w:val="nil"/>
            </w:tcBorders>
          </w:tcPr>
          <w:p>
            <w:pPr>
              <w:pStyle w:val="TableBodyText"/>
            </w:pPr>
            <w:r>
              <w:t>Average rate at which data was received during the time interval.</w:t>
            </w:r>
          </w:p>
        </w:tc>
        <w:tc>
          <w:tcPr>
            <w:tcBorders>
              <w:left w:val="nil"/>
              <w:right w:val="nil"/>
            </w:tcBorders>
          </w:tcPr>
          <w:p>
            <w:pPr>
              <w:pStyle w:val="TableBodyText"/>
            </w:pPr>
            <w:r>
              <w:t>Yes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Network Traffic Rate (Kbps)</w:t>
            </w:r>
          </w:p>
        </w:tc>
        <w:tc>
          <w:tcPr>
            <w:tcBorders>
              <w:left w:val="nil"/>
              <w:right w:val="nil"/>
            </w:tcBorders>
          </w:tcPr>
          <w:p>
            <w:pPr>
              <w:pStyle w:val="TableBodyText"/>
            </w:pPr>
            <w:r>
              <w:t>net.usage.rate.average.kiloBitsPerSecond</w:t>
            </w:r>
          </w:p>
        </w:tc>
        <w:tc>
          <w:tcPr>
            <w:tcBorders>
              <w:left w:val="nil"/>
              <w:right w:val="nil"/>
            </w:tcBorders>
          </w:tcPr>
          <w:p>
            <w:pPr>
              <w:pStyle w:val="TableBodyText"/>
            </w:pPr>
            <w:r>
              <w:t>Average rate of received and transmitted traffic during the time interval.</w:t>
            </w:r>
          </w:p>
        </w:tc>
        <w:tc>
          <w:tcPr>
            <w:tcBorders>
              <w:left w:val="nil"/>
              <w:right w:val="nil"/>
            </w:tcBorders>
          </w:tcPr>
          <w:p>
            <w:pPr>
              <w:pStyle w:val="TableBodyText"/>
            </w:pPr>
            <w:r>
              <w:t>Yes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Network Tx Rate (Kbps)</w:t>
            </w:r>
          </w:p>
        </w:tc>
        <w:tc>
          <w:tcPr>
            <w:tcBorders>
              <w:left w:val="nil"/>
              <w:right w:val="nil"/>
            </w:tcBorders>
          </w:tcPr>
          <w:p>
            <w:pPr>
              <w:pStyle w:val="TableBodyText"/>
            </w:pPr>
            <w:r>
              <w:t>net.transmitted.rate.average.kiloBitsPerSecond</w:t>
            </w:r>
          </w:p>
        </w:tc>
        <w:tc>
          <w:tcPr>
            <w:tcBorders>
              <w:left w:val="nil"/>
              <w:right w:val="nil"/>
            </w:tcBorders>
          </w:tcPr>
          <w:p>
            <w:pPr>
              <w:pStyle w:val="TableBodyText"/>
            </w:pPr>
            <w:r>
              <w:t>Average rate at which data was transmitted during the time interval.</w:t>
            </w:r>
          </w:p>
        </w:tc>
        <w:tc>
          <w:tcPr>
            <w:tcBorders>
              <w:left w:val="nil"/>
              <w:right w:val="nil"/>
            </w:tcBorders>
          </w:tcPr>
          <w:p>
            <w:pPr>
              <w:pStyle w:val="TableBodyText"/>
            </w:pPr>
            <w:r>
              <w:t>Yes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Outbound Expire Flow Drop Count</w:t>
            </w:r>
          </w:p>
        </w:tc>
        <w:tc>
          <w:tcPr>
            <w:tcBorders>
              <w:left w:val="nil"/>
              <w:right w:val="nil"/>
            </w:tcBorders>
          </w:tcPr>
          <w:p>
            <w:pPr>
              <w:pStyle w:val="TableBodyText"/>
            </w:pPr>
            <w:r>
              <w:t>flow.fiveTupleExpireOutbound.delta.summation.number</w:t>
            </w:r>
          </w:p>
        </w:tc>
        <w:tc>
          <w:tcPr>
            <w:tcBorders>
              <w:left w:val="nil"/>
              <w:right w:val="nil"/>
            </w:tcBorders>
          </w:tcPr>
          <w:p>
            <w:pPr>
              <w:pStyle w:val="TableBodyText"/>
            </w:pPr>
            <w:r>
              <w:t>Number of five tuples dropped due to the number of source IP addresses of flows reaching the outbound limit.</w:t>
            </w:r>
          </w:p>
          <w:p>
            <w:pPr>
              <w:pStyle w:val="TableBodyText"/>
            </w:pPr>
            <w:r>
              <w:t>The outbound limit for TCP flows is 1000 (allowed) and 50 (denied), and the outbound limit of UDP flows is 500 (allowed) and 50 (denied).</w:t>
            </w:r>
          </w:p>
          <w:p>
            <w:pPr>
              <w:pStyle w:val="TableBodyText"/>
            </w:pPr>
            <w:r>
              <w:t>This is a protection mechanism to make sure that the entities do not overload the total flow limit.</w:t>
            </w: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Rx Broadcast Packets</w:t>
            </w:r>
          </w:p>
        </w:tc>
        <w:tc>
          <w:tcPr>
            <w:tcBorders>
              <w:left w:val="nil"/>
              <w:right w:val="nil"/>
            </w:tcBorders>
          </w:tcPr>
          <w:p>
            <w:pPr>
              <w:pStyle w:val="TableBodyText"/>
            </w:pPr>
            <w:r>
              <w:t>net.broadcastRx.delta.summation.number</w:t>
            </w:r>
          </w:p>
        </w:tc>
        <w:tc>
          <w:tcPr>
            <w:tcBorders>
              <w:left w:val="nil"/>
              <w:right w:val="nil"/>
            </w:tcBorders>
          </w:tcPr>
          <w:p>
            <w:pPr>
              <w:pStyle w:val="TableBodyText"/>
            </w:pPr>
            <w:r>
              <w:t>Number of broadcast packets received during a specified time interval.</w:t>
            </w:r>
          </w:p>
        </w:tc>
        <w:tc>
          <w:tcPr>
            <w:tcBorders>
              <w:left w:val="nil"/>
              <w:right w:val="nil"/>
            </w:tcBorders>
          </w:tcPr>
          <w:p>
            <w:pPr>
              <w:pStyle w:val="TableBodyText"/>
            </w:pPr>
            <w:r>
              <w:t>Yes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Rx Broadcast Ratio</w:t>
            </w:r>
          </w:p>
        </w:tc>
        <w:tc>
          <w:tcPr>
            <w:tcBorders>
              <w:left w:val="nil"/>
              <w:right w:val="nil"/>
            </w:tcBorders>
          </w:tcPr>
          <w:p>
            <w:pPr>
              <w:pStyle w:val="TableBodyText"/>
            </w:pPr>
            <w:r>
              <w:t>net.broadcastByRx.ratio.average.percent</w:t>
            </w:r>
          </w:p>
        </w:tc>
        <w:tc>
          <w:tcPr>
            <w:tcBorders>
              <w:left w:val="nil"/>
              <w:right w:val="nil"/>
            </w:tcBorders>
          </w:tcPr>
          <w:p>
            <w:pPr>
              <w:pStyle w:val="TableBodyText"/>
            </w:pPr>
            <w:r>
              <w:t>Percent of broadcast packets received during a specified time interval.</w:t>
            </w:r>
          </w:p>
        </w:tc>
        <w:tc>
          <w:tcPr>
            <w:tcBorders>
              <w:left w:val="nil"/>
              <w:right w:val="nil"/>
            </w:tcBorders>
          </w:tcPr>
          <w:p>
            <w:pPr>
              <w:pStyle w:val="TableBodyText"/>
            </w:pPr>
            <w:r>
              <w:t>Yes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Rx Packet Drop Percent (%)</w:t>
            </w:r>
          </w:p>
        </w:tc>
        <w:tc>
          <w:tcPr>
            <w:tcBorders>
              <w:left w:val="nil"/>
              <w:right w:val="nil"/>
            </w:tcBorders>
          </w:tcPr>
          <w:p>
            <w:pPr>
              <w:pStyle w:val="TableBodyText"/>
            </w:pPr>
            <w:r>
              <w:t>net.packetDropRx.ratio.average.percent</w:t>
            </w:r>
          </w:p>
        </w:tc>
        <w:tc>
          <w:tcPr>
            <w:tcBorders>
              <w:left w:val="nil"/>
              <w:right w:val="nil"/>
            </w:tcBorders>
          </w:tcPr>
          <w:p>
            <w:pPr>
              <w:pStyle w:val="TableBodyText"/>
            </w:pPr>
            <w:r>
              <w:t>Ratio of total number of dropped Rx packets to total number of Rx packets.</w:t>
            </w:r>
          </w:p>
        </w:tc>
        <w:tc>
          <w:tcPr>
            <w:tcBorders>
              <w:left w:val="nil"/>
              <w:right w:val="nil"/>
            </w:tcBorders>
          </w:tcPr>
          <w:p>
            <w:pPr>
              <w:pStyle w:val="TableBodyText"/>
            </w:pPr>
            <w:r>
              <w:t>Yes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Rx Packets</w:t>
            </w:r>
          </w:p>
        </w:tc>
        <w:tc>
          <w:tcPr>
            <w:tcBorders>
              <w:left w:val="nil"/>
              <w:right w:val="nil"/>
            </w:tcBorders>
          </w:tcPr>
          <w:p>
            <w:pPr>
              <w:pStyle w:val="TableBodyText"/>
            </w:pPr>
            <w:r>
              <w:t>net.packetsRx.delta.summation.number</w:t>
            </w:r>
          </w:p>
        </w:tc>
        <w:tc>
          <w:tcPr>
            <w:tcBorders>
              <w:left w:val="nil"/>
              <w:right w:val="nil"/>
            </w:tcBorders>
          </w:tcPr>
          <w:p>
            <w:pPr>
              <w:pStyle w:val="TableBodyText"/>
            </w:pPr>
            <w:r>
              <w:t>Average number of received packets during the time interval.</w:t>
            </w:r>
          </w:p>
        </w:tc>
        <w:tc>
          <w:tcPr>
            <w:tcBorders>
              <w:left w:val="nil"/>
              <w:right w:val="nil"/>
            </w:tcBorders>
          </w:tcPr>
          <w:p>
            <w:pPr>
              <w:pStyle w:val="TableBodyText"/>
            </w:pPr>
            <w:r>
              <w:t>Yes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Total Disk Latency (ms)</w:t>
            </w:r>
          </w:p>
        </w:tc>
        <w:tc>
          <w:tcPr>
            <w:tcBorders>
              <w:left w:val="nil"/>
              <w:right w:val="nil"/>
            </w:tcBorders>
          </w:tcPr>
          <w:p>
            <w:pPr>
              <w:pStyle w:val="TableBodyText"/>
            </w:pPr>
            <w:r>
              <w:t>disk.totalLatency.absolute.average.millisecond</w:t>
            </w:r>
          </w:p>
        </w:tc>
        <w:tc>
          <w:tcPr>
            <w:tcBorders>
              <w:left w:val="nil"/>
              <w:right w:val="nil"/>
            </w:tcBorders>
          </w:tcPr>
          <w:p>
            <w:pPr>
              <w:pStyle w:val="TableBodyText"/>
            </w:pPr>
            <w:r>
              <w:t>Average total latency (sum of kernel and device latency) for both read and write commands.</w:t>
            </w: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Total Network Traffic</w:t>
            </w:r>
          </w:p>
        </w:tc>
        <w:tc>
          <w:tcPr>
            <w:tcBorders>
              <w:left w:val="nil"/>
              <w:right w:val="nil"/>
            </w:tcBorders>
          </w:tcPr>
          <w:p>
            <w:pPr>
              <w:pStyle w:val="TableBodyText"/>
            </w:pPr>
            <w:r>
              <w:t>net.usage.delta.summation.kiloBytes</w:t>
            </w:r>
          </w:p>
        </w:tc>
        <w:tc>
          <w:tcPr>
            <w:tcBorders>
              <w:left w:val="nil"/>
              <w:right w:val="nil"/>
            </w:tcBorders>
          </w:tcPr>
          <w:p>
            <w:pPr>
              <w:pStyle w:val="TableBodyText"/>
            </w:pPr>
            <w:r>
              <w:t>Sum of data transmitted and received for all the NIC instances of the host.</w:t>
            </w:r>
          </w:p>
        </w:tc>
        <w:tc>
          <w:tcPr>
            <w:tcBorders>
              <w:left w:val="nil"/>
              <w:right w:val="nil"/>
            </w:tcBorders>
          </w:tcPr>
          <w:p>
            <w:pPr>
              <w:pStyle w:val="TableBodyText"/>
            </w:pPr>
            <w:r>
              <w:t>Yes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Tx Broadcast Packets</w:t>
            </w:r>
          </w:p>
        </w:tc>
        <w:tc>
          <w:tcPr>
            <w:tcBorders>
              <w:left w:val="nil"/>
              <w:right w:val="nil"/>
            </w:tcBorders>
          </w:tcPr>
          <w:p>
            <w:pPr>
              <w:pStyle w:val="TableBodyText"/>
            </w:pPr>
            <w:r>
              <w:t>net.broadcastTx.delta.summation.number</w:t>
            </w:r>
          </w:p>
        </w:tc>
        <w:tc>
          <w:tcPr>
            <w:tcBorders>
              <w:left w:val="nil"/>
              <w:right w:val="nil"/>
            </w:tcBorders>
          </w:tcPr>
          <w:p>
            <w:pPr>
              <w:pStyle w:val="TableBodyText"/>
            </w:pPr>
            <w:r>
              <w:t>Number of broadcast packets transmitted during a specified time interval.</w:t>
            </w:r>
          </w:p>
        </w:tc>
        <w:tc>
          <w:tcPr>
            <w:tcBorders>
              <w:left w:val="nil"/>
              <w:right w:val="nil"/>
            </w:tcBorders>
          </w:tcPr>
          <w:p>
            <w:pPr>
              <w:pStyle w:val="TableBodyText"/>
            </w:pPr>
            <w:r>
              <w:t>Yes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Tx Broadcast Ratio</w:t>
            </w:r>
          </w:p>
        </w:tc>
        <w:tc>
          <w:tcPr>
            <w:tcBorders>
              <w:left w:val="nil"/>
              <w:right w:val="nil"/>
            </w:tcBorders>
          </w:tcPr>
          <w:p>
            <w:pPr>
              <w:pStyle w:val="TableBodyText"/>
            </w:pPr>
            <w:r>
              <w:t>net.broadcastByTx.ratio.average.percent</w:t>
            </w:r>
          </w:p>
        </w:tc>
        <w:tc>
          <w:tcPr>
            <w:tcBorders>
              <w:left w:val="nil"/>
              <w:right w:val="nil"/>
            </w:tcBorders>
          </w:tcPr>
          <w:p>
            <w:pPr>
              <w:pStyle w:val="TableBodyText"/>
            </w:pPr>
            <w:r>
              <w:t>Average percent of broadcast packets transmitted during a specified time interval.</w:t>
            </w:r>
          </w:p>
        </w:tc>
        <w:tc>
          <w:tcPr>
            <w:tcBorders>
              <w:left w:val="nil"/>
              <w:right w:val="nil"/>
            </w:tcBorders>
          </w:tcPr>
          <w:p>
            <w:pPr>
              <w:pStyle w:val="TableBodyText"/>
            </w:pPr>
            <w:r>
              <w:t>Yes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Tx Packet Drop Percent (%)</w:t>
            </w:r>
          </w:p>
        </w:tc>
        <w:tc>
          <w:tcPr>
            <w:tcBorders>
              <w:left w:val="nil"/>
              <w:right w:val="nil"/>
            </w:tcBorders>
          </w:tcPr>
          <w:p>
            <w:pPr>
              <w:pStyle w:val="TableBodyText"/>
            </w:pPr>
            <w:r>
              <w:t>net.packetDropTx.ratio.average.percent</w:t>
            </w:r>
          </w:p>
        </w:tc>
        <w:tc>
          <w:tcPr>
            <w:tcBorders>
              <w:left w:val="nil"/>
              <w:right w:val="nil"/>
            </w:tcBorders>
          </w:tcPr>
          <w:p>
            <w:pPr>
              <w:pStyle w:val="TableBodyText"/>
            </w:pPr>
            <w:r>
              <w:t>Ratio of total number of dropped Tx packets to total number of Tx packets.</w:t>
            </w:r>
          </w:p>
        </w:tc>
        <w:tc>
          <w:tcPr>
            <w:tcBorders>
              <w:left w:val="nil"/>
              <w:right w:val="nil"/>
            </w:tcBorders>
          </w:tcPr>
          <w:p>
            <w:pPr>
              <w:pStyle w:val="TableBodyText"/>
            </w:pPr>
            <w:r>
              <w:t>Yes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Tx Packets</w:t>
            </w:r>
          </w:p>
        </w:tc>
        <w:tc>
          <w:tcPr>
            <w:tcBorders>
              <w:left w:val="nil"/>
              <w:right w:val="nil"/>
            </w:tcBorders>
          </w:tcPr>
          <w:p>
            <w:pPr>
              <w:pStyle w:val="TableBodyText"/>
            </w:pPr>
            <w:r>
              <w:t>net.packetsTx.delta.summation.number</w:t>
            </w:r>
          </w:p>
        </w:tc>
        <w:tc>
          <w:tcPr>
            <w:tcBorders>
              <w:left w:val="nil"/>
              <w:right w:val="nil"/>
            </w:tcBorders>
          </w:tcPr>
          <w:p>
            <w:pPr>
              <w:pStyle w:val="TableBodyText"/>
            </w:pPr>
            <w:r>
              <w:t>Average number of transmitted packets during the time interval.</w:t>
            </w:r>
          </w:p>
        </w:tc>
        <w:tc>
          <w:tcPr>
            <w:tcBorders>
              <w:left w:val="nil"/>
              <w:right w:val="nil"/>
            </w:tcBorders>
          </w:tcPr>
          <w:p>
            <w:pPr>
              <w:pStyle w:val="TableBodyText"/>
            </w:pPr>
            <w:r>
              <w:t>Yes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Unicast Rx Packets</w:t>
            </w:r>
          </w:p>
        </w:tc>
        <w:tc>
          <w:tcPr>
            <w:tcBorders>
              <w:left w:val="nil"/>
              <w:right w:val="nil"/>
            </w:tcBorders>
          </w:tcPr>
          <w:p>
            <w:pPr>
              <w:pStyle w:val="TableBodyText"/>
            </w:pPr>
            <w:r>
              <w:t>net.unicastRx.delta.summation.number</w:t>
            </w:r>
          </w:p>
        </w:tc>
        <w:tc>
          <w:tcPr>
            <w:tcBorders>
              <w:left w:val="nil"/>
              <w:right w:val="nil"/>
            </w:tcBorders>
          </w:tcPr>
          <w:p>
            <w:pPr>
              <w:pStyle w:val="TableBodyText"/>
            </w:pPr>
            <w:r>
              <w:t>Total number of unicast packets received by the host.</w:t>
            </w:r>
          </w:p>
        </w:tc>
        <w:tc>
          <w:tcPr>
            <w:tcBorders>
              <w:left w:val="nil"/>
              <w:right w:val="nil"/>
            </w:tcBorders>
          </w:tcPr>
          <w:p>
            <w:pPr>
              <w:pStyle w:val="TableBodyText"/>
            </w:pPr>
            <w:r>
              <w:t>Yes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Unicast Tx Packets</w:t>
            </w:r>
          </w:p>
        </w:tc>
        <w:tc>
          <w:tcPr>
            <w:tcBorders>
              <w:left w:val="nil"/>
              <w:right w:val="nil"/>
            </w:tcBorders>
          </w:tcPr>
          <w:p>
            <w:pPr>
              <w:pStyle w:val="TableBodyText"/>
            </w:pPr>
            <w:r>
              <w:t>net.unicastTx.delta.summation.number</w:t>
            </w:r>
          </w:p>
        </w:tc>
        <w:tc>
          <w:tcPr>
            <w:tcBorders>
              <w:left w:val="nil"/>
              <w:right w:val="nil"/>
            </w:tcBorders>
          </w:tcPr>
          <w:p>
            <w:pPr>
              <w:pStyle w:val="TableBodyText"/>
            </w:pPr>
            <w:r>
              <w:t>Total number of unicast packets transmitted by the host.</w:t>
            </w:r>
          </w:p>
        </w:tc>
        <w:tc>
          <w:tcPr>
            <w:tcBorders>
              <w:left w:val="nil"/>
              <w:right w:val="nil"/>
            </w:tcBorders>
          </w:tcPr>
          <w:p>
            <w:pPr>
              <w:pStyle w:val="TableBodyText"/>
            </w:pPr>
            <w:r>
              <w:t>Yes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Wrong Collector Flow Drop Count</w:t>
            </w:r>
          </w:p>
        </w:tc>
        <w:tc>
          <w:tcPr>
            <w:tcBorders>
              <w:left w:val="nil"/>
              <w:right w:val="nil"/>
            </w:tcBorders>
          </w:tcPr>
          <w:p>
            <w:pPr>
              <w:pStyle w:val="TableBodyText"/>
            </w:pPr>
            <w:r>
              <w:t>flow.rawRecordReporterWrongCollector.delta.summation.number</w:t>
            </w:r>
          </w:p>
        </w:tc>
        <w:tc>
          <w:tcPr>
            <w:tcBorders>
              <w:left w:val="nil"/>
              <w:right w:val="nil"/>
            </w:tcBorders>
          </w:tcPr>
          <w:p>
            <w:pPr>
              <w:pStyle w:val="TableBodyText"/>
            </w:pPr>
            <w:r>
              <w:t xml:space="preserve">Number of raw flow records dropped as they were reported on a wrong type of </w:t>
            </w:r>
            <w:r>
              <w:t>VCF Operations for networks</w:t>
            </w:r>
            <w:r>
              <w:t xml:space="preserve"> collector.</w:t>
            </w:r>
          </w:p>
          <w:p>
            <w:pPr>
              <w:pStyle w:val="TableBodyText"/>
            </w:pPr>
            <w:r>
              <w:t>Physical flows must be reported to physical proxies. Other flows must be reported to non-physical proxies.</w:t>
            </w:r>
          </w:p>
        </w:tc>
        <w:tc>
          <w:tcPr>
            <w:tcBorders>
              <w:left w:val="nil"/>
              <w:right w:val="nil"/>
            </w:tcBorders>
          </w:tcPr>
          <w:p>
            <w:pPr>
              <w:pStyle w:val="TableBodyText"/>
            </w:pPr>
          </w:p>
        </w:tc>
      </w:tr>
    </w:tbl>
    <w:p>
      <w:pPr>
        <w:pStyle w:val="SectionHeading5"/>
        <w:spacing w:before="120"/>
      </w:pPr>
      <w:r>
        <w:t>Datastore Metrics for Hosts</w:t>
      </w:r>
    </w:p>
    <w:p>
      <w:pPr>
        <w:pStyle w:val="BodyText"/>
      </w:pPr>
      <w:r>
        <w:t>These metrics provide information about the datastore use of the host.</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234"/>
        <w:gridCol w:w="5398"/>
        <w:gridCol w:w="3328"/>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Metric Name</w:t>
            </w:r>
          </w:p>
        </w:tc>
        <w:tc>
          <w:tcPr>
            <w:tcBorders>
              <w:left w:val="nil"/>
              <w:right w:val="nil"/>
            </w:tcBorders>
            <w:shd w:val="clear" w:color="auto" w:fill="E1E1E1"/>
            <w:tcMar>
              <w:top w:w="60" w:type="dxa"/>
              <w:bottom w:w="60" w:type="dxa"/>
            </w:tcMar>
          </w:tcPr>
          <w:p>
            <w:pPr>
              <w:pStyle w:val="TableHeaderText"/>
            </w:pPr>
            <w:r>
              <w:t>Metric API Name</w:t>
            </w:r>
          </w:p>
        </w:tc>
        <w:tc>
          <w:tcPr>
            <w:tcBorders>
              <w:left w:val="nil"/>
              <w:right w:val="nil"/>
            </w:tcBorders>
            <w:shd w:val="clear" w:color="auto" w:fill="E1E1E1"/>
            <w:tcMar>
              <w:top w:w="60" w:type="dxa"/>
              <w:bottom w:w="60" w:type="dxa"/>
            </w:tcMar>
          </w:tcPr>
          <w:p>
            <w:pPr>
              <w:pStyle w:val="TableHeaderText"/>
            </w:pPr>
            <w:r>
              <w:t>Description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Read IOPS</w:t>
            </w:r>
          </w:p>
        </w:tc>
        <w:tc>
          <w:tcPr>
            <w:tcBorders>
              <w:left w:val="nil"/>
              <w:right w:val="nil"/>
            </w:tcBorders>
          </w:tcPr>
          <w:p>
            <w:pPr>
              <w:pStyle w:val="TableBodyText"/>
            </w:pPr>
            <w:r>
              <w:t>datastore.numberReadAveraged.rate.average.number</w:t>
            </w:r>
          </w:p>
        </w:tc>
        <w:tc>
          <w:tcPr>
            <w:tcBorders>
              <w:left w:val="nil"/>
              <w:right w:val="nil"/>
            </w:tcBorders>
          </w:tcPr>
          <w:p>
            <w:pPr>
              <w:pStyle w:val="TableBodyText"/>
            </w:pPr>
            <w:r>
              <w:t>Average number of read commands issued per second during the collection interval.</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Read Latency (ms)</w:t>
            </w:r>
          </w:p>
        </w:tc>
        <w:tc>
          <w:tcPr>
            <w:tcBorders>
              <w:left w:val="nil"/>
              <w:right w:val="nil"/>
            </w:tcBorders>
          </w:tcPr>
          <w:p>
            <w:pPr>
              <w:pStyle w:val="TableBodyText"/>
            </w:pPr>
            <w:r>
              <w:t>datastore.totalReadLatency.absolute.average.millisecond</w:t>
            </w:r>
          </w:p>
        </w:tc>
        <w:tc>
          <w:tcPr>
            <w:tcBorders>
              <w:left w:val="nil"/>
              <w:right w:val="nil"/>
            </w:tcBorders>
          </w:tcPr>
          <w:p>
            <w:pPr>
              <w:pStyle w:val="TableBodyText"/>
            </w:pPr>
            <w:r>
              <w:t>Average latency of each read operation issued by the link through which the host is connected to the datastore.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Read Rate (Kbps)</w:t>
            </w:r>
          </w:p>
        </w:tc>
        <w:tc>
          <w:tcPr>
            <w:tcBorders>
              <w:left w:val="nil"/>
              <w:right w:val="nil"/>
            </w:tcBorders>
          </w:tcPr>
          <w:p>
            <w:pPr>
              <w:pStyle w:val="TableBodyText"/>
            </w:pPr>
            <w:r>
              <w:t>datastore.read.rate.average.kiloBytesPerSecond</w:t>
            </w:r>
          </w:p>
        </w:tc>
        <w:tc>
          <w:tcPr>
            <w:tcBorders>
              <w:left w:val="nil"/>
              <w:right w:val="nil"/>
            </w:tcBorders>
          </w:tcPr>
          <w:p>
            <w:pPr>
              <w:pStyle w:val="TableBodyText"/>
            </w:pPr>
            <w:r>
              <w:t>Average number of kilobytes read by the link through which the host is connected to the datastore.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RW IOPS</w:t>
            </w:r>
          </w:p>
        </w:tc>
        <w:tc>
          <w:tcPr>
            <w:tcBorders>
              <w:left w:val="nil"/>
              <w:right w:val="nil"/>
            </w:tcBorders>
          </w:tcPr>
          <w:p>
            <w:pPr>
              <w:pStyle w:val="TableBodyText"/>
            </w:pPr>
            <w:r>
              <w:t>datastore.numberRWAveraged.rate.average.number</w:t>
            </w:r>
          </w:p>
        </w:tc>
        <w:tc>
          <w:tcPr>
            <w:tcBorders>
              <w:left w:val="nil"/>
              <w:right w:val="nil"/>
            </w:tcBorders>
          </w:tcPr>
          <w:p>
            <w:pPr>
              <w:pStyle w:val="TableBodyText"/>
            </w:pPr>
            <w:r>
              <w:t>Average number of read and write commands issued per second during the collection interval.</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RW Rate (Kbps)</w:t>
            </w:r>
          </w:p>
        </w:tc>
        <w:tc>
          <w:tcPr>
            <w:tcBorders>
              <w:left w:val="nil"/>
              <w:right w:val="nil"/>
            </w:tcBorders>
          </w:tcPr>
          <w:p>
            <w:pPr>
              <w:pStyle w:val="TableBodyText"/>
            </w:pPr>
            <w:r>
              <w:t>datastore.usage.rate.average.kiloBytesPerSecond</w:t>
            </w:r>
          </w:p>
        </w:tc>
        <w:tc>
          <w:tcPr>
            <w:tcBorders>
              <w:left w:val="nil"/>
              <w:right w:val="nil"/>
            </w:tcBorders>
          </w:tcPr>
          <w:p>
            <w:pPr>
              <w:pStyle w:val="TableBodyText"/>
            </w:pPr>
            <w:r>
              <w:t>The aggregated input rates and output rates of the link through which the host is connected to the datastore.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Write IOPS</w:t>
            </w:r>
          </w:p>
        </w:tc>
        <w:tc>
          <w:tcPr>
            <w:tcBorders>
              <w:left w:val="nil"/>
              <w:right w:val="nil"/>
            </w:tcBorders>
          </w:tcPr>
          <w:p>
            <w:pPr>
              <w:pStyle w:val="TableBodyText"/>
            </w:pPr>
            <w:r>
              <w:t>datastore.numberWriteAveraged.rate.average.number</w:t>
            </w:r>
          </w:p>
        </w:tc>
        <w:tc>
          <w:tcPr>
            <w:tcBorders>
              <w:left w:val="nil"/>
              <w:right w:val="nil"/>
            </w:tcBorders>
          </w:tcPr>
          <w:p>
            <w:pPr>
              <w:pStyle w:val="TableBodyText"/>
            </w:pPr>
            <w:r>
              <w:t>Average number of write commands issued per second during the collection interval.</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Write Latency (ms)</w:t>
            </w:r>
          </w:p>
        </w:tc>
        <w:tc>
          <w:tcPr>
            <w:tcBorders>
              <w:left w:val="nil"/>
              <w:right w:val="nil"/>
            </w:tcBorders>
          </w:tcPr>
          <w:p>
            <w:pPr>
              <w:pStyle w:val="TableBodyText"/>
            </w:pPr>
            <w:r>
              <w:t>datastore.totalWriteLatency.absolute.average.millisecond</w:t>
            </w:r>
          </w:p>
        </w:tc>
        <w:tc>
          <w:tcPr>
            <w:tcBorders>
              <w:left w:val="nil"/>
              <w:right w:val="nil"/>
            </w:tcBorders>
          </w:tcPr>
          <w:p>
            <w:pPr>
              <w:pStyle w:val="TableBodyText"/>
            </w:pPr>
            <w:r>
              <w:t>Average latency of each write operation issued by the link through which the host is connected to the datastore.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Write Rate (Kbps)</w:t>
            </w:r>
          </w:p>
        </w:tc>
        <w:tc>
          <w:tcPr>
            <w:tcBorders>
              <w:left w:val="nil"/>
              <w:right w:val="nil"/>
            </w:tcBorders>
          </w:tcPr>
          <w:p>
            <w:pPr>
              <w:pStyle w:val="TableBodyText"/>
            </w:pPr>
            <w:r>
              <w:t>datastore.write.rate.average.kiloBytesPerSecond</w:t>
            </w:r>
          </w:p>
        </w:tc>
        <w:tc>
          <w:tcPr>
            <w:tcBorders>
              <w:left w:val="nil"/>
              <w:right w:val="nil"/>
            </w:tcBorders>
          </w:tcPr>
          <w:p>
            <w:pPr>
              <w:pStyle w:val="TableBodyText"/>
            </w:pPr>
            <w:r>
              <w:t>Average number of kilobytes written by the link through which the host is connected to the datastore.</w:t>
            </w:r>
          </w:p>
        </w:tc>
      </w:tr>
    </w:tbl>
    <w:p>
      <w:pPr>
        <w:pStyle w:val="SectionHeading5"/>
        <w:spacing w:before="120"/>
      </w:pPr>
      <w:r>
        <w:t>Memory Metrics for Hosts</w:t>
      </w:r>
    </w:p>
    <w:p>
      <w:pPr>
        <w:pStyle w:val="BodyText"/>
      </w:pPr>
      <w:r>
        <w:t>These metrics provide information about memory use and allocation on the host.</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375"/>
        <w:gridCol w:w="5020"/>
        <w:gridCol w:w="2191"/>
        <w:gridCol w:w="1374"/>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Metric Name</w:t>
            </w:r>
          </w:p>
        </w:tc>
        <w:tc>
          <w:tcPr>
            <w:tcBorders>
              <w:left w:val="nil"/>
              <w:right w:val="nil"/>
            </w:tcBorders>
            <w:shd w:val="clear" w:color="auto" w:fill="E1E1E1"/>
            <w:tcMar>
              <w:top w:w="60" w:type="dxa"/>
              <w:bottom w:w="60" w:type="dxa"/>
            </w:tcMar>
          </w:tcPr>
          <w:p>
            <w:pPr>
              <w:pStyle w:val="TableHeaderText"/>
            </w:pPr>
            <w:r>
              <w:t>Metric API Name</w:t>
            </w:r>
          </w:p>
        </w:tc>
        <w:tc>
          <w:tcPr>
            <w:tcBorders>
              <w:left w:val="nil"/>
              <w:right w:val="nil"/>
            </w:tcBorders>
            <w:shd w:val="clear" w:color="auto" w:fill="E1E1E1"/>
            <w:tcMar>
              <w:top w:w="60" w:type="dxa"/>
              <w:bottom w:w="60" w:type="dxa"/>
            </w:tcMar>
          </w:tcPr>
          <w:p>
            <w:pPr>
              <w:pStyle w:val="TableHeaderText"/>
            </w:pPr>
            <w:r>
              <w:t>Description</w:t>
            </w:r>
          </w:p>
        </w:tc>
        <w:tc>
          <w:tcPr>
            <w:tcBorders>
              <w:left w:val="nil"/>
              <w:right w:val="nil"/>
            </w:tcBorders>
            <w:shd w:val="clear" w:color="auto" w:fill="E1E1E1"/>
            <w:tcMar>
              <w:top w:w="60" w:type="dxa"/>
              <w:bottom w:w="60" w:type="dxa"/>
            </w:tcMar>
          </w:tcPr>
          <w:p>
            <w:pPr>
              <w:pStyle w:val="TableHeaderText"/>
            </w:pPr>
            <w:r>
              <w:t>Supported by Databus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Memory Balloon</w:t>
            </w:r>
          </w:p>
        </w:tc>
        <w:tc>
          <w:tcPr>
            <w:tcBorders>
              <w:left w:val="nil"/>
              <w:right w:val="nil"/>
            </w:tcBorders>
          </w:tcPr>
          <w:p>
            <w:pPr>
              <w:pStyle w:val="TableBodyText"/>
            </w:pPr>
            <w:r>
              <w:t>mem.vmmemctl.absolute.average.kiloBytes</w:t>
            </w:r>
          </w:p>
        </w:tc>
        <w:tc>
          <w:tcPr>
            <w:tcBorders>
              <w:left w:val="nil"/>
              <w:right w:val="nil"/>
            </w:tcBorders>
          </w:tcPr>
          <w:p>
            <w:pPr>
              <w:pStyle w:val="TableBodyText"/>
            </w:pPr>
            <w:r>
              <w:t>The amount of memory currently claimed by the balloon driver.</w:t>
            </w:r>
          </w:p>
          <w:p>
            <w:pPr>
              <w:pStyle w:val="TableBodyText"/>
            </w:pPr>
            <w:r>
              <w:t>This metric indicates that the host is taking memory from less needful VMs, and allocating it to those VMs where there is an increased memory requirement.</w:t>
            </w: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Memory State (0-3)</w:t>
            </w:r>
          </w:p>
        </w:tc>
        <w:tc>
          <w:tcPr>
            <w:tcBorders>
              <w:left w:val="nil"/>
              <w:right w:val="nil"/>
            </w:tcBorders>
          </w:tcPr>
          <w:p>
            <w:pPr>
              <w:pStyle w:val="TableBodyText"/>
            </w:pPr>
            <w:r>
              <w:t>mem.state.absolute.latest.number</w:t>
            </w:r>
          </w:p>
        </w:tc>
        <w:tc>
          <w:tcPr>
            <w:tcBorders>
              <w:left w:val="nil"/>
              <w:right w:val="nil"/>
            </w:tcBorders>
          </w:tcPr>
          <w:p>
            <w:pPr>
              <w:pStyle w:val="TableBodyText"/>
            </w:pPr>
            <w:r>
              <w:t>Overall state of the memory. The value is an integer between 0 (high) and 3 (low).</w:t>
            </w: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Memory Swap Used</w:t>
            </w:r>
          </w:p>
        </w:tc>
        <w:tc>
          <w:tcPr>
            <w:tcBorders>
              <w:left w:val="nil"/>
              <w:right w:val="nil"/>
            </w:tcBorders>
          </w:tcPr>
          <w:p>
            <w:pPr>
              <w:pStyle w:val="TableBodyText"/>
            </w:pPr>
            <w:r>
              <w:t>mem.swapused.absolute.average.kiloBytes</w:t>
            </w:r>
          </w:p>
        </w:tc>
        <w:tc>
          <w:tcPr>
            <w:tcBorders>
              <w:left w:val="nil"/>
              <w:right w:val="nil"/>
            </w:tcBorders>
          </w:tcPr>
          <w:p>
            <w:pPr>
              <w:pStyle w:val="TableBodyText"/>
            </w:pPr>
            <w:r>
              <w:t>The amount of swap memory currently in use.</w:t>
            </w:r>
          </w:p>
          <w:p>
            <w:pPr>
              <w:pStyle w:val="TableBodyText"/>
            </w:pPr>
            <w:r>
              <w:t>A large amount of swap memory does not indicate a performance problem. Check the swap rates to verify if the guest is actively in need of more memory than that is available.</w:t>
            </w: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Memory Swap-In Rate (Kbps)</w:t>
            </w:r>
          </w:p>
        </w:tc>
        <w:tc>
          <w:tcPr>
            <w:tcBorders>
              <w:left w:val="nil"/>
              <w:right w:val="nil"/>
            </w:tcBorders>
          </w:tcPr>
          <w:p>
            <w:pPr>
              <w:pStyle w:val="TableBodyText"/>
            </w:pPr>
            <w:r>
              <w:t>mem.swapinRate.rate.average.kiloBytesPerSecond</w:t>
            </w:r>
          </w:p>
        </w:tc>
        <w:tc>
          <w:tcPr>
            <w:tcBorders>
              <w:left w:val="nil"/>
              <w:right w:val="nil"/>
            </w:tcBorders>
          </w:tcPr>
          <w:p>
            <w:pPr>
              <w:pStyle w:val="TableBodyText"/>
            </w:pPr>
            <w:r>
              <w:t>Rate at which the memory is swapped from disk to active memory during the time interval.</w:t>
            </w: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Memory Swap-Out Rate (Kbps)</w:t>
            </w:r>
          </w:p>
        </w:tc>
        <w:tc>
          <w:tcPr>
            <w:tcBorders>
              <w:left w:val="nil"/>
              <w:right w:val="nil"/>
            </w:tcBorders>
          </w:tcPr>
          <w:p>
            <w:pPr>
              <w:pStyle w:val="TableBodyText"/>
            </w:pPr>
            <w:r>
              <w:t>mem.swapoutRate.rate.average.kiloBytesPerSecond</w:t>
            </w:r>
          </w:p>
        </w:tc>
        <w:tc>
          <w:tcPr>
            <w:tcBorders>
              <w:left w:val="nil"/>
              <w:right w:val="nil"/>
            </w:tcBorders>
          </w:tcPr>
          <w:p>
            <w:pPr>
              <w:pStyle w:val="TableBodyText"/>
            </w:pPr>
            <w:r>
              <w:t>Rate at which the memory is being swapped from active memory to the disk during the time interval.</w:t>
            </w: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Memory Usage Rate (%)</w:t>
            </w:r>
          </w:p>
        </w:tc>
        <w:tc>
          <w:tcPr>
            <w:tcBorders>
              <w:left w:val="nil"/>
              <w:right w:val="nil"/>
            </w:tcBorders>
          </w:tcPr>
          <w:p>
            <w:pPr>
              <w:pStyle w:val="TableBodyText"/>
            </w:pPr>
            <w:r>
              <w:t>mem.usage.absolute.average.percent</w:t>
            </w:r>
          </w:p>
        </w:tc>
        <w:tc>
          <w:tcPr>
            <w:tcBorders>
              <w:left w:val="nil"/>
              <w:right w:val="nil"/>
            </w:tcBorders>
          </w:tcPr>
          <w:p>
            <w:pPr>
              <w:pStyle w:val="TableBodyText"/>
            </w:pPr>
            <w:r>
              <w:t>Percentage of memory used from the available machine memory.</w:t>
            </w:r>
          </w:p>
        </w:tc>
        <w:tc>
          <w:tcPr>
            <w:tcBorders>
              <w:left w:val="nil"/>
              <w:right w:val="nil"/>
            </w:tcBorders>
          </w:tcPr>
          <w:p>
            <w:pPr>
              <w:pStyle w:val="TableBodyText"/>
            </w:pPr>
            <w:r>
              <w:t>Yes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Reserved Memory (KB)</w:t>
            </w:r>
          </w:p>
        </w:tc>
        <w:tc>
          <w:tcPr>
            <w:tcBorders>
              <w:left w:val="nil"/>
              <w:right w:val="nil"/>
            </w:tcBorders>
          </w:tcPr>
          <w:p>
            <w:pPr>
              <w:pStyle w:val="TableBodyText"/>
            </w:pPr>
            <w:r>
              <w:t>mem.reservedCapacity.absolute.average.megaBytes</w:t>
            </w:r>
          </w:p>
        </w:tc>
        <w:tc>
          <w:tcPr>
            <w:tcBorders>
              <w:left w:val="nil"/>
              <w:right w:val="nil"/>
            </w:tcBorders>
          </w:tcPr>
          <w:p>
            <w:pPr>
              <w:pStyle w:val="TableBodyText"/>
            </w:pPr>
            <w:r>
              <w:t>Amount of reserved memory by powered-on VMs and the memory used for running VMware vSphere services on the host.</w:t>
            </w: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Overhead Memory (KB)</w:t>
            </w:r>
          </w:p>
        </w:tc>
        <w:tc>
          <w:tcPr>
            <w:tcBorders>
              <w:left w:val="nil"/>
              <w:right w:val="nil"/>
            </w:tcBorders>
          </w:tcPr>
          <w:p>
            <w:pPr>
              <w:pStyle w:val="TableBodyText"/>
            </w:pPr>
            <w:r>
              <w:t>mem.overhead.absolute.average.kiloBytes</w:t>
            </w:r>
          </w:p>
        </w:tc>
        <w:tc>
          <w:tcPr>
            <w:tcBorders>
              <w:left w:val="nil"/>
              <w:right w:val="nil"/>
            </w:tcBorders>
          </w:tcPr>
          <w:p>
            <w:pPr>
              <w:pStyle w:val="TableBodyText"/>
            </w:pPr>
            <w:r>
              <w:t>Memory overhead reported by the host.</w:t>
            </w:r>
          </w:p>
          <w:p>
            <w:pPr>
              <w:pStyle w:val="TableBodyText"/>
            </w:pPr>
            <w:r>
              <w:t>Memory overhead is the total memory allocated to powered on VMs beyond its reserved memory and the memory used for running vSphere services on the host.</w:t>
            </w: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Consumed Memory (KB)</w:t>
            </w:r>
          </w:p>
        </w:tc>
        <w:tc>
          <w:tcPr>
            <w:tcBorders>
              <w:left w:val="nil"/>
              <w:right w:val="nil"/>
            </w:tcBorders>
          </w:tcPr>
          <w:p>
            <w:pPr>
              <w:pStyle w:val="TableBodyText"/>
            </w:pPr>
            <w:r>
              <w:t>mem.consumed.absolute.average.kiloBytes</w:t>
            </w:r>
          </w:p>
        </w:tc>
        <w:tc>
          <w:tcPr>
            <w:tcBorders>
              <w:left w:val="nil"/>
              <w:right w:val="nil"/>
            </w:tcBorders>
          </w:tcPr>
          <w:p>
            <w:pPr>
              <w:pStyle w:val="TableBodyText"/>
            </w:pPr>
            <w:r>
              <w:t>Total memory consumed by the VMs and VMware vSphere services in the host.</w:t>
            </w: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Active Memory (KB)</w:t>
            </w:r>
          </w:p>
        </w:tc>
        <w:tc>
          <w:tcPr>
            <w:tcBorders>
              <w:left w:val="nil"/>
              <w:right w:val="nil"/>
            </w:tcBorders>
          </w:tcPr>
          <w:p>
            <w:pPr>
              <w:pStyle w:val="TableBodyText"/>
            </w:pPr>
            <w:r>
              <w:t>mem.active.absolute.average.kiloBytes</w:t>
            </w:r>
          </w:p>
        </w:tc>
        <w:tc>
          <w:tcPr>
            <w:tcBorders>
              <w:left w:val="nil"/>
              <w:right w:val="nil"/>
            </w:tcBorders>
          </w:tcPr>
          <w:p>
            <w:pPr>
              <w:pStyle w:val="TableBodyText"/>
            </w:pPr>
            <w:r>
              <w:t>Total memory actively used by the host.</w:t>
            </w:r>
          </w:p>
          <w:p>
            <w:pPr>
              <w:pStyle w:val="TableBodyText"/>
            </w:pPr>
            <w:r>
              <w:t>Total memory includes memory used by VMs and VMware vSphere services running on the host. The VMkernel estimates the total memory based on recently touched memory pages.</w:t>
            </w:r>
          </w:p>
        </w:tc>
        <w:tc>
          <w:tcPr>
            <w:tcBorders>
              <w:left w:val="nil"/>
              <w:right w:val="nil"/>
            </w:tcBorders>
          </w:tcPr>
          <w:p>
            <w:pPr>
              <w:pStyle w:val="TableBodyText"/>
            </w:pPr>
            <w:r>
              <w:t>Yes</w:t>
            </w:r>
          </w:p>
        </w:tc>
      </w:tr>
    </w:tbl>
    <w:p>
      <w:pPr>
        <w:pStyle w:val="SectionHeading5"/>
        <w:spacing w:before="120"/>
      </w:pPr>
      <w:r>
        <w:t>Disk Metrics for Hosts</w:t>
      </w:r>
    </w:p>
    <w:p>
      <w:pPr>
        <w:pStyle w:val="BodyText"/>
      </w:pPr>
      <w:r>
        <w:t>These metrics provide information about disk use of the host.</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582"/>
        <w:gridCol w:w="5120"/>
        <w:gridCol w:w="3258"/>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Metric Name</w:t>
            </w:r>
          </w:p>
        </w:tc>
        <w:tc>
          <w:tcPr>
            <w:tcBorders>
              <w:left w:val="nil"/>
              <w:right w:val="nil"/>
            </w:tcBorders>
            <w:shd w:val="clear" w:color="auto" w:fill="E1E1E1"/>
            <w:tcMar>
              <w:top w:w="60" w:type="dxa"/>
              <w:bottom w:w="60" w:type="dxa"/>
            </w:tcMar>
          </w:tcPr>
          <w:p>
            <w:pPr>
              <w:pStyle w:val="TableHeaderText"/>
            </w:pPr>
            <w:r>
              <w:t>Metric API Name</w:t>
            </w:r>
          </w:p>
        </w:tc>
        <w:tc>
          <w:tcPr>
            <w:tcBorders>
              <w:left w:val="nil"/>
              <w:right w:val="nil"/>
            </w:tcBorders>
            <w:shd w:val="clear" w:color="auto" w:fill="E1E1E1"/>
            <w:tcMar>
              <w:top w:w="60" w:type="dxa"/>
              <w:bottom w:w="60" w:type="dxa"/>
            </w:tcMar>
          </w:tcPr>
          <w:p>
            <w:pPr>
              <w:pStyle w:val="TableHeaderText"/>
            </w:pPr>
            <w:r>
              <w:t>Description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Average Read Latency (ms)</w:t>
            </w:r>
          </w:p>
        </w:tc>
        <w:tc>
          <w:tcPr>
            <w:tcBorders>
              <w:left w:val="nil"/>
              <w:right w:val="nil"/>
            </w:tcBorders>
          </w:tcPr>
          <w:p>
            <w:pPr>
              <w:pStyle w:val="TableBodyText"/>
            </w:pPr>
            <w:r>
              <w:t>disk.deviceReadLatency.absolute.average.millisecond</w:t>
            </w:r>
          </w:p>
        </w:tc>
        <w:tc>
          <w:tcPr>
            <w:tcBorders>
              <w:left w:val="nil"/>
              <w:right w:val="nil"/>
            </w:tcBorders>
          </w:tcPr>
          <w:p>
            <w:pPr>
              <w:pStyle w:val="TableBodyText"/>
            </w:pPr>
            <w:r>
              <w:t>Average latency of each read operation issued to complete a Small Computer System Interface (SCSI) command from the physical device.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Average Write Latency (ms)</w:t>
            </w:r>
          </w:p>
        </w:tc>
        <w:tc>
          <w:tcPr>
            <w:tcBorders>
              <w:left w:val="nil"/>
              <w:right w:val="nil"/>
            </w:tcBorders>
          </w:tcPr>
          <w:p>
            <w:pPr>
              <w:pStyle w:val="TableBodyText"/>
            </w:pPr>
            <w:r>
              <w:t>disk.deviceWriteLatency.absolute.average.millisecond</w:t>
            </w:r>
          </w:p>
        </w:tc>
        <w:tc>
          <w:tcPr>
            <w:tcBorders>
              <w:left w:val="nil"/>
              <w:right w:val="nil"/>
            </w:tcBorders>
          </w:tcPr>
          <w:p>
            <w:pPr>
              <w:pStyle w:val="TableBodyText"/>
            </w:pPr>
            <w:r>
              <w:t>Average latency of each write operation issued to complete a SCSI command from the physical device.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Disk Bus Resets</w:t>
            </w:r>
          </w:p>
        </w:tc>
        <w:tc>
          <w:tcPr>
            <w:tcBorders>
              <w:left w:val="nil"/>
              <w:right w:val="nil"/>
            </w:tcBorders>
          </w:tcPr>
          <w:p>
            <w:pPr>
              <w:pStyle w:val="TableBodyText"/>
            </w:pPr>
            <w:r>
              <w:t>disk.busResets.delta.summation.number</w:t>
            </w:r>
          </w:p>
        </w:tc>
        <w:tc>
          <w:tcPr>
            <w:tcBorders>
              <w:left w:val="nil"/>
              <w:right w:val="nil"/>
            </w:tcBorders>
          </w:tcPr>
          <w:p>
            <w:pPr>
              <w:pStyle w:val="TableBodyText"/>
            </w:pPr>
            <w:r>
              <w:t>Number of SCSI-bus reset commands issued during the collection interval.</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Disk Commands Aborted</w:t>
            </w:r>
          </w:p>
        </w:tc>
        <w:tc>
          <w:tcPr>
            <w:tcBorders>
              <w:left w:val="nil"/>
              <w:right w:val="nil"/>
            </w:tcBorders>
          </w:tcPr>
          <w:p>
            <w:pPr>
              <w:pStyle w:val="TableBodyText"/>
            </w:pPr>
            <w:r>
              <w:t>disk.commandsAborted.delta.summation.number</w:t>
            </w:r>
          </w:p>
        </w:tc>
        <w:tc>
          <w:tcPr>
            <w:tcBorders>
              <w:left w:val="nil"/>
              <w:right w:val="nil"/>
            </w:tcBorders>
          </w:tcPr>
          <w:p>
            <w:pPr>
              <w:pStyle w:val="TableBodyText"/>
            </w:pPr>
            <w:r>
              <w:t>Number of SCSI commands aborted during the collection interval.</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Disk Device Latency (ms)</w:t>
            </w:r>
          </w:p>
        </w:tc>
        <w:tc>
          <w:tcPr>
            <w:tcBorders>
              <w:left w:val="nil"/>
              <w:right w:val="nil"/>
            </w:tcBorders>
          </w:tcPr>
          <w:p>
            <w:pPr>
              <w:pStyle w:val="TableBodyText"/>
            </w:pPr>
            <w:r>
              <w:t>disk.deviceLatency.absolute.average.millisecond</w:t>
            </w:r>
          </w:p>
        </w:tc>
        <w:tc>
          <w:tcPr>
            <w:tcBorders>
              <w:left w:val="nil"/>
              <w:right w:val="nil"/>
            </w:tcBorders>
          </w:tcPr>
          <w:p>
            <w:pPr>
              <w:pStyle w:val="TableBodyText"/>
            </w:pPr>
            <w:r>
              <w:t>Average amount of time taken to complete a SCSI command from the physical device.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Disk Kernel Latency (ms)</w:t>
            </w:r>
          </w:p>
        </w:tc>
        <w:tc>
          <w:tcPr>
            <w:tcBorders>
              <w:left w:val="nil"/>
              <w:right w:val="nil"/>
            </w:tcBorders>
          </w:tcPr>
          <w:p>
            <w:pPr>
              <w:pStyle w:val="TableBodyText"/>
            </w:pPr>
            <w:r>
              <w:t>disk.kernelLatency.absolute.average.millisecond</w:t>
            </w:r>
          </w:p>
        </w:tc>
        <w:tc>
          <w:tcPr>
            <w:tcBorders>
              <w:left w:val="nil"/>
              <w:right w:val="nil"/>
            </w:tcBorders>
          </w:tcPr>
          <w:p>
            <w:pPr>
              <w:pStyle w:val="TableBodyText"/>
            </w:pPr>
            <w:r>
              <w:t>Average amount of time spent by the VMkernel processing each SCSI command.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Disk Queue Depth</w:t>
            </w:r>
          </w:p>
        </w:tc>
        <w:tc>
          <w:tcPr>
            <w:tcBorders>
              <w:left w:val="nil"/>
              <w:right w:val="nil"/>
            </w:tcBorders>
          </w:tcPr>
          <w:p>
            <w:pPr>
              <w:pStyle w:val="TableBodyText"/>
            </w:pPr>
            <w:r>
              <w:t>disk.queueDepth.absolute.latest.number</w:t>
            </w:r>
          </w:p>
        </w:tc>
        <w:tc>
          <w:tcPr>
            <w:tcBorders>
              <w:left w:val="nil"/>
              <w:right w:val="nil"/>
            </w:tcBorders>
          </w:tcPr>
          <w:p>
            <w:pPr>
              <w:pStyle w:val="TableBodyText"/>
            </w:pPr>
            <w:r>
              <w:t>Maximum queue depth during the collection interval.</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Disk Queue Latency</w:t>
            </w:r>
          </w:p>
        </w:tc>
        <w:tc>
          <w:tcPr>
            <w:tcBorders>
              <w:left w:val="nil"/>
              <w:right w:val="nil"/>
            </w:tcBorders>
          </w:tcPr>
          <w:p>
            <w:pPr>
              <w:pStyle w:val="TableBodyText"/>
            </w:pPr>
            <w:r>
              <w:t>disk.queueLatency.absolute.average.millisecond</w:t>
            </w:r>
          </w:p>
        </w:tc>
        <w:tc>
          <w:tcPr>
            <w:tcBorders>
              <w:left w:val="nil"/>
              <w:right w:val="nil"/>
            </w:tcBorders>
          </w:tcPr>
          <w:p>
            <w:pPr>
              <w:pStyle w:val="TableBodyText"/>
            </w:pPr>
            <w:r>
              <w:t>Average amount of time spent in the VMkernel queue, per SCSI command, during the collection interval.</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Disk Reads (KB)</w:t>
            </w:r>
          </w:p>
        </w:tc>
        <w:tc>
          <w:tcPr>
            <w:tcBorders>
              <w:left w:val="nil"/>
              <w:right w:val="nil"/>
            </w:tcBorders>
          </w:tcPr>
          <w:p>
            <w:pPr>
              <w:pStyle w:val="TableBodyText"/>
            </w:pPr>
            <w:r>
              <w:t>disk.read.rate.average.kiloBytesPerSecond</w:t>
            </w:r>
          </w:p>
        </w:tc>
        <w:tc>
          <w:tcPr>
            <w:tcBorders>
              <w:left w:val="nil"/>
              <w:right w:val="nil"/>
            </w:tcBorders>
          </w:tcPr>
          <w:p>
            <w:pPr>
              <w:pStyle w:val="TableBodyText"/>
            </w:pPr>
            <w:r>
              <w:t>Average number of reads through this link.</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Disk Writes (KB)</w:t>
            </w:r>
          </w:p>
        </w:tc>
        <w:tc>
          <w:tcPr>
            <w:tcBorders>
              <w:left w:val="nil"/>
              <w:right w:val="nil"/>
            </w:tcBorders>
          </w:tcPr>
          <w:p>
            <w:pPr>
              <w:pStyle w:val="TableBodyText"/>
            </w:pPr>
            <w:r>
              <w:t>disk.write.rate.average.kiloBytesPerSecond</w:t>
            </w:r>
          </w:p>
        </w:tc>
        <w:tc>
          <w:tcPr>
            <w:tcBorders>
              <w:left w:val="nil"/>
              <w:right w:val="nil"/>
            </w:tcBorders>
          </w:tcPr>
          <w:p>
            <w:pPr>
              <w:pStyle w:val="TableBodyText"/>
            </w:pPr>
            <w:r>
              <w:t>Average number of writes through this link.</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Read IOPS</w:t>
            </w:r>
          </w:p>
        </w:tc>
        <w:tc>
          <w:tcPr>
            <w:tcBorders>
              <w:left w:val="nil"/>
              <w:right w:val="nil"/>
            </w:tcBorders>
          </w:tcPr>
          <w:p>
            <w:pPr>
              <w:pStyle w:val="TableBodyText"/>
            </w:pPr>
            <w:r>
              <w:t>disk.numberReadAveraged.rate.average.number</w:t>
            </w:r>
          </w:p>
        </w:tc>
        <w:tc>
          <w:tcPr>
            <w:tcBorders>
              <w:left w:val="nil"/>
              <w:right w:val="nil"/>
            </w:tcBorders>
          </w:tcPr>
          <w:p>
            <w:pPr>
              <w:pStyle w:val="TableBodyText"/>
            </w:pPr>
            <w:r>
              <w:t>Average number of reads issued to complete a SCSI command through this link.</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RW IOPS</w:t>
            </w:r>
          </w:p>
        </w:tc>
        <w:tc>
          <w:tcPr>
            <w:tcBorders>
              <w:left w:val="nil"/>
              <w:right w:val="nil"/>
            </w:tcBorders>
          </w:tcPr>
          <w:p>
            <w:pPr>
              <w:pStyle w:val="TableBodyText"/>
            </w:pPr>
            <w:r>
              <w:t>disk.numberRWAveraged.rate.average.number</w:t>
            </w:r>
          </w:p>
        </w:tc>
        <w:tc>
          <w:tcPr>
            <w:tcBorders>
              <w:left w:val="nil"/>
              <w:right w:val="nil"/>
            </w:tcBorders>
          </w:tcPr>
          <w:p>
            <w:pPr>
              <w:pStyle w:val="TableBodyText"/>
            </w:pPr>
            <w:r>
              <w:t>Average number of reads or writes issued to complete a SCSI command through this link.</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Total Disk Latency (ms)</w:t>
            </w:r>
          </w:p>
        </w:tc>
        <w:tc>
          <w:tcPr>
            <w:tcBorders>
              <w:left w:val="nil"/>
              <w:right w:val="nil"/>
            </w:tcBorders>
          </w:tcPr>
          <w:p>
            <w:pPr>
              <w:pStyle w:val="TableBodyText"/>
            </w:pPr>
            <w:r>
              <w:t>disk.totalLatency.absolute.average.millisecond</w:t>
            </w:r>
          </w:p>
        </w:tc>
        <w:tc>
          <w:tcPr>
            <w:tcBorders>
              <w:left w:val="nil"/>
              <w:right w:val="nil"/>
            </w:tcBorders>
          </w:tcPr>
          <w:p>
            <w:pPr>
              <w:pStyle w:val="TableBodyText"/>
            </w:pPr>
            <w:r>
              <w:t>Average amount of time taken during the collection interval to process a SCSI command issued by the guest operating system to the VM.</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Write IOPS</w:t>
            </w:r>
          </w:p>
        </w:tc>
        <w:tc>
          <w:tcPr>
            <w:tcBorders>
              <w:left w:val="nil"/>
              <w:right w:val="nil"/>
            </w:tcBorders>
          </w:tcPr>
          <w:p>
            <w:pPr>
              <w:pStyle w:val="TableBodyText"/>
            </w:pPr>
            <w:r>
              <w:t>disk.numberWriteAveraged.rate.average.number</w:t>
            </w:r>
          </w:p>
        </w:tc>
        <w:tc>
          <w:tcPr>
            <w:tcBorders>
              <w:left w:val="nil"/>
              <w:right w:val="nil"/>
            </w:tcBorders>
          </w:tcPr>
          <w:p>
            <w:pPr>
              <w:pStyle w:val="TableBodyText"/>
            </w:pPr>
            <w:r>
              <w:t>Average number of writes issued to complete a SCSI command through this link.</w:t>
            </w:r>
          </w:p>
        </w:tc>
      </w:tr>
    </w:tbl>
    <w:p>
      <w:pPr>
        <w:pStyle w:val="Heading4"/>
        <w:spacing w:before="120"/>
      </w:pPr>
      <w:r>
        <w:t>HCX Tunnel Metrics</w:t>
      </w:r>
    </w:p>
    <w:p>
      <w:pPr>
        <w:pStyle w:val="BodyText"/>
      </w:pPr>
      <w:r>
        <w:t>The HCX tunnel metrics provide information about the network performance of HCX tunnels.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583"/>
        <w:gridCol w:w="4641"/>
        <w:gridCol w:w="3736"/>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Metric Name</w:t>
            </w:r>
          </w:p>
        </w:tc>
        <w:tc>
          <w:tcPr>
            <w:tcBorders>
              <w:left w:val="nil"/>
              <w:right w:val="nil"/>
            </w:tcBorders>
            <w:shd w:val="clear" w:color="auto" w:fill="E1E1E1"/>
            <w:tcMar>
              <w:top w:w="60" w:type="dxa"/>
              <w:bottom w:w="60" w:type="dxa"/>
            </w:tcMar>
          </w:tcPr>
          <w:p>
            <w:pPr>
              <w:pStyle w:val="TableHeaderText"/>
            </w:pPr>
            <w:r>
              <w:t>Metric API Name</w:t>
            </w:r>
          </w:p>
        </w:tc>
        <w:tc>
          <w:tcPr>
            <w:tcBorders>
              <w:left w:val="nil"/>
              <w:right w:val="nil"/>
            </w:tcBorders>
            <w:shd w:val="clear" w:color="auto" w:fill="E1E1E1"/>
            <w:tcMar>
              <w:top w:w="60" w:type="dxa"/>
              <w:bottom w:w="60" w:type="dxa"/>
            </w:tcMar>
          </w:tcPr>
          <w:p>
            <w:pPr>
              <w:pStyle w:val="TableHeaderText"/>
            </w:pPr>
            <w:r>
              <w:t>Decription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Dropped Rx Packets</w:t>
            </w:r>
          </w:p>
        </w:tc>
        <w:tc>
          <w:tcPr>
            <w:tcBorders>
              <w:left w:val="nil"/>
              <w:right w:val="nil"/>
            </w:tcBorders>
          </w:tcPr>
          <w:p>
            <w:pPr>
              <w:pStyle w:val="TableBodyText"/>
            </w:pPr>
            <w:r>
              <w:t>net.droppedRx.delta.summation.number</w:t>
            </w:r>
          </w:p>
        </w:tc>
        <w:tc>
          <w:tcPr>
            <w:tcBorders>
              <w:left w:val="nil"/>
              <w:right w:val="nil"/>
            </w:tcBorders>
          </w:tcPr>
          <w:p>
            <w:pPr>
              <w:pStyle w:val="TableBodyText"/>
            </w:pPr>
            <w:r>
              <w:t>Number of dropped Rx packets in the selected duration.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Dropped Tx Packets</w:t>
            </w:r>
          </w:p>
        </w:tc>
        <w:tc>
          <w:tcPr>
            <w:tcBorders>
              <w:left w:val="nil"/>
              <w:right w:val="nil"/>
            </w:tcBorders>
          </w:tcPr>
          <w:p>
            <w:pPr>
              <w:pStyle w:val="TableBodyText"/>
            </w:pPr>
            <w:r>
              <w:t>net.droppedTx.delta.summation.number</w:t>
            </w:r>
          </w:p>
        </w:tc>
        <w:tc>
          <w:tcPr>
            <w:tcBorders>
              <w:left w:val="nil"/>
              <w:right w:val="nil"/>
            </w:tcBorders>
          </w:tcPr>
          <w:p>
            <w:pPr>
              <w:pStyle w:val="TableBodyText"/>
            </w:pPr>
            <w:r>
              <w:t>Number of dropped Tx packets in the selected duration.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Max Network Traffic Rate (kbps)</w:t>
            </w:r>
          </w:p>
        </w:tc>
        <w:tc>
          <w:tcPr>
            <w:tcBorders>
              <w:left w:val="nil"/>
              <w:right w:val="nil"/>
            </w:tcBorders>
          </w:tcPr>
          <w:p>
            <w:pPr>
              <w:pStyle w:val="TableBodyText"/>
            </w:pPr>
            <w:r>
              <w:t>net.usage.rate.maximum.kiloBitsPerSecond</w:t>
            </w:r>
          </w:p>
        </w:tc>
        <w:tc>
          <w:tcPr>
            <w:tcBorders>
              <w:left w:val="nil"/>
              <w:right w:val="nil"/>
            </w:tcBorders>
          </w:tcPr>
          <w:p>
            <w:pPr>
              <w:pStyle w:val="TableBodyText"/>
            </w:pPr>
            <w:r>
              <w:t>Maximum network usage rate on the HCX tunnel over any five minute interval in the selected duration.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Max Network Tx Rate (kbps)</w:t>
            </w:r>
          </w:p>
        </w:tc>
        <w:tc>
          <w:tcPr>
            <w:tcBorders>
              <w:left w:val="nil"/>
              <w:right w:val="nil"/>
            </w:tcBorders>
          </w:tcPr>
          <w:p>
            <w:pPr>
              <w:pStyle w:val="TableBodyText"/>
            </w:pPr>
            <w:r>
              <w:t>net.transmitted.rate.maximum.kiloBitsPerSecond</w:t>
            </w:r>
          </w:p>
        </w:tc>
        <w:tc>
          <w:tcPr>
            <w:tcBorders>
              <w:left w:val="nil"/>
              <w:right w:val="nil"/>
            </w:tcBorders>
          </w:tcPr>
          <w:p>
            <w:pPr>
              <w:pStyle w:val="TableBodyText"/>
            </w:pPr>
            <w:r>
              <w:t>Maximum data transmission rate on the HCX tunnel over any five minute interval in the selected duration.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Network Max Rx Rate (kbps)</w:t>
            </w:r>
          </w:p>
        </w:tc>
        <w:tc>
          <w:tcPr>
            <w:tcBorders>
              <w:left w:val="nil"/>
              <w:right w:val="nil"/>
            </w:tcBorders>
          </w:tcPr>
          <w:p>
            <w:pPr>
              <w:pStyle w:val="TableBodyText"/>
            </w:pPr>
            <w:r>
              <w:t>net.received.rate.maximum.kiloBitsPerSecond</w:t>
            </w:r>
          </w:p>
        </w:tc>
        <w:tc>
          <w:tcPr>
            <w:tcBorders>
              <w:left w:val="nil"/>
              <w:right w:val="nil"/>
            </w:tcBorders>
          </w:tcPr>
          <w:p>
            <w:pPr>
              <w:pStyle w:val="TableBodyText"/>
            </w:pPr>
            <w:r>
              <w:t>Maximum network data receive rate on the HCX tunnel over any five minute interval in the selected duration.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Network Packet Count</w:t>
            </w:r>
          </w:p>
        </w:tc>
        <w:tc>
          <w:tcPr>
            <w:tcBorders>
              <w:left w:val="nil"/>
              <w:right w:val="nil"/>
            </w:tcBorders>
          </w:tcPr>
          <w:p>
            <w:pPr>
              <w:pStyle w:val="TableBodyText"/>
            </w:pPr>
            <w:r>
              <w:t>net.packetsTotal.delta.summation.number</w:t>
            </w:r>
          </w:p>
        </w:tc>
        <w:tc>
          <w:tcPr>
            <w:tcBorders>
              <w:left w:val="nil"/>
              <w:right w:val="nil"/>
            </w:tcBorders>
          </w:tcPr>
          <w:p>
            <w:pPr>
              <w:pStyle w:val="TableBodyText"/>
            </w:pPr>
            <w:r>
              <w:t>Total number of packets transmitted and received during the time interval.</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Network Rx Rate (kbps)</w:t>
            </w:r>
          </w:p>
        </w:tc>
        <w:tc>
          <w:tcPr>
            <w:tcBorders>
              <w:left w:val="nil"/>
              <w:right w:val="nil"/>
            </w:tcBorders>
          </w:tcPr>
          <w:p>
            <w:pPr>
              <w:pStyle w:val="TableBodyText"/>
            </w:pPr>
            <w:r>
              <w:t>net.received.rate.average.kiloBitsPerSecond</w:t>
            </w:r>
          </w:p>
        </w:tc>
        <w:tc>
          <w:tcPr>
            <w:tcBorders>
              <w:left w:val="nil"/>
              <w:right w:val="nil"/>
            </w:tcBorders>
          </w:tcPr>
          <w:p>
            <w:pPr>
              <w:pStyle w:val="TableBodyText"/>
            </w:pPr>
            <w:r>
              <w:t>Average rate at which the data is received during the time interval. This metric represents the bandwidth of the network.</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Network Traffic Rate (kbps)</w:t>
            </w:r>
          </w:p>
        </w:tc>
        <w:tc>
          <w:tcPr>
            <w:tcBorders>
              <w:left w:val="nil"/>
              <w:right w:val="nil"/>
            </w:tcBorders>
          </w:tcPr>
          <w:p>
            <w:pPr>
              <w:pStyle w:val="TableBodyText"/>
            </w:pPr>
            <w:r>
              <w:t>net.usage.rate.average.kiloBitsPerSecond</w:t>
            </w:r>
          </w:p>
        </w:tc>
        <w:tc>
          <w:tcPr>
            <w:tcBorders>
              <w:left w:val="nil"/>
              <w:right w:val="nil"/>
            </w:tcBorders>
          </w:tcPr>
          <w:p>
            <w:pPr>
              <w:pStyle w:val="TableBodyText"/>
            </w:pPr>
            <w:r>
              <w:t>Average rate of received and transmitted traffic during the time interval.</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Network Tx Rate (kbps)</w:t>
            </w:r>
          </w:p>
        </w:tc>
        <w:tc>
          <w:tcPr>
            <w:tcBorders>
              <w:left w:val="nil"/>
              <w:right w:val="nil"/>
            </w:tcBorders>
          </w:tcPr>
          <w:p>
            <w:pPr>
              <w:pStyle w:val="TableBodyText"/>
            </w:pPr>
            <w:r>
              <w:t>net.transmitted.rate.average.kiloBitsPerSecond</w:t>
            </w:r>
          </w:p>
        </w:tc>
        <w:tc>
          <w:tcPr>
            <w:tcBorders>
              <w:left w:val="nil"/>
              <w:right w:val="nil"/>
            </w:tcBorders>
          </w:tcPr>
          <w:p>
            <w:pPr>
              <w:pStyle w:val="TableBodyText"/>
            </w:pPr>
            <w:r>
              <w:t>Average rate at which the data is transmitted during the time interval. This metric represents the bandwidth of the network.</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Rx Packet Errors</w:t>
            </w:r>
          </w:p>
        </w:tc>
        <w:tc>
          <w:tcPr>
            <w:tcBorders>
              <w:left w:val="nil"/>
              <w:right w:val="nil"/>
            </w:tcBorders>
          </w:tcPr>
          <w:p>
            <w:pPr>
              <w:pStyle w:val="TableBodyText"/>
            </w:pPr>
            <w:r>
              <w:t>net.errorRx.delta.summation.number</w:t>
            </w:r>
          </w:p>
        </w:tc>
        <w:tc>
          <w:tcPr>
            <w:tcBorders>
              <w:left w:val="nil"/>
              <w:right w:val="nil"/>
            </w:tcBorders>
          </w:tcPr>
          <w:p>
            <w:pPr>
              <w:pStyle w:val="TableBodyText"/>
            </w:pPr>
            <w:r>
              <w:t>Number of received packet errors during the time interval.</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Rx Packet Per Second</w:t>
            </w:r>
          </w:p>
        </w:tc>
        <w:tc>
          <w:tcPr>
            <w:tcBorders>
              <w:left w:val="nil"/>
              <w:right w:val="nil"/>
            </w:tcBorders>
          </w:tcPr>
          <w:p>
            <w:pPr>
              <w:pStyle w:val="TableBodyText"/>
            </w:pPr>
            <w:r>
              <w:t>net.ppsRx.rate.average.number</w:t>
            </w:r>
          </w:p>
        </w:tc>
        <w:tc>
          <w:tcPr>
            <w:tcBorders>
              <w:left w:val="nil"/>
              <w:right w:val="nil"/>
            </w:tcBorders>
          </w:tcPr>
          <w:p>
            <w:pPr>
              <w:pStyle w:val="TableBodyText"/>
            </w:pPr>
            <w:r>
              <w:t>Number of packets received per second during the time interval.</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Rx Packets</w:t>
            </w:r>
          </w:p>
        </w:tc>
        <w:tc>
          <w:tcPr>
            <w:tcBorders>
              <w:left w:val="nil"/>
              <w:right w:val="nil"/>
            </w:tcBorders>
          </w:tcPr>
          <w:p>
            <w:pPr>
              <w:pStyle w:val="TableBodyText"/>
            </w:pPr>
            <w:r>
              <w:t>net.packetsRx.delta.summation.number</w:t>
            </w:r>
          </w:p>
        </w:tc>
        <w:tc>
          <w:tcPr>
            <w:tcBorders>
              <w:left w:val="nil"/>
              <w:right w:val="nil"/>
            </w:tcBorders>
          </w:tcPr>
          <w:p>
            <w:pPr>
              <w:pStyle w:val="TableBodyText"/>
            </w:pPr>
            <w:r>
              <w:t>Average number of received packets during the time interval.</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Total Network Traffic</w:t>
            </w:r>
          </w:p>
        </w:tc>
        <w:tc>
          <w:tcPr>
            <w:tcBorders>
              <w:left w:val="nil"/>
              <w:right w:val="nil"/>
            </w:tcBorders>
          </w:tcPr>
          <w:p>
            <w:pPr>
              <w:pStyle w:val="TableBodyText"/>
            </w:pPr>
            <w:r>
              <w:t>net.usage.delta.summation.kiloBytes</w:t>
            </w:r>
          </w:p>
        </w:tc>
        <w:tc>
          <w:tcPr>
            <w:tcBorders>
              <w:left w:val="nil"/>
              <w:right w:val="nil"/>
            </w:tcBorders>
          </w:tcPr>
          <w:p>
            <w:pPr>
              <w:pStyle w:val="TableBodyText"/>
            </w:pPr>
            <w:r>
              <w:t>Sum of data transmitted and received during the time interval.</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Total Rx Bytes</w:t>
            </w:r>
          </w:p>
        </w:tc>
        <w:tc>
          <w:tcPr>
            <w:tcBorders>
              <w:left w:val="nil"/>
              <w:right w:val="nil"/>
            </w:tcBorders>
          </w:tcPr>
          <w:p>
            <w:pPr>
              <w:pStyle w:val="TableBodyText"/>
            </w:pPr>
            <w:r>
              <w:t>net.totalRx.delta.summation.bytes</w:t>
            </w:r>
          </w:p>
        </w:tc>
        <w:tc>
          <w:tcPr>
            <w:tcBorders>
              <w:left w:val="nil"/>
              <w:right w:val="nil"/>
            </w:tcBorders>
          </w:tcPr>
          <w:p>
            <w:pPr>
              <w:pStyle w:val="TableBodyText"/>
            </w:pPr>
            <w:r>
              <w:t>Sum of bytes received during the time interval.</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Total Tx Bytes</w:t>
            </w:r>
          </w:p>
        </w:tc>
        <w:tc>
          <w:tcPr>
            <w:tcBorders>
              <w:left w:val="nil"/>
              <w:right w:val="nil"/>
            </w:tcBorders>
          </w:tcPr>
          <w:p>
            <w:pPr>
              <w:pStyle w:val="TableBodyText"/>
            </w:pPr>
            <w:r>
              <w:t>net.totalTx.delta.summation.bytes</w:t>
            </w:r>
          </w:p>
        </w:tc>
        <w:tc>
          <w:tcPr>
            <w:tcBorders>
              <w:left w:val="nil"/>
              <w:right w:val="nil"/>
            </w:tcBorders>
          </w:tcPr>
          <w:p>
            <w:pPr>
              <w:pStyle w:val="TableBodyText"/>
            </w:pPr>
            <w:r>
              <w:t>Sum of bytes transmitted during the time interval.</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Tx Packet Errors</w:t>
            </w:r>
          </w:p>
        </w:tc>
        <w:tc>
          <w:tcPr>
            <w:tcBorders>
              <w:left w:val="nil"/>
              <w:right w:val="nil"/>
            </w:tcBorders>
          </w:tcPr>
          <w:p>
            <w:pPr>
              <w:pStyle w:val="TableBodyText"/>
            </w:pPr>
            <w:r>
              <w:t>net.errorTx.delta.summation.number</w:t>
            </w:r>
          </w:p>
        </w:tc>
        <w:tc>
          <w:tcPr>
            <w:tcBorders>
              <w:left w:val="nil"/>
              <w:right w:val="nil"/>
            </w:tcBorders>
          </w:tcPr>
          <w:p>
            <w:pPr>
              <w:pStyle w:val="TableBodyText"/>
            </w:pPr>
            <w:r>
              <w:t>Number of transmitted packet errors during the time interval.</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Tx Packet Per Second</w:t>
            </w:r>
          </w:p>
        </w:tc>
        <w:tc>
          <w:tcPr>
            <w:tcBorders>
              <w:left w:val="nil"/>
              <w:right w:val="nil"/>
            </w:tcBorders>
          </w:tcPr>
          <w:p>
            <w:pPr>
              <w:pStyle w:val="TableBodyText"/>
            </w:pPr>
            <w:r>
              <w:t>net.ppsTx.rate.average.number</w:t>
            </w:r>
          </w:p>
        </w:tc>
        <w:tc>
          <w:tcPr>
            <w:tcBorders>
              <w:left w:val="nil"/>
              <w:right w:val="nil"/>
            </w:tcBorders>
          </w:tcPr>
          <w:p>
            <w:pPr>
              <w:pStyle w:val="TableBodyText"/>
            </w:pPr>
            <w:r>
              <w:t>Number of packets transmitted per second during the time interval.</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Tx Packets</w:t>
            </w:r>
          </w:p>
        </w:tc>
        <w:tc>
          <w:tcPr>
            <w:tcBorders>
              <w:left w:val="nil"/>
              <w:right w:val="nil"/>
            </w:tcBorders>
          </w:tcPr>
          <w:p>
            <w:pPr>
              <w:pStyle w:val="TableBodyText"/>
            </w:pPr>
            <w:r>
              <w:t>net.packetsTx.delta.summation.number</w:t>
            </w:r>
          </w:p>
        </w:tc>
        <w:tc>
          <w:tcPr>
            <w:tcBorders>
              <w:left w:val="nil"/>
              <w:right w:val="nil"/>
            </w:tcBorders>
          </w:tcPr>
          <w:p>
            <w:pPr>
              <w:pStyle w:val="TableBodyText"/>
            </w:pPr>
            <w:r>
              <w:t>Average number of transmitted packets during the time interval.</w:t>
            </w:r>
          </w:p>
        </w:tc>
      </w:tr>
    </w:tbl>
    <w:p>
      <w:pPr>
        <w:pStyle w:val="Heading4"/>
        <w:spacing w:before="120"/>
      </w:pPr>
      <w:r>
        <w:t>Kubernetes Service Metrics</w:t>
      </w:r>
    </w:p>
    <w:p>
      <w:pPr>
        <w:pStyle w:val="BodyText"/>
      </w:pPr>
      <w:r>
        <w:t>Kubernetes service metrics provide information about the number of pods and nodes deployed for a particular service.</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156"/>
        <w:gridCol w:w="5031"/>
        <w:gridCol w:w="3773"/>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Metric Name</w:t>
            </w:r>
          </w:p>
        </w:tc>
        <w:tc>
          <w:tcPr>
            <w:tcBorders>
              <w:left w:val="nil"/>
              <w:right w:val="nil"/>
            </w:tcBorders>
            <w:shd w:val="clear" w:color="auto" w:fill="E1E1E1"/>
            <w:tcMar>
              <w:top w:w="60" w:type="dxa"/>
              <w:bottom w:w="60" w:type="dxa"/>
            </w:tcMar>
          </w:tcPr>
          <w:p>
            <w:pPr>
              <w:pStyle w:val="TableHeaderText"/>
            </w:pPr>
            <w:r>
              <w:t>Metric API Name</w:t>
            </w:r>
          </w:p>
        </w:tc>
        <w:tc>
          <w:tcPr>
            <w:tcBorders>
              <w:left w:val="nil"/>
              <w:right w:val="nil"/>
            </w:tcBorders>
            <w:shd w:val="clear" w:color="auto" w:fill="E1E1E1"/>
            <w:tcMar>
              <w:top w:w="60" w:type="dxa"/>
              <w:bottom w:w="60" w:type="dxa"/>
            </w:tcMar>
          </w:tcPr>
          <w:p>
            <w:pPr>
              <w:pStyle w:val="TableHeaderText"/>
            </w:pPr>
            <w:r>
              <w:t>Description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Nodes Count</w:t>
            </w:r>
          </w:p>
        </w:tc>
        <w:tc>
          <w:tcPr>
            <w:tcBorders>
              <w:left w:val="nil"/>
              <w:right w:val="nil"/>
            </w:tcBorders>
          </w:tcPr>
          <w:p>
            <w:pPr>
              <w:pStyle w:val="TableBodyText"/>
            </w:pPr>
            <w:r>
              <w:t>sys.kubernetes.service.nodes.absolute.latest.number</w:t>
            </w:r>
          </w:p>
        </w:tc>
        <w:tc>
          <w:tcPr>
            <w:tcBorders>
              <w:left w:val="nil"/>
              <w:right w:val="nil"/>
            </w:tcBorders>
          </w:tcPr>
          <w:p>
            <w:pPr>
              <w:pStyle w:val="TableBodyText"/>
            </w:pPr>
            <w:r>
              <w:t>Number of Kubernetes nodes deployed for a service in a five minute interval.</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Pods Count</w:t>
            </w:r>
          </w:p>
        </w:tc>
        <w:tc>
          <w:tcPr>
            <w:tcBorders>
              <w:left w:val="nil"/>
              <w:right w:val="nil"/>
            </w:tcBorders>
          </w:tcPr>
          <w:p>
            <w:pPr>
              <w:pStyle w:val="TableBodyText"/>
            </w:pPr>
            <w:r>
              <w:t>sys.kubernetes.service.pods.absolute.latest.number</w:t>
            </w:r>
          </w:p>
        </w:tc>
        <w:tc>
          <w:tcPr>
            <w:tcBorders>
              <w:left w:val="nil"/>
              <w:right w:val="nil"/>
            </w:tcBorders>
          </w:tcPr>
          <w:p>
            <w:pPr>
              <w:pStyle w:val="TableBodyText"/>
            </w:pPr>
            <w:r>
              <w:t>Number of Kubernetes pods deployed for a service in a five minute interval.</w:t>
            </w:r>
          </w:p>
        </w:tc>
      </w:tr>
    </w:tbl>
    <w:p>
      <w:pPr>
        <w:pStyle w:val="Heading4"/>
        <w:spacing w:before="120"/>
      </w:pPr>
      <w:r>
        <w:t>Metrics for NSX Policy Manager</w:t>
      </w:r>
    </w:p>
    <w:p>
      <w:pPr>
        <w:pStyle w:val="BodyText"/>
      </w:pPr>
      <w:r>
        <w:t>VCF Operations for networks</w:t>
      </w:r>
      <w:r>
        <w:t xml:space="preserve"> collects many metrics for NSX policy manager including the firewall metrics.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469"/>
        <w:gridCol w:w="6978"/>
        <w:gridCol w:w="1513"/>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Metric Name</w:t>
            </w:r>
          </w:p>
        </w:tc>
        <w:tc>
          <w:tcPr>
            <w:tcBorders>
              <w:left w:val="nil"/>
              <w:right w:val="nil"/>
            </w:tcBorders>
            <w:shd w:val="clear" w:color="auto" w:fill="E1E1E1"/>
            <w:tcMar>
              <w:top w:w="60" w:type="dxa"/>
              <w:bottom w:w="60" w:type="dxa"/>
            </w:tcMar>
          </w:tcPr>
          <w:p>
            <w:pPr>
              <w:pStyle w:val="TableHeaderText"/>
            </w:pPr>
            <w:r>
              <w:t>Metric API Name</w:t>
            </w:r>
          </w:p>
        </w:tc>
        <w:tc>
          <w:tcPr>
            <w:tcBorders>
              <w:left w:val="nil"/>
              <w:right w:val="nil"/>
            </w:tcBorders>
            <w:shd w:val="clear" w:color="auto" w:fill="E1E1E1"/>
            <w:tcMar>
              <w:top w:w="60" w:type="dxa"/>
              <w:bottom w:w="60" w:type="dxa"/>
            </w:tcMar>
          </w:tcPr>
          <w:p>
            <w:pPr>
              <w:pStyle w:val="TableHeaderText"/>
            </w:pPr>
            <w:r>
              <w:t>Description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Distributed Firewall Application Rules Count</w:t>
            </w:r>
          </w:p>
        </w:tc>
        <w:tc>
          <w:tcPr>
            <w:tcBorders>
              <w:left w:val="nil"/>
              <w:right w:val="nil"/>
            </w:tcBorders>
          </w:tcPr>
          <w:p>
            <w:pPr>
              <w:pStyle w:val="TableBodyText"/>
            </w:pPr>
            <w:r>
              <w:t>usage.distributedFirewallApplicationRuleCount.absolute.maximum.number</w:t>
            </w:r>
          </w:p>
        </w:tc>
        <w:tc>
          <w:tcPr>
            <w:tcBorders>
              <w:left w:val="nil"/>
              <w:right w:val="nil"/>
            </w:tcBorders>
          </w:tcPr>
          <w:p>
            <w:pPr>
              <w:pStyle w:val="TableBodyText"/>
            </w:pPr>
            <w:r>
              <w:t>Number of distributed firewall rules of category application.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Distributed Firewall Emergency Rules Count</w:t>
            </w:r>
          </w:p>
        </w:tc>
        <w:tc>
          <w:tcPr>
            <w:tcBorders>
              <w:left w:val="nil"/>
              <w:right w:val="nil"/>
            </w:tcBorders>
          </w:tcPr>
          <w:p>
            <w:pPr>
              <w:pStyle w:val="TableBodyText"/>
            </w:pPr>
            <w:r>
              <w:t>usage.distributedFirewallEmergencyRuleCount.absolute.maximum.number</w:t>
            </w:r>
          </w:p>
        </w:tc>
        <w:tc>
          <w:tcPr>
            <w:tcBorders>
              <w:left w:val="nil"/>
              <w:right w:val="nil"/>
            </w:tcBorders>
          </w:tcPr>
          <w:p>
            <w:pPr>
              <w:pStyle w:val="TableBodyText"/>
            </w:pPr>
            <w:r>
              <w:t>Number of distributed firewall rules of category emergency.</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Distributed Firewall Environment Rules Count</w:t>
            </w:r>
          </w:p>
        </w:tc>
        <w:tc>
          <w:tcPr>
            <w:tcBorders>
              <w:left w:val="nil"/>
              <w:right w:val="nil"/>
            </w:tcBorders>
          </w:tcPr>
          <w:p>
            <w:pPr>
              <w:pStyle w:val="TableBodyText"/>
            </w:pPr>
            <w:r>
              <w:t>usage.distributedFirewallEnvironmentRuleCount.absolute.maximum.number</w:t>
            </w:r>
          </w:p>
        </w:tc>
        <w:tc>
          <w:tcPr>
            <w:tcBorders>
              <w:left w:val="nil"/>
              <w:right w:val="nil"/>
            </w:tcBorders>
          </w:tcPr>
          <w:p>
            <w:pPr>
              <w:pStyle w:val="TableBodyText"/>
            </w:pPr>
            <w:r>
              <w:t>Number of distributed firewall rules of category environment.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Distributed Firewall Ethernet Rules Count</w:t>
            </w:r>
          </w:p>
        </w:tc>
        <w:tc>
          <w:tcPr>
            <w:tcBorders>
              <w:left w:val="nil"/>
              <w:right w:val="nil"/>
            </w:tcBorders>
          </w:tcPr>
          <w:p>
            <w:pPr>
              <w:pStyle w:val="TableBodyText"/>
            </w:pPr>
            <w:r>
              <w:t>usage.distributedFirewallEthernetRuleCount.absolute.maximum.number</w:t>
            </w:r>
          </w:p>
        </w:tc>
        <w:tc>
          <w:tcPr>
            <w:tcBorders>
              <w:left w:val="nil"/>
              <w:right w:val="nil"/>
            </w:tcBorders>
          </w:tcPr>
          <w:p>
            <w:pPr>
              <w:pStyle w:val="TableBodyText"/>
            </w:pPr>
            <w:r>
              <w:t>Number of distributed firewall rules of category Ethernet.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Distributed Firewall Infrastructure Rules Count</w:t>
            </w:r>
          </w:p>
        </w:tc>
        <w:tc>
          <w:tcPr>
            <w:tcBorders>
              <w:left w:val="nil"/>
              <w:right w:val="nil"/>
            </w:tcBorders>
          </w:tcPr>
          <w:p>
            <w:pPr>
              <w:pStyle w:val="TableBodyText"/>
            </w:pPr>
            <w:r>
              <w:t>usage.distributedFirewallInfrastructureRuleCount.absolute.maximum.number</w:t>
            </w:r>
          </w:p>
        </w:tc>
        <w:tc>
          <w:tcPr>
            <w:tcBorders>
              <w:left w:val="nil"/>
              <w:right w:val="nil"/>
            </w:tcBorders>
          </w:tcPr>
          <w:p>
            <w:pPr>
              <w:pStyle w:val="TableBodyText"/>
            </w:pPr>
            <w:r>
              <w:t>Number of distributed firewall rules of category infrastructure.</w:t>
            </w:r>
          </w:p>
        </w:tc>
      </w:tr>
    </w:tbl>
    <w:p>
      <w:pPr>
        <w:pStyle w:val="Heading4"/>
        <w:spacing w:before="120"/>
      </w:pPr>
      <w:r>
        <w:t>Metrics for NSX-T Dropped Packets</w:t>
      </w:r>
    </w:p>
    <w:p>
      <w:pPr>
        <w:pStyle w:val="BodyText"/>
      </w:pPr>
      <w:r>
        <w:t>VCF Operations for networks</w:t>
      </w:r>
      <w:r>
        <w:t xml:space="preserve"> collects flow metrics for NSX-T Dropped Packets.</w:t>
      </w:r>
    </w:p>
    <w:tbl>
      <w:tblPr>
        <w:tblW w:w="5000" w:type="pct"/>
        <w:tblBorders>
          <w:top w:val="nil"/>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875"/>
        <w:gridCol w:w="5654"/>
        <w:gridCol w:w="2431"/>
      </w:tblGrid>
      <w:tr>
        <w:tblPrEx>
          <w:tblW w:w="5000" w:type="pct"/>
          <w:tblBorders>
            <w:top w:val="nil"/>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rPr>
        <w:tc>
          <w:tcPr>
            <w:tcBorders>
              <w:left w:val="nil"/>
              <w:right w:val="nil"/>
            </w:tcBorders>
          </w:tcPr>
          <w:p>
            <w:pPr>
              <w:pStyle w:val="TableBodyText"/>
            </w:pPr>
            <w:r>
              <w:t>Blocked Rx Packets</w:t>
            </w:r>
          </w:p>
        </w:tc>
        <w:tc>
          <w:tcPr>
            <w:tcBorders>
              <w:left w:val="nil"/>
              <w:right w:val="nil"/>
            </w:tcBorders>
          </w:tcPr>
          <w:p>
            <w:pPr>
              <w:pStyle w:val="TableBodyText"/>
            </w:pPr>
            <w:r>
              <w:t>net.blockedRx.delta.summation.number</w:t>
            </w:r>
          </w:p>
        </w:tc>
        <w:tc>
          <w:tcPr>
            <w:tcBorders>
              <w:left w:val="nil"/>
              <w:right w:val="nil"/>
            </w:tcBorders>
          </w:tcPr>
          <w:p>
            <w:pPr>
              <w:pStyle w:val="TableBodyText"/>
            </w:pPr>
            <w:r>
              <w:t>Number of blocked received packets due to standby interface.</w:t>
            </w:r>
          </w:p>
        </w:tc>
      </w:tr>
      <w:tr>
        <w:tblPrEx>
          <w:tblW w:w="5000" w:type="pct"/>
          <w:tblCellMar>
            <w:left w:w="108" w:type="dxa"/>
            <w:right w:w="108" w:type="dxa"/>
          </w:tblCellMar>
        </w:tblPrEx>
        <w:trPr>
          <w:cantSplit w:val="0"/>
        </w:trPr>
        <w:tc>
          <w:tcPr>
            <w:tcBorders>
              <w:left w:val="nil"/>
              <w:right w:val="nil"/>
            </w:tcBorders>
          </w:tcPr>
          <w:p>
            <w:pPr>
              <w:pStyle w:val="TableBodyText"/>
            </w:pPr>
            <w:r>
              <w:t>Blocked Tx Packets</w:t>
            </w:r>
          </w:p>
        </w:tc>
        <w:tc>
          <w:tcPr>
            <w:tcBorders>
              <w:left w:val="nil"/>
              <w:right w:val="nil"/>
            </w:tcBorders>
          </w:tcPr>
          <w:p>
            <w:pPr>
              <w:pStyle w:val="TableBodyText"/>
            </w:pPr>
            <w:r>
              <w:t>net.blockedTx.delta.summation.number</w:t>
            </w:r>
          </w:p>
        </w:tc>
        <w:tc>
          <w:tcPr>
            <w:tcBorders>
              <w:left w:val="nil"/>
              <w:right w:val="nil"/>
            </w:tcBorders>
          </w:tcPr>
          <w:p>
            <w:pPr>
              <w:pStyle w:val="TableBodyText"/>
            </w:pPr>
            <w:r>
              <w:t>Number of blocked transmitted packets due to standby interface.</w:t>
            </w:r>
          </w:p>
        </w:tc>
      </w:tr>
      <w:tr>
        <w:tblPrEx>
          <w:tblW w:w="5000" w:type="pct"/>
          <w:tblCellMar>
            <w:left w:w="108" w:type="dxa"/>
            <w:right w:w="108" w:type="dxa"/>
          </w:tblCellMar>
        </w:tblPrEx>
        <w:trPr>
          <w:cantSplit w:val="0"/>
        </w:trPr>
        <w:tc>
          <w:tcPr>
            <w:tcBorders>
              <w:left w:val="nil"/>
              <w:right w:val="nil"/>
            </w:tcBorders>
          </w:tcPr>
          <w:p>
            <w:pPr>
              <w:pStyle w:val="TableBodyText"/>
            </w:pPr>
            <w:r>
              <w:t>Duplicate Address Detected Dropped Rx Packets</w:t>
            </w:r>
          </w:p>
        </w:tc>
        <w:tc>
          <w:tcPr>
            <w:tcBorders>
              <w:left w:val="nil"/>
              <w:right w:val="nil"/>
            </w:tcBorders>
          </w:tcPr>
          <w:p>
            <w:pPr>
              <w:pStyle w:val="TableBodyText"/>
            </w:pPr>
            <w:r>
              <w:t>net.dadDroppedRx.delta.summation.number</w:t>
            </w:r>
          </w:p>
        </w:tc>
        <w:tc>
          <w:tcPr>
            <w:tcBorders>
              <w:left w:val="nil"/>
              <w:right w:val="nil"/>
            </w:tcBorders>
          </w:tcPr>
          <w:p>
            <w:pPr>
              <w:pStyle w:val="TableBodyText"/>
            </w:pPr>
            <w:r>
              <w:t>Total number of received detected duplicate address for blocked packets in the selected duration.</w:t>
            </w:r>
          </w:p>
        </w:tc>
      </w:tr>
      <w:tr>
        <w:tblPrEx>
          <w:tblW w:w="5000" w:type="pct"/>
          <w:tblCellMar>
            <w:left w:w="108" w:type="dxa"/>
            <w:right w:w="108" w:type="dxa"/>
          </w:tblCellMar>
        </w:tblPrEx>
        <w:trPr>
          <w:cantSplit w:val="0"/>
        </w:trPr>
        <w:tc>
          <w:tcPr>
            <w:tcBorders>
              <w:left w:val="nil"/>
              <w:right w:val="nil"/>
            </w:tcBorders>
          </w:tcPr>
          <w:p>
            <w:pPr>
              <w:pStyle w:val="TableBodyText"/>
            </w:pPr>
            <w:r>
              <w:t>Duplicate Address Detected Dropped Tx Packets</w:t>
            </w:r>
          </w:p>
        </w:tc>
        <w:tc>
          <w:tcPr>
            <w:tcBorders>
              <w:left w:val="nil"/>
              <w:right w:val="nil"/>
            </w:tcBorders>
          </w:tcPr>
          <w:p>
            <w:pPr>
              <w:pStyle w:val="TableBodyText"/>
            </w:pPr>
            <w:r>
              <w:t>net.dadDroppedTx.delta.summation.number</w:t>
            </w:r>
          </w:p>
        </w:tc>
        <w:tc>
          <w:tcPr>
            <w:tcBorders>
              <w:left w:val="nil"/>
              <w:right w:val="nil"/>
            </w:tcBorders>
          </w:tcPr>
          <w:p>
            <w:pPr>
              <w:pStyle w:val="TableBodyText"/>
            </w:pPr>
            <w:r>
              <w:t>Total number of transmitted detected duplicate address in blocked packets for the selected duration.</w:t>
            </w:r>
          </w:p>
        </w:tc>
      </w:tr>
      <w:tr>
        <w:tblPrEx>
          <w:tblW w:w="5000" w:type="pct"/>
          <w:tblCellMar>
            <w:left w:w="108" w:type="dxa"/>
            <w:right w:w="108" w:type="dxa"/>
          </w:tblCellMar>
        </w:tblPrEx>
        <w:trPr>
          <w:cantSplit w:val="0"/>
        </w:trPr>
        <w:tc>
          <w:tcPr>
            <w:tcBorders>
              <w:left w:val="nil"/>
              <w:right w:val="nil"/>
            </w:tcBorders>
          </w:tcPr>
          <w:p>
            <w:pPr>
              <w:pStyle w:val="TableBodyText"/>
            </w:pPr>
            <w:r>
              <w:t>Destination Unsupported Dropped Rx Packets</w:t>
            </w:r>
          </w:p>
        </w:tc>
        <w:tc>
          <w:tcPr>
            <w:tcBorders>
              <w:left w:val="nil"/>
              <w:right w:val="nil"/>
            </w:tcBorders>
          </w:tcPr>
          <w:p>
            <w:pPr>
              <w:pStyle w:val="TableBodyText"/>
            </w:pPr>
            <w:r>
              <w:t>net.destUnsupportedDroppedRx.delta.summation.number</w:t>
            </w:r>
          </w:p>
        </w:tc>
        <w:tc>
          <w:tcPr>
            <w:tcBorders>
              <w:left w:val="nil"/>
              <w:right w:val="nil"/>
            </w:tcBorders>
          </w:tcPr>
          <w:p>
            <w:pPr>
              <w:pStyle w:val="TableBodyText"/>
            </w:pPr>
            <w:r>
              <w:t>Number of received packets that were dropped during the collection interval.</w:t>
            </w:r>
          </w:p>
        </w:tc>
      </w:tr>
      <w:tr>
        <w:tblPrEx>
          <w:tblW w:w="5000" w:type="pct"/>
          <w:tblCellMar>
            <w:left w:w="108" w:type="dxa"/>
            <w:right w:w="108" w:type="dxa"/>
          </w:tblCellMar>
        </w:tblPrEx>
        <w:trPr>
          <w:cantSplit w:val="0"/>
        </w:trPr>
        <w:tc>
          <w:tcPr>
            <w:tcBorders>
              <w:left w:val="nil"/>
              <w:right w:val="nil"/>
            </w:tcBorders>
          </w:tcPr>
          <w:p>
            <w:pPr>
              <w:pStyle w:val="TableBodyText"/>
            </w:pPr>
            <w:r>
              <w:t>Destination Unsupported Dropped Tx Packets</w:t>
            </w:r>
          </w:p>
        </w:tc>
        <w:tc>
          <w:tcPr>
            <w:tcBorders>
              <w:left w:val="nil"/>
              <w:right w:val="nil"/>
            </w:tcBorders>
          </w:tcPr>
          <w:p>
            <w:pPr>
              <w:pStyle w:val="TableBodyText"/>
            </w:pPr>
            <w:r>
              <w:t>net.destUnsupportedDroppedTx.delta.summation.number</w:t>
            </w:r>
          </w:p>
        </w:tc>
        <w:tc>
          <w:tcPr>
            <w:tcBorders>
              <w:left w:val="nil"/>
              <w:right w:val="nil"/>
            </w:tcBorders>
          </w:tcPr>
          <w:p>
            <w:pPr>
              <w:pStyle w:val="TableBodyText"/>
            </w:pPr>
            <w:r>
              <w:t>Number of transmitted packets that were dropped because the destination address (such as an IP address or MAC address) was unreachable or invalid.</w:t>
            </w:r>
          </w:p>
        </w:tc>
      </w:tr>
      <w:tr>
        <w:tblPrEx>
          <w:tblW w:w="5000" w:type="pct"/>
          <w:tblCellMar>
            <w:left w:w="108" w:type="dxa"/>
            <w:right w:w="108" w:type="dxa"/>
          </w:tblCellMar>
        </w:tblPrEx>
        <w:trPr>
          <w:cantSplit w:val="0"/>
        </w:trPr>
        <w:tc>
          <w:tcPr>
            <w:tcBorders>
              <w:left w:val="nil"/>
              <w:right w:val="nil"/>
            </w:tcBorders>
          </w:tcPr>
          <w:p>
            <w:pPr>
              <w:pStyle w:val="TableBodyText"/>
            </w:pPr>
            <w:r>
              <w:t>Firewall Dropped Rx Packets</w:t>
            </w:r>
          </w:p>
        </w:tc>
        <w:tc>
          <w:tcPr>
            <w:tcBorders>
              <w:left w:val="nil"/>
              <w:right w:val="nil"/>
            </w:tcBorders>
          </w:tcPr>
          <w:p>
            <w:pPr>
              <w:pStyle w:val="TableBodyText"/>
            </w:pPr>
            <w:r>
              <w:t>net.firewallDroppedRx.delta.summation.number</w:t>
            </w:r>
          </w:p>
        </w:tc>
        <w:tc>
          <w:tcPr>
            <w:tcBorders>
              <w:left w:val="nil"/>
              <w:right w:val="nil"/>
            </w:tcBorders>
          </w:tcPr>
          <w:p>
            <w:pPr>
              <w:pStyle w:val="TableBodyText"/>
            </w:pPr>
            <w:r>
              <w:t>Number of received packets that were dropped by the firewall.</w:t>
            </w:r>
          </w:p>
        </w:tc>
      </w:tr>
      <w:tr>
        <w:tblPrEx>
          <w:tblW w:w="5000" w:type="pct"/>
          <w:tblCellMar>
            <w:left w:w="108" w:type="dxa"/>
            <w:right w:w="108" w:type="dxa"/>
          </w:tblCellMar>
        </w:tblPrEx>
        <w:trPr>
          <w:cantSplit w:val="0"/>
        </w:trPr>
        <w:tc>
          <w:tcPr>
            <w:tcBorders>
              <w:left w:val="nil"/>
              <w:right w:val="nil"/>
            </w:tcBorders>
          </w:tcPr>
          <w:p>
            <w:pPr>
              <w:pStyle w:val="TableBodyText"/>
            </w:pPr>
            <w:r>
              <w:t>Firewall Dropped Tx Packets</w:t>
            </w:r>
          </w:p>
        </w:tc>
        <w:tc>
          <w:tcPr>
            <w:tcBorders>
              <w:left w:val="nil"/>
              <w:right w:val="nil"/>
            </w:tcBorders>
          </w:tcPr>
          <w:p>
            <w:pPr>
              <w:pStyle w:val="TableBodyText"/>
            </w:pPr>
            <w:r>
              <w:t>net.firewallDroppedTx.delta.summation.number</w:t>
            </w:r>
          </w:p>
        </w:tc>
        <w:tc>
          <w:tcPr>
            <w:tcBorders>
              <w:left w:val="nil"/>
              <w:right w:val="nil"/>
            </w:tcBorders>
          </w:tcPr>
          <w:p>
            <w:pPr>
              <w:pStyle w:val="TableBodyText"/>
            </w:pPr>
            <w:r>
              <w:t>Number of transmitted packets dropped due to non-firewall during the selected interval of router interface.</w:t>
            </w:r>
          </w:p>
        </w:tc>
      </w:tr>
      <w:tr>
        <w:tblPrEx>
          <w:tblW w:w="5000" w:type="pct"/>
          <w:tblCellMar>
            <w:left w:w="108" w:type="dxa"/>
            <w:right w:w="108" w:type="dxa"/>
          </w:tblCellMar>
        </w:tblPrEx>
        <w:trPr>
          <w:cantSplit w:val="0"/>
        </w:trPr>
        <w:tc>
          <w:tcPr>
            <w:tcBorders>
              <w:left w:val="nil"/>
              <w:right w:val="nil"/>
            </w:tcBorders>
          </w:tcPr>
          <w:p>
            <w:pPr>
              <w:pStyle w:val="TableBodyText"/>
            </w:pPr>
            <w:r>
              <w:t>Fragmentation Dropped Rx Packets</w:t>
            </w:r>
          </w:p>
        </w:tc>
        <w:tc>
          <w:tcPr>
            <w:tcBorders>
              <w:left w:val="nil"/>
              <w:right w:val="nil"/>
            </w:tcBorders>
          </w:tcPr>
          <w:p>
            <w:pPr>
              <w:pStyle w:val="TableBodyText"/>
            </w:pPr>
            <w:r>
              <w:t>net.fragNeededDroppedRx.delta.summation.number</w:t>
            </w:r>
          </w:p>
        </w:tc>
        <w:tc>
          <w:tcPr>
            <w:tcBorders>
              <w:left w:val="nil"/>
              <w:right w:val="nil"/>
            </w:tcBorders>
          </w:tcPr>
          <w:p>
            <w:pPr>
              <w:pStyle w:val="TableBodyText"/>
            </w:pPr>
            <w:r>
              <w:t>Number of received packets dropped due to fragmentation needed.</w:t>
            </w:r>
          </w:p>
        </w:tc>
      </w:tr>
      <w:tr>
        <w:tblPrEx>
          <w:tblW w:w="5000" w:type="pct"/>
          <w:tblCellMar>
            <w:left w:w="108" w:type="dxa"/>
            <w:right w:w="108" w:type="dxa"/>
          </w:tblCellMar>
        </w:tblPrEx>
        <w:trPr>
          <w:cantSplit w:val="0"/>
        </w:trPr>
        <w:tc>
          <w:tcPr>
            <w:tcBorders>
              <w:left w:val="nil"/>
              <w:right w:val="nil"/>
            </w:tcBorders>
          </w:tcPr>
          <w:p>
            <w:pPr>
              <w:pStyle w:val="TableBodyText"/>
            </w:pPr>
            <w:r>
              <w:t>Fragmentation Dropped Tx Packets</w:t>
            </w:r>
          </w:p>
        </w:tc>
        <w:tc>
          <w:tcPr>
            <w:tcBorders>
              <w:left w:val="nil"/>
              <w:right w:val="nil"/>
            </w:tcBorders>
          </w:tcPr>
          <w:p>
            <w:pPr>
              <w:pStyle w:val="TableBodyText"/>
            </w:pPr>
            <w:r>
              <w:t>net.fragNeededDroppedTx.delta.summation.number</w:t>
            </w:r>
          </w:p>
        </w:tc>
        <w:tc>
          <w:tcPr>
            <w:tcBorders>
              <w:left w:val="nil"/>
              <w:right w:val="nil"/>
            </w:tcBorders>
          </w:tcPr>
          <w:p>
            <w:pPr>
              <w:pStyle w:val="TableBodyText"/>
            </w:pPr>
            <w:r>
              <w:t>Number of transmitted packets dropped due to fragmentation needed.</w:t>
            </w:r>
          </w:p>
        </w:tc>
      </w:tr>
      <w:tr>
        <w:tblPrEx>
          <w:tblW w:w="5000" w:type="pct"/>
          <w:tblCellMar>
            <w:left w:w="108" w:type="dxa"/>
            <w:right w:w="108" w:type="dxa"/>
          </w:tblCellMar>
        </w:tblPrEx>
        <w:trPr>
          <w:cantSplit w:val="0"/>
        </w:trPr>
        <w:tc>
          <w:tcPr>
            <w:tcBorders>
              <w:left w:val="nil"/>
              <w:right w:val="nil"/>
            </w:tcBorders>
          </w:tcPr>
          <w:p>
            <w:pPr>
              <w:pStyle w:val="TableBodyText"/>
            </w:pPr>
            <w:r>
              <w:t>IPSec Dropped Rx Packets</w:t>
            </w:r>
          </w:p>
        </w:tc>
        <w:tc>
          <w:tcPr>
            <w:tcBorders>
              <w:left w:val="nil"/>
              <w:right w:val="nil"/>
            </w:tcBorders>
          </w:tcPr>
          <w:p>
            <w:pPr>
              <w:pStyle w:val="TableBodyText"/>
            </w:pPr>
            <w:r>
              <w:t>net.ipsecDroppedRx.delta.summation.number</w:t>
            </w:r>
          </w:p>
        </w:tc>
        <w:tc>
          <w:tcPr>
            <w:tcBorders>
              <w:left w:val="nil"/>
              <w:right w:val="nil"/>
            </w:tcBorders>
          </w:tcPr>
          <w:p>
            <w:pPr>
              <w:pStyle w:val="TableBodyText"/>
            </w:pPr>
            <w:r>
              <w:t>Number of received packets dropped by IPSec.</w:t>
            </w:r>
          </w:p>
        </w:tc>
      </w:tr>
      <w:tr>
        <w:tblPrEx>
          <w:tblW w:w="5000" w:type="pct"/>
          <w:tblCellMar>
            <w:left w:w="108" w:type="dxa"/>
            <w:right w:w="108" w:type="dxa"/>
          </w:tblCellMar>
        </w:tblPrEx>
        <w:trPr>
          <w:cantSplit w:val="0"/>
        </w:trPr>
        <w:tc>
          <w:tcPr>
            <w:tcBorders>
              <w:left w:val="nil"/>
              <w:right w:val="nil"/>
            </w:tcBorders>
          </w:tcPr>
          <w:p>
            <w:pPr>
              <w:pStyle w:val="TableBodyText"/>
            </w:pPr>
            <w:r>
              <w:t>IPSec Dropped Tx Packets</w:t>
            </w:r>
          </w:p>
        </w:tc>
        <w:tc>
          <w:tcPr>
            <w:tcBorders>
              <w:left w:val="nil"/>
              <w:right w:val="nil"/>
            </w:tcBorders>
          </w:tcPr>
          <w:p>
            <w:pPr>
              <w:pStyle w:val="TableBodyText"/>
            </w:pPr>
            <w:r>
              <w:t>net.ipsecDroppedTx.delta.summation.number</w:t>
            </w:r>
          </w:p>
        </w:tc>
        <w:tc>
          <w:tcPr>
            <w:tcBorders>
              <w:left w:val="nil"/>
              <w:right w:val="nil"/>
            </w:tcBorders>
          </w:tcPr>
          <w:p>
            <w:pPr>
              <w:pStyle w:val="TableBodyText"/>
            </w:pPr>
            <w:r>
              <w:t>Number of transmitted packets dropped by IPSec.</w:t>
            </w:r>
          </w:p>
        </w:tc>
      </w:tr>
      <w:tr>
        <w:tblPrEx>
          <w:tblW w:w="5000" w:type="pct"/>
          <w:tblCellMar>
            <w:left w:w="108" w:type="dxa"/>
            <w:right w:w="108" w:type="dxa"/>
          </w:tblCellMar>
        </w:tblPrEx>
        <w:trPr>
          <w:cantSplit w:val="0"/>
        </w:trPr>
        <w:tc>
          <w:tcPr>
            <w:tcBorders>
              <w:left w:val="nil"/>
              <w:right w:val="nil"/>
            </w:tcBorders>
          </w:tcPr>
          <w:p>
            <w:pPr>
              <w:pStyle w:val="TableBodyText"/>
            </w:pPr>
            <w:r>
              <w:t>IPSec Security Association Absence Dropped Rx Packets</w:t>
            </w:r>
          </w:p>
        </w:tc>
        <w:tc>
          <w:tcPr>
            <w:tcBorders>
              <w:left w:val="nil"/>
              <w:right w:val="nil"/>
            </w:tcBorders>
          </w:tcPr>
          <w:p>
            <w:pPr>
              <w:pStyle w:val="TableBodyText"/>
            </w:pPr>
            <w:r>
              <w:t>net.ipsecNoSaDroppedRx.delta.summation.number</w:t>
            </w:r>
          </w:p>
        </w:tc>
        <w:tc>
          <w:tcPr>
            <w:tcBorders>
              <w:left w:val="nil"/>
              <w:right w:val="nil"/>
            </w:tcBorders>
          </w:tcPr>
          <w:p>
            <w:pPr>
              <w:pStyle w:val="TableBodyText"/>
            </w:pPr>
            <w:r>
              <w:t>Number of received packets dropped due to IPSec no security association.</w:t>
            </w:r>
          </w:p>
        </w:tc>
      </w:tr>
      <w:tr>
        <w:tblPrEx>
          <w:tblW w:w="5000" w:type="pct"/>
          <w:tblCellMar>
            <w:left w:w="108" w:type="dxa"/>
            <w:right w:w="108" w:type="dxa"/>
          </w:tblCellMar>
        </w:tblPrEx>
        <w:trPr>
          <w:cantSplit w:val="0"/>
        </w:trPr>
        <w:tc>
          <w:tcPr>
            <w:tcBorders>
              <w:left w:val="nil"/>
              <w:right w:val="nil"/>
            </w:tcBorders>
          </w:tcPr>
          <w:p>
            <w:pPr>
              <w:pStyle w:val="TableBodyText"/>
            </w:pPr>
            <w:r>
              <w:t>IPSec Security Association Absence Dropped Tx Packets</w:t>
            </w:r>
          </w:p>
        </w:tc>
        <w:tc>
          <w:tcPr>
            <w:tcBorders>
              <w:left w:val="nil"/>
              <w:right w:val="nil"/>
            </w:tcBorders>
          </w:tcPr>
          <w:p>
            <w:pPr>
              <w:pStyle w:val="TableBodyText"/>
            </w:pPr>
            <w:r>
              <w:t>net.ipsecNoSaDroppedTx.delta.summation.number</w:t>
            </w:r>
          </w:p>
        </w:tc>
        <w:tc>
          <w:tcPr>
            <w:tcBorders>
              <w:left w:val="nil"/>
              <w:right w:val="nil"/>
            </w:tcBorders>
          </w:tcPr>
          <w:p>
            <w:pPr>
              <w:pStyle w:val="TableBodyText"/>
            </w:pPr>
            <w:r>
              <w:t>Number of transmitted packets dropped due to IPSec no security association.</w:t>
            </w:r>
          </w:p>
        </w:tc>
      </w:tr>
      <w:tr>
        <w:tblPrEx>
          <w:tblW w:w="5000" w:type="pct"/>
          <w:tblCellMar>
            <w:left w:w="108" w:type="dxa"/>
            <w:right w:w="108" w:type="dxa"/>
          </w:tblCellMar>
        </w:tblPrEx>
        <w:trPr>
          <w:cantSplit w:val="0"/>
        </w:trPr>
        <w:tc>
          <w:tcPr>
            <w:tcBorders>
              <w:left w:val="nil"/>
              <w:right w:val="nil"/>
            </w:tcBorders>
          </w:tcPr>
          <w:p>
            <w:pPr>
              <w:pStyle w:val="TableBodyText"/>
            </w:pPr>
            <w:r>
              <w:t>IPSec VTI Absence Dropped Rx Packets</w:t>
            </w:r>
          </w:p>
        </w:tc>
        <w:tc>
          <w:tcPr>
            <w:tcBorders>
              <w:left w:val="nil"/>
              <w:right w:val="nil"/>
            </w:tcBorders>
          </w:tcPr>
          <w:p>
            <w:pPr>
              <w:pStyle w:val="TableBodyText"/>
            </w:pPr>
            <w:r>
              <w:t>net.ipsecNoVtiDroppedRx.delta.summation.number</w:t>
            </w:r>
          </w:p>
        </w:tc>
        <w:tc>
          <w:tcPr>
            <w:tcBorders>
              <w:left w:val="nil"/>
              <w:right w:val="nil"/>
            </w:tcBorders>
          </w:tcPr>
          <w:p>
            <w:pPr>
              <w:pStyle w:val="TableBodyText"/>
            </w:pPr>
            <w:r>
              <w:t>Number of received packets dropped due to no VTI is associated with IPSec.</w:t>
            </w:r>
          </w:p>
        </w:tc>
      </w:tr>
      <w:tr>
        <w:tblPrEx>
          <w:tblW w:w="5000" w:type="pct"/>
          <w:tblCellMar>
            <w:left w:w="108" w:type="dxa"/>
            <w:right w:w="108" w:type="dxa"/>
          </w:tblCellMar>
        </w:tblPrEx>
        <w:trPr>
          <w:cantSplit w:val="0"/>
        </w:trPr>
        <w:tc>
          <w:tcPr>
            <w:tcBorders>
              <w:left w:val="nil"/>
              <w:right w:val="nil"/>
            </w:tcBorders>
          </w:tcPr>
          <w:p>
            <w:pPr>
              <w:pStyle w:val="TableBodyText"/>
            </w:pPr>
            <w:r>
              <w:t>IPSec VTI Absence Dropped Tx Packets</w:t>
            </w:r>
          </w:p>
        </w:tc>
        <w:tc>
          <w:tcPr>
            <w:tcBorders>
              <w:left w:val="nil"/>
              <w:right w:val="nil"/>
            </w:tcBorders>
          </w:tcPr>
          <w:p>
            <w:pPr>
              <w:pStyle w:val="TableBodyText"/>
            </w:pPr>
            <w:r>
              <w:t>net.ipsecNoVtiDroppedTx.delta.summation.number</w:t>
            </w:r>
          </w:p>
        </w:tc>
        <w:tc>
          <w:tcPr>
            <w:tcBorders>
              <w:left w:val="nil"/>
              <w:right w:val="nil"/>
            </w:tcBorders>
          </w:tcPr>
          <w:p>
            <w:pPr>
              <w:pStyle w:val="TableBodyText"/>
            </w:pPr>
            <w:r>
              <w:t>Number of transmitted packets dropped due to no VTI is associated with IPSec.</w:t>
            </w:r>
          </w:p>
        </w:tc>
      </w:tr>
      <w:tr>
        <w:tblPrEx>
          <w:tblW w:w="5000" w:type="pct"/>
          <w:tblCellMar>
            <w:left w:w="108" w:type="dxa"/>
            <w:right w:w="108" w:type="dxa"/>
          </w:tblCellMar>
        </w:tblPrEx>
        <w:trPr>
          <w:cantSplit w:val="0"/>
        </w:trPr>
        <w:tc>
          <w:tcPr>
            <w:tcBorders>
              <w:left w:val="nil"/>
              <w:right w:val="nil"/>
            </w:tcBorders>
          </w:tcPr>
          <w:p>
            <w:pPr>
              <w:pStyle w:val="TableBodyText"/>
            </w:pPr>
            <w:r>
              <w:t>IPSec Policy Block Dropped Rx Packets</w:t>
            </w:r>
          </w:p>
        </w:tc>
        <w:tc>
          <w:tcPr>
            <w:tcBorders>
              <w:left w:val="nil"/>
              <w:right w:val="nil"/>
            </w:tcBorders>
          </w:tcPr>
          <w:p>
            <w:pPr>
              <w:pStyle w:val="TableBodyText"/>
            </w:pPr>
            <w:r>
              <w:t>net.ipsecPolicyBlockDroppedRx.delta.summation.number</w:t>
            </w:r>
          </w:p>
        </w:tc>
        <w:tc>
          <w:tcPr>
            <w:tcBorders>
              <w:left w:val="nil"/>
              <w:right w:val="nil"/>
            </w:tcBorders>
          </w:tcPr>
          <w:p>
            <w:pPr>
              <w:pStyle w:val="TableBodyText"/>
            </w:pPr>
            <w:r>
              <w:t>Number of received packets dropped due to IPSec policy blocked.</w:t>
            </w:r>
          </w:p>
        </w:tc>
      </w:tr>
      <w:tr>
        <w:tblPrEx>
          <w:tblW w:w="5000" w:type="pct"/>
          <w:tblCellMar>
            <w:left w:w="108" w:type="dxa"/>
            <w:right w:w="108" w:type="dxa"/>
          </w:tblCellMar>
        </w:tblPrEx>
        <w:trPr>
          <w:cantSplit w:val="0"/>
        </w:trPr>
        <w:tc>
          <w:tcPr>
            <w:tcBorders>
              <w:left w:val="nil"/>
              <w:right w:val="nil"/>
            </w:tcBorders>
          </w:tcPr>
          <w:p>
            <w:pPr>
              <w:pStyle w:val="TableBodyText"/>
            </w:pPr>
            <w:r>
              <w:t>IPSec Policy Block Dropped Tx Packets</w:t>
            </w:r>
          </w:p>
        </w:tc>
        <w:tc>
          <w:tcPr>
            <w:tcBorders>
              <w:left w:val="nil"/>
              <w:right w:val="nil"/>
            </w:tcBorders>
          </w:tcPr>
          <w:p>
            <w:pPr>
              <w:pStyle w:val="TableBodyText"/>
            </w:pPr>
            <w:r>
              <w:t>net.ipsecPolicyBlockDroppedTx.delta.summation.number</w:t>
            </w:r>
          </w:p>
        </w:tc>
        <w:tc>
          <w:tcPr>
            <w:tcBorders>
              <w:left w:val="nil"/>
              <w:right w:val="nil"/>
            </w:tcBorders>
          </w:tcPr>
          <w:p>
            <w:pPr>
              <w:pStyle w:val="TableBodyText"/>
            </w:pPr>
            <w:r>
              <w:t>Number of transmitted packets dropped due to IPSec policy blocked.</w:t>
            </w:r>
          </w:p>
        </w:tc>
      </w:tr>
      <w:tr>
        <w:tblPrEx>
          <w:tblW w:w="5000" w:type="pct"/>
          <w:tblCellMar>
            <w:left w:w="108" w:type="dxa"/>
            <w:right w:w="108" w:type="dxa"/>
          </w:tblCellMar>
        </w:tblPrEx>
        <w:trPr>
          <w:cantSplit w:val="0"/>
        </w:trPr>
        <w:tc>
          <w:tcPr>
            <w:tcBorders>
              <w:left w:val="nil"/>
              <w:right w:val="nil"/>
            </w:tcBorders>
          </w:tcPr>
          <w:p>
            <w:pPr>
              <w:pStyle w:val="TableBodyText"/>
            </w:pPr>
            <w:r>
              <w:t>IPSec Policy Error Dropped Rx Packets</w:t>
            </w:r>
          </w:p>
        </w:tc>
        <w:tc>
          <w:tcPr>
            <w:tcBorders>
              <w:left w:val="nil"/>
              <w:right w:val="nil"/>
            </w:tcBorders>
          </w:tcPr>
          <w:p>
            <w:pPr>
              <w:pStyle w:val="TableBodyText"/>
            </w:pPr>
            <w:r>
              <w:t>net.ipsecPolicyErrorDroppedRx.delta.summation.number</w:t>
            </w:r>
          </w:p>
        </w:tc>
        <w:tc>
          <w:tcPr>
            <w:tcBorders>
              <w:left w:val="nil"/>
              <w:right w:val="nil"/>
            </w:tcBorders>
          </w:tcPr>
          <w:p>
            <w:pPr>
              <w:pStyle w:val="TableBodyText"/>
            </w:pPr>
            <w:r>
              <w:t>Number of received packets dropped due to IPSec policy error.</w:t>
            </w:r>
          </w:p>
        </w:tc>
      </w:tr>
      <w:tr>
        <w:tblPrEx>
          <w:tblW w:w="5000" w:type="pct"/>
          <w:tblCellMar>
            <w:left w:w="108" w:type="dxa"/>
            <w:right w:w="108" w:type="dxa"/>
          </w:tblCellMar>
        </w:tblPrEx>
        <w:trPr>
          <w:cantSplit w:val="0"/>
        </w:trPr>
        <w:tc>
          <w:tcPr>
            <w:tcBorders>
              <w:left w:val="nil"/>
              <w:right w:val="nil"/>
            </w:tcBorders>
          </w:tcPr>
          <w:p>
            <w:pPr>
              <w:pStyle w:val="TableBodyText"/>
            </w:pPr>
            <w:r>
              <w:t>IPSec Policy Error Dropped Tx Packets</w:t>
            </w:r>
          </w:p>
        </w:tc>
        <w:tc>
          <w:tcPr>
            <w:tcBorders>
              <w:left w:val="nil"/>
              <w:right w:val="nil"/>
            </w:tcBorders>
          </w:tcPr>
          <w:p>
            <w:pPr>
              <w:pStyle w:val="TableBodyText"/>
            </w:pPr>
            <w:r>
              <w:t>net.ipsecPolicyErrorDroppedTx.delta.summation.number</w:t>
            </w:r>
          </w:p>
        </w:tc>
        <w:tc>
          <w:tcPr>
            <w:tcBorders>
              <w:left w:val="nil"/>
              <w:right w:val="nil"/>
            </w:tcBorders>
          </w:tcPr>
          <w:p>
            <w:pPr>
              <w:pStyle w:val="TableBodyText"/>
            </w:pPr>
            <w:r>
              <w:t>Number of transmitted packets dropped due to IPSec policy error.</w:t>
            </w:r>
          </w:p>
        </w:tc>
      </w:tr>
      <w:tr>
        <w:tblPrEx>
          <w:tblW w:w="5000" w:type="pct"/>
          <w:tblCellMar>
            <w:left w:w="108" w:type="dxa"/>
            <w:right w:w="108" w:type="dxa"/>
          </w:tblCellMar>
        </w:tblPrEx>
        <w:trPr>
          <w:cantSplit w:val="0"/>
        </w:trPr>
        <w:tc>
          <w:tcPr>
            <w:tcBorders>
              <w:left w:val="nil"/>
              <w:right w:val="nil"/>
            </w:tcBorders>
          </w:tcPr>
          <w:p>
            <w:pPr>
              <w:pStyle w:val="TableBodyText"/>
            </w:pPr>
            <w:r>
              <w:t>IPV6 Dropped Rx Packets</w:t>
            </w:r>
          </w:p>
        </w:tc>
        <w:tc>
          <w:tcPr>
            <w:tcBorders>
              <w:left w:val="nil"/>
              <w:right w:val="nil"/>
            </w:tcBorders>
          </w:tcPr>
          <w:p>
            <w:pPr>
              <w:pStyle w:val="TableBodyText"/>
            </w:pPr>
            <w:r>
              <w:t>net.IPV6DroppedRx.delta.summation.number</w:t>
            </w:r>
          </w:p>
        </w:tc>
        <w:tc>
          <w:tcPr>
            <w:tcBorders>
              <w:left w:val="nil"/>
              <w:right w:val="nil"/>
            </w:tcBorders>
          </w:tcPr>
          <w:p>
            <w:pPr>
              <w:pStyle w:val="TableBodyText"/>
            </w:pPr>
            <w:r>
              <w:t>Number of received IPV6 packets dropped.</w:t>
            </w:r>
          </w:p>
        </w:tc>
      </w:tr>
      <w:tr>
        <w:tblPrEx>
          <w:tblW w:w="5000" w:type="pct"/>
          <w:tblCellMar>
            <w:left w:w="108" w:type="dxa"/>
            <w:right w:w="108" w:type="dxa"/>
          </w:tblCellMar>
        </w:tblPrEx>
        <w:trPr>
          <w:cantSplit w:val="0"/>
        </w:trPr>
        <w:tc>
          <w:tcPr>
            <w:tcBorders>
              <w:left w:val="nil"/>
              <w:right w:val="nil"/>
            </w:tcBorders>
          </w:tcPr>
          <w:p>
            <w:pPr>
              <w:pStyle w:val="TableBodyText"/>
            </w:pPr>
            <w:r>
              <w:t>IPV6 Dropped Tx Packets</w:t>
            </w:r>
          </w:p>
        </w:tc>
        <w:tc>
          <w:tcPr>
            <w:tcBorders>
              <w:left w:val="nil"/>
              <w:right w:val="nil"/>
            </w:tcBorders>
          </w:tcPr>
          <w:p>
            <w:pPr>
              <w:pStyle w:val="TableBodyText"/>
            </w:pPr>
            <w:r>
              <w:t>net.IPV6DroppedTx.delta.summation.number</w:t>
            </w:r>
          </w:p>
        </w:tc>
        <w:tc>
          <w:tcPr>
            <w:tcBorders>
              <w:left w:val="nil"/>
              <w:right w:val="nil"/>
            </w:tcBorders>
          </w:tcPr>
          <w:p>
            <w:pPr>
              <w:pStyle w:val="TableBodyText"/>
            </w:pPr>
            <w:r>
              <w:t>Number of transmitted IPV6 packets dropped.</w:t>
            </w:r>
          </w:p>
        </w:tc>
      </w:tr>
      <w:tr>
        <w:tblPrEx>
          <w:tblW w:w="5000" w:type="pct"/>
          <w:tblCellMar>
            <w:left w:w="108" w:type="dxa"/>
            <w:right w:w="108" w:type="dxa"/>
          </w:tblCellMar>
        </w:tblPrEx>
        <w:trPr>
          <w:cantSplit w:val="0"/>
        </w:trPr>
        <w:tc>
          <w:tcPr>
            <w:tcBorders>
              <w:left w:val="nil"/>
              <w:right w:val="nil"/>
            </w:tcBorders>
          </w:tcPr>
          <w:p>
            <w:pPr>
              <w:pStyle w:val="TableBodyText"/>
            </w:pPr>
            <w:r>
              <w:t>Kernel Nic Interface Dropped Rx Packets</w:t>
            </w:r>
          </w:p>
        </w:tc>
        <w:tc>
          <w:tcPr>
            <w:tcBorders>
              <w:left w:val="nil"/>
              <w:right w:val="nil"/>
            </w:tcBorders>
          </w:tcPr>
          <w:p>
            <w:pPr>
              <w:pStyle w:val="TableBodyText"/>
            </w:pPr>
            <w:r>
              <w:t>net.KNIDroppedRx.delta.summation.number</w:t>
            </w:r>
          </w:p>
        </w:tc>
        <w:tc>
          <w:tcPr>
            <w:tcBorders>
              <w:left w:val="nil"/>
              <w:right w:val="nil"/>
            </w:tcBorders>
          </w:tcPr>
          <w:p>
            <w:pPr>
              <w:pStyle w:val="TableBodyText"/>
            </w:pPr>
            <w:r>
              <w:t>Number of received packets dropped by DPDK kernal NIC interface.</w:t>
            </w:r>
          </w:p>
        </w:tc>
      </w:tr>
      <w:tr>
        <w:tblPrEx>
          <w:tblW w:w="5000" w:type="pct"/>
          <w:tblCellMar>
            <w:left w:w="108" w:type="dxa"/>
            <w:right w:w="108" w:type="dxa"/>
          </w:tblCellMar>
        </w:tblPrEx>
        <w:trPr>
          <w:cantSplit w:val="0"/>
        </w:trPr>
        <w:tc>
          <w:tcPr>
            <w:tcBorders>
              <w:left w:val="nil"/>
              <w:right w:val="nil"/>
            </w:tcBorders>
          </w:tcPr>
          <w:p>
            <w:pPr>
              <w:pStyle w:val="TableBodyText"/>
            </w:pPr>
            <w:r>
              <w:t>Kernel Nic Interface Dropped Tx Packets</w:t>
            </w:r>
          </w:p>
        </w:tc>
        <w:tc>
          <w:tcPr>
            <w:tcBorders>
              <w:left w:val="nil"/>
              <w:right w:val="nil"/>
            </w:tcBorders>
          </w:tcPr>
          <w:p>
            <w:pPr>
              <w:pStyle w:val="TableBodyText"/>
            </w:pPr>
            <w:r>
              <w:t>net.KNIDroppedTx.delta.summation.number</w:t>
            </w:r>
          </w:p>
        </w:tc>
        <w:tc>
          <w:tcPr>
            <w:tcBorders>
              <w:left w:val="nil"/>
              <w:right w:val="nil"/>
            </w:tcBorders>
          </w:tcPr>
          <w:p>
            <w:pPr>
              <w:pStyle w:val="TableBodyText"/>
            </w:pPr>
            <w:r>
              <w:t>Number of transmitted packets dropped by DPDK kernal NIC interface.</w:t>
            </w:r>
          </w:p>
        </w:tc>
      </w:tr>
      <w:tr>
        <w:tblPrEx>
          <w:tblW w:w="5000" w:type="pct"/>
          <w:tblCellMar>
            <w:left w:w="108" w:type="dxa"/>
            <w:right w:w="108" w:type="dxa"/>
          </w:tblCellMar>
        </w:tblPrEx>
        <w:trPr>
          <w:cantSplit w:val="0"/>
        </w:trPr>
        <w:tc>
          <w:tcPr>
            <w:tcBorders>
              <w:left w:val="nil"/>
              <w:right w:val="nil"/>
            </w:tcBorders>
          </w:tcPr>
          <w:p>
            <w:pPr>
              <w:pStyle w:val="TableBodyText"/>
            </w:pPr>
            <w:r>
              <w:t>Unsupported L4 Port Dropped Rx Packets</w:t>
            </w:r>
          </w:p>
        </w:tc>
        <w:tc>
          <w:tcPr>
            <w:tcBorders>
              <w:left w:val="nil"/>
              <w:right w:val="nil"/>
            </w:tcBorders>
          </w:tcPr>
          <w:p>
            <w:pPr>
              <w:pStyle w:val="TableBodyText"/>
            </w:pPr>
            <w:r>
              <w:t>net.L4PortUnsupportedDroppedRx.delta.summation.number</w:t>
            </w:r>
          </w:p>
        </w:tc>
        <w:tc>
          <w:tcPr>
            <w:tcBorders>
              <w:left w:val="nil"/>
              <w:right w:val="nil"/>
            </w:tcBorders>
          </w:tcPr>
          <w:p>
            <w:pPr>
              <w:pStyle w:val="TableBodyText"/>
            </w:pPr>
            <w:r>
              <w:t>Number of received packets dropped due to unsupported L4 port.</w:t>
            </w:r>
          </w:p>
        </w:tc>
      </w:tr>
      <w:tr>
        <w:tblPrEx>
          <w:tblW w:w="5000" w:type="pct"/>
          <w:tblCellMar>
            <w:left w:w="108" w:type="dxa"/>
            <w:right w:w="108" w:type="dxa"/>
          </w:tblCellMar>
        </w:tblPrEx>
        <w:trPr>
          <w:cantSplit w:val="0"/>
        </w:trPr>
        <w:tc>
          <w:tcPr>
            <w:tcBorders>
              <w:left w:val="nil"/>
              <w:right w:val="nil"/>
            </w:tcBorders>
          </w:tcPr>
          <w:p>
            <w:pPr>
              <w:pStyle w:val="TableBodyText"/>
            </w:pPr>
            <w:r>
              <w:t>Unsupported L4 Port Dropped Tx Packets</w:t>
            </w:r>
          </w:p>
        </w:tc>
        <w:tc>
          <w:tcPr>
            <w:tcBorders>
              <w:left w:val="nil"/>
              <w:right w:val="nil"/>
            </w:tcBorders>
          </w:tcPr>
          <w:p>
            <w:pPr>
              <w:pStyle w:val="TableBodyText"/>
            </w:pPr>
            <w:r>
              <w:t>net.L4PortUnsupportedDroppedTx.delta.summation.number</w:t>
            </w:r>
          </w:p>
        </w:tc>
        <w:tc>
          <w:tcPr>
            <w:tcBorders>
              <w:left w:val="nil"/>
              <w:right w:val="nil"/>
            </w:tcBorders>
          </w:tcPr>
          <w:p>
            <w:pPr>
              <w:pStyle w:val="TableBodyText"/>
            </w:pPr>
            <w:r>
              <w:t>Number of transmitted packets dropped due to unsupported L4 port.</w:t>
            </w:r>
          </w:p>
        </w:tc>
      </w:tr>
      <w:tr>
        <w:tblPrEx>
          <w:tblW w:w="5000" w:type="pct"/>
          <w:tblCellMar>
            <w:left w:w="108" w:type="dxa"/>
            <w:right w:w="108" w:type="dxa"/>
          </w:tblCellMar>
        </w:tblPrEx>
        <w:trPr>
          <w:cantSplit w:val="0"/>
        </w:trPr>
        <w:tc>
          <w:tcPr>
            <w:tcBorders>
              <w:left w:val="nil"/>
              <w:right w:val="nil"/>
            </w:tcBorders>
          </w:tcPr>
          <w:p>
            <w:pPr>
              <w:pStyle w:val="TableBodyText"/>
            </w:pPr>
            <w:r>
              <w:t>Malformed Dropped Rx Packets</w:t>
            </w:r>
          </w:p>
        </w:tc>
        <w:tc>
          <w:tcPr>
            <w:tcBorders>
              <w:left w:val="nil"/>
              <w:right w:val="nil"/>
            </w:tcBorders>
          </w:tcPr>
          <w:p>
            <w:pPr>
              <w:pStyle w:val="TableBodyText"/>
            </w:pPr>
            <w:r>
              <w:t>net.malformedDroppedRx.delta.summation.number</w:t>
            </w:r>
          </w:p>
        </w:tc>
        <w:tc>
          <w:tcPr>
            <w:tcBorders>
              <w:left w:val="nil"/>
              <w:right w:val="nil"/>
            </w:tcBorders>
          </w:tcPr>
          <w:p>
            <w:pPr>
              <w:pStyle w:val="TableBodyText"/>
            </w:pPr>
            <w:r>
              <w:t>Number of received packets dropped due to malformed.</w:t>
            </w:r>
          </w:p>
        </w:tc>
      </w:tr>
      <w:tr>
        <w:tblPrEx>
          <w:tblW w:w="5000" w:type="pct"/>
          <w:tblCellMar>
            <w:left w:w="108" w:type="dxa"/>
            <w:right w:w="108" w:type="dxa"/>
          </w:tblCellMar>
        </w:tblPrEx>
        <w:trPr>
          <w:cantSplit w:val="0"/>
        </w:trPr>
        <w:tc>
          <w:tcPr>
            <w:tcBorders>
              <w:left w:val="nil"/>
              <w:right w:val="nil"/>
            </w:tcBorders>
          </w:tcPr>
          <w:p>
            <w:pPr>
              <w:pStyle w:val="TableBodyText"/>
            </w:pPr>
            <w:r>
              <w:t>Malformed Dropped Tx Packets</w:t>
            </w:r>
          </w:p>
        </w:tc>
        <w:tc>
          <w:tcPr>
            <w:tcBorders>
              <w:left w:val="nil"/>
              <w:right w:val="nil"/>
            </w:tcBorders>
          </w:tcPr>
          <w:p>
            <w:pPr>
              <w:pStyle w:val="TableBodyText"/>
            </w:pPr>
            <w:r>
              <w:t>net.malformedDroppedTx.delta.summation.number</w:t>
            </w:r>
          </w:p>
        </w:tc>
        <w:tc>
          <w:tcPr>
            <w:tcBorders>
              <w:left w:val="nil"/>
              <w:right w:val="nil"/>
            </w:tcBorders>
          </w:tcPr>
          <w:p>
            <w:pPr>
              <w:pStyle w:val="TableBodyText"/>
            </w:pPr>
            <w:r>
              <w:t>Number of transmitted packets dropped due to malformed.</w:t>
            </w:r>
          </w:p>
        </w:tc>
      </w:tr>
      <w:tr>
        <w:tblPrEx>
          <w:tblW w:w="5000" w:type="pct"/>
          <w:tblCellMar>
            <w:left w:w="108" w:type="dxa"/>
            <w:right w:w="108" w:type="dxa"/>
          </w:tblCellMar>
        </w:tblPrEx>
        <w:trPr>
          <w:cantSplit w:val="0"/>
        </w:trPr>
        <w:tc>
          <w:tcPr>
            <w:tcBorders>
              <w:left w:val="nil"/>
              <w:right w:val="nil"/>
            </w:tcBorders>
          </w:tcPr>
          <w:p>
            <w:pPr>
              <w:pStyle w:val="TableBodyText"/>
            </w:pPr>
            <w:r>
              <w:t>ARP Absence Dropped Rx Packets</w:t>
            </w:r>
          </w:p>
        </w:tc>
        <w:tc>
          <w:tcPr>
            <w:tcBorders>
              <w:left w:val="nil"/>
              <w:right w:val="nil"/>
            </w:tcBorders>
          </w:tcPr>
          <w:p>
            <w:pPr>
              <w:pStyle w:val="TableBodyText"/>
            </w:pPr>
            <w:r>
              <w:t>net.noARPDroppedRx.delta.summation.number</w:t>
            </w:r>
          </w:p>
        </w:tc>
        <w:tc>
          <w:tcPr>
            <w:tcBorders>
              <w:left w:val="nil"/>
              <w:right w:val="nil"/>
            </w:tcBorders>
          </w:tcPr>
          <w:p>
            <w:pPr>
              <w:pStyle w:val="TableBodyText"/>
            </w:pPr>
            <w:r>
              <w:t>Number of received packets dropped due to the absence of ARP.</w:t>
            </w:r>
          </w:p>
        </w:tc>
      </w:tr>
      <w:tr>
        <w:tblPrEx>
          <w:tblW w:w="5000" w:type="pct"/>
          <w:tblCellMar>
            <w:left w:w="108" w:type="dxa"/>
            <w:right w:w="108" w:type="dxa"/>
          </w:tblCellMar>
        </w:tblPrEx>
        <w:trPr>
          <w:cantSplit w:val="0"/>
        </w:trPr>
        <w:tc>
          <w:tcPr>
            <w:tcBorders>
              <w:left w:val="nil"/>
              <w:right w:val="nil"/>
            </w:tcBorders>
          </w:tcPr>
          <w:p>
            <w:pPr>
              <w:pStyle w:val="TableBodyText"/>
            </w:pPr>
            <w:r>
              <w:t>ARP Absence Dropped Tx Packets</w:t>
            </w:r>
          </w:p>
        </w:tc>
        <w:tc>
          <w:tcPr>
            <w:tcBorders>
              <w:left w:val="nil"/>
              <w:right w:val="nil"/>
            </w:tcBorders>
          </w:tcPr>
          <w:p>
            <w:pPr>
              <w:pStyle w:val="TableBodyText"/>
            </w:pPr>
            <w:r>
              <w:t>net.noARPDroppedTx.delta.summation.number</w:t>
            </w:r>
          </w:p>
        </w:tc>
        <w:tc>
          <w:tcPr>
            <w:tcBorders>
              <w:left w:val="nil"/>
              <w:right w:val="nil"/>
            </w:tcBorders>
          </w:tcPr>
          <w:p>
            <w:pPr>
              <w:pStyle w:val="TableBodyText"/>
            </w:pPr>
            <w:r>
              <w:t>Number of transmitted packets dropped due to the absence of ARP.</w:t>
            </w:r>
          </w:p>
        </w:tc>
      </w:tr>
      <w:tr>
        <w:tblPrEx>
          <w:tblW w:w="5000" w:type="pct"/>
          <w:tblCellMar>
            <w:left w:w="108" w:type="dxa"/>
            <w:right w:w="108" w:type="dxa"/>
          </w:tblCellMar>
        </w:tblPrEx>
        <w:trPr>
          <w:cantSplit w:val="0"/>
        </w:trPr>
        <w:tc>
          <w:tcPr>
            <w:tcBorders>
              <w:left w:val="nil"/>
              <w:right w:val="nil"/>
            </w:tcBorders>
          </w:tcPr>
          <w:p>
            <w:pPr>
              <w:pStyle w:val="TableBodyText"/>
            </w:pPr>
            <w:r>
              <w:t>Linked Port Absence Dropped Rx Packets</w:t>
            </w:r>
          </w:p>
        </w:tc>
        <w:tc>
          <w:tcPr>
            <w:tcBorders>
              <w:left w:val="nil"/>
              <w:right w:val="nil"/>
            </w:tcBorders>
          </w:tcPr>
          <w:p>
            <w:pPr>
              <w:pStyle w:val="TableBodyText"/>
            </w:pPr>
            <w:r>
              <w:t>net.noLinkedDroppedRx.delta.summation.number</w:t>
            </w:r>
          </w:p>
        </w:tc>
        <w:tc>
          <w:tcPr>
            <w:tcBorders>
              <w:left w:val="nil"/>
              <w:right w:val="nil"/>
            </w:tcBorders>
          </w:tcPr>
          <w:p>
            <w:pPr>
              <w:pStyle w:val="TableBodyText"/>
            </w:pPr>
            <w:r>
              <w:t>Number of received packets dropped due to the absence of linked port.</w:t>
            </w:r>
          </w:p>
        </w:tc>
      </w:tr>
      <w:tr>
        <w:tblPrEx>
          <w:tblW w:w="5000" w:type="pct"/>
          <w:tblCellMar>
            <w:left w:w="108" w:type="dxa"/>
            <w:right w:w="108" w:type="dxa"/>
          </w:tblCellMar>
        </w:tblPrEx>
        <w:trPr>
          <w:cantSplit w:val="0"/>
        </w:trPr>
        <w:tc>
          <w:tcPr>
            <w:tcBorders>
              <w:left w:val="nil"/>
              <w:right w:val="nil"/>
            </w:tcBorders>
          </w:tcPr>
          <w:p>
            <w:pPr>
              <w:pStyle w:val="TableBodyText"/>
            </w:pPr>
            <w:r>
              <w:t>Linked Port Absence Dropped Tx Packets</w:t>
            </w:r>
          </w:p>
        </w:tc>
        <w:tc>
          <w:tcPr>
            <w:tcBorders>
              <w:left w:val="nil"/>
              <w:right w:val="nil"/>
            </w:tcBorders>
          </w:tcPr>
          <w:p>
            <w:pPr>
              <w:pStyle w:val="TableBodyText"/>
            </w:pPr>
            <w:r>
              <w:t>net.noLinkedDroppedTx.delta.summation.number</w:t>
            </w:r>
          </w:p>
        </w:tc>
        <w:tc>
          <w:tcPr>
            <w:tcBorders>
              <w:left w:val="nil"/>
              <w:right w:val="nil"/>
            </w:tcBorders>
          </w:tcPr>
          <w:p>
            <w:pPr>
              <w:pStyle w:val="TableBodyText"/>
            </w:pPr>
            <w:r>
              <w:t>Number of transmitted packets dropped due to the absence of linked port.</w:t>
            </w:r>
          </w:p>
        </w:tc>
      </w:tr>
      <w:tr>
        <w:tblPrEx>
          <w:tblW w:w="5000" w:type="pct"/>
          <w:tblCellMar>
            <w:left w:w="108" w:type="dxa"/>
            <w:right w:w="108" w:type="dxa"/>
          </w:tblCellMar>
        </w:tblPrEx>
        <w:trPr>
          <w:cantSplit w:val="0"/>
        </w:trPr>
        <w:tc>
          <w:tcPr>
            <w:tcBorders>
              <w:left w:val="nil"/>
              <w:right w:val="nil"/>
            </w:tcBorders>
          </w:tcPr>
          <w:p>
            <w:pPr>
              <w:pStyle w:val="TableBodyText"/>
            </w:pPr>
            <w:r>
              <w:t>Insufficient Memory Dropped Rx Packets</w:t>
            </w:r>
          </w:p>
        </w:tc>
        <w:tc>
          <w:tcPr>
            <w:tcBorders>
              <w:left w:val="nil"/>
              <w:right w:val="nil"/>
            </w:tcBorders>
          </w:tcPr>
          <w:p>
            <w:pPr>
              <w:pStyle w:val="TableBodyText"/>
            </w:pPr>
            <w:r>
              <w:t>net.noMemoryDroppedRx.delta.summation.number</w:t>
            </w:r>
          </w:p>
        </w:tc>
        <w:tc>
          <w:tcPr>
            <w:tcBorders>
              <w:left w:val="nil"/>
              <w:right w:val="nil"/>
            </w:tcBorders>
          </w:tcPr>
          <w:p>
            <w:pPr>
              <w:pStyle w:val="TableBodyText"/>
            </w:pPr>
            <w:r>
              <w:t>Number of received packets dropped due to insufficient memory.</w:t>
            </w:r>
          </w:p>
        </w:tc>
      </w:tr>
      <w:tr>
        <w:tblPrEx>
          <w:tblW w:w="5000" w:type="pct"/>
          <w:tblCellMar>
            <w:left w:w="108" w:type="dxa"/>
            <w:right w:w="108" w:type="dxa"/>
          </w:tblCellMar>
        </w:tblPrEx>
        <w:trPr>
          <w:cantSplit w:val="0"/>
        </w:trPr>
        <w:tc>
          <w:tcPr>
            <w:tcBorders>
              <w:left w:val="nil"/>
              <w:right w:val="nil"/>
            </w:tcBorders>
          </w:tcPr>
          <w:p>
            <w:pPr>
              <w:pStyle w:val="TableBodyText"/>
            </w:pPr>
            <w:r>
              <w:t>Insufficient Memory Dropped Tx Packets</w:t>
            </w:r>
          </w:p>
        </w:tc>
        <w:tc>
          <w:tcPr>
            <w:tcBorders>
              <w:left w:val="nil"/>
              <w:right w:val="nil"/>
            </w:tcBorders>
          </w:tcPr>
          <w:p>
            <w:pPr>
              <w:pStyle w:val="TableBodyText"/>
            </w:pPr>
            <w:r>
              <w:t>net.noMemoryDroppedTx.delta.summation.number</w:t>
            </w:r>
          </w:p>
        </w:tc>
        <w:tc>
          <w:tcPr>
            <w:tcBorders>
              <w:left w:val="nil"/>
              <w:right w:val="nil"/>
            </w:tcBorders>
          </w:tcPr>
          <w:p>
            <w:pPr>
              <w:pStyle w:val="TableBodyText"/>
            </w:pPr>
            <w:r>
              <w:t>Number of transmitted packets dropped due to insufficient memory.</w:t>
            </w:r>
          </w:p>
        </w:tc>
      </w:tr>
      <w:tr>
        <w:tblPrEx>
          <w:tblW w:w="5000" w:type="pct"/>
          <w:tblCellMar>
            <w:left w:w="108" w:type="dxa"/>
            <w:right w:w="108" w:type="dxa"/>
          </w:tblCellMar>
        </w:tblPrEx>
        <w:trPr>
          <w:cantSplit w:val="0"/>
        </w:trPr>
        <w:tc>
          <w:tcPr>
            <w:tcBorders>
              <w:left w:val="nil"/>
              <w:right w:val="nil"/>
            </w:tcBorders>
          </w:tcPr>
          <w:p>
            <w:pPr>
              <w:pStyle w:val="TableBodyText"/>
            </w:pPr>
            <w:r>
              <w:t>Receiver Absence Dropped Rx Packets</w:t>
            </w:r>
          </w:p>
        </w:tc>
        <w:tc>
          <w:tcPr>
            <w:tcBorders>
              <w:left w:val="nil"/>
              <w:right w:val="nil"/>
            </w:tcBorders>
          </w:tcPr>
          <w:p>
            <w:pPr>
              <w:pStyle w:val="TableBodyText"/>
            </w:pPr>
            <w:r>
              <w:t>net.noReceiverDroppedRx.delta.summation.number</w:t>
            </w:r>
          </w:p>
        </w:tc>
        <w:tc>
          <w:tcPr>
            <w:tcBorders>
              <w:left w:val="nil"/>
              <w:right w:val="nil"/>
            </w:tcBorders>
          </w:tcPr>
          <w:p>
            <w:pPr>
              <w:pStyle w:val="TableBodyText"/>
            </w:pPr>
            <w:r>
              <w:t>Number of received packets dropped due to absence of receiver.</w:t>
            </w:r>
          </w:p>
        </w:tc>
      </w:tr>
      <w:tr>
        <w:tblPrEx>
          <w:tblW w:w="5000" w:type="pct"/>
          <w:tblCellMar>
            <w:left w:w="108" w:type="dxa"/>
            <w:right w:w="108" w:type="dxa"/>
          </w:tblCellMar>
        </w:tblPrEx>
        <w:trPr>
          <w:cantSplit w:val="0"/>
        </w:trPr>
        <w:tc>
          <w:tcPr>
            <w:tcBorders>
              <w:left w:val="nil"/>
              <w:right w:val="nil"/>
            </w:tcBorders>
          </w:tcPr>
          <w:p>
            <w:pPr>
              <w:pStyle w:val="TableBodyText"/>
            </w:pPr>
            <w:r>
              <w:t>Receiver Absence Dropped Tx Packets</w:t>
            </w:r>
          </w:p>
        </w:tc>
        <w:tc>
          <w:tcPr>
            <w:tcBorders>
              <w:left w:val="nil"/>
              <w:right w:val="nil"/>
            </w:tcBorders>
          </w:tcPr>
          <w:p>
            <w:pPr>
              <w:pStyle w:val="TableBodyText"/>
            </w:pPr>
            <w:r>
              <w:t>net.noReceiverDroppedTx.delta.summation.number</w:t>
            </w:r>
          </w:p>
        </w:tc>
        <w:tc>
          <w:tcPr>
            <w:tcBorders>
              <w:left w:val="nil"/>
              <w:right w:val="nil"/>
            </w:tcBorders>
          </w:tcPr>
          <w:p>
            <w:pPr>
              <w:pStyle w:val="TableBodyText"/>
            </w:pPr>
            <w:r>
              <w:t>Number of transmitted packets dropped due to absence of receiver.</w:t>
            </w:r>
          </w:p>
        </w:tc>
      </w:tr>
      <w:tr>
        <w:tblPrEx>
          <w:tblW w:w="5000" w:type="pct"/>
          <w:tblCellMar>
            <w:left w:w="108" w:type="dxa"/>
            <w:right w:w="108" w:type="dxa"/>
          </w:tblCellMar>
        </w:tblPrEx>
        <w:trPr>
          <w:cantSplit w:val="0"/>
        </w:trPr>
        <w:tc>
          <w:tcPr>
            <w:tcBorders>
              <w:left w:val="nil"/>
              <w:right w:val="nil"/>
            </w:tcBorders>
          </w:tcPr>
          <w:p>
            <w:pPr>
              <w:pStyle w:val="TableBodyText"/>
            </w:pPr>
            <w:r>
              <w:t>Route Absence Dropped Rx Packets</w:t>
            </w:r>
          </w:p>
        </w:tc>
        <w:tc>
          <w:tcPr>
            <w:tcBorders>
              <w:left w:val="nil"/>
              <w:right w:val="nil"/>
            </w:tcBorders>
          </w:tcPr>
          <w:p>
            <w:pPr>
              <w:pStyle w:val="TableBodyText"/>
            </w:pPr>
            <w:r>
              <w:t>net.noRouteDroppedRx.delta.summation.number</w:t>
            </w:r>
          </w:p>
        </w:tc>
        <w:tc>
          <w:tcPr>
            <w:tcBorders>
              <w:left w:val="nil"/>
              <w:right w:val="nil"/>
            </w:tcBorders>
          </w:tcPr>
          <w:p>
            <w:pPr>
              <w:pStyle w:val="TableBodyText"/>
            </w:pPr>
            <w:r>
              <w:t>Number of received packets dropped due to absence of route.</w:t>
            </w:r>
          </w:p>
        </w:tc>
      </w:tr>
      <w:tr>
        <w:tblPrEx>
          <w:tblW w:w="5000" w:type="pct"/>
          <w:tblCellMar>
            <w:left w:w="108" w:type="dxa"/>
            <w:right w:w="108" w:type="dxa"/>
          </w:tblCellMar>
        </w:tblPrEx>
        <w:trPr>
          <w:cantSplit w:val="0"/>
        </w:trPr>
        <w:tc>
          <w:tcPr>
            <w:tcBorders>
              <w:left w:val="nil"/>
              <w:right w:val="nil"/>
            </w:tcBorders>
          </w:tcPr>
          <w:p>
            <w:pPr>
              <w:pStyle w:val="TableBodyText"/>
            </w:pPr>
            <w:r>
              <w:t>Route Absence Dropped Tx Packets</w:t>
            </w:r>
          </w:p>
        </w:tc>
        <w:tc>
          <w:tcPr>
            <w:tcBorders>
              <w:left w:val="nil"/>
              <w:right w:val="nil"/>
            </w:tcBorders>
          </w:tcPr>
          <w:p>
            <w:pPr>
              <w:pStyle w:val="TableBodyText"/>
            </w:pPr>
            <w:r>
              <w:t>net.noRouteDroppedTx.delta.summation.number</w:t>
            </w:r>
          </w:p>
        </w:tc>
        <w:tc>
          <w:tcPr>
            <w:tcBorders>
              <w:left w:val="nil"/>
              <w:right w:val="nil"/>
            </w:tcBorders>
          </w:tcPr>
          <w:p>
            <w:pPr>
              <w:pStyle w:val="TableBodyText"/>
            </w:pPr>
            <w:r>
              <w:t>Number of transmitted packets dropped due to absence of route.</w:t>
            </w:r>
          </w:p>
        </w:tc>
      </w:tr>
      <w:tr>
        <w:tblPrEx>
          <w:tblW w:w="5000" w:type="pct"/>
          <w:tblCellMar>
            <w:left w:w="108" w:type="dxa"/>
            <w:right w:w="108" w:type="dxa"/>
          </w:tblCellMar>
        </w:tblPrEx>
        <w:trPr>
          <w:cantSplit w:val="0"/>
        </w:trPr>
        <w:tc>
          <w:tcPr>
            <w:tcBorders>
              <w:left w:val="nil"/>
              <w:right w:val="nil"/>
            </w:tcBorders>
          </w:tcPr>
          <w:p>
            <w:pPr>
              <w:pStyle w:val="TableBodyText"/>
            </w:pPr>
            <w:r>
              <w:t>Non IP Dropped Rx Packets</w:t>
            </w:r>
          </w:p>
        </w:tc>
        <w:tc>
          <w:tcPr>
            <w:tcBorders>
              <w:left w:val="nil"/>
              <w:right w:val="nil"/>
            </w:tcBorders>
          </w:tcPr>
          <w:p>
            <w:pPr>
              <w:pStyle w:val="TableBodyText"/>
            </w:pPr>
            <w:r>
              <w:t>net.nonIPDroppedRx.delta.summation.number</w:t>
            </w:r>
          </w:p>
        </w:tc>
        <w:tc>
          <w:tcPr>
            <w:tcBorders>
              <w:left w:val="nil"/>
              <w:right w:val="nil"/>
            </w:tcBorders>
          </w:tcPr>
          <w:p>
            <w:pPr>
              <w:pStyle w:val="TableBodyText"/>
            </w:pPr>
            <w:r>
              <w:t>Number of non IP received packets dropped.</w:t>
            </w:r>
          </w:p>
        </w:tc>
      </w:tr>
      <w:tr>
        <w:tblPrEx>
          <w:tblW w:w="5000" w:type="pct"/>
          <w:tblCellMar>
            <w:left w:w="108" w:type="dxa"/>
            <w:right w:w="108" w:type="dxa"/>
          </w:tblCellMar>
        </w:tblPrEx>
        <w:trPr>
          <w:cantSplit w:val="0"/>
        </w:trPr>
        <w:tc>
          <w:tcPr>
            <w:tcBorders>
              <w:left w:val="nil"/>
              <w:right w:val="nil"/>
            </w:tcBorders>
          </w:tcPr>
          <w:p>
            <w:pPr>
              <w:pStyle w:val="TableBodyText"/>
            </w:pPr>
            <w:r>
              <w:t>Non IP Dropped Tx Packets</w:t>
            </w:r>
          </w:p>
        </w:tc>
        <w:tc>
          <w:tcPr>
            <w:tcBorders>
              <w:left w:val="nil"/>
              <w:right w:val="nil"/>
            </w:tcBorders>
          </w:tcPr>
          <w:p>
            <w:pPr>
              <w:pStyle w:val="TableBodyText"/>
            </w:pPr>
            <w:r>
              <w:t>net.nonIPDroppedTx.delta.summation.number</w:t>
            </w:r>
          </w:p>
        </w:tc>
        <w:tc>
          <w:tcPr>
            <w:tcBorders>
              <w:left w:val="nil"/>
              <w:right w:val="nil"/>
            </w:tcBorders>
          </w:tcPr>
          <w:p>
            <w:pPr>
              <w:pStyle w:val="TableBodyText"/>
            </w:pPr>
            <w:r>
              <w:t>Number of non IP transmitted packets dropped.</w:t>
            </w:r>
          </w:p>
        </w:tc>
      </w:tr>
      <w:tr>
        <w:tblPrEx>
          <w:tblW w:w="5000" w:type="pct"/>
          <w:tblCellMar>
            <w:left w:w="108" w:type="dxa"/>
            <w:right w:w="108" w:type="dxa"/>
          </w:tblCellMar>
        </w:tblPrEx>
        <w:trPr>
          <w:cantSplit w:val="0"/>
        </w:trPr>
        <w:tc>
          <w:tcPr>
            <w:tcBorders>
              <w:left w:val="nil"/>
              <w:right w:val="nil"/>
            </w:tcBorders>
          </w:tcPr>
          <w:p>
            <w:pPr>
              <w:pStyle w:val="TableBodyText"/>
            </w:pPr>
            <w:r>
              <w:t>Unsupported Protocol Dropped Rx Packets</w:t>
            </w:r>
          </w:p>
        </w:tc>
        <w:tc>
          <w:tcPr>
            <w:tcBorders>
              <w:left w:val="nil"/>
              <w:right w:val="nil"/>
            </w:tcBorders>
          </w:tcPr>
          <w:p>
            <w:pPr>
              <w:pStyle w:val="TableBodyText"/>
            </w:pPr>
            <w:r>
              <w:t>net.protoUnsupportedDroppedRx.delta.summation.number</w:t>
            </w:r>
          </w:p>
        </w:tc>
        <w:tc>
          <w:tcPr>
            <w:tcBorders>
              <w:left w:val="nil"/>
              <w:right w:val="nil"/>
            </w:tcBorders>
          </w:tcPr>
          <w:p>
            <w:pPr>
              <w:pStyle w:val="TableBodyText"/>
            </w:pPr>
            <w:r>
              <w:t>Number of received packets dropped due to unsupported protocol.</w:t>
            </w:r>
          </w:p>
        </w:tc>
      </w:tr>
      <w:tr>
        <w:tblPrEx>
          <w:tblW w:w="5000" w:type="pct"/>
          <w:tblCellMar>
            <w:left w:w="108" w:type="dxa"/>
            <w:right w:w="108" w:type="dxa"/>
          </w:tblCellMar>
        </w:tblPrEx>
        <w:trPr>
          <w:cantSplit w:val="0"/>
        </w:trPr>
        <w:tc>
          <w:tcPr>
            <w:tcBorders>
              <w:left w:val="nil"/>
              <w:right w:val="nil"/>
            </w:tcBorders>
          </w:tcPr>
          <w:p>
            <w:pPr>
              <w:pStyle w:val="TableBodyText"/>
            </w:pPr>
            <w:r>
              <w:t>Unsupported Protocol Dropped Tx Packets</w:t>
            </w:r>
          </w:p>
        </w:tc>
        <w:tc>
          <w:tcPr>
            <w:tcBorders>
              <w:left w:val="nil"/>
              <w:right w:val="nil"/>
            </w:tcBorders>
          </w:tcPr>
          <w:p>
            <w:pPr>
              <w:pStyle w:val="TableBodyText"/>
            </w:pPr>
            <w:r>
              <w:t>net.protoUnsupportedDroppedTx.delta.summation.number</w:t>
            </w:r>
          </w:p>
        </w:tc>
        <w:tc>
          <w:tcPr>
            <w:tcBorders>
              <w:left w:val="nil"/>
              <w:right w:val="nil"/>
            </w:tcBorders>
          </w:tcPr>
          <w:p>
            <w:pPr>
              <w:pStyle w:val="TableBodyText"/>
            </w:pPr>
            <w:r>
              <w:t>Number of transmitted packets dropped due to unsupported protocol.</w:t>
            </w:r>
          </w:p>
        </w:tc>
      </w:tr>
      <w:tr>
        <w:tblPrEx>
          <w:tblW w:w="5000" w:type="pct"/>
          <w:tblCellMar>
            <w:left w:w="108" w:type="dxa"/>
            <w:right w:w="108" w:type="dxa"/>
          </w:tblCellMar>
        </w:tblPrEx>
        <w:trPr>
          <w:cantSplit w:val="0"/>
        </w:trPr>
        <w:tc>
          <w:tcPr>
            <w:tcBorders>
              <w:left w:val="nil"/>
              <w:right w:val="nil"/>
            </w:tcBorders>
          </w:tcPr>
          <w:p>
            <w:pPr>
              <w:pStyle w:val="TableBodyText"/>
            </w:pPr>
            <w:r>
              <w:t>Redirect Dropped Rx Packets</w:t>
            </w:r>
          </w:p>
        </w:tc>
        <w:tc>
          <w:tcPr>
            <w:tcBorders>
              <w:left w:val="nil"/>
              <w:right w:val="nil"/>
            </w:tcBorders>
          </w:tcPr>
          <w:p>
            <w:pPr>
              <w:pStyle w:val="TableBodyText"/>
            </w:pPr>
            <w:r>
              <w:t>net.redirectDroppedRx.delta.summation.number</w:t>
            </w:r>
          </w:p>
        </w:tc>
        <w:tc>
          <w:tcPr>
            <w:tcBorders>
              <w:left w:val="nil"/>
              <w:right w:val="nil"/>
            </w:tcBorders>
          </w:tcPr>
          <w:p>
            <w:pPr>
              <w:pStyle w:val="TableBodyText"/>
            </w:pPr>
            <w:r>
              <w:t>Number of redirect received packets dropped.</w:t>
            </w:r>
          </w:p>
        </w:tc>
      </w:tr>
      <w:tr>
        <w:tblPrEx>
          <w:tblW w:w="5000" w:type="pct"/>
          <w:tblCellMar>
            <w:left w:w="108" w:type="dxa"/>
            <w:right w:w="108" w:type="dxa"/>
          </w:tblCellMar>
        </w:tblPrEx>
        <w:trPr>
          <w:cantSplit w:val="0"/>
        </w:trPr>
        <w:tc>
          <w:tcPr>
            <w:tcBorders>
              <w:left w:val="nil"/>
              <w:right w:val="nil"/>
            </w:tcBorders>
          </w:tcPr>
          <w:p>
            <w:pPr>
              <w:pStyle w:val="TableBodyText"/>
            </w:pPr>
            <w:r>
              <w:t>Redirect Dropped Tx Packets</w:t>
            </w:r>
          </w:p>
        </w:tc>
        <w:tc>
          <w:tcPr>
            <w:tcBorders>
              <w:left w:val="nil"/>
              <w:right w:val="nil"/>
            </w:tcBorders>
          </w:tcPr>
          <w:p>
            <w:pPr>
              <w:pStyle w:val="TableBodyText"/>
            </w:pPr>
            <w:r>
              <w:t>net.redirectDroppedTx.delta.summation.number</w:t>
            </w:r>
          </w:p>
        </w:tc>
        <w:tc>
          <w:tcPr>
            <w:tcBorders>
              <w:left w:val="nil"/>
              <w:right w:val="nil"/>
            </w:tcBorders>
          </w:tcPr>
          <w:p>
            <w:pPr>
              <w:pStyle w:val="TableBodyText"/>
            </w:pPr>
            <w:r>
              <w:t>Number of redirect transmitted packets dropped.</w:t>
            </w:r>
          </w:p>
        </w:tc>
      </w:tr>
      <w:tr>
        <w:tblPrEx>
          <w:tblW w:w="5000" w:type="pct"/>
          <w:tblCellMar>
            <w:left w:w="108" w:type="dxa"/>
            <w:right w:w="108" w:type="dxa"/>
          </w:tblCellMar>
        </w:tblPrEx>
        <w:trPr>
          <w:cantSplit w:val="0"/>
        </w:trPr>
        <w:tc>
          <w:tcPr>
            <w:tcBorders>
              <w:left w:val="nil"/>
              <w:right w:val="nil"/>
            </w:tcBorders>
          </w:tcPr>
          <w:p>
            <w:pPr>
              <w:pStyle w:val="TableBodyText"/>
            </w:pPr>
            <w:r>
              <w:t>Service Insert Dropped Rx Packets</w:t>
            </w:r>
          </w:p>
        </w:tc>
        <w:tc>
          <w:tcPr>
            <w:tcBorders>
              <w:left w:val="nil"/>
              <w:right w:val="nil"/>
            </w:tcBorders>
          </w:tcPr>
          <w:p>
            <w:pPr>
              <w:pStyle w:val="TableBodyText"/>
            </w:pPr>
            <w:r>
              <w:t>net.serviceInsertDroppedRx.delta.summation.number</w:t>
            </w:r>
          </w:p>
        </w:tc>
        <w:tc>
          <w:tcPr>
            <w:tcBorders>
              <w:left w:val="nil"/>
              <w:right w:val="nil"/>
            </w:tcBorders>
          </w:tcPr>
          <w:p>
            <w:pPr>
              <w:pStyle w:val="TableBodyText"/>
            </w:pPr>
            <w:r>
              <w:t>Number of service insert received packets dropped.</w:t>
            </w:r>
          </w:p>
        </w:tc>
      </w:tr>
      <w:tr>
        <w:tblPrEx>
          <w:tblW w:w="5000" w:type="pct"/>
          <w:tblCellMar>
            <w:left w:w="108" w:type="dxa"/>
            <w:right w:w="108" w:type="dxa"/>
          </w:tblCellMar>
        </w:tblPrEx>
        <w:trPr>
          <w:cantSplit w:val="0"/>
        </w:trPr>
        <w:tc>
          <w:tcPr>
            <w:tcBorders>
              <w:left w:val="nil"/>
              <w:right w:val="nil"/>
            </w:tcBorders>
          </w:tcPr>
          <w:p>
            <w:pPr>
              <w:pStyle w:val="TableBodyText"/>
            </w:pPr>
            <w:r>
              <w:t>Service Insert Dropped Tx Packets</w:t>
            </w:r>
          </w:p>
        </w:tc>
        <w:tc>
          <w:tcPr>
            <w:tcBorders>
              <w:left w:val="nil"/>
              <w:right w:val="nil"/>
            </w:tcBorders>
          </w:tcPr>
          <w:p>
            <w:pPr>
              <w:pStyle w:val="TableBodyText"/>
            </w:pPr>
            <w:r>
              <w:t>net.serviceInsertDroppedTx.delta.summation.number</w:t>
            </w:r>
          </w:p>
        </w:tc>
        <w:tc>
          <w:tcPr>
            <w:tcBorders>
              <w:left w:val="nil"/>
              <w:right w:val="nil"/>
            </w:tcBorders>
          </w:tcPr>
          <w:p>
            <w:pPr>
              <w:pStyle w:val="TableBodyText"/>
            </w:pPr>
            <w:r>
              <w:t>Number of service insert transmitted packets dropped.</w:t>
            </w:r>
          </w:p>
        </w:tc>
      </w:tr>
      <w:tr>
        <w:tblPrEx>
          <w:tblW w:w="5000" w:type="pct"/>
          <w:tblCellMar>
            <w:left w:w="108" w:type="dxa"/>
            <w:right w:w="108" w:type="dxa"/>
          </w:tblCellMar>
        </w:tblPrEx>
        <w:trPr>
          <w:cantSplit w:val="0"/>
        </w:trPr>
        <w:tc>
          <w:tcPr>
            <w:tcBorders>
              <w:left w:val="nil"/>
              <w:right w:val="nil"/>
            </w:tcBorders>
          </w:tcPr>
          <w:p>
            <w:pPr>
              <w:pStyle w:val="TableBodyText"/>
            </w:pPr>
            <w:r>
              <w:t>TTL Exceeded Dropped Rx Packets</w:t>
            </w:r>
          </w:p>
        </w:tc>
        <w:tc>
          <w:tcPr>
            <w:tcBorders>
              <w:left w:val="nil"/>
              <w:right w:val="nil"/>
            </w:tcBorders>
          </w:tcPr>
          <w:p>
            <w:pPr>
              <w:pStyle w:val="TableBodyText"/>
            </w:pPr>
            <w:r>
              <w:t>net.ttlExceededDroppedRx.delta.summation.number</w:t>
            </w:r>
          </w:p>
        </w:tc>
        <w:tc>
          <w:tcPr>
            <w:tcBorders>
              <w:left w:val="nil"/>
              <w:right w:val="nil"/>
            </w:tcBorders>
          </w:tcPr>
          <w:p>
            <w:pPr>
              <w:pStyle w:val="TableBodyText"/>
            </w:pPr>
            <w:r>
              <w:t>Number of time to live exceeded received packets dropped.</w:t>
            </w:r>
          </w:p>
        </w:tc>
      </w:tr>
      <w:tr>
        <w:tblPrEx>
          <w:tblW w:w="5000" w:type="pct"/>
          <w:tblCellMar>
            <w:left w:w="108" w:type="dxa"/>
            <w:right w:w="108" w:type="dxa"/>
          </w:tblCellMar>
        </w:tblPrEx>
        <w:trPr>
          <w:cantSplit w:val="0"/>
        </w:trPr>
        <w:tc>
          <w:tcPr>
            <w:tcBorders>
              <w:left w:val="nil"/>
              <w:right w:val="nil"/>
            </w:tcBorders>
          </w:tcPr>
          <w:p>
            <w:pPr>
              <w:pStyle w:val="TableBodyText"/>
            </w:pPr>
            <w:r>
              <w:t>TTL Exceeded Dropped Tx Packets</w:t>
            </w:r>
          </w:p>
        </w:tc>
        <w:tc>
          <w:tcPr>
            <w:tcBorders>
              <w:left w:val="nil"/>
              <w:right w:val="nil"/>
            </w:tcBorders>
          </w:tcPr>
          <w:p>
            <w:pPr>
              <w:pStyle w:val="TableBodyText"/>
            </w:pPr>
            <w:r>
              <w:t>net.ttlExceededDroppedTx.delta.summation.number</w:t>
            </w:r>
          </w:p>
        </w:tc>
        <w:tc>
          <w:tcPr>
            <w:tcBorders>
              <w:left w:val="nil"/>
              <w:right w:val="nil"/>
            </w:tcBorders>
          </w:tcPr>
          <w:p>
            <w:pPr>
              <w:pStyle w:val="TableBodyText"/>
            </w:pPr>
            <w:r>
              <w:t>Number of time to live exceeded transmitted packets dropped.</w:t>
            </w:r>
          </w:p>
        </w:tc>
      </w:tr>
      <w:tr>
        <w:tblPrEx>
          <w:tblW w:w="5000" w:type="pct"/>
          <w:tblCellMar>
            <w:left w:w="108" w:type="dxa"/>
            <w:right w:w="108" w:type="dxa"/>
          </w:tblCellMar>
        </w:tblPrEx>
        <w:trPr>
          <w:cantSplit w:val="0"/>
        </w:trPr>
        <w:tc>
          <w:tcPr>
            <w:tcBorders>
              <w:left w:val="nil"/>
              <w:right w:val="nil"/>
            </w:tcBorders>
          </w:tcPr>
          <w:p>
            <w:pPr>
              <w:pStyle w:val="TableBodyText"/>
            </w:pPr>
            <w:r>
              <w:t>Non Firewall Dropped Rx Packets</w:t>
            </w:r>
          </w:p>
        </w:tc>
        <w:tc>
          <w:tcPr>
            <w:tcBorders>
              <w:left w:val="nil"/>
              <w:right w:val="nil"/>
            </w:tcBorders>
          </w:tcPr>
          <w:p>
            <w:pPr>
              <w:pStyle w:val="TableBodyText"/>
            </w:pPr>
            <w:r>
              <w:t>net.nonFirewallDroppedRx.delta.summation.number</w:t>
            </w:r>
          </w:p>
        </w:tc>
        <w:tc>
          <w:tcPr>
            <w:tcBorders>
              <w:left w:val="nil"/>
              <w:right w:val="nil"/>
            </w:tcBorders>
          </w:tcPr>
          <w:p>
            <w:pPr>
              <w:pStyle w:val="TableBodyText"/>
            </w:pPr>
            <w:r>
              <w:t>Number of received packets dropped due to non-firewall during the selected interval of router interface.</w:t>
            </w:r>
          </w:p>
        </w:tc>
      </w:tr>
      <w:tr>
        <w:tblPrEx>
          <w:tblW w:w="5000" w:type="pct"/>
          <w:tblCellMar>
            <w:left w:w="108" w:type="dxa"/>
            <w:right w:w="108" w:type="dxa"/>
          </w:tblCellMar>
        </w:tblPrEx>
        <w:trPr>
          <w:cantSplit w:val="0"/>
        </w:trPr>
        <w:tc>
          <w:tcPr>
            <w:tcBorders>
              <w:left w:val="nil"/>
              <w:right w:val="nil"/>
            </w:tcBorders>
          </w:tcPr>
          <w:p>
            <w:pPr>
              <w:pStyle w:val="TableBodyText"/>
            </w:pPr>
            <w:r>
              <w:t>Non Firewall Dropped Tx Packets</w:t>
            </w:r>
          </w:p>
        </w:tc>
        <w:tc>
          <w:tcPr>
            <w:tcBorders>
              <w:left w:val="nil"/>
              <w:right w:val="nil"/>
            </w:tcBorders>
          </w:tcPr>
          <w:p>
            <w:pPr>
              <w:pStyle w:val="TableBodyText"/>
            </w:pPr>
            <w:r>
              <w:t>net.nonFirewallDroppedTx.delta.summation.number</w:t>
            </w:r>
          </w:p>
        </w:tc>
        <w:tc>
          <w:tcPr>
            <w:tcBorders>
              <w:left w:val="nil"/>
              <w:right w:val="nil"/>
            </w:tcBorders>
          </w:tcPr>
          <w:p>
            <w:pPr>
              <w:pStyle w:val="TableBodyText"/>
            </w:pPr>
            <w:r>
              <w:t>Number of transmitted packets dropped due to non-firewall during the selected interval of router interface</w:t>
            </w:r>
          </w:p>
        </w:tc>
      </w:tr>
      <w:tr>
        <w:tblPrEx>
          <w:tblW w:w="5000" w:type="pct"/>
          <w:tblCellMar>
            <w:left w:w="108" w:type="dxa"/>
            <w:right w:w="108" w:type="dxa"/>
          </w:tblCellMar>
        </w:tblPrEx>
        <w:trPr>
          <w:cantSplit w:val="0"/>
        </w:trPr>
        <w:tc>
          <w:tcPr>
            <w:tcBorders>
              <w:left w:val="nil"/>
              <w:right w:val="nil"/>
            </w:tcBorders>
          </w:tcPr>
          <w:p>
            <w:pPr>
              <w:pStyle w:val="TableBodyText"/>
            </w:pPr>
            <w:r>
              <w:t>Non Firewall Tx Packet Drop Percent</w:t>
            </w:r>
          </w:p>
        </w:tc>
        <w:tc>
          <w:tcPr>
            <w:tcBorders>
              <w:left w:val="nil"/>
              <w:right w:val="nil"/>
            </w:tcBorders>
          </w:tcPr>
          <w:p>
            <w:pPr>
              <w:pStyle w:val="TableBodyText"/>
            </w:pPr>
            <w:r>
              <w:t>net.nonFirewallDroppedRx.ratio.average.percent</w:t>
            </w:r>
          </w:p>
        </w:tc>
        <w:tc>
          <w:tcPr>
            <w:tcBorders>
              <w:left w:val="nil"/>
              <w:right w:val="nil"/>
            </w:tcBorders>
          </w:tcPr>
          <w:p>
            <w:pPr>
              <w:pStyle w:val="TableBodyText"/>
            </w:pPr>
            <w:r>
              <w:t>Average ratio of transmitted packet drops due to non firewall to the total transmitted packets.</w:t>
            </w:r>
          </w:p>
        </w:tc>
      </w:tr>
      <w:tr>
        <w:tblPrEx>
          <w:tblW w:w="5000" w:type="pct"/>
          <w:tblCellMar>
            <w:left w:w="108" w:type="dxa"/>
            <w:right w:w="108" w:type="dxa"/>
          </w:tblCellMar>
        </w:tblPrEx>
        <w:trPr>
          <w:cantSplit w:val="0"/>
        </w:trPr>
        <w:tc>
          <w:tcPr>
            <w:tcBorders>
              <w:left w:val="nil"/>
              <w:right w:val="nil"/>
            </w:tcBorders>
          </w:tcPr>
          <w:p>
            <w:pPr>
              <w:pStyle w:val="TableBodyText"/>
            </w:pPr>
            <w:r>
              <w:t>Firewall Rx Packet Drop Percent</w:t>
            </w:r>
          </w:p>
        </w:tc>
        <w:tc>
          <w:tcPr>
            <w:tcBorders>
              <w:left w:val="nil"/>
              <w:right w:val="nil"/>
            </w:tcBorders>
          </w:tcPr>
          <w:p>
            <w:pPr>
              <w:pStyle w:val="TableBodyText"/>
            </w:pPr>
            <w:r>
              <w:t>net.firewallDroppedRx.ratio.average.percent</w:t>
            </w:r>
          </w:p>
        </w:tc>
        <w:tc>
          <w:tcPr>
            <w:tcBorders>
              <w:left w:val="nil"/>
              <w:right w:val="nil"/>
            </w:tcBorders>
          </w:tcPr>
          <w:p>
            <w:pPr>
              <w:pStyle w:val="TableBodyText"/>
            </w:pPr>
            <w:r>
              <w:t>Average ratio of received packet drops due to firewall to the total received packets.</w:t>
            </w:r>
          </w:p>
        </w:tc>
      </w:tr>
      <w:tr>
        <w:tblPrEx>
          <w:tblW w:w="5000" w:type="pct"/>
          <w:tblCellMar>
            <w:left w:w="108" w:type="dxa"/>
            <w:right w:w="108" w:type="dxa"/>
          </w:tblCellMar>
        </w:tblPrEx>
        <w:trPr>
          <w:cantSplit w:val="0"/>
        </w:trPr>
        <w:tc>
          <w:tcPr>
            <w:tcBorders>
              <w:left w:val="nil"/>
              <w:right w:val="nil"/>
            </w:tcBorders>
          </w:tcPr>
          <w:p>
            <w:pPr>
              <w:pStyle w:val="TableBodyText"/>
            </w:pPr>
            <w:r>
              <w:t>Max Firewall Rx Packet Drop Percent</w:t>
            </w:r>
          </w:p>
        </w:tc>
        <w:tc>
          <w:tcPr>
            <w:tcBorders>
              <w:left w:val="nil"/>
              <w:right w:val="nil"/>
            </w:tcBorders>
          </w:tcPr>
          <w:p>
            <w:pPr>
              <w:pStyle w:val="TableBodyText"/>
            </w:pPr>
            <w:r>
              <w:t>net.firewallDroppedRx.ratio.maximum.percent</w:t>
            </w:r>
          </w:p>
        </w:tc>
        <w:tc>
          <w:tcPr>
            <w:tcBorders>
              <w:left w:val="nil"/>
              <w:right w:val="nil"/>
            </w:tcBorders>
          </w:tcPr>
          <w:p>
            <w:pPr>
              <w:pStyle w:val="TableBodyText"/>
            </w:pPr>
            <w:r>
              <w:t>Percentage of maximum received packets dropped due to firewall to the total number of received packets over 5 minutes interval in the selected duration.</w:t>
            </w:r>
          </w:p>
        </w:tc>
      </w:tr>
      <w:tr>
        <w:tblPrEx>
          <w:tblW w:w="5000" w:type="pct"/>
          <w:tblCellMar>
            <w:left w:w="108" w:type="dxa"/>
            <w:right w:w="108" w:type="dxa"/>
          </w:tblCellMar>
        </w:tblPrEx>
        <w:trPr>
          <w:cantSplit w:val="0"/>
        </w:trPr>
        <w:tc>
          <w:tcPr>
            <w:tcBorders>
              <w:left w:val="nil"/>
              <w:right w:val="nil"/>
            </w:tcBorders>
          </w:tcPr>
          <w:p>
            <w:pPr>
              <w:pStyle w:val="TableBodyText"/>
            </w:pPr>
            <w:r>
              <w:t>Max Non Firewall Rx Packet Drop Percent</w:t>
            </w:r>
          </w:p>
        </w:tc>
        <w:tc>
          <w:tcPr>
            <w:tcBorders>
              <w:left w:val="nil"/>
              <w:right w:val="nil"/>
            </w:tcBorders>
          </w:tcPr>
          <w:p>
            <w:pPr>
              <w:pStyle w:val="TableBodyText"/>
            </w:pPr>
            <w:r>
              <w:t>net.nonFirewallDroppedRx.ratio.maximum.percent</w:t>
            </w:r>
          </w:p>
        </w:tc>
        <w:tc>
          <w:tcPr>
            <w:tcBorders>
              <w:left w:val="nil"/>
              <w:right w:val="nil"/>
            </w:tcBorders>
          </w:tcPr>
          <w:p>
            <w:pPr>
              <w:pStyle w:val="TableBodyText"/>
            </w:pPr>
            <w:r>
              <w:t>Percentage of maximum received packets dropped due to non firewall to the total number of received packets over 5 minutes interval in the selected duration.</w:t>
            </w:r>
          </w:p>
        </w:tc>
      </w:tr>
      <w:tr>
        <w:tblPrEx>
          <w:tblW w:w="5000" w:type="pct"/>
          <w:tblCellMar>
            <w:left w:w="108" w:type="dxa"/>
            <w:right w:w="108" w:type="dxa"/>
          </w:tblCellMar>
        </w:tblPrEx>
        <w:trPr>
          <w:cantSplit w:val="0"/>
        </w:trPr>
        <w:tc>
          <w:tcPr>
            <w:tcBorders>
              <w:left w:val="nil"/>
              <w:right w:val="nil"/>
            </w:tcBorders>
          </w:tcPr>
          <w:p>
            <w:pPr>
              <w:pStyle w:val="TableBodyText"/>
            </w:pPr>
            <w:r>
              <w:t>Firewall Tx Packet Drop Percent</w:t>
            </w:r>
          </w:p>
        </w:tc>
        <w:tc>
          <w:tcPr>
            <w:tcBorders>
              <w:left w:val="nil"/>
              <w:right w:val="nil"/>
            </w:tcBorders>
          </w:tcPr>
          <w:p>
            <w:pPr>
              <w:pStyle w:val="TableBodyText"/>
            </w:pPr>
            <w:r>
              <w:t>net.firewallDroppedTx.ratio.average.percent</w:t>
            </w:r>
          </w:p>
        </w:tc>
        <w:tc>
          <w:tcPr>
            <w:tcBorders>
              <w:left w:val="nil"/>
              <w:right w:val="nil"/>
            </w:tcBorders>
          </w:tcPr>
          <w:p>
            <w:pPr>
              <w:pStyle w:val="TableBodyText"/>
            </w:pPr>
            <w:r>
              <w:t>Average ratio of transmitted packet drops due to firewall to the total transmitted packets.</w:t>
            </w:r>
          </w:p>
        </w:tc>
      </w:tr>
      <w:tr>
        <w:tblPrEx>
          <w:tblW w:w="5000" w:type="pct"/>
          <w:tblCellMar>
            <w:left w:w="108" w:type="dxa"/>
            <w:right w:w="108" w:type="dxa"/>
          </w:tblCellMar>
        </w:tblPrEx>
        <w:trPr>
          <w:cantSplit w:val="0"/>
        </w:trPr>
        <w:tc>
          <w:tcPr>
            <w:tcBorders>
              <w:left w:val="nil"/>
              <w:right w:val="nil"/>
            </w:tcBorders>
          </w:tcPr>
          <w:p>
            <w:pPr>
              <w:pStyle w:val="TableBodyText"/>
            </w:pPr>
            <w:r>
              <w:t>Non Firewall Tx Packet Drop Percent</w:t>
            </w:r>
          </w:p>
        </w:tc>
        <w:tc>
          <w:tcPr>
            <w:tcBorders>
              <w:left w:val="nil"/>
              <w:right w:val="nil"/>
            </w:tcBorders>
          </w:tcPr>
          <w:p>
            <w:pPr>
              <w:pStyle w:val="TableBodyText"/>
            </w:pPr>
            <w:r>
              <w:t>net.nonFirewallDroppedTx.ratio.average.percent</w:t>
            </w:r>
          </w:p>
        </w:tc>
        <w:tc>
          <w:tcPr>
            <w:tcBorders>
              <w:left w:val="nil"/>
              <w:right w:val="nil"/>
            </w:tcBorders>
          </w:tcPr>
          <w:p>
            <w:pPr>
              <w:pStyle w:val="TableBodyText"/>
            </w:pPr>
            <w:r>
              <w:t>Average ratio of transmitted packet drops due to non firewall to the total transmitted packets.</w:t>
            </w:r>
          </w:p>
        </w:tc>
      </w:tr>
      <w:tr>
        <w:tblPrEx>
          <w:tblW w:w="5000" w:type="pct"/>
          <w:tblCellMar>
            <w:left w:w="108" w:type="dxa"/>
            <w:right w:w="108" w:type="dxa"/>
          </w:tblCellMar>
        </w:tblPrEx>
        <w:trPr>
          <w:cantSplit w:val="0"/>
        </w:trPr>
        <w:tc>
          <w:tcPr>
            <w:tcBorders>
              <w:left w:val="nil"/>
              <w:right w:val="nil"/>
            </w:tcBorders>
          </w:tcPr>
          <w:p>
            <w:pPr>
              <w:pStyle w:val="TableBodyText"/>
            </w:pPr>
            <w:r>
              <w:t>Max Firewall Tx Packet Drop Percent</w:t>
            </w:r>
          </w:p>
        </w:tc>
        <w:tc>
          <w:tcPr>
            <w:tcBorders>
              <w:left w:val="nil"/>
              <w:right w:val="nil"/>
            </w:tcBorders>
          </w:tcPr>
          <w:p>
            <w:pPr>
              <w:pStyle w:val="TableBodyText"/>
            </w:pPr>
            <w:r>
              <w:t>net.firewallDroppedTx.ratio.maximum.percent</w:t>
            </w:r>
          </w:p>
        </w:tc>
        <w:tc>
          <w:tcPr>
            <w:tcBorders>
              <w:left w:val="nil"/>
              <w:right w:val="nil"/>
            </w:tcBorders>
          </w:tcPr>
          <w:p>
            <w:pPr>
              <w:pStyle w:val="TableBodyText"/>
            </w:pPr>
            <w:r>
              <w:t>Percentage of maximum transmitted packets dropped due to firewall to the total number of transmitted packets in the selected duration.</w:t>
            </w:r>
          </w:p>
        </w:tc>
      </w:tr>
      <w:tr>
        <w:tblPrEx>
          <w:tblW w:w="5000" w:type="pct"/>
          <w:tblCellMar>
            <w:left w:w="108" w:type="dxa"/>
            <w:right w:w="108" w:type="dxa"/>
          </w:tblCellMar>
        </w:tblPrEx>
        <w:trPr>
          <w:cantSplit w:val="0"/>
        </w:trPr>
        <w:tc>
          <w:tcPr>
            <w:tcBorders>
              <w:left w:val="nil"/>
              <w:right w:val="nil"/>
            </w:tcBorders>
          </w:tcPr>
          <w:p>
            <w:pPr>
              <w:pStyle w:val="TableBodyText"/>
            </w:pPr>
            <w:r>
              <w:t>Max Non Firewall Tx Packet Drop Percent</w:t>
            </w:r>
          </w:p>
        </w:tc>
        <w:tc>
          <w:tcPr>
            <w:tcBorders>
              <w:left w:val="nil"/>
              <w:right w:val="nil"/>
            </w:tcBorders>
          </w:tcPr>
          <w:p>
            <w:pPr>
              <w:pStyle w:val="TableBodyText"/>
            </w:pPr>
            <w:r>
              <w:t>net.nonFirewallDroppedTx.ratio.maximum.percent</w:t>
            </w:r>
          </w:p>
        </w:tc>
        <w:tc>
          <w:tcPr>
            <w:tcBorders>
              <w:left w:val="nil"/>
              <w:right w:val="nil"/>
            </w:tcBorders>
          </w:tcPr>
          <w:p>
            <w:pPr>
              <w:pStyle w:val="TableBodyText"/>
            </w:pPr>
            <w:r>
              <w:t>Percentage of maximum transmitted packets dropped due to non firewall to the total number of transmitted packets in the selected duration.</w:t>
            </w:r>
          </w:p>
        </w:tc>
      </w:tr>
    </w:tbl>
    <w:p>
      <w:pPr>
        <w:pStyle w:val="Heading4"/>
        <w:spacing w:before="120"/>
      </w:pPr>
      <w:r>
        <w:t>Metrics for Avi Load Balancer</w:t>
      </w:r>
    </w:p>
    <w:p>
      <w:pPr>
        <w:pStyle w:val="BodyText"/>
      </w:pPr>
      <w:r>
        <w:t>VCF Operations for networks</w:t>
      </w:r>
      <w:r>
        <w:t xml:space="preserve"> collects many metrics for </w:t>
      </w:r>
      <w:r>
        <w:t>Avi Load Balancer</w:t>
      </w:r>
      <w:r>
        <w:t>, including controller metrics, pool metrics, pool member metrics, service engine metrics, and virtual service metrics.</w:t>
      </w:r>
    </w:p>
    <w:p>
      <w:pPr>
        <w:pStyle w:val="SectionHeading5"/>
      </w:pPr>
      <w:r>
        <w:t>Controller Metrics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519"/>
        <w:gridCol w:w="3675"/>
        <w:gridCol w:w="4766"/>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Metric Name</w:t>
            </w:r>
          </w:p>
        </w:tc>
        <w:tc>
          <w:tcPr>
            <w:tcBorders>
              <w:left w:val="nil"/>
              <w:right w:val="nil"/>
            </w:tcBorders>
            <w:shd w:val="clear" w:color="auto" w:fill="E1E1E1"/>
            <w:tcMar>
              <w:top w:w="60" w:type="dxa"/>
              <w:bottom w:w="60" w:type="dxa"/>
            </w:tcMar>
          </w:tcPr>
          <w:p>
            <w:pPr>
              <w:pStyle w:val="TableHeaderText"/>
            </w:pPr>
            <w:r>
              <w:t>Metric API Name</w:t>
            </w:r>
          </w:p>
        </w:tc>
        <w:tc>
          <w:tcPr>
            <w:tcBorders>
              <w:left w:val="nil"/>
              <w:right w:val="nil"/>
            </w:tcBorders>
            <w:shd w:val="clear" w:color="auto" w:fill="E1E1E1"/>
            <w:tcMar>
              <w:top w:w="60" w:type="dxa"/>
              <w:bottom w:w="60" w:type="dxa"/>
            </w:tcMar>
          </w:tcPr>
          <w:p>
            <w:pPr>
              <w:pStyle w:val="TableHeaderText"/>
            </w:pPr>
            <w:r>
              <w:t>Description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CPU Usage Rate (%)</w:t>
            </w:r>
          </w:p>
        </w:tc>
        <w:tc>
          <w:tcPr>
            <w:tcBorders>
              <w:left w:val="nil"/>
              <w:right w:val="nil"/>
            </w:tcBorders>
          </w:tcPr>
          <w:p>
            <w:pPr>
              <w:pStyle w:val="TableBodyText"/>
            </w:pPr>
            <w:r>
              <w:t>cpu.usage.rate.average.percent</w:t>
            </w:r>
          </w:p>
        </w:tc>
        <w:tc>
          <w:tcPr>
            <w:tcBorders>
              <w:left w:val="nil"/>
              <w:right w:val="nil"/>
            </w:tcBorders>
          </w:tcPr>
          <w:p>
            <w:pPr>
              <w:pStyle w:val="TableBodyText"/>
            </w:pPr>
            <w:r>
              <w:t>Average percentage of the CPU used out of its total capacity.</w:t>
            </w:r>
          </w:p>
          <w:p>
            <w:pPr>
              <w:pStyle w:val="TableBodyText"/>
              <w:pBdr>
                <w:top w:val="single" w:sz="8" w:space="2" w:color="D3D3D3"/>
              </w:pBdr>
            </w:pPr>
            <w:r>
              <w:rPr>
                <w:rStyle w:val="NoteLeadernote"/>
              </w:rPr>
              <w:t>Note</w:t>
              <w:tab/>
            </w:r>
            <w:r>
              <w:t>This metric provides the host's view of the CPU usage and not the guest operating system view.</w:t>
            </w:r>
          </w:p>
          <w:p>
            <w:pPr>
              <w:pStyle w:val="TableBodyText"/>
              <w:pBdr>
                <w:bottom w:val="single" w:sz="8" w:space="2" w:color="D3D3D3"/>
              </w:pBdr>
            </w:pPr>
            <w:r>
              <w:t>It is the average CPU utilization over all available virtual CPUs in the virtual machine.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Disk Usage Rate</w:t>
            </w:r>
          </w:p>
        </w:tc>
        <w:tc>
          <w:tcPr>
            <w:tcBorders>
              <w:left w:val="nil"/>
              <w:right w:val="nil"/>
            </w:tcBorders>
          </w:tcPr>
          <w:p>
            <w:pPr>
              <w:pStyle w:val="TableBodyText"/>
            </w:pPr>
            <w:r>
              <w:t>disk.used.absolute.latest.percent</w:t>
            </w:r>
          </w:p>
        </w:tc>
        <w:tc>
          <w:tcPr>
            <w:tcBorders>
              <w:left w:val="nil"/>
              <w:right w:val="nil"/>
            </w:tcBorders>
          </w:tcPr>
          <w:p>
            <w:pPr>
              <w:pStyle w:val="TableBodyText"/>
            </w:pPr>
            <w:r>
              <w:t>Average percentage of the disk used out of its total capacity.</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Memory Usage Rate</w:t>
            </w:r>
          </w:p>
        </w:tc>
        <w:tc>
          <w:tcPr>
            <w:tcBorders>
              <w:left w:val="nil"/>
              <w:right w:val="nil"/>
            </w:tcBorders>
          </w:tcPr>
          <w:p>
            <w:pPr>
              <w:pStyle w:val="TableBodyText"/>
            </w:pPr>
            <w:r>
              <w:t>mem.usage.absolute.average.percent</w:t>
            </w:r>
          </w:p>
        </w:tc>
        <w:tc>
          <w:tcPr>
            <w:tcBorders>
              <w:left w:val="nil"/>
              <w:right w:val="nil"/>
            </w:tcBorders>
          </w:tcPr>
          <w:p>
            <w:pPr>
              <w:pStyle w:val="TableBodyText"/>
            </w:pPr>
            <w:r>
              <w:t>Average percentage of the memory used out of the total configured memory.</w:t>
            </w:r>
          </w:p>
        </w:tc>
      </w:tr>
    </w:tbl>
    <w:p>
      <w:pPr>
        <w:pStyle w:val="SectionHeading5"/>
        <w:spacing w:before="120"/>
      </w:pPr>
      <w:r>
        <w:t>Pool and Pool Member Metrics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737"/>
        <w:gridCol w:w="5065"/>
        <w:gridCol w:w="3158"/>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Metric Name</w:t>
            </w:r>
          </w:p>
        </w:tc>
        <w:tc>
          <w:tcPr>
            <w:tcBorders>
              <w:left w:val="nil"/>
              <w:right w:val="nil"/>
            </w:tcBorders>
            <w:shd w:val="clear" w:color="auto" w:fill="E1E1E1"/>
            <w:tcMar>
              <w:top w:w="60" w:type="dxa"/>
              <w:bottom w:w="60" w:type="dxa"/>
            </w:tcMar>
          </w:tcPr>
          <w:p>
            <w:pPr>
              <w:pStyle w:val="TableHeaderText"/>
            </w:pPr>
            <w:r>
              <w:t>Metric API Name</w:t>
            </w:r>
          </w:p>
        </w:tc>
        <w:tc>
          <w:tcPr>
            <w:tcBorders>
              <w:left w:val="nil"/>
              <w:right w:val="nil"/>
            </w:tcBorders>
            <w:shd w:val="clear" w:color="auto" w:fill="E1E1E1"/>
            <w:tcMar>
              <w:top w:w="60" w:type="dxa"/>
              <w:bottom w:w="60" w:type="dxa"/>
            </w:tcMar>
          </w:tcPr>
          <w:p>
            <w:pPr>
              <w:pStyle w:val="TableHeaderText"/>
            </w:pPr>
            <w:r>
              <w:t>Description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Current Connections</w:t>
            </w:r>
          </w:p>
        </w:tc>
        <w:tc>
          <w:tcPr>
            <w:tcBorders>
              <w:left w:val="nil"/>
              <w:right w:val="nil"/>
            </w:tcBorders>
          </w:tcPr>
          <w:p>
            <w:pPr>
              <w:pStyle w:val="TableBodyText"/>
            </w:pPr>
            <w:r>
              <w:t>net.lbPoolCurrentConnections.absolute.latest.number</w:t>
            </w:r>
          </w:p>
        </w:tc>
        <w:tc>
          <w:tcPr>
            <w:tcBorders>
              <w:left w:val="nil"/>
              <w:right w:val="nil"/>
            </w:tcBorders>
          </w:tcPr>
          <w:p>
            <w:pPr>
              <w:pStyle w:val="TableBodyText"/>
            </w:pPr>
            <w:r>
              <w:t>Number of current connections processed by this pool during the time interval.</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Health Score</w:t>
            </w:r>
          </w:p>
        </w:tc>
        <w:tc>
          <w:tcPr>
            <w:tcBorders>
              <w:left w:val="nil"/>
              <w:right w:val="nil"/>
            </w:tcBorders>
          </w:tcPr>
          <w:p>
            <w:pPr>
              <w:pStyle w:val="TableBodyText"/>
            </w:pPr>
            <w:r>
              <w:t>nsxalb.healthScore.absolute.latest.number</w:t>
            </w:r>
          </w:p>
        </w:tc>
        <w:tc>
          <w:tcPr>
            <w:tcBorders>
              <w:left w:val="nil"/>
              <w:right w:val="nil"/>
            </w:tcBorders>
          </w:tcPr>
          <w:p>
            <w:pPr>
              <w:pStyle w:val="TableBodyText"/>
            </w:pPr>
            <w:r>
              <w:t>The score indicating the health of the pool.</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Lossy Connections</w:t>
            </w:r>
          </w:p>
        </w:tc>
        <w:tc>
          <w:tcPr>
            <w:tcBorders>
              <w:left w:val="nil"/>
              <w:right w:val="nil"/>
            </w:tcBorders>
          </w:tcPr>
          <w:p>
            <w:pPr>
              <w:pStyle w:val="TableBodyText"/>
            </w:pPr>
            <w:r>
              <w:t>nsxalb.lossyConnections.delta.summation.number</w:t>
            </w:r>
          </w:p>
        </w:tc>
        <w:tc>
          <w:tcPr>
            <w:tcBorders>
              <w:left w:val="nil"/>
              <w:right w:val="nil"/>
            </w:tcBorders>
          </w:tcPr>
          <w:p>
            <w:pPr>
              <w:pStyle w:val="TableBodyText"/>
            </w:pPr>
            <w:r>
              <w:t>Number of lossy connections during the time interval between the service engine and the server.</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Network Packet Count</w:t>
            </w:r>
          </w:p>
        </w:tc>
        <w:tc>
          <w:tcPr>
            <w:tcBorders>
              <w:left w:val="nil"/>
              <w:right w:val="nil"/>
            </w:tcBorders>
          </w:tcPr>
          <w:p>
            <w:pPr>
              <w:pStyle w:val="TableBodyText"/>
            </w:pPr>
            <w:r>
              <w:t>net.packetsTotal.delta.summation.number</w:t>
            </w:r>
          </w:p>
        </w:tc>
        <w:tc>
          <w:tcPr>
            <w:tcBorders>
              <w:left w:val="nil"/>
              <w:right w:val="nil"/>
            </w:tcBorders>
          </w:tcPr>
          <w:p>
            <w:pPr>
              <w:pStyle w:val="TableBodyText"/>
            </w:pPr>
            <w:r>
              <w:t>Total number of received and transmitted packets processed by this pool during the time interval.</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Network Rx Rate (kbps)</w:t>
            </w:r>
          </w:p>
        </w:tc>
        <w:tc>
          <w:tcPr>
            <w:tcBorders>
              <w:left w:val="nil"/>
              <w:right w:val="nil"/>
            </w:tcBorders>
          </w:tcPr>
          <w:p>
            <w:pPr>
              <w:pStyle w:val="TableBodyText"/>
            </w:pPr>
            <w:r>
              <w:t>net.received.rate.average.kiloBitsPerSecond</w:t>
            </w:r>
          </w:p>
        </w:tc>
        <w:tc>
          <w:tcPr>
            <w:tcBorders>
              <w:left w:val="nil"/>
              <w:right w:val="nil"/>
            </w:tcBorders>
          </w:tcPr>
          <w:p>
            <w:pPr>
              <w:pStyle w:val="TableBodyText"/>
            </w:pPr>
            <w:r>
              <w:t>Average rate of received packets processed by this pool during the time interval.</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Network Traffic Rate (kbps)</w:t>
            </w:r>
          </w:p>
        </w:tc>
        <w:tc>
          <w:tcPr>
            <w:tcBorders>
              <w:left w:val="nil"/>
              <w:right w:val="nil"/>
            </w:tcBorders>
          </w:tcPr>
          <w:p>
            <w:pPr>
              <w:pStyle w:val="TableBodyText"/>
            </w:pPr>
            <w:r>
              <w:t>net.usage.rate.average.kiloBitsPerSecond</w:t>
            </w:r>
          </w:p>
        </w:tc>
        <w:tc>
          <w:tcPr>
            <w:tcBorders>
              <w:left w:val="nil"/>
              <w:right w:val="nil"/>
            </w:tcBorders>
          </w:tcPr>
          <w:p>
            <w:pPr>
              <w:pStyle w:val="TableBodyText"/>
            </w:pPr>
            <w:r>
              <w:t>Average rate of received and transmitted packets processed by this pool during the time interval.</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Network Tx Rate (kbps)</w:t>
            </w:r>
          </w:p>
        </w:tc>
        <w:tc>
          <w:tcPr>
            <w:tcBorders>
              <w:left w:val="nil"/>
              <w:right w:val="nil"/>
            </w:tcBorders>
          </w:tcPr>
          <w:p>
            <w:pPr>
              <w:pStyle w:val="TableBodyText"/>
            </w:pPr>
            <w:r>
              <w:t>net.transmitted.rate.average.kiloBitsPerSecond</w:t>
            </w:r>
          </w:p>
        </w:tc>
        <w:tc>
          <w:tcPr>
            <w:tcBorders>
              <w:left w:val="nil"/>
              <w:right w:val="nil"/>
            </w:tcBorders>
          </w:tcPr>
          <w:p>
            <w:pPr>
              <w:pStyle w:val="TableBodyText"/>
            </w:pPr>
            <w:r>
              <w:t>Average rate of transmitted packets processed by this pool during the time interval.</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Rx Packets</w:t>
            </w:r>
          </w:p>
        </w:tc>
        <w:tc>
          <w:tcPr>
            <w:tcBorders>
              <w:left w:val="nil"/>
              <w:right w:val="nil"/>
            </w:tcBorders>
          </w:tcPr>
          <w:p>
            <w:pPr>
              <w:pStyle w:val="TableBodyText"/>
            </w:pPr>
            <w:r>
              <w:t>net.packetsRx.delta.summation.number</w:t>
            </w:r>
          </w:p>
        </w:tc>
        <w:tc>
          <w:tcPr>
            <w:tcBorders>
              <w:left w:val="nil"/>
              <w:right w:val="nil"/>
            </w:tcBorders>
          </w:tcPr>
          <w:p>
            <w:pPr>
              <w:pStyle w:val="TableBodyText"/>
            </w:pPr>
            <w:r>
              <w:t>Total number of received packets processed by this pool during the time interval.</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Server Responses</w:t>
            </w:r>
          </w:p>
        </w:tc>
        <w:tc>
          <w:tcPr>
            <w:tcBorders>
              <w:left w:val="nil"/>
              <w:right w:val="nil"/>
            </w:tcBorders>
          </w:tcPr>
          <w:p>
            <w:pPr>
              <w:pStyle w:val="TableBodyText"/>
            </w:pPr>
            <w:r>
              <w:t>nsxalb.l7ServerResponse.delta.summation.number</w:t>
            </w:r>
          </w:p>
        </w:tc>
        <w:tc>
          <w:tcPr>
            <w:tcBorders>
              <w:left w:val="nil"/>
              <w:right w:val="nil"/>
            </w:tcBorders>
          </w:tcPr>
          <w:p>
            <w:pPr>
              <w:pStyle w:val="TableBodyText"/>
            </w:pPr>
            <w:r>
              <w:t>Total number of server HTTP responses handled by the pool during the time interval.</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Tx Packets</w:t>
            </w:r>
          </w:p>
        </w:tc>
        <w:tc>
          <w:tcPr>
            <w:tcBorders>
              <w:left w:val="nil"/>
              <w:right w:val="nil"/>
            </w:tcBorders>
          </w:tcPr>
          <w:p>
            <w:pPr>
              <w:pStyle w:val="TableBodyText"/>
            </w:pPr>
            <w:r>
              <w:t>net.packetsTx.delta.summation.number</w:t>
            </w:r>
          </w:p>
        </w:tc>
        <w:tc>
          <w:tcPr>
            <w:tcBorders>
              <w:left w:val="nil"/>
              <w:right w:val="nil"/>
            </w:tcBorders>
          </w:tcPr>
          <w:p>
            <w:pPr>
              <w:pStyle w:val="TableBodyText"/>
            </w:pPr>
            <w:r>
              <w:t>Total number of transmitted packets processed by this pool during the time interval.</w:t>
            </w:r>
          </w:p>
        </w:tc>
      </w:tr>
    </w:tbl>
    <w:p>
      <w:pPr>
        <w:pStyle w:val="SectionHeading5"/>
        <w:spacing w:before="120"/>
      </w:pPr>
      <w:r>
        <w:t>Service Engine Metrics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410"/>
        <w:gridCol w:w="4664"/>
        <w:gridCol w:w="3886"/>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Metric Name</w:t>
            </w:r>
          </w:p>
        </w:tc>
        <w:tc>
          <w:tcPr>
            <w:tcBorders>
              <w:left w:val="nil"/>
              <w:right w:val="nil"/>
            </w:tcBorders>
            <w:shd w:val="clear" w:color="auto" w:fill="E1E1E1"/>
            <w:tcMar>
              <w:top w:w="60" w:type="dxa"/>
              <w:bottom w:w="60" w:type="dxa"/>
            </w:tcMar>
          </w:tcPr>
          <w:p>
            <w:pPr>
              <w:pStyle w:val="TableHeaderText"/>
            </w:pPr>
            <w:r>
              <w:t>Metric API Name</w:t>
            </w:r>
          </w:p>
        </w:tc>
        <w:tc>
          <w:tcPr>
            <w:tcBorders>
              <w:left w:val="nil"/>
              <w:right w:val="nil"/>
            </w:tcBorders>
            <w:shd w:val="clear" w:color="auto" w:fill="E1E1E1"/>
            <w:tcMar>
              <w:top w:w="60" w:type="dxa"/>
              <w:bottom w:w="60" w:type="dxa"/>
            </w:tcMar>
          </w:tcPr>
          <w:p>
            <w:pPr>
              <w:pStyle w:val="TableHeaderText"/>
            </w:pPr>
            <w:r>
              <w:t>Description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CPU Usage Rate (%)</w:t>
            </w:r>
          </w:p>
        </w:tc>
        <w:tc>
          <w:tcPr>
            <w:tcBorders>
              <w:left w:val="nil"/>
              <w:right w:val="nil"/>
            </w:tcBorders>
          </w:tcPr>
          <w:p>
            <w:pPr>
              <w:pStyle w:val="TableBodyText"/>
            </w:pPr>
            <w:r>
              <w:t>cpu.usage.rate.average.percent</w:t>
            </w:r>
          </w:p>
        </w:tc>
        <w:tc>
          <w:tcPr>
            <w:tcBorders>
              <w:left w:val="nil"/>
              <w:right w:val="nil"/>
            </w:tcBorders>
          </w:tcPr>
          <w:p>
            <w:pPr>
              <w:pStyle w:val="TableBodyText"/>
            </w:pPr>
            <w:r>
              <w:t>Average percentage of the CPU used out of its total capacity.</w:t>
            </w:r>
          </w:p>
          <w:p>
            <w:pPr>
              <w:pStyle w:val="TableBodyText"/>
              <w:pBdr>
                <w:top w:val="single" w:sz="8" w:space="2" w:color="D3D3D3"/>
              </w:pBdr>
            </w:pPr>
            <w:r>
              <w:rPr>
                <w:rStyle w:val="NoteLeadernote"/>
              </w:rPr>
              <w:t>Note</w:t>
              <w:tab/>
            </w:r>
            <w:r>
              <w:t>This metric provides the host's view of the CPU usage and not the guest operating system view.</w:t>
            </w:r>
          </w:p>
          <w:p>
            <w:pPr>
              <w:pStyle w:val="TableBodyText"/>
              <w:pBdr>
                <w:bottom w:val="single" w:sz="8" w:space="2" w:color="D3D3D3"/>
              </w:pBdr>
            </w:pPr>
            <w:r>
              <w:t>It is the average CPU utilization over all available virtual CPUs in the virtual machine.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Dropped Rx Packets</w:t>
            </w:r>
          </w:p>
        </w:tc>
        <w:tc>
          <w:tcPr>
            <w:tcBorders>
              <w:left w:val="nil"/>
              <w:right w:val="nil"/>
            </w:tcBorders>
          </w:tcPr>
          <w:p>
            <w:pPr>
              <w:pStyle w:val="TableBodyText"/>
            </w:pPr>
            <w:r>
              <w:t>net.droppedRx.delta.summation.number</w:t>
            </w:r>
          </w:p>
        </w:tc>
        <w:tc>
          <w:tcPr>
            <w:tcBorders>
              <w:left w:val="nil"/>
              <w:right w:val="nil"/>
            </w:tcBorders>
          </w:tcPr>
          <w:p>
            <w:pPr>
              <w:pStyle w:val="TableBodyText"/>
            </w:pPr>
            <w:r>
              <w:t xml:space="preserve">Average number of received packets in </w:t>
            </w:r>
            <w:r>
              <w:t>Avi Load Balancer</w:t>
            </w:r>
            <w:r>
              <w:t xml:space="preserve"> virtual services and </w:t>
            </w:r>
            <w:r>
              <w:t>Avi Load Balancer</w:t>
            </w:r>
            <w:r>
              <w:t xml:space="preserve"> non-virtual services dropped during the selected duration.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Health Score</w:t>
            </w:r>
          </w:p>
        </w:tc>
        <w:tc>
          <w:tcPr>
            <w:tcBorders>
              <w:left w:val="nil"/>
              <w:right w:val="nil"/>
            </w:tcBorders>
          </w:tcPr>
          <w:p>
            <w:pPr>
              <w:pStyle w:val="TableBodyText"/>
            </w:pPr>
            <w:r>
              <w:t>nsxalb.healthScore.absolute.latest.number</w:t>
            </w:r>
          </w:p>
        </w:tc>
        <w:tc>
          <w:tcPr>
            <w:tcBorders>
              <w:left w:val="nil"/>
              <w:right w:val="nil"/>
            </w:tcBorders>
          </w:tcPr>
          <w:p>
            <w:pPr>
              <w:pStyle w:val="TableBodyText"/>
            </w:pPr>
            <w:r>
              <w:t>The score indicating the health of the service engine.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Memory Usage Rate (%)</w:t>
            </w:r>
          </w:p>
        </w:tc>
        <w:tc>
          <w:tcPr>
            <w:tcBorders>
              <w:left w:val="nil"/>
              <w:right w:val="nil"/>
            </w:tcBorders>
          </w:tcPr>
          <w:p>
            <w:pPr>
              <w:pStyle w:val="TableBodyText"/>
            </w:pPr>
            <w:r>
              <w:t>mem.usage.absolute.average.percent</w:t>
            </w:r>
          </w:p>
        </w:tc>
        <w:tc>
          <w:tcPr>
            <w:tcBorders>
              <w:left w:val="nil"/>
              <w:right w:val="nil"/>
            </w:tcBorders>
          </w:tcPr>
          <w:p>
            <w:pPr>
              <w:pStyle w:val="TableBodyText"/>
            </w:pPr>
            <w:r>
              <w:t>Average percentage of the memory used out of the total configured memory.</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Network Packet Count</w:t>
            </w:r>
          </w:p>
        </w:tc>
        <w:tc>
          <w:tcPr>
            <w:tcBorders>
              <w:left w:val="nil"/>
              <w:right w:val="nil"/>
            </w:tcBorders>
          </w:tcPr>
          <w:p>
            <w:pPr>
              <w:pStyle w:val="TableBodyText"/>
            </w:pPr>
            <w:r>
              <w:t>net.packetsTotal.delta.summation.number</w:t>
            </w:r>
          </w:p>
        </w:tc>
        <w:tc>
          <w:tcPr>
            <w:tcBorders>
              <w:left w:val="nil"/>
              <w:right w:val="nil"/>
            </w:tcBorders>
          </w:tcPr>
          <w:p>
            <w:pPr>
              <w:pStyle w:val="TableBodyText"/>
            </w:pPr>
            <w:r>
              <w:t>Total number of received and transmitted packets processed by all the vNICs of the service engine (VM) during the selected duration.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Network Rx Rate (kbps)</w:t>
            </w:r>
          </w:p>
        </w:tc>
        <w:tc>
          <w:tcPr>
            <w:tcBorders>
              <w:left w:val="nil"/>
              <w:right w:val="nil"/>
            </w:tcBorders>
          </w:tcPr>
          <w:p>
            <w:pPr>
              <w:pStyle w:val="TableBodyText"/>
            </w:pPr>
            <w:r>
              <w:t>net.received.rate.average.kiloBitsPerSecond</w:t>
            </w:r>
          </w:p>
        </w:tc>
        <w:tc>
          <w:tcPr>
            <w:tcBorders>
              <w:left w:val="nil"/>
              <w:right w:val="nil"/>
            </w:tcBorders>
          </w:tcPr>
          <w:p>
            <w:pPr>
              <w:pStyle w:val="TableBodyText"/>
            </w:pPr>
            <w:r>
              <w:t>Average rate of received packets across all the VNICs of the service engine.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Network Traffic Rate (kbps)</w:t>
            </w:r>
          </w:p>
        </w:tc>
        <w:tc>
          <w:tcPr>
            <w:tcBorders>
              <w:left w:val="nil"/>
              <w:right w:val="nil"/>
            </w:tcBorders>
          </w:tcPr>
          <w:p>
            <w:pPr>
              <w:pStyle w:val="TableBodyText"/>
            </w:pPr>
            <w:r>
              <w:t>net.usage.rate.average.kiloBytesPerSecond</w:t>
            </w:r>
          </w:p>
        </w:tc>
        <w:tc>
          <w:tcPr>
            <w:tcBorders>
              <w:left w:val="nil"/>
              <w:right w:val="nil"/>
            </w:tcBorders>
          </w:tcPr>
          <w:p>
            <w:pPr>
              <w:pStyle w:val="TableBodyText"/>
            </w:pPr>
            <w:r>
              <w:t>Average rate of received and transmitted packets across all the VNICs of the service engine.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Network Tx Rate (kbps)</w:t>
            </w:r>
          </w:p>
        </w:tc>
        <w:tc>
          <w:tcPr>
            <w:tcBorders>
              <w:left w:val="nil"/>
              <w:right w:val="nil"/>
            </w:tcBorders>
          </w:tcPr>
          <w:p>
            <w:pPr>
              <w:pStyle w:val="TableBodyText"/>
            </w:pPr>
            <w:r>
              <w:t>net.transmitted.rate.average.kiloBitsPerSecond</w:t>
            </w:r>
          </w:p>
        </w:tc>
        <w:tc>
          <w:tcPr>
            <w:tcBorders>
              <w:left w:val="nil"/>
              <w:right w:val="nil"/>
            </w:tcBorders>
          </w:tcPr>
          <w:p>
            <w:pPr>
              <w:pStyle w:val="TableBodyText"/>
            </w:pPr>
            <w:r>
              <w:t>Average rate of transmitted packets across all the VNICs of the service engine.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Network Tx Rate (kbps)</w:t>
            </w:r>
          </w:p>
        </w:tc>
        <w:tc>
          <w:tcPr>
            <w:tcBorders>
              <w:left w:val="nil"/>
              <w:right w:val="nil"/>
            </w:tcBorders>
          </w:tcPr>
          <w:p>
            <w:pPr>
              <w:pStyle w:val="TableBodyText"/>
            </w:pPr>
            <w:r>
              <w:t>net.transmitted.rate.average.kiloBytesPerSecond</w:t>
            </w:r>
          </w:p>
        </w:tc>
        <w:tc>
          <w:tcPr>
            <w:tcBorders>
              <w:left w:val="nil"/>
              <w:right w:val="nil"/>
            </w:tcBorders>
          </w:tcPr>
          <w:p>
            <w:pPr>
              <w:pStyle w:val="TableBodyText"/>
            </w:pPr>
            <w:r>
              <w:t>Average rate of transmitted packets across all the VNICs of the service engine.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Rx Packets</w:t>
            </w:r>
          </w:p>
        </w:tc>
        <w:tc>
          <w:tcPr>
            <w:tcBorders>
              <w:left w:val="nil"/>
              <w:right w:val="nil"/>
            </w:tcBorders>
          </w:tcPr>
          <w:p>
            <w:pPr>
              <w:pStyle w:val="TableBodyText"/>
            </w:pPr>
            <w:r>
              <w:t>net.packetsRx.delta.summation.number</w:t>
            </w:r>
          </w:p>
        </w:tc>
        <w:tc>
          <w:tcPr>
            <w:tcBorders>
              <w:left w:val="nil"/>
              <w:right w:val="nil"/>
            </w:tcBorders>
          </w:tcPr>
          <w:p>
            <w:pPr>
              <w:pStyle w:val="TableBodyText"/>
            </w:pPr>
            <w:r>
              <w:t>Number of packets received by all the vNICs of the service engine (VM) during the selected duration.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Session Count</w:t>
            </w:r>
          </w:p>
        </w:tc>
        <w:tc>
          <w:tcPr>
            <w:tcBorders>
              <w:left w:val="nil"/>
              <w:right w:val="nil"/>
            </w:tcBorders>
          </w:tcPr>
          <w:p>
            <w:pPr>
              <w:pStyle w:val="TableBodyText"/>
            </w:pPr>
            <w:r>
              <w:t>net.connection.delta.summation.number</w:t>
            </w:r>
          </w:p>
        </w:tc>
        <w:tc>
          <w:tcPr>
            <w:tcBorders>
              <w:left w:val="nil"/>
              <w:right w:val="nil"/>
            </w:tcBorders>
          </w:tcPr>
          <w:p>
            <w:pPr>
              <w:pStyle w:val="TableBodyText"/>
            </w:pPr>
            <w:r>
              <w:t>Number of connections to the service engine during the time interval.</w:t>
            </w:r>
          </w:p>
          <w:p>
            <w:pPr>
              <w:pStyle w:val="TableBodyText"/>
            </w:pPr>
            <w:r>
              <w:t>The number of connections include the dropped connections and the connections lost due to policy drops.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Tx Packets</w:t>
            </w:r>
          </w:p>
        </w:tc>
        <w:tc>
          <w:tcPr>
            <w:tcBorders>
              <w:left w:val="nil"/>
              <w:right w:val="nil"/>
            </w:tcBorders>
          </w:tcPr>
          <w:p>
            <w:pPr>
              <w:pStyle w:val="TableBodyText"/>
            </w:pPr>
            <w:r>
              <w:t>net.packetsTx.delta.summation.number</w:t>
            </w:r>
          </w:p>
        </w:tc>
        <w:tc>
          <w:tcPr>
            <w:tcBorders>
              <w:left w:val="nil"/>
              <w:right w:val="nil"/>
            </w:tcBorders>
          </w:tcPr>
          <w:p>
            <w:pPr>
              <w:pStyle w:val="TableBodyText"/>
            </w:pPr>
            <w:r>
              <w:t>Number of packets transmitted by all the vNICs of the service engine during the selected duration.</w:t>
            </w:r>
          </w:p>
        </w:tc>
      </w:tr>
    </w:tbl>
    <w:p>
      <w:pPr>
        <w:pStyle w:val="SectionHeading5"/>
        <w:spacing w:before="120"/>
      </w:pPr>
      <w:r>
        <w:t>Virtual Service Metrics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664"/>
        <w:gridCol w:w="5264"/>
        <w:gridCol w:w="3032"/>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Metric Name</w:t>
            </w:r>
          </w:p>
        </w:tc>
        <w:tc>
          <w:tcPr>
            <w:tcBorders>
              <w:left w:val="nil"/>
              <w:right w:val="nil"/>
            </w:tcBorders>
            <w:shd w:val="clear" w:color="auto" w:fill="E1E1E1"/>
            <w:tcMar>
              <w:top w:w="60" w:type="dxa"/>
              <w:bottom w:w="60" w:type="dxa"/>
            </w:tcMar>
          </w:tcPr>
          <w:p>
            <w:pPr>
              <w:pStyle w:val="TableHeaderText"/>
            </w:pPr>
            <w:r>
              <w:t>Metric API Name</w:t>
            </w:r>
          </w:p>
        </w:tc>
        <w:tc>
          <w:tcPr>
            <w:tcBorders>
              <w:left w:val="nil"/>
              <w:right w:val="nil"/>
            </w:tcBorders>
            <w:shd w:val="clear" w:color="auto" w:fill="E1E1E1"/>
            <w:tcMar>
              <w:top w:w="60" w:type="dxa"/>
              <w:bottom w:w="60" w:type="dxa"/>
            </w:tcMar>
          </w:tcPr>
          <w:p>
            <w:pPr>
              <w:pStyle w:val="TableHeaderText"/>
            </w:pPr>
            <w:r>
              <w:t>Description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Client Responses</w:t>
            </w:r>
          </w:p>
        </w:tc>
        <w:tc>
          <w:tcPr>
            <w:tcBorders>
              <w:left w:val="nil"/>
              <w:right w:val="nil"/>
            </w:tcBorders>
          </w:tcPr>
          <w:p>
            <w:pPr>
              <w:pStyle w:val="TableBodyText"/>
            </w:pPr>
            <w:r>
              <w:t>nsxalb.l7ClientResponses.delta.summation.number</w:t>
            </w:r>
          </w:p>
        </w:tc>
        <w:tc>
          <w:tcPr>
            <w:tcBorders>
              <w:left w:val="nil"/>
              <w:right w:val="nil"/>
            </w:tcBorders>
          </w:tcPr>
          <w:p>
            <w:pPr>
              <w:pStyle w:val="TableBodyText"/>
            </w:pPr>
            <w:r>
              <w:t>Number of HTTP responses sent to clients during the time interval.</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Current Connections</w:t>
            </w:r>
          </w:p>
        </w:tc>
        <w:tc>
          <w:tcPr>
            <w:tcBorders>
              <w:left w:val="nil"/>
              <w:right w:val="nil"/>
            </w:tcBorders>
          </w:tcPr>
          <w:p>
            <w:pPr>
              <w:pStyle w:val="TableBodyText"/>
            </w:pPr>
            <w:r>
              <w:t>net.lbVirtSvrCurrentConnections.absolute.latest.number</w:t>
            </w:r>
          </w:p>
        </w:tc>
        <w:tc>
          <w:tcPr>
            <w:tcBorders>
              <w:left w:val="nil"/>
              <w:right w:val="nil"/>
            </w:tcBorders>
          </w:tcPr>
          <w:p>
            <w:pPr>
              <w:pStyle w:val="TableBodyText"/>
            </w:pPr>
            <w:r>
              <w:t>Number of connections completed during the time interval.</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Health Score</w:t>
            </w:r>
          </w:p>
        </w:tc>
        <w:tc>
          <w:tcPr>
            <w:tcBorders>
              <w:left w:val="nil"/>
              <w:right w:val="nil"/>
            </w:tcBorders>
          </w:tcPr>
          <w:p>
            <w:pPr>
              <w:pStyle w:val="TableBodyText"/>
            </w:pPr>
            <w:r>
              <w:t>nsxalb.healthScore.absolute.latest.number</w:t>
            </w:r>
          </w:p>
        </w:tc>
        <w:tc>
          <w:tcPr>
            <w:tcBorders>
              <w:left w:val="nil"/>
              <w:right w:val="nil"/>
            </w:tcBorders>
          </w:tcPr>
          <w:p>
            <w:pPr>
              <w:pStyle w:val="TableBodyText"/>
            </w:pPr>
            <w:r>
              <w:t>The score indicating the health of the virtual service.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Network Packet Count</w:t>
            </w:r>
          </w:p>
        </w:tc>
        <w:tc>
          <w:tcPr>
            <w:tcBorders>
              <w:left w:val="nil"/>
              <w:right w:val="nil"/>
            </w:tcBorders>
          </w:tcPr>
          <w:p>
            <w:pPr>
              <w:pStyle w:val="TableBodyText"/>
            </w:pPr>
            <w:r>
              <w:t>net.packetsTotal.delta.summation.number</w:t>
            </w:r>
          </w:p>
        </w:tc>
        <w:tc>
          <w:tcPr>
            <w:tcBorders>
              <w:left w:val="nil"/>
              <w:right w:val="nil"/>
            </w:tcBorders>
          </w:tcPr>
          <w:p>
            <w:pPr>
              <w:pStyle w:val="TableBodyText"/>
            </w:pPr>
            <w:r>
              <w:t>Total number of received and transmitted packets during the time interval.</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Network Rx Rate (kbps)</w:t>
            </w:r>
          </w:p>
        </w:tc>
        <w:tc>
          <w:tcPr>
            <w:tcBorders>
              <w:left w:val="nil"/>
              <w:right w:val="nil"/>
            </w:tcBorders>
          </w:tcPr>
          <w:p>
            <w:pPr>
              <w:pStyle w:val="TableBodyText"/>
            </w:pPr>
            <w:r>
              <w:t>net.received.rate.average.kiloBitsPerSecond</w:t>
            </w:r>
          </w:p>
        </w:tc>
        <w:tc>
          <w:tcPr>
            <w:tcBorders>
              <w:left w:val="nil"/>
              <w:right w:val="nil"/>
            </w:tcBorders>
          </w:tcPr>
          <w:p>
            <w:pPr>
              <w:pStyle w:val="TableBodyText"/>
            </w:pPr>
            <w:r>
              <w:t>Average rate of received packets during the time interval.</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Network Traffic Rate (kbps)</w:t>
            </w:r>
          </w:p>
        </w:tc>
        <w:tc>
          <w:tcPr>
            <w:tcBorders>
              <w:left w:val="nil"/>
              <w:right w:val="nil"/>
            </w:tcBorders>
          </w:tcPr>
          <w:p>
            <w:pPr>
              <w:pStyle w:val="TableBodyText"/>
            </w:pPr>
            <w:r>
              <w:t>net.usage.rate.average.kiloBitsPerSecond</w:t>
            </w:r>
          </w:p>
        </w:tc>
        <w:tc>
          <w:tcPr>
            <w:tcBorders>
              <w:left w:val="nil"/>
              <w:right w:val="nil"/>
            </w:tcBorders>
          </w:tcPr>
          <w:p>
            <w:pPr>
              <w:pStyle w:val="TableBodyText"/>
            </w:pPr>
            <w:r>
              <w:t>Average rate of received and transmitted packets during the time interval.</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Network Tx Rate (kbps)</w:t>
            </w:r>
          </w:p>
        </w:tc>
        <w:tc>
          <w:tcPr>
            <w:tcBorders>
              <w:left w:val="nil"/>
              <w:right w:val="nil"/>
            </w:tcBorders>
          </w:tcPr>
          <w:p>
            <w:pPr>
              <w:pStyle w:val="TableBodyText"/>
            </w:pPr>
            <w:r>
              <w:t>net.transmitted.rate.average.kiloBitsPerSecond</w:t>
            </w:r>
          </w:p>
        </w:tc>
        <w:tc>
          <w:tcPr>
            <w:tcBorders>
              <w:left w:val="nil"/>
              <w:right w:val="nil"/>
            </w:tcBorders>
          </w:tcPr>
          <w:p>
            <w:pPr>
              <w:pStyle w:val="TableBodyText"/>
            </w:pPr>
            <w:r>
              <w:t>Average rate of transmitted packets during the time interval.</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New Connections</w:t>
            </w:r>
          </w:p>
        </w:tc>
        <w:tc>
          <w:tcPr>
            <w:tcBorders>
              <w:left w:val="nil"/>
              <w:right w:val="nil"/>
            </w:tcBorders>
          </w:tcPr>
          <w:p>
            <w:pPr>
              <w:pStyle w:val="TableBodyText"/>
            </w:pPr>
            <w:r>
              <w:t>net.newConnections.delta.summation.number</w:t>
            </w:r>
          </w:p>
        </w:tc>
        <w:tc>
          <w:tcPr>
            <w:tcBorders>
              <w:left w:val="nil"/>
              <w:right w:val="nil"/>
            </w:tcBorders>
          </w:tcPr>
          <w:p>
            <w:pPr>
              <w:pStyle w:val="TableBodyText"/>
            </w:pPr>
            <w:r>
              <w:t>Number of new connections established during the time interval.</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Rx Packets</w:t>
            </w:r>
          </w:p>
        </w:tc>
        <w:tc>
          <w:tcPr>
            <w:tcBorders>
              <w:left w:val="nil"/>
              <w:right w:val="nil"/>
            </w:tcBorders>
          </w:tcPr>
          <w:p>
            <w:pPr>
              <w:pStyle w:val="TableBodyText"/>
            </w:pPr>
            <w:r>
              <w:t>net.packetsRx.delta.summation.number</w:t>
            </w:r>
          </w:p>
        </w:tc>
        <w:tc>
          <w:tcPr>
            <w:tcBorders>
              <w:left w:val="nil"/>
              <w:right w:val="nil"/>
            </w:tcBorders>
          </w:tcPr>
          <w:p>
            <w:pPr>
              <w:pStyle w:val="TableBodyText"/>
            </w:pPr>
            <w:r>
              <w:t>Number of received packets during the time interval.</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SSL Connections</w:t>
            </w:r>
          </w:p>
        </w:tc>
        <w:tc>
          <w:tcPr>
            <w:tcBorders>
              <w:left w:val="nil"/>
              <w:right w:val="nil"/>
            </w:tcBorders>
          </w:tcPr>
          <w:p>
            <w:pPr>
              <w:pStyle w:val="TableBodyText"/>
            </w:pPr>
            <w:r>
              <w:t>nsxalb.sslConnections.delta.summation.number</w:t>
            </w:r>
          </w:p>
        </w:tc>
        <w:tc>
          <w:tcPr>
            <w:tcBorders>
              <w:left w:val="nil"/>
              <w:right w:val="nil"/>
            </w:tcBorders>
          </w:tcPr>
          <w:p>
            <w:pPr>
              <w:pStyle w:val="TableBodyText"/>
            </w:pPr>
            <w:r>
              <w:t>Number of new SSL transactions during the time interval excluding session reuse and errored connection attempts.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Tx Packets</w:t>
            </w:r>
          </w:p>
        </w:tc>
        <w:tc>
          <w:tcPr>
            <w:tcBorders>
              <w:left w:val="nil"/>
              <w:right w:val="nil"/>
            </w:tcBorders>
          </w:tcPr>
          <w:p>
            <w:pPr>
              <w:pStyle w:val="TableBodyText"/>
            </w:pPr>
            <w:r>
              <w:t>net.packetsTx.delta.summation.number</w:t>
            </w:r>
          </w:p>
        </w:tc>
        <w:tc>
          <w:tcPr>
            <w:tcBorders>
              <w:left w:val="nil"/>
              <w:right w:val="nil"/>
            </w:tcBorders>
          </w:tcPr>
          <w:p>
            <w:pPr>
              <w:pStyle w:val="TableBodyText"/>
            </w:pPr>
            <w:r>
              <w:t>Number of transmitted packets during the time interval.</w:t>
            </w:r>
          </w:p>
        </w:tc>
      </w:tr>
    </w:tbl>
    <w:p>
      <w:pPr>
        <w:pStyle w:val="Heading4"/>
        <w:spacing w:before="120"/>
      </w:pPr>
      <w:r>
        <w:t>Port Channel Metrics</w:t>
      </w:r>
    </w:p>
    <w:p>
      <w:pPr>
        <w:pStyle w:val="BodyText"/>
      </w:pPr>
      <w:r>
        <w:t>The port channel metrics provide information about the network performance of the port channel.</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396"/>
        <w:gridCol w:w="5320"/>
        <w:gridCol w:w="3244"/>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Metric Name</w:t>
            </w:r>
          </w:p>
        </w:tc>
        <w:tc>
          <w:tcPr>
            <w:tcBorders>
              <w:left w:val="nil"/>
              <w:right w:val="nil"/>
            </w:tcBorders>
            <w:shd w:val="clear" w:color="auto" w:fill="E1E1E1"/>
            <w:tcMar>
              <w:top w:w="60" w:type="dxa"/>
              <w:bottom w:w="60" w:type="dxa"/>
            </w:tcMar>
          </w:tcPr>
          <w:p>
            <w:pPr>
              <w:pStyle w:val="TableHeaderText"/>
            </w:pPr>
            <w:r>
              <w:t>Metric API Name</w:t>
            </w:r>
          </w:p>
        </w:tc>
        <w:tc>
          <w:tcPr>
            <w:tcBorders>
              <w:left w:val="nil"/>
              <w:right w:val="nil"/>
            </w:tcBorders>
            <w:shd w:val="clear" w:color="auto" w:fill="E1E1E1"/>
            <w:tcMar>
              <w:top w:w="60" w:type="dxa"/>
              <w:bottom w:w="60" w:type="dxa"/>
            </w:tcMar>
          </w:tcPr>
          <w:p>
            <w:pPr>
              <w:pStyle w:val="TableHeaderText"/>
            </w:pPr>
            <w:r>
              <w:t>Description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Discarded Rx Packets</w:t>
            </w:r>
          </w:p>
        </w:tc>
        <w:tc>
          <w:tcPr>
            <w:tcBorders>
              <w:left w:val="nil"/>
              <w:right w:val="nil"/>
            </w:tcBorders>
          </w:tcPr>
          <w:p>
            <w:pPr>
              <w:pStyle w:val="TableBodyText"/>
            </w:pPr>
            <w:r>
              <w:t>net.discardedRx.delta.summation.number</w:t>
            </w:r>
          </w:p>
        </w:tc>
        <w:tc>
          <w:tcPr>
            <w:tcBorders>
              <w:left w:val="nil"/>
              <w:right w:val="nil"/>
            </w:tcBorders>
          </w:tcPr>
          <w:p>
            <w:pPr>
              <w:pStyle w:val="TableBodyText"/>
            </w:pPr>
            <w:r>
              <w:t>Number of discarded inbound packets.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Discarded Tx Packets</w:t>
            </w:r>
          </w:p>
        </w:tc>
        <w:tc>
          <w:tcPr>
            <w:tcBorders>
              <w:left w:val="nil"/>
              <w:right w:val="nil"/>
            </w:tcBorders>
          </w:tcPr>
          <w:p>
            <w:pPr>
              <w:pStyle w:val="TableBodyText"/>
            </w:pPr>
            <w:r>
              <w:t>net.discardedTx.delta.summation.number</w:t>
            </w:r>
          </w:p>
        </w:tc>
        <w:tc>
          <w:tcPr>
            <w:tcBorders>
              <w:left w:val="nil"/>
              <w:right w:val="nil"/>
            </w:tcBorders>
          </w:tcPr>
          <w:p>
            <w:pPr>
              <w:pStyle w:val="TableBodyText"/>
            </w:pPr>
            <w:r>
              <w:t>Number of discarded outbound packets.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Dropped Rx Packets</w:t>
            </w:r>
          </w:p>
        </w:tc>
        <w:tc>
          <w:tcPr>
            <w:tcBorders>
              <w:left w:val="nil"/>
              <w:right w:val="nil"/>
            </w:tcBorders>
          </w:tcPr>
          <w:p>
            <w:pPr>
              <w:pStyle w:val="TableBodyText"/>
            </w:pPr>
            <w:r>
              <w:t>net.droppedRx.delta.summation.number</w:t>
            </w:r>
          </w:p>
        </w:tc>
        <w:tc>
          <w:tcPr>
            <w:tcBorders>
              <w:left w:val="nil"/>
              <w:right w:val="nil"/>
            </w:tcBorders>
          </w:tcPr>
          <w:p>
            <w:pPr>
              <w:pStyle w:val="TableBodyText"/>
            </w:pPr>
            <w:r>
              <w:t>Number of received packets that were dropped during the collection interval.</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Dropped Tx Packets</w:t>
            </w:r>
          </w:p>
        </w:tc>
        <w:tc>
          <w:tcPr>
            <w:tcBorders>
              <w:left w:val="nil"/>
              <w:right w:val="nil"/>
            </w:tcBorders>
          </w:tcPr>
          <w:p>
            <w:pPr>
              <w:pStyle w:val="TableBodyText"/>
            </w:pPr>
            <w:r>
              <w:t>net.droppedTx.delta.summation.number</w:t>
            </w:r>
          </w:p>
        </w:tc>
        <w:tc>
          <w:tcPr>
            <w:tcBorders>
              <w:left w:val="nil"/>
              <w:right w:val="nil"/>
            </w:tcBorders>
          </w:tcPr>
          <w:p>
            <w:pPr>
              <w:pStyle w:val="TableBodyText"/>
            </w:pPr>
            <w:r>
              <w:t>Number of transmitted packets that were dropped during the collection interval.</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FCS Errors</w:t>
            </w:r>
          </w:p>
        </w:tc>
        <w:tc>
          <w:tcPr>
            <w:tcBorders>
              <w:left w:val="nil"/>
              <w:right w:val="nil"/>
            </w:tcBorders>
          </w:tcPr>
          <w:p>
            <w:pPr>
              <w:pStyle w:val="TableBodyText"/>
            </w:pPr>
            <w:r>
              <w:t>net.errorFcs.delta.summation.number</w:t>
            </w:r>
          </w:p>
        </w:tc>
        <w:tc>
          <w:tcPr>
            <w:tcBorders>
              <w:left w:val="nil"/>
              <w:right w:val="nil"/>
            </w:tcBorders>
          </w:tcPr>
          <w:p>
            <w:pPr>
              <w:pStyle w:val="TableBodyText"/>
            </w:pPr>
            <w:r>
              <w:t>Number of frames transmitted or received with a bad checksum (CRC value) in the Ethernet frame.</w:t>
            </w:r>
          </w:p>
          <w:p>
            <w:pPr>
              <w:pStyle w:val="TableBodyText"/>
            </w:pPr>
            <w:r>
              <w:t>Frame check sequence errors indicate the frames of data corrupted during transmission. These frames are dropped and not propagated to other ports.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Giant Errors</w:t>
            </w:r>
          </w:p>
        </w:tc>
        <w:tc>
          <w:tcPr>
            <w:tcBorders>
              <w:left w:val="nil"/>
              <w:right w:val="nil"/>
            </w:tcBorders>
          </w:tcPr>
          <w:p>
            <w:pPr>
              <w:pStyle w:val="TableBodyText"/>
            </w:pPr>
            <w:r>
              <w:t>net.errorGiants.delta.summation.number</w:t>
            </w:r>
          </w:p>
        </w:tc>
        <w:tc>
          <w:tcPr>
            <w:tcBorders>
              <w:left w:val="nil"/>
              <w:right w:val="nil"/>
            </w:tcBorders>
          </w:tcPr>
          <w:p>
            <w:pPr>
              <w:pStyle w:val="TableBodyText"/>
            </w:pPr>
            <w:r>
              <w:t>Number of giant errors over the network during the selected duration.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Interface Rx Utilization (%)</w:t>
            </w:r>
          </w:p>
        </w:tc>
        <w:tc>
          <w:tcPr>
            <w:tcBorders>
              <w:left w:val="nil"/>
              <w:right w:val="nil"/>
            </w:tcBorders>
          </w:tcPr>
          <w:p>
            <w:pPr>
              <w:pStyle w:val="TableBodyText"/>
            </w:pPr>
            <w:r>
              <w:t>net.rx.utilization.absolute.latest.percent</w:t>
            </w:r>
          </w:p>
        </w:tc>
        <w:tc>
          <w:tcPr>
            <w:tcBorders>
              <w:left w:val="nil"/>
              <w:right w:val="nil"/>
            </w:tcBorders>
          </w:tcPr>
          <w:p>
            <w:pPr>
              <w:pStyle w:val="TableBodyText"/>
            </w:pPr>
            <w:r>
              <w:t>Interface utilization percentage for the received traffic.</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Interface Tx Utilization (%)</w:t>
            </w:r>
          </w:p>
        </w:tc>
        <w:tc>
          <w:tcPr>
            <w:tcBorders>
              <w:left w:val="nil"/>
              <w:right w:val="nil"/>
            </w:tcBorders>
          </w:tcPr>
          <w:p>
            <w:pPr>
              <w:pStyle w:val="TableBodyText"/>
            </w:pPr>
            <w:r>
              <w:t>net.tx.utilization.absolute.latest.percent</w:t>
            </w:r>
          </w:p>
        </w:tc>
        <w:tc>
          <w:tcPr>
            <w:tcBorders>
              <w:left w:val="nil"/>
              <w:right w:val="nil"/>
            </w:tcBorders>
          </w:tcPr>
          <w:p>
            <w:pPr>
              <w:pStyle w:val="TableBodyText"/>
            </w:pPr>
            <w:r>
              <w:t>Interface utilization percentage for the transmitted traffic.</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Interface Utilization (%)</w:t>
            </w:r>
          </w:p>
        </w:tc>
        <w:tc>
          <w:tcPr>
            <w:tcBorders>
              <w:left w:val="nil"/>
              <w:right w:val="nil"/>
            </w:tcBorders>
          </w:tcPr>
          <w:p>
            <w:pPr>
              <w:pStyle w:val="TableBodyText"/>
            </w:pPr>
            <w:r>
              <w:t>net.utilization.absolute.latest.percent</w:t>
            </w:r>
          </w:p>
        </w:tc>
        <w:tc>
          <w:tcPr>
            <w:tcBorders>
              <w:left w:val="nil"/>
              <w:right w:val="nil"/>
            </w:tcBorders>
          </w:tcPr>
          <w:p>
            <w:pPr>
              <w:pStyle w:val="TableBodyText"/>
            </w:pPr>
            <w:r>
              <w:t>Interface utilization percentage for received and transmitted traffic.</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Max Network Traffic Rate (kbps)</w:t>
            </w:r>
          </w:p>
        </w:tc>
        <w:tc>
          <w:tcPr>
            <w:tcBorders>
              <w:left w:val="nil"/>
              <w:right w:val="nil"/>
            </w:tcBorders>
          </w:tcPr>
          <w:p>
            <w:pPr>
              <w:pStyle w:val="TableBodyText"/>
            </w:pPr>
            <w:r>
              <w:t>net.usage.rate.maximum.kiloBitsPerSecond</w:t>
            </w:r>
          </w:p>
        </w:tc>
        <w:tc>
          <w:tcPr>
            <w:tcBorders>
              <w:left w:val="nil"/>
              <w:right w:val="nil"/>
            </w:tcBorders>
          </w:tcPr>
          <w:p>
            <w:pPr>
              <w:pStyle w:val="TableBodyText"/>
            </w:pPr>
            <w:r>
              <w:t>Maximum network usage rate over any five minute interval in the selected duration.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Max Network Tx Rate (kbps)</w:t>
            </w:r>
          </w:p>
        </w:tc>
        <w:tc>
          <w:tcPr>
            <w:tcBorders>
              <w:left w:val="nil"/>
              <w:right w:val="nil"/>
            </w:tcBorders>
          </w:tcPr>
          <w:p>
            <w:pPr>
              <w:pStyle w:val="TableBodyText"/>
            </w:pPr>
            <w:r>
              <w:t>net.transmitted.rate.maximum.kiloBitsPerSecond</w:t>
            </w:r>
          </w:p>
        </w:tc>
        <w:tc>
          <w:tcPr>
            <w:tcBorders>
              <w:left w:val="nil"/>
              <w:right w:val="nil"/>
            </w:tcBorders>
          </w:tcPr>
          <w:p>
            <w:pPr>
              <w:pStyle w:val="TableBodyText"/>
            </w:pPr>
            <w:r>
              <w:t>Maximum network data transmit rate over any five minute interval in the selected duration.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Max Packet Drop Ratio (%)</w:t>
            </w:r>
          </w:p>
        </w:tc>
        <w:tc>
          <w:tcPr>
            <w:tcBorders>
              <w:left w:val="nil"/>
              <w:right w:val="nil"/>
            </w:tcBorders>
          </w:tcPr>
          <w:p>
            <w:pPr>
              <w:pStyle w:val="TableBodyText"/>
            </w:pPr>
            <w:r>
              <w:t>net.packetDrop.ratio.maximum.percent</w:t>
            </w:r>
          </w:p>
        </w:tc>
        <w:tc>
          <w:tcPr>
            <w:tcBorders>
              <w:left w:val="nil"/>
              <w:right w:val="nil"/>
            </w:tcBorders>
          </w:tcPr>
          <w:p>
            <w:pPr>
              <w:pStyle w:val="TableBodyText"/>
            </w:pPr>
            <w:r>
              <w:t>Maximum five minute interval ratio of total dropped packets to total number packets.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Max Packet Drops</w:t>
            </w:r>
          </w:p>
        </w:tc>
        <w:tc>
          <w:tcPr>
            <w:tcBorders>
              <w:left w:val="nil"/>
              <w:right w:val="nil"/>
            </w:tcBorders>
          </w:tcPr>
          <w:p>
            <w:pPr>
              <w:pStyle w:val="TableBodyText"/>
            </w:pPr>
            <w:r>
              <w:t>net.droppedTotal.delta.maximum.number</w:t>
            </w:r>
          </w:p>
        </w:tc>
        <w:tc>
          <w:tcPr>
            <w:tcBorders>
              <w:left w:val="nil"/>
              <w:right w:val="nil"/>
            </w:tcBorders>
          </w:tcPr>
          <w:p>
            <w:pPr>
              <w:pStyle w:val="TableBodyText"/>
            </w:pPr>
            <w:r>
              <w:t>Maximum number of dropped Rx and Tx packets over any five minute interval in the selected duration.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Multicast Rx Packets</w:t>
            </w:r>
          </w:p>
        </w:tc>
        <w:tc>
          <w:tcPr>
            <w:tcBorders>
              <w:left w:val="nil"/>
              <w:right w:val="nil"/>
            </w:tcBorders>
          </w:tcPr>
          <w:p>
            <w:pPr>
              <w:pStyle w:val="TableBodyText"/>
            </w:pPr>
            <w:r>
              <w:t>net.multicastRx.delta.summation.number</w:t>
            </w:r>
          </w:p>
        </w:tc>
        <w:tc>
          <w:tcPr>
            <w:tcBorders>
              <w:left w:val="nil"/>
              <w:right w:val="nil"/>
            </w:tcBorders>
          </w:tcPr>
          <w:p>
            <w:pPr>
              <w:pStyle w:val="TableBodyText"/>
            </w:pPr>
            <w:r>
              <w:t>Number of multicast packets received in the selected duration.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Multicast Tx Packets</w:t>
            </w:r>
          </w:p>
        </w:tc>
        <w:tc>
          <w:tcPr>
            <w:tcBorders>
              <w:left w:val="nil"/>
              <w:right w:val="nil"/>
            </w:tcBorders>
          </w:tcPr>
          <w:p>
            <w:pPr>
              <w:pStyle w:val="TableBodyText"/>
            </w:pPr>
            <w:r>
              <w:t>net.multicastTx.delta.summation.number</w:t>
            </w:r>
          </w:p>
        </w:tc>
        <w:tc>
          <w:tcPr>
            <w:tcBorders>
              <w:left w:val="nil"/>
              <w:right w:val="nil"/>
            </w:tcBorders>
          </w:tcPr>
          <w:p>
            <w:pPr>
              <w:pStyle w:val="TableBodyText"/>
            </w:pPr>
            <w:r>
              <w:t>Number of multicast packets transmitted in the selected duration.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Network Align Errors</w:t>
            </w:r>
          </w:p>
        </w:tc>
        <w:tc>
          <w:tcPr>
            <w:tcBorders>
              <w:left w:val="nil"/>
              <w:right w:val="nil"/>
            </w:tcBorders>
          </w:tcPr>
          <w:p>
            <w:pPr>
              <w:pStyle w:val="TableBodyText"/>
            </w:pPr>
            <w:r>
              <w:t>net.errorAlign.delta.summation.number</w:t>
            </w:r>
          </w:p>
        </w:tc>
        <w:tc>
          <w:tcPr>
            <w:tcBorders>
              <w:left w:val="nil"/>
              <w:right w:val="nil"/>
            </w:tcBorders>
          </w:tcPr>
          <w:p>
            <w:pPr>
              <w:pStyle w:val="TableBodyText"/>
            </w:pPr>
            <w:r>
              <w:t>Number of alignment errors detected over the network in the selected duration.</w:t>
            </w:r>
          </w:p>
          <w:p>
            <w:pPr>
              <w:pStyle w:val="TableBodyText"/>
            </w:pPr>
            <w:r>
              <w:t>Network alignment errors occur if a frame arrives with part of an octet missing, and having an FCS error.</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Network Carrier Sense Errors</w:t>
            </w:r>
          </w:p>
        </w:tc>
        <w:tc>
          <w:tcPr>
            <w:tcBorders>
              <w:left w:val="nil"/>
              <w:right w:val="nil"/>
            </w:tcBorders>
          </w:tcPr>
          <w:p>
            <w:pPr>
              <w:pStyle w:val="TableBodyText"/>
            </w:pPr>
            <w:r>
              <w:t>net.errorCarrierSense.delta.summation.number</w:t>
            </w:r>
          </w:p>
        </w:tc>
        <w:tc>
          <w:tcPr>
            <w:tcBorders>
              <w:left w:val="nil"/>
              <w:right w:val="nil"/>
            </w:tcBorders>
          </w:tcPr>
          <w:p>
            <w:pPr>
              <w:pStyle w:val="TableBodyText"/>
            </w:pPr>
            <w:r>
              <w:t>Number of carrier sense errors detected over the network in the selected duration.</w:t>
            </w:r>
          </w:p>
          <w:p>
            <w:pPr>
              <w:pStyle w:val="TableBodyText"/>
            </w:pPr>
            <w:r>
              <w:t>Network carrier sense errors occur when an interface cannot transmit a frame because it did not detect a carrier.</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Network Deferred Tx Errors</w:t>
            </w:r>
          </w:p>
        </w:tc>
        <w:tc>
          <w:tcPr>
            <w:tcBorders>
              <w:left w:val="nil"/>
              <w:right w:val="nil"/>
            </w:tcBorders>
          </w:tcPr>
          <w:p>
            <w:pPr>
              <w:pStyle w:val="TableBodyText"/>
            </w:pPr>
            <w:r>
              <w:t>net.errorDeferredTx.delta.summation.number</w:t>
            </w:r>
          </w:p>
        </w:tc>
        <w:tc>
          <w:tcPr>
            <w:tcBorders>
              <w:left w:val="nil"/>
              <w:right w:val="nil"/>
            </w:tcBorders>
          </w:tcPr>
          <w:p>
            <w:pPr>
              <w:pStyle w:val="TableBodyText"/>
            </w:pPr>
            <w:r>
              <w:t>Number of deferred transmission errors detected over the network in the selected duration.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Network Excessive Collision Errors</w:t>
            </w:r>
          </w:p>
        </w:tc>
        <w:tc>
          <w:tcPr>
            <w:tcBorders>
              <w:left w:val="nil"/>
              <w:right w:val="nil"/>
            </w:tcBorders>
          </w:tcPr>
          <w:p>
            <w:pPr>
              <w:pStyle w:val="TableBodyText"/>
            </w:pPr>
            <w:r>
              <w:t>net.errorExcessiveCollisions.delta.summation.number</w:t>
            </w:r>
          </w:p>
        </w:tc>
        <w:tc>
          <w:tcPr>
            <w:tcBorders>
              <w:left w:val="nil"/>
              <w:right w:val="nil"/>
            </w:tcBorders>
          </w:tcPr>
          <w:p>
            <w:pPr>
              <w:pStyle w:val="TableBodyText"/>
            </w:pPr>
            <w:r>
              <w:t>Number of excessive collision errors detected over the network in the selected duration.</w:t>
            </w:r>
          </w:p>
          <w:p>
            <w:pPr>
              <w:pStyle w:val="TableBodyText"/>
            </w:pPr>
            <w:r>
              <w:t>Network excessive collision error occurs when a station receives 16 consecutive collisions while attempting to transmit a single frame. In such situations, the frame is dropped due to the excessive collisions.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Network Late Collision Errors</w:t>
            </w:r>
          </w:p>
        </w:tc>
        <w:tc>
          <w:tcPr>
            <w:tcBorders>
              <w:left w:val="nil"/>
              <w:right w:val="nil"/>
            </w:tcBorders>
          </w:tcPr>
          <w:p>
            <w:pPr>
              <w:pStyle w:val="TableBodyText"/>
            </w:pPr>
            <w:r>
              <w:t>net.errorLateCollisions.delta.summation.number</w:t>
            </w:r>
          </w:p>
        </w:tc>
        <w:tc>
          <w:tcPr>
            <w:tcBorders>
              <w:left w:val="nil"/>
              <w:right w:val="nil"/>
            </w:tcBorders>
          </w:tcPr>
          <w:p>
            <w:pPr>
              <w:pStyle w:val="TableBodyText"/>
            </w:pPr>
            <w:r>
              <w:t>Number of late collision errors detected over the network in the selected duration.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Network Long Frame Errors</w:t>
            </w:r>
          </w:p>
        </w:tc>
        <w:tc>
          <w:tcPr>
            <w:tcBorders>
              <w:left w:val="nil"/>
              <w:right w:val="nil"/>
            </w:tcBorders>
          </w:tcPr>
          <w:p>
            <w:pPr>
              <w:pStyle w:val="TableBodyText"/>
            </w:pPr>
            <w:r>
              <w:t>net.errorFrameTooLongs.delta.summation.number</w:t>
            </w:r>
          </w:p>
        </w:tc>
        <w:tc>
          <w:tcPr>
            <w:tcBorders>
              <w:left w:val="nil"/>
              <w:right w:val="nil"/>
            </w:tcBorders>
          </w:tcPr>
          <w:p>
            <w:pPr>
              <w:pStyle w:val="TableBodyText"/>
            </w:pPr>
            <w:r>
              <w:t>Number of network long frame errors detected over the network in the selected duration.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Network Max Rx Rate</w:t>
            </w:r>
          </w:p>
        </w:tc>
        <w:tc>
          <w:tcPr>
            <w:tcBorders>
              <w:left w:val="nil"/>
              <w:right w:val="nil"/>
            </w:tcBorders>
          </w:tcPr>
          <w:p>
            <w:pPr>
              <w:pStyle w:val="TableBodyText"/>
            </w:pPr>
            <w:r>
              <w:t>net.received.rate.maximum.kiloBitsPerSecond</w:t>
            </w:r>
          </w:p>
        </w:tc>
        <w:tc>
          <w:tcPr>
            <w:tcBorders>
              <w:left w:val="nil"/>
              <w:right w:val="nil"/>
            </w:tcBorders>
          </w:tcPr>
          <w:p>
            <w:pPr>
              <w:pStyle w:val="TableBodyText"/>
            </w:pPr>
            <w:r>
              <w:t>Maximum rate at which the data is received during the time interval.</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Network Multi Collision Errors</w:t>
            </w:r>
          </w:p>
        </w:tc>
        <w:tc>
          <w:tcPr>
            <w:tcBorders>
              <w:left w:val="nil"/>
              <w:right w:val="nil"/>
            </w:tcBorders>
          </w:tcPr>
          <w:p>
            <w:pPr>
              <w:pStyle w:val="TableBodyText"/>
            </w:pPr>
            <w:r>
              <w:t>net.errorMultiCollisionFrames.delta.summation.number</w:t>
            </w:r>
          </w:p>
        </w:tc>
        <w:tc>
          <w:tcPr>
            <w:tcBorders>
              <w:left w:val="nil"/>
              <w:right w:val="nil"/>
            </w:tcBorders>
          </w:tcPr>
          <w:p>
            <w:pPr>
              <w:pStyle w:val="TableBodyText"/>
            </w:pPr>
            <w:r>
              <w:t>Number of multi collision errors detected over the network in the selected duration.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Network Packet Count</w:t>
            </w:r>
          </w:p>
        </w:tc>
        <w:tc>
          <w:tcPr>
            <w:tcBorders>
              <w:left w:val="nil"/>
              <w:right w:val="nil"/>
            </w:tcBorders>
          </w:tcPr>
          <w:p>
            <w:pPr>
              <w:pStyle w:val="TableBodyText"/>
            </w:pPr>
            <w:r>
              <w:t>net.packetsTotal.delta.summation.number</w:t>
            </w:r>
          </w:p>
        </w:tc>
        <w:tc>
          <w:tcPr>
            <w:tcBorders>
              <w:left w:val="nil"/>
              <w:right w:val="nil"/>
            </w:tcBorders>
          </w:tcPr>
          <w:p>
            <w:pPr>
              <w:pStyle w:val="TableBodyText"/>
            </w:pPr>
            <w:r>
              <w:t>Total number of packets transmitted and received during the time interval.</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Network Packet Drop Percent</w:t>
            </w:r>
          </w:p>
        </w:tc>
        <w:tc>
          <w:tcPr>
            <w:tcBorders>
              <w:left w:val="nil"/>
              <w:right w:val="nil"/>
            </w:tcBorders>
          </w:tcPr>
          <w:p>
            <w:pPr>
              <w:pStyle w:val="TableBodyText"/>
            </w:pPr>
            <w:r>
              <w:t>net.packetDrop.ratio.average.percent</w:t>
            </w:r>
          </w:p>
        </w:tc>
        <w:tc>
          <w:tcPr>
            <w:tcBorders>
              <w:left w:val="nil"/>
              <w:right w:val="nil"/>
            </w:tcBorders>
          </w:tcPr>
          <w:p>
            <w:pPr>
              <w:pStyle w:val="TableBodyText"/>
            </w:pPr>
            <w:r>
              <w:t>Average ratio of total number of dropped packets to total number of packets.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Network Packet Drops</w:t>
            </w:r>
          </w:p>
        </w:tc>
        <w:tc>
          <w:tcPr>
            <w:tcBorders>
              <w:left w:val="nil"/>
              <w:right w:val="nil"/>
            </w:tcBorders>
          </w:tcPr>
          <w:p>
            <w:pPr>
              <w:pStyle w:val="TableBodyText"/>
            </w:pPr>
            <w:r>
              <w:t>net.droppedTotal.delta.summation.number</w:t>
            </w:r>
          </w:p>
        </w:tc>
        <w:tc>
          <w:tcPr>
            <w:tcBorders>
              <w:left w:val="nil"/>
              <w:right w:val="nil"/>
            </w:tcBorders>
          </w:tcPr>
          <w:p>
            <w:pPr>
              <w:pStyle w:val="TableBodyText"/>
            </w:pPr>
            <w:r>
              <w:t>Total number of packets dropped during the time interval.</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Network Receive Errors</w:t>
            </w:r>
          </w:p>
        </w:tc>
        <w:tc>
          <w:tcPr>
            <w:tcBorders>
              <w:left w:val="nil"/>
              <w:right w:val="nil"/>
            </w:tcBorders>
          </w:tcPr>
          <w:p>
            <w:pPr>
              <w:pStyle w:val="TableBodyText"/>
            </w:pPr>
            <w:r>
              <w:t>net.errorRcv.delta.summation.number</w:t>
            </w:r>
          </w:p>
        </w:tc>
        <w:tc>
          <w:tcPr>
            <w:tcBorders>
              <w:left w:val="nil"/>
              <w:right w:val="nil"/>
            </w:tcBorders>
          </w:tcPr>
          <w:p>
            <w:pPr>
              <w:pStyle w:val="TableBodyText"/>
            </w:pPr>
            <w:r>
              <w:t>Number of receive errors received on the physical interface in the selected duration.</w:t>
            </w:r>
          </w:p>
          <w:p>
            <w:pPr>
              <w:pStyle w:val="TableBodyText"/>
            </w:pPr>
            <w:r>
              <w:t>Receive errors occur when there is excessive output rates of traffic, or if the receive buffer is full.</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Network Rx Int Mac Errors</w:t>
            </w:r>
          </w:p>
        </w:tc>
        <w:tc>
          <w:tcPr>
            <w:tcBorders>
              <w:left w:val="nil"/>
              <w:right w:val="nil"/>
            </w:tcBorders>
          </w:tcPr>
          <w:p>
            <w:pPr>
              <w:pStyle w:val="TableBodyText"/>
            </w:pPr>
            <w:r>
              <w:t>net.errorRxIntMac.delta.summation.number</w:t>
            </w:r>
          </w:p>
        </w:tc>
        <w:tc>
          <w:tcPr>
            <w:tcBorders>
              <w:left w:val="nil"/>
              <w:right w:val="nil"/>
            </w:tcBorders>
          </w:tcPr>
          <w:p>
            <w:pPr>
              <w:pStyle w:val="TableBodyText"/>
            </w:pPr>
            <w:r>
              <w:t>Number of frames for which reception on a particular interface has failed due to an internal MAC sublayer receive error.</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Network Rx Rate</w:t>
            </w:r>
          </w:p>
        </w:tc>
        <w:tc>
          <w:tcPr>
            <w:tcBorders>
              <w:left w:val="nil"/>
              <w:right w:val="nil"/>
            </w:tcBorders>
          </w:tcPr>
          <w:p>
            <w:pPr>
              <w:pStyle w:val="TableBodyText"/>
            </w:pPr>
            <w:r>
              <w:t>net.received.rate.average.kiloBitsPerSecond</w:t>
            </w:r>
          </w:p>
        </w:tc>
        <w:tc>
          <w:tcPr>
            <w:tcBorders>
              <w:left w:val="nil"/>
              <w:right w:val="nil"/>
            </w:tcBorders>
          </w:tcPr>
          <w:p>
            <w:pPr>
              <w:pStyle w:val="TableBodyText"/>
            </w:pPr>
            <w:r>
              <w:t>Average rate at which data is received during the time interval.</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Network Single Collision Errors</w:t>
            </w:r>
          </w:p>
        </w:tc>
        <w:tc>
          <w:tcPr>
            <w:tcBorders>
              <w:left w:val="nil"/>
              <w:right w:val="nil"/>
            </w:tcBorders>
          </w:tcPr>
          <w:p>
            <w:pPr>
              <w:pStyle w:val="TableBodyText"/>
            </w:pPr>
            <w:r>
              <w:t>net.errorSingleCollisionFrames.delta.summation.number</w:t>
            </w:r>
          </w:p>
        </w:tc>
        <w:tc>
          <w:tcPr>
            <w:tcBorders>
              <w:left w:val="nil"/>
              <w:right w:val="nil"/>
            </w:tcBorders>
          </w:tcPr>
          <w:p>
            <w:pPr>
              <w:pStyle w:val="TableBodyText"/>
            </w:pPr>
            <w:r>
              <w:t>Number of single collision errors detected over the network in the selected duration.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Network SQE Test Errors</w:t>
            </w:r>
          </w:p>
        </w:tc>
        <w:tc>
          <w:tcPr>
            <w:tcBorders>
              <w:left w:val="nil"/>
              <w:right w:val="nil"/>
            </w:tcBorders>
          </w:tcPr>
          <w:p>
            <w:pPr>
              <w:pStyle w:val="TableBodyText"/>
            </w:pPr>
            <w:r>
              <w:t>net.errorSQETests.delta.summation.number</w:t>
            </w:r>
          </w:p>
        </w:tc>
        <w:tc>
          <w:tcPr>
            <w:tcBorders>
              <w:left w:val="nil"/>
              <w:right w:val="nil"/>
            </w:tcBorders>
          </w:tcPr>
          <w:p>
            <w:pPr>
              <w:pStyle w:val="TableBodyText"/>
            </w:pPr>
            <w:r>
              <w:t>Number of signal quality test errors detected over the network in the selected duration.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Network Symbol Errors</w:t>
            </w:r>
          </w:p>
        </w:tc>
        <w:tc>
          <w:tcPr>
            <w:tcBorders>
              <w:left w:val="nil"/>
              <w:right w:val="nil"/>
            </w:tcBorders>
          </w:tcPr>
          <w:p>
            <w:pPr>
              <w:pStyle w:val="TableBodyText"/>
            </w:pPr>
            <w:r>
              <w:t>net.errorSymbol.delta.summation.number</w:t>
            </w:r>
          </w:p>
        </w:tc>
        <w:tc>
          <w:tcPr>
            <w:tcBorders>
              <w:left w:val="nil"/>
              <w:right w:val="nil"/>
            </w:tcBorders>
          </w:tcPr>
          <w:p>
            <w:pPr>
              <w:pStyle w:val="TableBodyText"/>
            </w:pPr>
            <w:r>
              <w:t>Number of symbol errors detected over the network in the selected duration.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Network Traffic Rate</w:t>
            </w:r>
          </w:p>
        </w:tc>
        <w:tc>
          <w:tcPr>
            <w:tcBorders>
              <w:left w:val="nil"/>
              <w:right w:val="nil"/>
            </w:tcBorders>
          </w:tcPr>
          <w:p>
            <w:pPr>
              <w:pStyle w:val="TableBodyText"/>
            </w:pPr>
            <w:r>
              <w:t>net.usage.rate.average.kiloBitsPerSecond</w:t>
            </w:r>
          </w:p>
        </w:tc>
        <w:tc>
          <w:tcPr>
            <w:tcBorders>
              <w:left w:val="nil"/>
              <w:right w:val="nil"/>
            </w:tcBorders>
          </w:tcPr>
          <w:p>
            <w:pPr>
              <w:pStyle w:val="TableBodyText"/>
            </w:pPr>
            <w:r>
              <w:t>Average rate of received and transmitted traffic during the time interval.</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Network Tx Intmac Errors</w:t>
            </w:r>
          </w:p>
        </w:tc>
        <w:tc>
          <w:tcPr>
            <w:tcBorders>
              <w:left w:val="nil"/>
              <w:right w:val="nil"/>
            </w:tcBorders>
          </w:tcPr>
          <w:p>
            <w:pPr>
              <w:pStyle w:val="TableBodyText"/>
            </w:pPr>
            <w:r>
              <w:t>net.errorTxIntMac.delta.summation.number</w:t>
            </w:r>
          </w:p>
        </w:tc>
        <w:tc>
          <w:tcPr>
            <w:tcBorders>
              <w:left w:val="nil"/>
              <w:right w:val="nil"/>
            </w:tcBorders>
          </w:tcPr>
          <w:p>
            <w:pPr>
              <w:pStyle w:val="TableBodyText"/>
            </w:pPr>
            <w:r>
              <w:t>Number of frames for which transmission on a particular interface fails due to an internal MAC sublayer transmit error.</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Network Tx Rate</w:t>
            </w:r>
          </w:p>
        </w:tc>
        <w:tc>
          <w:tcPr>
            <w:tcBorders>
              <w:left w:val="nil"/>
              <w:right w:val="nil"/>
            </w:tcBorders>
          </w:tcPr>
          <w:p>
            <w:pPr>
              <w:pStyle w:val="TableBodyText"/>
            </w:pPr>
            <w:r>
              <w:t>net.transmitted.rate.average.kiloBitsPerSecond</w:t>
            </w:r>
          </w:p>
        </w:tc>
        <w:tc>
          <w:tcPr>
            <w:tcBorders>
              <w:left w:val="nil"/>
              <w:right w:val="nil"/>
            </w:tcBorders>
          </w:tcPr>
          <w:p>
            <w:pPr>
              <w:pStyle w:val="TableBodyText"/>
            </w:pPr>
            <w:r>
              <w:t>Average rate of transmitted traffic during the time interval.</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Network Undersize Errors</w:t>
            </w:r>
          </w:p>
        </w:tc>
        <w:tc>
          <w:tcPr>
            <w:tcBorders>
              <w:left w:val="nil"/>
              <w:right w:val="nil"/>
            </w:tcBorders>
          </w:tcPr>
          <w:p>
            <w:pPr>
              <w:pStyle w:val="TableBodyText"/>
            </w:pPr>
            <w:r>
              <w:t>net.errorUnderSize.delta.summation.number</w:t>
            </w:r>
          </w:p>
        </w:tc>
        <w:tc>
          <w:tcPr>
            <w:tcBorders>
              <w:left w:val="nil"/>
              <w:right w:val="nil"/>
            </w:tcBorders>
          </w:tcPr>
          <w:p>
            <w:pPr>
              <w:pStyle w:val="TableBodyText"/>
            </w:pPr>
            <w:r>
              <w:t>Number of undersize errors detected over the network in the selected duration.</w:t>
            </w:r>
          </w:p>
          <w:p>
            <w:pPr>
              <w:pStyle w:val="TableBodyText"/>
            </w:pPr>
            <w:r>
              <w:t>This error indicates a bad frame generated by the connected device.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Network Xmit Errors</w:t>
            </w:r>
          </w:p>
        </w:tc>
        <w:tc>
          <w:tcPr>
            <w:tcBorders>
              <w:left w:val="nil"/>
              <w:right w:val="nil"/>
            </w:tcBorders>
          </w:tcPr>
          <w:p>
            <w:pPr>
              <w:pStyle w:val="TableBodyText"/>
            </w:pPr>
            <w:r>
              <w:t>net.errorXmit.delta.summation.number</w:t>
            </w:r>
          </w:p>
        </w:tc>
        <w:tc>
          <w:tcPr>
            <w:tcBorders>
              <w:left w:val="nil"/>
              <w:right w:val="nil"/>
            </w:tcBorders>
          </w:tcPr>
          <w:p>
            <w:pPr>
              <w:pStyle w:val="TableBodyText"/>
            </w:pPr>
            <w:r>
              <w:t>Number of Xmit errors detected over the network in the selected duration.</w:t>
            </w:r>
          </w:p>
          <w:p>
            <w:pPr>
              <w:pStyle w:val="TableBodyText"/>
            </w:pPr>
            <w:r>
              <w:t>Xmit errors occur when there is excess input rates of traffic, or if the transmit buffer is full.</w:t>
            </w:r>
          </w:p>
          <w:p>
            <w:pPr>
              <w:pStyle w:val="TableBodyText"/>
            </w:pPr>
            <w:r>
              <w:t>Increase speed and move the link partner to full-duplex to minimize the occurance of this error.</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Out Queue Length</w:t>
            </w:r>
          </w:p>
        </w:tc>
        <w:tc>
          <w:tcPr>
            <w:tcBorders>
              <w:left w:val="nil"/>
              <w:right w:val="nil"/>
            </w:tcBorders>
          </w:tcPr>
          <w:p>
            <w:pPr>
              <w:pStyle w:val="TableBodyText"/>
            </w:pPr>
            <w:r>
              <w:t>net.outQLen.absolute.average.number</w:t>
            </w:r>
          </w:p>
        </w:tc>
        <w:tc>
          <w:tcPr>
            <w:tcBorders>
              <w:left w:val="nil"/>
              <w:right w:val="nil"/>
            </w:tcBorders>
          </w:tcPr>
          <w:p>
            <w:pPr>
              <w:pStyle w:val="TableBodyText"/>
            </w:pPr>
            <w:r>
              <w:t>Number of output packets waiting in the queue.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Rx Broadcast Packets</w:t>
            </w:r>
          </w:p>
        </w:tc>
        <w:tc>
          <w:tcPr>
            <w:tcBorders>
              <w:left w:val="nil"/>
              <w:right w:val="nil"/>
            </w:tcBorders>
          </w:tcPr>
          <w:p>
            <w:pPr>
              <w:pStyle w:val="TableBodyText"/>
            </w:pPr>
            <w:r>
              <w:t>net.broadcastRx.delta.summation.number</w:t>
            </w:r>
          </w:p>
        </w:tc>
        <w:tc>
          <w:tcPr>
            <w:tcBorders>
              <w:left w:val="nil"/>
              <w:right w:val="nil"/>
            </w:tcBorders>
          </w:tcPr>
          <w:p>
            <w:pPr>
              <w:pStyle w:val="TableBodyText"/>
            </w:pPr>
            <w:r>
              <w:t>Number of broadcast packets received during the time interval.</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Rx Broadcast Ratio (%)</w:t>
            </w:r>
          </w:p>
        </w:tc>
        <w:tc>
          <w:tcPr>
            <w:tcBorders>
              <w:left w:val="nil"/>
              <w:right w:val="nil"/>
            </w:tcBorders>
          </w:tcPr>
          <w:p>
            <w:pPr>
              <w:pStyle w:val="TableBodyText"/>
            </w:pPr>
            <w:r>
              <w:t>net.broadcastByRx.ratio.average.percent</w:t>
            </w:r>
          </w:p>
        </w:tc>
        <w:tc>
          <w:tcPr>
            <w:tcBorders>
              <w:left w:val="nil"/>
              <w:right w:val="nil"/>
            </w:tcBorders>
          </w:tcPr>
          <w:p>
            <w:pPr>
              <w:pStyle w:val="TableBodyText"/>
            </w:pPr>
            <w:r>
              <w:t>Percentage of broadcast packets received during the time interval.</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Rx Jumbo Packets</w:t>
            </w:r>
          </w:p>
        </w:tc>
        <w:tc>
          <w:tcPr>
            <w:tcBorders>
              <w:left w:val="nil"/>
              <w:right w:val="nil"/>
            </w:tcBorders>
          </w:tcPr>
          <w:p>
            <w:pPr>
              <w:pStyle w:val="TableBodyText"/>
            </w:pPr>
            <w:r>
              <w:t>net.jumboRx.delta.summation.number</w:t>
            </w:r>
          </w:p>
        </w:tc>
        <w:tc>
          <w:tcPr>
            <w:tcBorders>
              <w:left w:val="nil"/>
              <w:right w:val="nil"/>
            </w:tcBorders>
          </w:tcPr>
          <w:p>
            <w:pPr>
              <w:pStyle w:val="TableBodyText"/>
            </w:pPr>
            <w:r>
              <w:t>Number of jumbo packets received during the time interval.</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Rx Packet Drop Percent (%)</w:t>
            </w:r>
          </w:p>
        </w:tc>
        <w:tc>
          <w:tcPr>
            <w:tcBorders>
              <w:left w:val="nil"/>
              <w:right w:val="nil"/>
            </w:tcBorders>
          </w:tcPr>
          <w:p>
            <w:pPr>
              <w:pStyle w:val="TableBodyText"/>
            </w:pPr>
            <w:r>
              <w:t>net.packetDropRx.ratio.average.percent</w:t>
            </w:r>
          </w:p>
        </w:tc>
        <w:tc>
          <w:tcPr>
            <w:tcBorders>
              <w:left w:val="nil"/>
              <w:right w:val="nil"/>
            </w:tcBorders>
          </w:tcPr>
          <w:p>
            <w:pPr>
              <w:pStyle w:val="TableBodyText"/>
            </w:pPr>
            <w:r>
              <w:t>Average ratio of total number of dropped Rx packets to total number of Rx packets.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Rx Packet Errors</w:t>
            </w:r>
          </w:p>
        </w:tc>
        <w:tc>
          <w:tcPr>
            <w:tcBorders>
              <w:left w:val="nil"/>
              <w:right w:val="nil"/>
            </w:tcBorders>
          </w:tcPr>
          <w:p>
            <w:pPr>
              <w:pStyle w:val="TableBodyText"/>
            </w:pPr>
            <w:r>
              <w:t>net.errorRx.delta.summation.number</w:t>
            </w:r>
          </w:p>
        </w:tc>
        <w:tc>
          <w:tcPr>
            <w:tcBorders>
              <w:left w:val="nil"/>
              <w:right w:val="nil"/>
            </w:tcBorders>
          </w:tcPr>
          <w:p>
            <w:pPr>
              <w:pStyle w:val="TableBodyText"/>
            </w:pPr>
            <w:r>
              <w:t>Number of received packet errors detected over the network in the selected duration.</w:t>
            </w:r>
          </w:p>
          <w:p>
            <w:pPr>
              <w:pStyle w:val="TableBodyText"/>
            </w:pPr>
            <w:r>
              <w:t>For packet-oriented interfaces, Rx packet error indicates the number of inbound packets that contained errors preventing them from being deliverable to a higher-layer protocol.</w:t>
            </w:r>
          </w:p>
          <w:p>
            <w:pPr>
              <w:pStyle w:val="TableBodyText"/>
            </w:pPr>
            <w:r>
              <w:t>For character-oriented or fixed-length interfaces, Rx packet error indicates the number of inbound transmission units that contained errors preventing them from being deliverable to a higher-layer protocol.</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Rx Packets</w:t>
            </w:r>
          </w:p>
        </w:tc>
        <w:tc>
          <w:tcPr>
            <w:tcBorders>
              <w:left w:val="nil"/>
              <w:right w:val="nil"/>
            </w:tcBorders>
          </w:tcPr>
          <w:p>
            <w:pPr>
              <w:pStyle w:val="TableBodyText"/>
            </w:pPr>
            <w:r>
              <w:t>net.packetsRx.delta.summation.number</w:t>
            </w:r>
          </w:p>
        </w:tc>
        <w:tc>
          <w:tcPr>
            <w:tcBorders>
              <w:left w:val="nil"/>
              <w:right w:val="nil"/>
            </w:tcBorders>
          </w:tcPr>
          <w:p>
            <w:pPr>
              <w:pStyle w:val="TableBodyText"/>
            </w:pPr>
            <w:r>
              <w:t>Number of packets received during the interval.</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Total Network Traffic</w:t>
            </w:r>
          </w:p>
        </w:tc>
        <w:tc>
          <w:tcPr>
            <w:tcBorders>
              <w:left w:val="nil"/>
              <w:right w:val="nil"/>
            </w:tcBorders>
          </w:tcPr>
          <w:p>
            <w:pPr>
              <w:pStyle w:val="TableBodyText"/>
            </w:pPr>
            <w:r>
              <w:t>net.usage.delta.summation.kiloBytes</w:t>
            </w:r>
          </w:p>
        </w:tc>
        <w:tc>
          <w:tcPr>
            <w:tcBorders>
              <w:left w:val="nil"/>
              <w:right w:val="nil"/>
            </w:tcBorders>
          </w:tcPr>
          <w:p>
            <w:pPr>
              <w:pStyle w:val="TableBodyText"/>
            </w:pPr>
            <w:r>
              <w:t>Sum of data transmitted and received during the time interval.</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Tx Broadcast Packets</w:t>
            </w:r>
          </w:p>
        </w:tc>
        <w:tc>
          <w:tcPr>
            <w:tcBorders>
              <w:left w:val="nil"/>
              <w:right w:val="nil"/>
            </w:tcBorders>
          </w:tcPr>
          <w:p>
            <w:pPr>
              <w:pStyle w:val="TableBodyText"/>
            </w:pPr>
            <w:r>
              <w:t>net.broadcastTx.delta.summation.number</w:t>
            </w:r>
          </w:p>
        </w:tc>
        <w:tc>
          <w:tcPr>
            <w:tcBorders>
              <w:left w:val="nil"/>
              <w:right w:val="nil"/>
            </w:tcBorders>
          </w:tcPr>
          <w:p>
            <w:pPr>
              <w:pStyle w:val="TableBodyText"/>
            </w:pPr>
            <w:r>
              <w:t>Number of broadcast packets transmitted during a specified time interval.</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Tx Broadcast Ratio</w:t>
            </w:r>
          </w:p>
        </w:tc>
        <w:tc>
          <w:tcPr>
            <w:tcBorders>
              <w:left w:val="nil"/>
              <w:right w:val="nil"/>
            </w:tcBorders>
          </w:tcPr>
          <w:p>
            <w:pPr>
              <w:pStyle w:val="TableBodyText"/>
            </w:pPr>
            <w:r>
              <w:t>net.broadcastByTx.ratio.average.percent</w:t>
            </w:r>
          </w:p>
        </w:tc>
        <w:tc>
          <w:tcPr>
            <w:tcBorders>
              <w:left w:val="nil"/>
              <w:right w:val="nil"/>
            </w:tcBorders>
          </w:tcPr>
          <w:p>
            <w:pPr>
              <w:pStyle w:val="TableBodyText"/>
            </w:pPr>
            <w:r>
              <w:t>Average percent of broadcast packets transmitted during a specified time interval.</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Tx Jumbo Packets</w:t>
            </w:r>
          </w:p>
        </w:tc>
        <w:tc>
          <w:tcPr>
            <w:tcBorders>
              <w:left w:val="nil"/>
              <w:right w:val="nil"/>
            </w:tcBorders>
          </w:tcPr>
          <w:p>
            <w:pPr>
              <w:pStyle w:val="TableBodyText"/>
            </w:pPr>
            <w:r>
              <w:t>net.jumboTx.delta.summation.number</w:t>
            </w:r>
          </w:p>
        </w:tc>
        <w:tc>
          <w:tcPr>
            <w:tcBorders>
              <w:left w:val="nil"/>
              <w:right w:val="nil"/>
            </w:tcBorders>
          </w:tcPr>
          <w:p>
            <w:pPr>
              <w:pStyle w:val="TableBodyText"/>
            </w:pPr>
            <w:r>
              <w:t>Number of jumbo packets transmitted during the time interval.</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Tx Packet Drop Percent</w:t>
            </w:r>
          </w:p>
        </w:tc>
        <w:tc>
          <w:tcPr>
            <w:tcBorders>
              <w:left w:val="nil"/>
              <w:right w:val="nil"/>
            </w:tcBorders>
          </w:tcPr>
          <w:p>
            <w:pPr>
              <w:pStyle w:val="TableBodyText"/>
            </w:pPr>
            <w:r>
              <w:t>net.packetDropTx.ratio.average.percent</w:t>
            </w:r>
          </w:p>
        </w:tc>
        <w:tc>
          <w:tcPr>
            <w:tcBorders>
              <w:left w:val="nil"/>
              <w:right w:val="nil"/>
            </w:tcBorders>
          </w:tcPr>
          <w:p>
            <w:pPr>
              <w:pStyle w:val="TableBodyText"/>
            </w:pPr>
            <w:r>
              <w:t>Ratio of total number of dropped Tx packets to total number of Tx packets.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Tx Packet Errors</w:t>
            </w:r>
          </w:p>
        </w:tc>
        <w:tc>
          <w:tcPr>
            <w:tcBorders>
              <w:left w:val="nil"/>
              <w:right w:val="nil"/>
            </w:tcBorders>
          </w:tcPr>
          <w:p>
            <w:pPr>
              <w:pStyle w:val="TableBodyText"/>
            </w:pPr>
            <w:r>
              <w:t>net.errorTx.delta.summation.number</w:t>
            </w:r>
          </w:p>
        </w:tc>
        <w:tc>
          <w:tcPr>
            <w:tcBorders>
              <w:left w:val="nil"/>
              <w:right w:val="nil"/>
            </w:tcBorders>
          </w:tcPr>
          <w:p>
            <w:pPr>
              <w:pStyle w:val="TableBodyText"/>
            </w:pPr>
            <w:r>
              <w:t>Number of transmitted packet errors detected over the network in the selected duration.</w:t>
            </w:r>
          </w:p>
          <w:p>
            <w:pPr>
              <w:pStyle w:val="TableBodyText"/>
            </w:pPr>
            <w:r>
              <w:t>For packet-oriented interfaces, Tx packet errors indicate the number of outbound packets that were not transmitted because of errors.</w:t>
            </w:r>
          </w:p>
          <w:p>
            <w:pPr>
              <w:pStyle w:val="TableBodyText"/>
            </w:pPr>
            <w:r>
              <w:t>For character-oriented or fixed-length interfaces, Tx packet errors indicate the number of outbound transmission units that were not transmitted because of errors.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Tx Packets</w:t>
            </w:r>
          </w:p>
        </w:tc>
        <w:tc>
          <w:tcPr>
            <w:tcBorders>
              <w:left w:val="nil"/>
              <w:right w:val="nil"/>
            </w:tcBorders>
          </w:tcPr>
          <w:p>
            <w:pPr>
              <w:pStyle w:val="TableBodyText"/>
            </w:pPr>
            <w:r>
              <w:t>net.packetsTx.delta.summation.number</w:t>
            </w:r>
          </w:p>
        </w:tc>
        <w:tc>
          <w:tcPr>
            <w:tcBorders>
              <w:left w:val="nil"/>
              <w:right w:val="nil"/>
            </w:tcBorders>
          </w:tcPr>
          <w:p>
            <w:pPr>
              <w:pStyle w:val="TableBodyText"/>
            </w:pPr>
            <w:r>
              <w:t>Number of packets transmitted during the time interval.</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Unicast Rx Packets</w:t>
            </w:r>
          </w:p>
        </w:tc>
        <w:tc>
          <w:tcPr>
            <w:tcBorders>
              <w:left w:val="nil"/>
              <w:right w:val="nil"/>
            </w:tcBorders>
          </w:tcPr>
          <w:p>
            <w:pPr>
              <w:pStyle w:val="TableBodyText"/>
            </w:pPr>
            <w:r>
              <w:t>net.unicastRx.delta.summation.number</w:t>
            </w:r>
          </w:p>
        </w:tc>
        <w:tc>
          <w:tcPr>
            <w:tcBorders>
              <w:left w:val="nil"/>
              <w:right w:val="nil"/>
            </w:tcBorders>
          </w:tcPr>
          <w:p>
            <w:pPr>
              <w:pStyle w:val="TableBodyText"/>
            </w:pPr>
            <w:r>
              <w:t>Total number of unicast packets received during the time interval.</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Unicast Tx Packets</w:t>
            </w:r>
          </w:p>
        </w:tc>
        <w:tc>
          <w:tcPr>
            <w:tcBorders>
              <w:left w:val="nil"/>
              <w:right w:val="nil"/>
            </w:tcBorders>
          </w:tcPr>
          <w:p>
            <w:pPr>
              <w:pStyle w:val="TableBodyText"/>
            </w:pPr>
            <w:r>
              <w:t>net.unicastTx.delta.summation.number</w:t>
            </w:r>
          </w:p>
        </w:tc>
        <w:tc>
          <w:tcPr>
            <w:tcBorders>
              <w:left w:val="nil"/>
              <w:right w:val="nil"/>
            </w:tcBorders>
          </w:tcPr>
          <w:p>
            <w:pPr>
              <w:pStyle w:val="TableBodyText"/>
            </w:pPr>
            <w:r>
              <w:t>Total number of unicast packets transmitted during the time interval.</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Unknown Rx Packets</w:t>
            </w:r>
          </w:p>
        </w:tc>
        <w:tc>
          <w:tcPr>
            <w:tcBorders>
              <w:left w:val="nil"/>
              <w:right w:val="nil"/>
            </w:tcBorders>
          </w:tcPr>
          <w:p>
            <w:pPr>
              <w:pStyle w:val="TableBodyText"/>
            </w:pPr>
            <w:r>
              <w:t>net.unknownRx.delta.summation.number</w:t>
            </w:r>
          </w:p>
        </w:tc>
        <w:tc>
          <w:tcPr>
            <w:tcBorders>
              <w:left w:val="nil"/>
              <w:right w:val="nil"/>
            </w:tcBorders>
          </w:tcPr>
          <w:p>
            <w:pPr>
              <w:pStyle w:val="TableBodyText"/>
            </w:pPr>
            <w:r>
              <w:t>Total number of unknown packets received during the time interval.</w:t>
            </w:r>
          </w:p>
          <w:p>
            <w:pPr>
              <w:pStyle w:val="TableBodyText"/>
            </w:pPr>
            <w:r>
              <w:t>For packet-oriented interfaces, unknown Rx packets indicate the number of packets received through the interface that were discarded because of an unknown protocol or an unsupported protocol.</w:t>
            </w:r>
          </w:p>
          <w:p>
            <w:pPr>
              <w:pStyle w:val="TableBodyText"/>
            </w:pPr>
            <w:r>
              <w:t>For character-oriented or fixed-length interfaces that support protocol multiplexing, unknown Rx packets indicate the number of transmission units received through the interface that were discarded because of an unknown protocol or an unsupported protocol.</w:t>
            </w:r>
          </w:p>
        </w:tc>
      </w:tr>
    </w:tbl>
    <w:p>
      <w:pPr>
        <w:pStyle w:val="Heading4"/>
        <w:spacing w:before="120"/>
      </w:pPr>
      <w:r>
        <w:t>NetFlow Reporter Metrics</w:t>
      </w:r>
    </w:p>
    <w:p>
      <w:pPr>
        <w:pStyle w:val="BodyText"/>
      </w:pPr>
      <w:r>
        <w:t xml:space="preserve">NetFlow reporter metrics provide information about the flow records dropped at the </w:t>
      </w:r>
      <w:r>
        <w:t>VCF Operations for networks</w:t>
      </w:r>
      <w:r>
        <w:t xml:space="preserve"> collector.</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410"/>
        <w:gridCol w:w="6109"/>
        <w:gridCol w:w="2441"/>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Metric Name</w:t>
            </w:r>
          </w:p>
        </w:tc>
        <w:tc>
          <w:tcPr>
            <w:tcBorders>
              <w:left w:val="nil"/>
              <w:right w:val="nil"/>
            </w:tcBorders>
            <w:shd w:val="clear" w:color="auto" w:fill="E1E1E1"/>
            <w:tcMar>
              <w:top w:w="60" w:type="dxa"/>
              <w:bottom w:w="60" w:type="dxa"/>
            </w:tcMar>
          </w:tcPr>
          <w:p>
            <w:pPr>
              <w:pStyle w:val="TableHeaderText"/>
            </w:pPr>
            <w:r>
              <w:t>Metric API Name</w:t>
            </w:r>
          </w:p>
        </w:tc>
        <w:tc>
          <w:tcPr>
            <w:tcBorders>
              <w:left w:val="nil"/>
              <w:right w:val="nil"/>
            </w:tcBorders>
            <w:shd w:val="clear" w:color="auto" w:fill="E1E1E1"/>
            <w:tcMar>
              <w:top w:w="60" w:type="dxa"/>
              <w:bottom w:w="60" w:type="dxa"/>
            </w:tcMar>
          </w:tcPr>
          <w:p>
            <w:pPr>
              <w:pStyle w:val="TableHeaderText"/>
            </w:pPr>
            <w:r>
              <w:t>Description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Outbound expire flow drop count</w:t>
            </w:r>
          </w:p>
        </w:tc>
        <w:tc>
          <w:tcPr>
            <w:tcBorders>
              <w:left w:val="nil"/>
              <w:right w:val="nil"/>
            </w:tcBorders>
          </w:tcPr>
          <w:p>
            <w:pPr>
              <w:pStyle w:val="TableBodyText"/>
            </w:pPr>
            <w:r>
              <w:t>flow.fiveTupleExpireOutbound.delta.summation.number</w:t>
            </w:r>
          </w:p>
        </w:tc>
        <w:tc>
          <w:tcPr>
            <w:tcBorders>
              <w:left w:val="nil"/>
              <w:right w:val="nil"/>
            </w:tcBorders>
          </w:tcPr>
          <w:p>
            <w:pPr>
              <w:pStyle w:val="TableBodyText"/>
            </w:pPr>
            <w:r>
              <w:t>Number of five tuples dropped due to outbound limit hit for Source IP addresses in Flows.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Wrong collector flow drop count</w:t>
            </w:r>
          </w:p>
        </w:tc>
        <w:tc>
          <w:tcPr>
            <w:tcBorders>
              <w:left w:val="nil"/>
              <w:right w:val="nil"/>
            </w:tcBorders>
          </w:tcPr>
          <w:p>
            <w:pPr>
              <w:pStyle w:val="TableBodyText"/>
            </w:pPr>
            <w:r>
              <w:t>flow.rawRecordReporterWrongCollector.delta.summation.number</w:t>
            </w:r>
          </w:p>
        </w:tc>
        <w:tc>
          <w:tcPr>
            <w:tcBorders>
              <w:left w:val="nil"/>
              <w:right w:val="nil"/>
            </w:tcBorders>
          </w:tcPr>
          <w:p>
            <w:pPr>
              <w:pStyle w:val="TableBodyText"/>
            </w:pPr>
            <w:r>
              <w:t xml:space="preserve">Number of raw flow records dropped as these were reported on the wrong type of </w:t>
            </w:r>
            <w:r>
              <w:t>VCF Operations for networks</w:t>
            </w:r>
            <w:r>
              <w:t xml:space="preserve"> collector.</w:t>
            </w:r>
          </w:p>
        </w:tc>
      </w:tr>
    </w:tbl>
    <w:p>
      <w:pPr>
        <w:pStyle w:val="Heading4"/>
        <w:spacing w:before="120"/>
      </w:pPr>
      <w:r>
        <w:t>Metrics for NSX-T Entities</w:t>
      </w:r>
    </w:p>
    <w:p>
      <w:pPr>
        <w:pStyle w:val="BodyText"/>
      </w:pPr>
      <w:r>
        <w:t xml:space="preserve">When you add a VMware </w:t>
      </w:r>
      <w:r>
        <w:t>NSX</w:t>
      </w:r>
      <w:r>
        <w:t xml:space="preserve"> Manager as a datasource, </w:t>
      </w:r>
      <w:r>
        <w:t>VCF Operations for networks</w:t>
      </w:r>
      <w:r>
        <w:t xml:space="preserve"> collects metrics from </w:t>
      </w:r>
      <w:r>
        <w:t>NSX</w:t>
      </w:r>
      <w:r>
        <w:t xml:space="preserve"> entities that are associated with the deployment to troubleshoot problems in your environment.</w:t>
      </w:r>
    </w:p>
    <w:p>
      <w:pPr>
        <w:pStyle w:val="Heading5"/>
      </w:pPr>
      <w:r>
        <w:t>Metrics for NSX-T Firewall Rule</w:t>
      </w:r>
    </w:p>
    <w:p>
      <w:pPr>
        <w:pStyle w:val="BodyText"/>
      </w:pPr>
      <w:r>
        <w:t>NSX</w:t>
      </w:r>
      <w:r>
        <w:t xml:space="preserve"> firewall rules is a set of customizable rules that protect the system against network threats.</w:t>
      </w:r>
    </w:p>
    <w:p>
      <w:pPr>
        <w:pStyle w:val="BodyText"/>
      </w:pPr>
      <w:r>
        <w:t xml:space="preserve">The following metrics provide information about the traffic processed by </w:t>
      </w:r>
      <w:r>
        <w:t>NSX</w:t>
      </w:r>
      <w:r>
        <w:t xml:space="preserve"> firewall rules: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513"/>
        <w:gridCol w:w="3875"/>
        <w:gridCol w:w="4572"/>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Metric Name</w:t>
            </w:r>
          </w:p>
        </w:tc>
        <w:tc>
          <w:tcPr>
            <w:tcBorders>
              <w:left w:val="nil"/>
              <w:right w:val="nil"/>
            </w:tcBorders>
            <w:shd w:val="clear" w:color="auto" w:fill="E1E1E1"/>
            <w:tcMar>
              <w:top w:w="60" w:type="dxa"/>
              <w:bottom w:w="60" w:type="dxa"/>
            </w:tcMar>
          </w:tcPr>
          <w:p>
            <w:pPr>
              <w:pStyle w:val="TableHeaderText"/>
            </w:pPr>
            <w:r>
              <w:t>Metric API Name</w:t>
            </w:r>
          </w:p>
        </w:tc>
        <w:tc>
          <w:tcPr>
            <w:tcBorders>
              <w:left w:val="nil"/>
              <w:right w:val="nil"/>
            </w:tcBorders>
            <w:shd w:val="clear" w:color="auto" w:fill="E1E1E1"/>
            <w:tcMar>
              <w:top w:w="60" w:type="dxa"/>
              <w:bottom w:w="60" w:type="dxa"/>
            </w:tcMar>
          </w:tcPr>
          <w:p>
            <w:pPr>
              <w:pStyle w:val="TableHeaderText"/>
            </w:pPr>
            <w:r>
              <w:t>Description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Flow Packets</w:t>
            </w:r>
          </w:p>
        </w:tc>
        <w:tc>
          <w:tcPr>
            <w:tcBorders>
              <w:left w:val="nil"/>
              <w:right w:val="nil"/>
            </w:tcBorders>
          </w:tcPr>
          <w:p>
            <w:pPr>
              <w:pStyle w:val="TableBodyText"/>
            </w:pPr>
            <w:r>
              <w:t>net.packet.delta.summation.number</w:t>
            </w:r>
          </w:p>
        </w:tc>
        <w:tc>
          <w:tcPr>
            <w:tcBorders>
              <w:left w:val="nil"/>
              <w:right w:val="nil"/>
            </w:tcBorders>
          </w:tcPr>
          <w:p>
            <w:pPr>
              <w:pStyle w:val="TableBodyText"/>
            </w:pPr>
            <w:r>
              <w:t xml:space="preserve">Number of packets processed by the </w:t>
            </w:r>
            <w:r>
              <w:t>NSX</w:t>
            </w:r>
            <w:r>
              <w:t xml:space="preserve"> firewall rule.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Hit Count</w:t>
            </w:r>
          </w:p>
        </w:tc>
        <w:tc>
          <w:tcPr>
            <w:tcBorders>
              <w:left w:val="nil"/>
              <w:right w:val="nil"/>
            </w:tcBorders>
          </w:tcPr>
          <w:p>
            <w:pPr>
              <w:pStyle w:val="TableBodyText"/>
            </w:pPr>
            <w:r>
              <w:t>net.hit.delta.summation.number</w:t>
            </w:r>
          </w:p>
        </w:tc>
        <w:tc>
          <w:tcPr>
            <w:tcBorders>
              <w:left w:val="nil"/>
              <w:right w:val="nil"/>
            </w:tcBorders>
          </w:tcPr>
          <w:p>
            <w:pPr>
              <w:pStyle w:val="TableBodyText"/>
            </w:pPr>
            <w:r>
              <w:t xml:space="preserve">Number of hits received by the </w:t>
            </w:r>
            <w:r>
              <w:t>NSX</w:t>
            </w:r>
            <w:r>
              <w:t xml:space="preserve"> firewall rule.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Session Count</w:t>
            </w:r>
          </w:p>
        </w:tc>
        <w:tc>
          <w:tcPr>
            <w:tcBorders>
              <w:left w:val="nil"/>
              <w:right w:val="nil"/>
            </w:tcBorders>
          </w:tcPr>
          <w:p>
            <w:pPr>
              <w:pStyle w:val="TableBodyText"/>
            </w:pPr>
            <w:r>
              <w:t>net.connection.delta.summation.number</w:t>
            </w:r>
          </w:p>
        </w:tc>
        <w:tc>
          <w:tcPr>
            <w:tcBorders>
              <w:left w:val="nil"/>
              <w:right w:val="nil"/>
            </w:tcBorders>
          </w:tcPr>
          <w:p>
            <w:pPr>
              <w:pStyle w:val="TableBodyText"/>
            </w:pPr>
            <w:r>
              <w:t xml:space="preserve">Number of sessions processed by the </w:t>
            </w:r>
            <w:r>
              <w:t>NSX</w:t>
            </w:r>
            <w:r>
              <w:t xml:space="preserve"> firewall rule.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Total Bytes</w:t>
            </w:r>
          </w:p>
        </w:tc>
        <w:tc>
          <w:tcPr>
            <w:tcBorders>
              <w:left w:val="nil"/>
              <w:right w:val="nil"/>
            </w:tcBorders>
          </w:tcPr>
          <w:p>
            <w:pPr>
              <w:pStyle w:val="TableBodyText"/>
            </w:pPr>
            <w:r>
              <w:t>net.byte.delta.summation.number</w:t>
            </w:r>
          </w:p>
        </w:tc>
        <w:tc>
          <w:tcPr>
            <w:tcBorders>
              <w:left w:val="nil"/>
              <w:right w:val="nil"/>
            </w:tcBorders>
          </w:tcPr>
          <w:p>
            <w:pPr>
              <w:pStyle w:val="TableBodyText"/>
            </w:pPr>
            <w:r>
              <w:t xml:space="preserve">Number of bytes processed by the </w:t>
            </w:r>
            <w:r>
              <w:t>NSX</w:t>
            </w:r>
            <w:r>
              <w:t xml:space="preserve"> firewall rule.</w:t>
            </w:r>
          </w:p>
        </w:tc>
      </w:tr>
    </w:tbl>
    <w:p>
      <w:pPr>
        <w:pStyle w:val="Heading5"/>
        <w:spacing w:before="120"/>
      </w:pPr>
      <w:r>
        <w:t>Metrics for NSX-T Edge Node</w:t>
      </w:r>
    </w:p>
    <w:p>
      <w:pPr>
        <w:pStyle w:val="BodyText"/>
      </w:pPr>
      <w:r>
        <w:t>NSX</w:t>
      </w:r>
      <w:r>
        <w:t xml:space="preserve"> edge node metrics provide information about the usage of </w:t>
      </w:r>
      <w:r>
        <w:t>NSX</w:t>
      </w:r>
      <w:r>
        <w:t xml:space="preserve"> Edge nodes.</w:t>
      </w:r>
    </w:p>
    <w:p>
      <w:pPr>
        <w:pStyle w:val="TableTitle"/>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5</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33</w:t>
      </w:r>
      <w:r>
        <w:fldChar w:fldCharType="end"/>
      </w:r>
      <w:r>
        <w:t>. General Metrics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552"/>
        <w:gridCol w:w="4831"/>
        <w:gridCol w:w="1357"/>
        <w:gridCol w:w="2220"/>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Metric Display Name</w:t>
            </w:r>
          </w:p>
        </w:tc>
        <w:tc>
          <w:tcPr>
            <w:tcBorders>
              <w:left w:val="nil"/>
              <w:right w:val="nil"/>
            </w:tcBorders>
            <w:shd w:val="clear" w:color="auto" w:fill="E1E1E1"/>
            <w:tcMar>
              <w:top w:w="60" w:type="dxa"/>
              <w:bottom w:w="60" w:type="dxa"/>
            </w:tcMar>
          </w:tcPr>
          <w:p>
            <w:pPr>
              <w:pStyle w:val="TableHeaderText"/>
            </w:pPr>
            <w:r>
              <w:t>Metric API Name</w:t>
            </w:r>
          </w:p>
        </w:tc>
        <w:tc>
          <w:tcPr>
            <w:tcBorders>
              <w:left w:val="nil"/>
              <w:right w:val="nil"/>
            </w:tcBorders>
            <w:shd w:val="clear" w:color="auto" w:fill="E1E1E1"/>
            <w:tcMar>
              <w:top w:w="60" w:type="dxa"/>
              <w:bottom w:w="60" w:type="dxa"/>
            </w:tcMar>
          </w:tcPr>
          <w:p>
            <w:pPr>
              <w:pStyle w:val="TableHeaderText"/>
            </w:pPr>
            <w:r>
              <w:t>Export Frequency</w:t>
            </w:r>
          </w:p>
        </w:tc>
        <w:tc>
          <w:tcPr>
            <w:tcBorders>
              <w:left w:val="nil"/>
              <w:right w:val="nil"/>
            </w:tcBorders>
            <w:shd w:val="clear" w:color="auto" w:fill="E1E1E1"/>
            <w:tcMar>
              <w:top w:w="60" w:type="dxa"/>
              <w:bottom w:w="60" w:type="dxa"/>
            </w:tcMar>
          </w:tcPr>
          <w:p>
            <w:pPr>
              <w:pStyle w:val="TableHeaderText"/>
            </w:pPr>
            <w:r>
              <w:t>Description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Admin State</w:t>
            </w:r>
          </w:p>
        </w:tc>
        <w:tc>
          <w:tcPr>
            <w:tcBorders>
              <w:left w:val="nil"/>
              <w:right w:val="nil"/>
            </w:tcBorders>
          </w:tcPr>
          <w:p>
            <w:pPr>
              <w:pStyle w:val="TableBodyText"/>
            </w:pPr>
            <w:r>
              <w:t>adminState</w:t>
            </w:r>
          </w:p>
        </w:tc>
        <w:tc>
          <w:tcPr>
            <w:tcBorders>
              <w:left w:val="nil"/>
              <w:right w:val="nil"/>
            </w:tcBorders>
          </w:tcPr>
          <w:p>
            <w:pPr>
              <w:pStyle w:val="TableBodyText"/>
            </w:pPr>
            <w:r>
              <w:t>5 minutes</w:t>
            </w:r>
          </w:p>
        </w:tc>
        <w:tc>
          <w:tcPr>
            <w:tcBorders>
              <w:left w:val="nil"/>
              <w:right w:val="nil"/>
            </w:tcBorders>
          </w:tcPr>
          <w:p>
            <w:pPr>
              <w:pStyle w:val="TableBodyText"/>
            </w:pPr>
            <w:r>
              <w:t>Administrative state of the edge cluster, which can be one of the following: Up, Down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BFD Tunnel Down Count</w:t>
            </w:r>
          </w:p>
        </w:tc>
        <w:tc>
          <w:tcPr>
            <w:tcBorders>
              <w:left w:val="nil"/>
              <w:right w:val="nil"/>
            </w:tcBorders>
          </w:tcPr>
          <w:p>
            <w:pPr>
              <w:pStyle w:val="TableBodyText"/>
            </w:pPr>
            <w:r>
              <w:t>net.bfd.tunnel.down.count.absolute.latest.number</w:t>
            </w:r>
          </w:p>
        </w:tc>
        <w:tc>
          <w:tcPr>
            <w:tcBorders>
              <w:left w:val="nil"/>
              <w:right w:val="nil"/>
            </w:tcBorders>
          </w:tcPr>
          <w:p>
            <w:pPr>
              <w:pStyle w:val="TableBodyText"/>
            </w:pPr>
            <w:r>
              <w:t>5 minutes</w:t>
            </w:r>
          </w:p>
        </w:tc>
        <w:tc>
          <w:tcPr>
            <w:tcBorders>
              <w:left w:val="nil"/>
              <w:right w:val="nil"/>
            </w:tcBorders>
          </w:tcPr>
          <w:p>
            <w:pPr>
              <w:pStyle w:val="TableBodyText"/>
            </w:pPr>
            <w:r>
              <w:t>Total number of Bidirectional Forwarding Detection (BFD) tunnels in down state.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BFD Tunnel Up Count</w:t>
            </w:r>
          </w:p>
        </w:tc>
        <w:tc>
          <w:tcPr>
            <w:tcBorders>
              <w:left w:val="nil"/>
              <w:right w:val="nil"/>
            </w:tcBorders>
          </w:tcPr>
          <w:p>
            <w:pPr>
              <w:pStyle w:val="TableBodyText"/>
            </w:pPr>
            <w:r>
              <w:t>net.bfd.tunnel.up.count.absolute.latest.number</w:t>
            </w:r>
          </w:p>
        </w:tc>
        <w:tc>
          <w:tcPr>
            <w:tcBorders>
              <w:left w:val="nil"/>
              <w:right w:val="nil"/>
            </w:tcBorders>
          </w:tcPr>
          <w:p>
            <w:pPr>
              <w:pStyle w:val="TableBodyText"/>
            </w:pPr>
            <w:r>
              <w:t>5 minutes</w:t>
            </w:r>
          </w:p>
        </w:tc>
        <w:tc>
          <w:tcPr>
            <w:tcBorders>
              <w:left w:val="nil"/>
              <w:right w:val="nil"/>
            </w:tcBorders>
          </w:tcPr>
          <w:p>
            <w:pPr>
              <w:pStyle w:val="TableBodyText"/>
            </w:pPr>
            <w:r>
              <w:t>Total number of Bidirectional Forwarding Detection (BFD) tunnels in Up state.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Controller Connectivity</w:t>
            </w:r>
          </w:p>
        </w:tc>
        <w:tc>
          <w:tcPr>
            <w:tcBorders>
              <w:left w:val="nil"/>
              <w:right w:val="nil"/>
            </w:tcBorders>
          </w:tcPr>
          <w:p>
            <w:pPr>
              <w:pStyle w:val="TableBodyText"/>
            </w:pPr>
            <w:r>
              <w:t>controlConnectionStatus</w:t>
            </w:r>
          </w:p>
        </w:tc>
        <w:tc>
          <w:tcPr>
            <w:tcBorders>
              <w:left w:val="nil"/>
              <w:right w:val="nil"/>
            </w:tcBorders>
          </w:tcPr>
          <w:p>
            <w:pPr>
              <w:pStyle w:val="TableBodyText"/>
            </w:pPr>
            <w:r>
              <w:t>5 minutes</w:t>
            </w:r>
          </w:p>
        </w:tc>
        <w:tc>
          <w:tcPr>
            <w:tcBorders>
              <w:left w:val="nil"/>
              <w:right w:val="nil"/>
            </w:tcBorders>
          </w:tcPr>
          <w:p>
            <w:pPr>
              <w:pStyle w:val="TableBodyText"/>
            </w:pPr>
            <w:r>
              <w:t>Status of the control connection between edge node and controller node, which can be one of the following: Up, Down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CPU Cores</w:t>
            </w:r>
          </w:p>
        </w:tc>
        <w:tc>
          <w:tcPr>
            <w:tcBorders>
              <w:left w:val="nil"/>
              <w:right w:val="nil"/>
            </w:tcBorders>
          </w:tcPr>
          <w:p>
            <w:pPr>
              <w:pStyle w:val="TableBodyText"/>
            </w:pPr>
            <w:r>
              <w:t>nCPUs</w:t>
            </w:r>
          </w:p>
        </w:tc>
        <w:tc>
          <w:tcPr>
            <w:tcBorders>
              <w:left w:val="nil"/>
              <w:right w:val="nil"/>
            </w:tcBorders>
          </w:tcPr>
          <w:p>
            <w:pPr>
              <w:pStyle w:val="TableBodyText"/>
            </w:pPr>
            <w:r>
              <w:t>5 minutes</w:t>
            </w:r>
          </w:p>
        </w:tc>
        <w:tc>
          <w:tcPr>
            <w:tcBorders>
              <w:left w:val="nil"/>
              <w:right w:val="nil"/>
            </w:tcBorders>
          </w:tcPr>
          <w:p>
            <w:pPr>
              <w:pStyle w:val="TableBodyText"/>
            </w:pPr>
            <w:r>
              <w:t>The number of CPU cores in the edge node.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CPU Usage</w:t>
            </w:r>
          </w:p>
        </w:tc>
        <w:tc>
          <w:tcPr>
            <w:tcBorders>
              <w:left w:val="nil"/>
              <w:right w:val="nil"/>
            </w:tcBorders>
          </w:tcPr>
          <w:p>
            <w:pPr>
              <w:pStyle w:val="TableBodyText"/>
            </w:pPr>
            <w:r>
              <w:t>sys.loadFifteenMinutes.rate.latest.percent</w:t>
            </w:r>
          </w:p>
        </w:tc>
        <w:tc>
          <w:tcPr>
            <w:tcBorders>
              <w:left w:val="nil"/>
              <w:right w:val="nil"/>
            </w:tcBorders>
          </w:tcPr>
          <w:p>
            <w:pPr>
              <w:pStyle w:val="TableBodyText"/>
            </w:pPr>
            <w:r>
              <w:t>5 minutes</w:t>
            </w:r>
          </w:p>
        </w:tc>
        <w:tc>
          <w:tcPr>
            <w:tcBorders>
              <w:left w:val="nil"/>
              <w:right w:val="nil"/>
            </w:tcBorders>
          </w:tcPr>
          <w:p>
            <w:pPr>
              <w:pStyle w:val="TableBodyText"/>
            </w:pPr>
            <w:r>
              <w:t>Percentage of CPU usage in the edge node.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DataPath IPC Thread Status</w:t>
            </w:r>
          </w:p>
        </w:tc>
        <w:tc>
          <w:tcPr>
            <w:tcBorders>
              <w:left w:val="nil"/>
              <w:right w:val="nil"/>
            </w:tcBorders>
          </w:tcPr>
          <w:p>
            <w:pPr>
              <w:pStyle w:val="TableBodyText"/>
            </w:pPr>
            <w:r>
              <w:t>edgeDPThreadStatus</w:t>
            </w:r>
          </w:p>
        </w:tc>
        <w:tc>
          <w:tcPr>
            <w:tcBorders>
              <w:left w:val="nil"/>
              <w:right w:val="nil"/>
            </w:tcBorders>
          </w:tcPr>
          <w:p>
            <w:pPr>
              <w:pStyle w:val="TableBodyText"/>
            </w:pPr>
            <w:r>
              <w:t>5 minutes</w:t>
            </w:r>
          </w:p>
        </w:tc>
        <w:tc>
          <w:tcPr>
            <w:tcBorders>
              <w:left w:val="nil"/>
              <w:right w:val="nil"/>
            </w:tcBorders>
          </w:tcPr>
          <w:p>
            <w:pPr>
              <w:pStyle w:val="TableBodyText"/>
            </w:pPr>
            <w:r>
              <w:t>The datapath thread status, which can be one of the following: Healthy, Unhealthy</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Disk Used</w:t>
            </w:r>
          </w:p>
        </w:tc>
        <w:tc>
          <w:tcPr>
            <w:tcBorders>
              <w:left w:val="nil"/>
              <w:right w:val="nil"/>
            </w:tcBorders>
          </w:tcPr>
          <w:p>
            <w:pPr>
              <w:pStyle w:val="TableBodyText"/>
            </w:pPr>
            <w:r>
              <w:t>disk.node.usage.absolute.latest.kiloBytes</w:t>
            </w:r>
          </w:p>
        </w:tc>
        <w:tc>
          <w:tcPr>
            <w:tcBorders>
              <w:left w:val="nil"/>
              <w:right w:val="nil"/>
            </w:tcBorders>
          </w:tcPr>
          <w:p>
            <w:pPr>
              <w:pStyle w:val="TableBodyText"/>
            </w:pPr>
            <w:r>
              <w:t>5 minutes</w:t>
            </w:r>
          </w:p>
        </w:tc>
        <w:tc>
          <w:tcPr>
            <w:tcBorders>
              <w:left w:val="nil"/>
              <w:right w:val="nil"/>
            </w:tcBorders>
          </w:tcPr>
          <w:p>
            <w:pPr>
              <w:pStyle w:val="TableBodyText"/>
            </w:pPr>
            <w:r>
              <w:t>Kilobytes of disk space used across all partitions.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DP Memory Usage Rate</w:t>
            </w:r>
          </w:p>
        </w:tc>
        <w:tc>
          <w:tcPr>
            <w:tcBorders>
              <w:left w:val="nil"/>
              <w:right w:val="nil"/>
            </w:tcBorders>
          </w:tcPr>
          <w:p>
            <w:pPr>
              <w:pStyle w:val="TableBodyText"/>
            </w:pPr>
            <w:r>
              <w:t>mem.edgeDP.usage.absolute.average.percent</w:t>
            </w:r>
          </w:p>
        </w:tc>
        <w:tc>
          <w:tcPr>
            <w:tcBorders>
              <w:left w:val="nil"/>
              <w:right w:val="nil"/>
            </w:tcBorders>
          </w:tcPr>
          <w:p>
            <w:pPr>
              <w:pStyle w:val="TableBodyText"/>
            </w:pPr>
            <w:r>
              <w:t>20 seconds</w:t>
            </w:r>
          </w:p>
        </w:tc>
        <w:tc>
          <w:tcPr>
            <w:tcBorders>
              <w:left w:val="nil"/>
              <w:right w:val="nil"/>
            </w:tcBorders>
          </w:tcPr>
          <w:p>
            <w:pPr>
              <w:pStyle w:val="TableBodyText"/>
            </w:pPr>
            <w:r>
              <w:t>Percentage of RAM used by the edge datapath.</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Edge Agent Status</w:t>
            </w:r>
          </w:p>
        </w:tc>
        <w:tc>
          <w:tcPr>
            <w:tcBorders>
              <w:left w:val="nil"/>
              <w:right w:val="nil"/>
            </w:tcBorders>
          </w:tcPr>
          <w:p>
            <w:pPr>
              <w:pStyle w:val="TableBodyText"/>
            </w:pPr>
            <w:r>
              <w:t>edgeAgentStatus</w:t>
            </w:r>
          </w:p>
        </w:tc>
        <w:tc>
          <w:tcPr>
            <w:tcBorders>
              <w:left w:val="nil"/>
              <w:right w:val="nil"/>
            </w:tcBorders>
          </w:tcPr>
          <w:p>
            <w:pPr>
              <w:pStyle w:val="TableBodyText"/>
            </w:pPr>
            <w:r>
              <w:t>5 minutes</w:t>
            </w:r>
          </w:p>
        </w:tc>
        <w:tc>
          <w:tcPr>
            <w:tcBorders>
              <w:left w:val="nil"/>
              <w:right w:val="nil"/>
            </w:tcBorders>
          </w:tcPr>
          <w:p>
            <w:pPr>
              <w:pStyle w:val="TableBodyText"/>
            </w:pPr>
            <w:r>
              <w:t>Status of the Edge Agent, which can be one of the following: Up, Down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Edge OPS Agent Status</w:t>
            </w:r>
          </w:p>
        </w:tc>
        <w:tc>
          <w:tcPr>
            <w:tcBorders>
              <w:left w:val="nil"/>
              <w:right w:val="nil"/>
            </w:tcBorders>
          </w:tcPr>
          <w:p>
            <w:pPr>
              <w:pStyle w:val="TableBodyText"/>
            </w:pPr>
            <w:r>
              <w:t>nsxOpsAgentStatus</w:t>
            </w:r>
          </w:p>
        </w:tc>
        <w:tc>
          <w:tcPr>
            <w:tcBorders>
              <w:left w:val="nil"/>
              <w:right w:val="nil"/>
            </w:tcBorders>
          </w:tcPr>
          <w:p>
            <w:pPr>
              <w:pStyle w:val="TableBodyText"/>
            </w:pPr>
            <w:r>
              <w:t>5 minutes</w:t>
            </w:r>
          </w:p>
        </w:tc>
        <w:tc>
          <w:tcPr>
            <w:tcBorders>
              <w:left w:val="nil"/>
              <w:right w:val="nil"/>
            </w:tcBorders>
          </w:tcPr>
          <w:p>
            <w:pPr>
              <w:pStyle w:val="TableBodyText"/>
            </w:pPr>
            <w:r>
              <w:t>Status of the Ops Agent, which can be one of the following: Up, Down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Fifteen Minute Load Average</w:t>
            </w:r>
          </w:p>
        </w:tc>
        <w:tc>
          <w:tcPr>
            <w:tcBorders>
              <w:left w:val="nil"/>
              <w:right w:val="nil"/>
            </w:tcBorders>
          </w:tcPr>
          <w:p>
            <w:pPr>
              <w:pStyle w:val="TableBodyText"/>
            </w:pPr>
            <w:r>
              <w:t>sys.loadFifteenMinutes.absolute.maximum.number</w:t>
            </w:r>
          </w:p>
        </w:tc>
        <w:tc>
          <w:tcPr>
            <w:tcBorders>
              <w:left w:val="nil"/>
              <w:right w:val="nil"/>
            </w:tcBorders>
          </w:tcPr>
          <w:p>
            <w:pPr>
              <w:pStyle w:val="TableBodyText"/>
            </w:pPr>
            <w:r>
              <w:t>20 seconds</w:t>
            </w:r>
          </w:p>
        </w:tc>
        <w:tc>
          <w:tcPr>
            <w:tcBorders>
              <w:left w:val="nil"/>
              <w:right w:val="nil"/>
            </w:tcBorders>
          </w:tcPr>
          <w:p>
            <w:pPr>
              <w:pStyle w:val="TableBodyText"/>
            </w:pPr>
            <w:r>
              <w:t>The average system load over the past 15 minutes, as returned by the getloadavg() API method. System load is defined as the number of processes in the system run queue.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Five Minute Load Average</w:t>
            </w:r>
          </w:p>
        </w:tc>
        <w:tc>
          <w:tcPr>
            <w:tcBorders>
              <w:left w:val="nil"/>
              <w:right w:val="nil"/>
            </w:tcBorders>
          </w:tcPr>
          <w:p>
            <w:pPr>
              <w:pStyle w:val="TableBodyText"/>
            </w:pPr>
            <w:r>
              <w:t>sys.loadFiveMinutes.absolute.maximum.number</w:t>
            </w:r>
          </w:p>
        </w:tc>
        <w:tc>
          <w:tcPr>
            <w:tcBorders>
              <w:left w:val="nil"/>
              <w:right w:val="nil"/>
            </w:tcBorders>
          </w:tcPr>
          <w:p>
            <w:pPr>
              <w:pStyle w:val="TableBodyText"/>
            </w:pPr>
            <w:r>
              <w:t>20 seconds</w:t>
            </w:r>
          </w:p>
        </w:tc>
        <w:tc>
          <w:tcPr>
            <w:tcBorders>
              <w:left w:val="nil"/>
              <w:right w:val="nil"/>
            </w:tcBorders>
          </w:tcPr>
          <w:p>
            <w:pPr>
              <w:pStyle w:val="TableBodyText"/>
            </w:pPr>
            <w:r>
              <w:t>The average system load over the past 5 minutes, as returned by the getloadavg() API method. System load is defined as the number of processes in the system run queue.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HA State</w:t>
            </w:r>
          </w:p>
        </w:tc>
        <w:tc>
          <w:tcPr>
            <w:tcBorders>
              <w:left w:val="nil"/>
              <w:right w:val="nil"/>
            </w:tcBorders>
          </w:tcPr>
          <w:p>
            <w:pPr>
              <w:pStyle w:val="TableBodyText"/>
            </w:pPr>
            <w:r>
              <w:t>nodeRole</w:t>
            </w:r>
          </w:p>
        </w:tc>
        <w:tc>
          <w:tcPr>
            <w:tcBorders>
              <w:left w:val="nil"/>
              <w:right w:val="nil"/>
            </w:tcBorders>
          </w:tcPr>
          <w:p>
            <w:pPr>
              <w:pStyle w:val="TableBodyText"/>
            </w:pPr>
            <w:r>
              <w:t>5 minutes</w:t>
            </w:r>
          </w:p>
        </w:tc>
        <w:tc>
          <w:tcPr>
            <w:tcBorders>
              <w:left w:val="nil"/>
              <w:right w:val="nil"/>
            </w:tcBorders>
          </w:tcPr>
          <w:p>
            <w:pPr>
              <w:pStyle w:val="TableBodyText"/>
            </w:pPr>
            <w:r>
              <w:t>The High Availability (HA) state of the edge node in the edge cluster, which can be one of the following: Disabled, Offline, Discover, StateSync, Inactive, Active. "Active" represents the healthy state.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Maintenance Mode</w:t>
            </w:r>
          </w:p>
        </w:tc>
        <w:tc>
          <w:tcPr>
            <w:tcBorders>
              <w:left w:val="nil"/>
              <w:right w:val="nil"/>
            </w:tcBorders>
          </w:tcPr>
          <w:p>
            <w:pPr>
              <w:pStyle w:val="TableBodyText"/>
            </w:pPr>
            <w:r>
              <w:t>maintenanceMode</w:t>
            </w:r>
          </w:p>
        </w:tc>
        <w:tc>
          <w:tcPr>
            <w:tcBorders>
              <w:left w:val="nil"/>
              <w:right w:val="nil"/>
            </w:tcBorders>
          </w:tcPr>
          <w:p>
            <w:pPr>
              <w:pStyle w:val="TableBodyText"/>
            </w:pPr>
            <w:r>
              <w:t>5 minutes</w:t>
            </w:r>
          </w:p>
        </w:tc>
        <w:tc>
          <w:tcPr>
            <w:tcBorders>
              <w:left w:val="nil"/>
              <w:right w:val="nil"/>
            </w:tcBorders>
          </w:tcPr>
          <w:p>
            <w:pPr>
              <w:pStyle w:val="TableBodyText"/>
            </w:pPr>
            <w:r>
              <w:t>Status of the edge maintenance mode.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Management Connection Status</w:t>
            </w:r>
          </w:p>
        </w:tc>
        <w:tc>
          <w:tcPr>
            <w:tcBorders>
              <w:left w:val="nil"/>
              <w:right w:val="nil"/>
            </w:tcBorders>
          </w:tcPr>
          <w:p>
            <w:pPr>
              <w:pStyle w:val="TableBodyText"/>
            </w:pPr>
            <w:r>
              <w:t>mgmtConnectionStatus</w:t>
            </w:r>
          </w:p>
        </w:tc>
        <w:tc>
          <w:tcPr>
            <w:tcBorders>
              <w:left w:val="nil"/>
              <w:right w:val="nil"/>
            </w:tcBorders>
          </w:tcPr>
          <w:p>
            <w:pPr>
              <w:pStyle w:val="TableBodyText"/>
            </w:pPr>
            <w:r>
              <w:t>5 minutes</w:t>
            </w:r>
          </w:p>
        </w:tc>
        <w:tc>
          <w:tcPr>
            <w:tcBorders>
              <w:left w:val="nil"/>
              <w:right w:val="nil"/>
            </w:tcBorders>
          </w:tcPr>
          <w:p>
            <w:pPr>
              <w:pStyle w:val="TableBodyText"/>
            </w:pPr>
            <w:r>
              <w:t>Status of the management connection, which can be one of the following: Up, Down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Memory Cache</w:t>
            </w:r>
          </w:p>
        </w:tc>
        <w:tc>
          <w:tcPr>
            <w:tcBorders>
              <w:left w:val="nil"/>
              <w:right w:val="nil"/>
            </w:tcBorders>
          </w:tcPr>
          <w:p>
            <w:pPr>
              <w:pStyle w:val="TableBodyText"/>
            </w:pPr>
            <w:r>
              <w:t>mem.cache.absolute.latest.kiloBytes</w:t>
            </w:r>
          </w:p>
        </w:tc>
        <w:tc>
          <w:tcPr>
            <w:tcBorders>
              <w:left w:val="nil"/>
              <w:right w:val="nil"/>
            </w:tcBorders>
          </w:tcPr>
          <w:p>
            <w:pPr>
              <w:pStyle w:val="TableBodyText"/>
            </w:pPr>
            <w:r>
              <w:t>20 seconds</w:t>
            </w:r>
          </w:p>
        </w:tc>
        <w:tc>
          <w:tcPr>
            <w:tcBorders>
              <w:left w:val="nil"/>
              <w:right w:val="nil"/>
            </w:tcBorders>
          </w:tcPr>
          <w:p>
            <w:pPr>
              <w:pStyle w:val="TableBodyText"/>
            </w:pPr>
            <w:r>
              <w:t>Number of bytes used by the edge memory cache.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Memory Usage</w:t>
            </w:r>
          </w:p>
        </w:tc>
        <w:tc>
          <w:tcPr>
            <w:tcBorders>
              <w:left w:val="nil"/>
              <w:right w:val="nil"/>
            </w:tcBorders>
          </w:tcPr>
          <w:p>
            <w:pPr>
              <w:pStyle w:val="TableBodyText"/>
            </w:pPr>
            <w:r>
              <w:t>mem.usage.absolute.latest.kiloBytes</w:t>
            </w:r>
          </w:p>
        </w:tc>
        <w:tc>
          <w:tcPr>
            <w:tcBorders>
              <w:left w:val="nil"/>
              <w:right w:val="nil"/>
            </w:tcBorders>
          </w:tcPr>
          <w:p>
            <w:pPr>
              <w:pStyle w:val="TableBodyText"/>
            </w:pPr>
            <w:r>
              <w:t>20 seconds</w:t>
            </w:r>
          </w:p>
        </w:tc>
        <w:tc>
          <w:tcPr>
            <w:tcBorders>
              <w:left w:val="nil"/>
              <w:right w:val="nil"/>
            </w:tcBorders>
          </w:tcPr>
          <w:p>
            <w:pPr>
              <w:pStyle w:val="TableBodyText"/>
            </w:pPr>
            <w:r>
              <w:t>Total amount of usable RAM in bytes, defined as physical RAM minus a number of reserved bits and the kernel binary code.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Memory Usage Rate</w:t>
            </w:r>
          </w:p>
        </w:tc>
        <w:tc>
          <w:tcPr>
            <w:tcBorders>
              <w:left w:val="nil"/>
              <w:right w:val="nil"/>
            </w:tcBorders>
          </w:tcPr>
          <w:p>
            <w:pPr>
              <w:pStyle w:val="TableBodyText"/>
            </w:pPr>
            <w:r>
              <w:t>mem.usage.absolute.average.percent</w:t>
            </w:r>
          </w:p>
        </w:tc>
        <w:tc>
          <w:tcPr>
            <w:tcBorders>
              <w:left w:val="nil"/>
              <w:right w:val="nil"/>
            </w:tcBorders>
          </w:tcPr>
          <w:p>
            <w:pPr>
              <w:pStyle w:val="TableBodyText"/>
            </w:pPr>
            <w:r>
              <w:t>20 seconds</w:t>
            </w:r>
          </w:p>
        </w:tc>
        <w:tc>
          <w:tcPr>
            <w:tcBorders>
              <w:left w:val="nil"/>
              <w:right w:val="nil"/>
            </w:tcBorders>
          </w:tcPr>
          <w:p>
            <w:pPr>
              <w:pStyle w:val="TableBodyText"/>
            </w:pPr>
            <w:r>
              <w:t>Percentage of memory in use over total memory, per process.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One Minute Load Average</w:t>
            </w:r>
          </w:p>
        </w:tc>
        <w:tc>
          <w:tcPr>
            <w:tcBorders>
              <w:left w:val="nil"/>
              <w:right w:val="nil"/>
            </w:tcBorders>
          </w:tcPr>
          <w:p>
            <w:pPr>
              <w:pStyle w:val="TableBodyText"/>
            </w:pPr>
            <w:r>
              <w:t>sys.loadOneMinute.absolute.maximum.number</w:t>
            </w:r>
          </w:p>
        </w:tc>
        <w:tc>
          <w:tcPr>
            <w:tcBorders>
              <w:left w:val="nil"/>
              <w:right w:val="nil"/>
            </w:tcBorders>
          </w:tcPr>
          <w:p>
            <w:pPr>
              <w:pStyle w:val="TableBodyText"/>
            </w:pPr>
            <w:r>
              <w:t>20 seconds</w:t>
            </w:r>
          </w:p>
        </w:tc>
        <w:tc>
          <w:tcPr>
            <w:tcBorders>
              <w:left w:val="nil"/>
              <w:right w:val="nil"/>
            </w:tcBorders>
          </w:tcPr>
          <w:p>
            <w:pPr>
              <w:pStyle w:val="TableBodyText"/>
            </w:pPr>
            <w:r>
              <w:t>The average system load over the past 1 minute, as returned by the getloadavg() API method. System load is defined as the number of processes in the system run queue.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PNIC / Bond Status</w:t>
            </w:r>
          </w:p>
        </w:tc>
        <w:tc>
          <w:tcPr>
            <w:tcBorders>
              <w:left w:val="nil"/>
              <w:right w:val="nil"/>
            </w:tcBorders>
          </w:tcPr>
          <w:p>
            <w:pPr>
              <w:pStyle w:val="TableBodyText"/>
            </w:pPr>
            <w:r>
              <w:t>pnicStatus</w:t>
            </w:r>
          </w:p>
        </w:tc>
        <w:tc>
          <w:tcPr>
            <w:tcBorders>
              <w:left w:val="nil"/>
              <w:right w:val="nil"/>
            </w:tcBorders>
          </w:tcPr>
          <w:p>
            <w:pPr>
              <w:pStyle w:val="TableBodyText"/>
            </w:pPr>
            <w:r>
              <w:t>5 minutes</w:t>
            </w:r>
          </w:p>
        </w:tc>
        <w:tc>
          <w:tcPr>
            <w:tcBorders>
              <w:left w:val="nil"/>
              <w:right w:val="nil"/>
            </w:tcBorders>
          </w:tcPr>
          <w:p>
            <w:pPr>
              <w:pStyle w:val="TableBodyText"/>
            </w:pPr>
            <w:r>
              <w:t>The pNIC status, which can be one of the following: Up, Down, Degraded, Unknown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PNIC Down Count</w:t>
            </w:r>
          </w:p>
        </w:tc>
        <w:tc>
          <w:tcPr>
            <w:tcBorders>
              <w:left w:val="nil"/>
              <w:right w:val="nil"/>
            </w:tcBorders>
          </w:tcPr>
          <w:p>
            <w:pPr>
              <w:pStyle w:val="TableBodyText"/>
            </w:pPr>
            <w:r>
              <w:t>net.pnic.down.count.absolute.latest.number</w:t>
            </w:r>
          </w:p>
        </w:tc>
        <w:tc>
          <w:tcPr>
            <w:tcBorders>
              <w:left w:val="nil"/>
              <w:right w:val="nil"/>
            </w:tcBorders>
          </w:tcPr>
          <w:p>
            <w:pPr>
              <w:pStyle w:val="TableBodyText"/>
            </w:pPr>
            <w:r>
              <w:t>5 minutes</w:t>
            </w:r>
          </w:p>
        </w:tc>
        <w:tc>
          <w:tcPr>
            <w:tcBorders>
              <w:left w:val="nil"/>
              <w:right w:val="nil"/>
            </w:tcBorders>
          </w:tcPr>
          <w:p>
            <w:pPr>
              <w:pStyle w:val="TableBodyText"/>
            </w:pPr>
            <w:r>
              <w:t>The pNIC down count.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PNIC Up Count</w:t>
            </w:r>
          </w:p>
        </w:tc>
        <w:tc>
          <w:tcPr>
            <w:tcBorders>
              <w:left w:val="nil"/>
              <w:right w:val="nil"/>
            </w:tcBorders>
          </w:tcPr>
          <w:p>
            <w:pPr>
              <w:pStyle w:val="TableBodyText"/>
            </w:pPr>
            <w:r>
              <w:t>net.pnic.up.count.absolute.latest.number</w:t>
            </w:r>
          </w:p>
        </w:tc>
        <w:tc>
          <w:tcPr>
            <w:tcBorders>
              <w:left w:val="nil"/>
              <w:right w:val="nil"/>
            </w:tcBorders>
          </w:tcPr>
          <w:p>
            <w:pPr>
              <w:pStyle w:val="TableBodyText"/>
            </w:pPr>
            <w:r>
              <w:t>5 minutes</w:t>
            </w:r>
          </w:p>
        </w:tc>
        <w:tc>
          <w:tcPr>
            <w:tcBorders>
              <w:left w:val="nil"/>
              <w:right w:val="nil"/>
            </w:tcBorders>
          </w:tcPr>
          <w:p>
            <w:pPr>
              <w:pStyle w:val="TableBodyText"/>
            </w:pPr>
            <w:r>
              <w:t>The number of physical NICs (pNICs) that are up.</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Service Status</w:t>
            </w:r>
          </w:p>
        </w:tc>
        <w:tc>
          <w:tcPr>
            <w:tcBorders>
              <w:left w:val="nil"/>
              <w:right w:val="nil"/>
            </w:tcBorders>
          </w:tcPr>
          <w:p>
            <w:pPr>
              <w:pStyle w:val="TableBodyText"/>
            </w:pPr>
            <w:r>
              <w:t>serviceStatus</w:t>
            </w:r>
          </w:p>
        </w:tc>
        <w:tc>
          <w:tcPr>
            <w:tcBorders>
              <w:left w:val="nil"/>
              <w:right w:val="nil"/>
            </w:tcBorders>
          </w:tcPr>
          <w:p>
            <w:pPr>
              <w:pStyle w:val="TableBodyText"/>
            </w:pPr>
            <w:r>
              <w:t>5 minutes</w:t>
            </w:r>
          </w:p>
        </w:tc>
        <w:tc>
          <w:tcPr>
            <w:tcBorders>
              <w:left w:val="nil"/>
              <w:right w:val="nil"/>
            </w:tcBorders>
          </w:tcPr>
          <w:p>
            <w:pPr>
              <w:pStyle w:val="TableBodyText"/>
            </w:pPr>
            <w:r>
              <w:t>Collection of the following statuses: Datapath Config Channel, Datapath Status Channel, Routing Status Channel, Routing Status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Status</w:t>
            </w:r>
          </w:p>
        </w:tc>
        <w:tc>
          <w:tcPr>
            <w:tcBorders>
              <w:left w:val="nil"/>
              <w:right w:val="nil"/>
            </w:tcBorders>
          </w:tcPr>
          <w:p>
            <w:pPr>
              <w:pStyle w:val="TableBodyText"/>
            </w:pPr>
            <w:r>
              <w:t>overallStatus</w:t>
            </w:r>
          </w:p>
        </w:tc>
        <w:tc>
          <w:tcPr>
            <w:tcBorders>
              <w:left w:val="nil"/>
              <w:right w:val="nil"/>
            </w:tcBorders>
          </w:tcPr>
          <w:p>
            <w:pPr>
              <w:pStyle w:val="TableBodyText"/>
            </w:pPr>
            <w:r>
              <w:t>5 minutes</w:t>
            </w:r>
          </w:p>
        </w:tc>
        <w:tc>
          <w:tcPr>
            <w:tcBorders>
              <w:left w:val="nil"/>
              <w:right w:val="nil"/>
            </w:tcBorders>
          </w:tcPr>
          <w:p>
            <w:pPr>
              <w:pStyle w:val="TableBodyText"/>
            </w:pPr>
            <w:r>
              <w:t>The roll-up status of the pNIC, management connection, control connection, tunnel, and agent statuses, which can be one of the following: Up, Down, Degraded, Unknown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Swap Memory Usage</w:t>
            </w:r>
          </w:p>
        </w:tc>
        <w:tc>
          <w:tcPr>
            <w:tcBorders>
              <w:left w:val="nil"/>
              <w:right w:val="nil"/>
            </w:tcBorders>
          </w:tcPr>
          <w:p>
            <w:pPr>
              <w:pStyle w:val="TableBodyText"/>
            </w:pPr>
            <w:r>
              <w:t>mem.swapused.absolute.latest.kiloBytes</w:t>
            </w:r>
          </w:p>
        </w:tc>
        <w:tc>
          <w:tcPr>
            <w:tcBorders>
              <w:left w:val="nil"/>
              <w:right w:val="nil"/>
            </w:tcBorders>
          </w:tcPr>
          <w:p>
            <w:pPr>
              <w:pStyle w:val="TableBodyText"/>
            </w:pPr>
            <w:r>
              <w:t>20 seconds</w:t>
            </w:r>
          </w:p>
        </w:tc>
        <w:tc>
          <w:tcPr>
            <w:tcBorders>
              <w:left w:val="nil"/>
              <w:right w:val="nil"/>
            </w:tcBorders>
          </w:tcPr>
          <w:p>
            <w:pPr>
              <w:pStyle w:val="TableBodyText"/>
            </w:pPr>
            <w:r>
              <w:t>The amount of swap memory in use.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System Uptime</w:t>
            </w:r>
          </w:p>
        </w:tc>
        <w:tc>
          <w:tcPr>
            <w:tcBorders>
              <w:left w:val="nil"/>
              <w:right w:val="nil"/>
            </w:tcBorders>
          </w:tcPr>
          <w:p>
            <w:pPr>
              <w:pStyle w:val="TableBodyText"/>
            </w:pPr>
            <w:r>
              <w:t>sys.uptime.absolute.latest.millisecond</w:t>
            </w:r>
          </w:p>
        </w:tc>
        <w:tc>
          <w:tcPr>
            <w:tcBorders>
              <w:left w:val="nil"/>
              <w:right w:val="nil"/>
            </w:tcBorders>
          </w:tcPr>
          <w:p>
            <w:pPr>
              <w:pStyle w:val="TableBodyText"/>
            </w:pPr>
            <w:r>
              <w:t>5 minutes</w:t>
            </w:r>
          </w:p>
        </w:tc>
        <w:tc>
          <w:tcPr>
            <w:tcBorders>
              <w:left w:val="nil"/>
              <w:right w:val="nil"/>
            </w:tcBorders>
          </w:tcPr>
          <w:p>
            <w:pPr>
              <w:pStyle w:val="TableBodyText"/>
            </w:pPr>
            <w:r>
              <w:t>Number of milliseconds that a system has been running continuously without interruption or reboot.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Tier0 Routing Status</w:t>
            </w:r>
          </w:p>
        </w:tc>
        <w:tc>
          <w:tcPr>
            <w:tcBorders>
              <w:left w:val="nil"/>
              <w:right w:val="nil"/>
            </w:tcBorders>
          </w:tcPr>
          <w:p>
            <w:pPr>
              <w:pStyle w:val="TableBodyText"/>
            </w:pPr>
            <w:r>
              <w:t>tier0RoutingStatus</w:t>
            </w:r>
          </w:p>
        </w:tc>
        <w:tc>
          <w:tcPr>
            <w:tcBorders>
              <w:left w:val="nil"/>
              <w:right w:val="nil"/>
            </w:tcBorders>
          </w:tcPr>
          <w:p>
            <w:pPr>
              <w:pStyle w:val="TableBodyText"/>
            </w:pPr>
            <w:r>
              <w:t>5 minutes</w:t>
            </w:r>
          </w:p>
        </w:tc>
        <w:tc>
          <w:tcPr>
            <w:tcBorders>
              <w:left w:val="nil"/>
              <w:right w:val="nil"/>
            </w:tcBorders>
          </w:tcPr>
          <w:p>
            <w:pPr>
              <w:pStyle w:val="TableBodyText"/>
            </w:pPr>
            <w:r>
              <w:t>The overall routing status.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Total Disk Space</w:t>
            </w:r>
          </w:p>
        </w:tc>
        <w:tc>
          <w:tcPr>
            <w:tcBorders>
              <w:left w:val="nil"/>
              <w:right w:val="nil"/>
            </w:tcBorders>
          </w:tcPr>
          <w:p>
            <w:pPr>
              <w:pStyle w:val="TableBodyText"/>
            </w:pPr>
            <w:r>
              <w:t>totalDiskSpace</w:t>
            </w:r>
          </w:p>
        </w:tc>
        <w:tc>
          <w:tcPr>
            <w:tcBorders>
              <w:left w:val="nil"/>
              <w:right w:val="nil"/>
            </w:tcBorders>
          </w:tcPr>
          <w:p>
            <w:pPr>
              <w:pStyle w:val="TableBodyText"/>
            </w:pPr>
            <w:r>
              <w:t>5 minutes</w:t>
            </w:r>
          </w:p>
        </w:tc>
        <w:tc>
          <w:tcPr>
            <w:tcBorders>
              <w:left w:val="nil"/>
              <w:right w:val="nil"/>
            </w:tcBorders>
          </w:tcPr>
          <w:p>
            <w:pPr>
              <w:pStyle w:val="TableBodyText"/>
            </w:pPr>
            <w:r>
              <w:t>The total disk space for all partitions allocated by the edge node.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Total Memory</w:t>
            </w:r>
          </w:p>
        </w:tc>
        <w:tc>
          <w:tcPr>
            <w:tcBorders>
              <w:left w:val="nil"/>
              <w:right w:val="nil"/>
            </w:tcBorders>
          </w:tcPr>
          <w:p>
            <w:pPr>
              <w:pStyle w:val="TableBodyText"/>
            </w:pPr>
            <w:r>
              <w:t>totalMemory</w:t>
            </w:r>
          </w:p>
        </w:tc>
        <w:tc>
          <w:tcPr>
            <w:tcBorders>
              <w:left w:val="nil"/>
              <w:right w:val="nil"/>
            </w:tcBorders>
          </w:tcPr>
          <w:p>
            <w:pPr>
              <w:pStyle w:val="TableBodyText"/>
            </w:pPr>
            <w:r>
              <w:t>20 seconds</w:t>
            </w:r>
          </w:p>
        </w:tc>
        <w:tc>
          <w:tcPr>
            <w:tcBorders>
              <w:left w:val="nil"/>
              <w:right w:val="nil"/>
            </w:tcBorders>
          </w:tcPr>
          <w:p>
            <w:pPr>
              <w:pStyle w:val="TableBodyText"/>
            </w:pPr>
            <w:r>
              <w:t>Total amount of RAM used.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Total Swap</w:t>
            </w:r>
          </w:p>
        </w:tc>
        <w:tc>
          <w:tcPr>
            <w:tcBorders>
              <w:left w:val="nil"/>
              <w:right w:val="nil"/>
            </w:tcBorders>
          </w:tcPr>
          <w:p>
            <w:pPr>
              <w:pStyle w:val="TableBodyText"/>
            </w:pPr>
            <w:r>
              <w:t>totalSwapMemory</w:t>
            </w:r>
          </w:p>
        </w:tc>
        <w:tc>
          <w:tcPr>
            <w:tcBorders>
              <w:left w:val="nil"/>
              <w:right w:val="nil"/>
            </w:tcBorders>
          </w:tcPr>
          <w:p>
            <w:pPr>
              <w:pStyle w:val="TableBodyText"/>
            </w:pPr>
            <w:r>
              <w:t>20 seconds</w:t>
            </w:r>
          </w:p>
        </w:tc>
        <w:tc>
          <w:tcPr>
            <w:tcBorders>
              <w:left w:val="nil"/>
              <w:right w:val="nil"/>
            </w:tcBorders>
          </w:tcPr>
          <w:p>
            <w:pPr>
              <w:pStyle w:val="TableBodyText"/>
            </w:pPr>
            <w:r>
              <w:t>The total size of swap memory.</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Tunnel Status</w:t>
            </w:r>
          </w:p>
        </w:tc>
        <w:tc>
          <w:tcPr>
            <w:tcBorders>
              <w:left w:val="nil"/>
              <w:right w:val="nil"/>
            </w:tcBorders>
          </w:tcPr>
          <w:p>
            <w:pPr>
              <w:pStyle w:val="TableBodyText"/>
            </w:pPr>
            <w:r>
              <w:t>tunnelStatus</w:t>
            </w:r>
          </w:p>
        </w:tc>
        <w:tc>
          <w:tcPr>
            <w:tcBorders>
              <w:left w:val="nil"/>
              <w:right w:val="nil"/>
            </w:tcBorders>
          </w:tcPr>
          <w:p>
            <w:pPr>
              <w:pStyle w:val="TableBodyText"/>
            </w:pPr>
            <w:r>
              <w:t>5 minutes</w:t>
            </w:r>
          </w:p>
        </w:tc>
        <w:tc>
          <w:tcPr>
            <w:tcBorders>
              <w:left w:val="nil"/>
              <w:right w:val="nil"/>
            </w:tcBorders>
          </w:tcPr>
          <w:p>
            <w:pPr>
              <w:pStyle w:val="TableBodyText"/>
            </w:pPr>
            <w:r>
              <w:t>The tunnel status, which can be one of the following: Up, Down, Degraded, Unknown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VTEP State</w:t>
            </w:r>
          </w:p>
        </w:tc>
        <w:tc>
          <w:tcPr>
            <w:tcBorders>
              <w:left w:val="nil"/>
              <w:right w:val="nil"/>
            </w:tcBorders>
          </w:tcPr>
          <w:p>
            <w:pPr>
              <w:pStyle w:val="TableBodyText"/>
            </w:pPr>
            <w:r>
              <w:t>vtepState</w:t>
            </w:r>
          </w:p>
        </w:tc>
        <w:tc>
          <w:tcPr>
            <w:tcBorders>
              <w:left w:val="nil"/>
              <w:right w:val="nil"/>
            </w:tcBorders>
          </w:tcPr>
          <w:p>
            <w:pPr>
              <w:pStyle w:val="TableBodyText"/>
            </w:pPr>
            <w:r>
              <w:t>5 minutes</w:t>
            </w:r>
          </w:p>
        </w:tc>
        <w:tc>
          <w:tcPr>
            <w:tcBorders>
              <w:left w:val="nil"/>
              <w:right w:val="nil"/>
            </w:tcBorders>
          </w:tcPr>
          <w:p>
            <w:pPr>
              <w:pStyle w:val="TableBodyText"/>
            </w:pPr>
            <w:r>
              <w:t>The VTEP state of the edge cluster, which can be one of the following: Up, Down</w:t>
            </w:r>
          </w:p>
        </w:tc>
      </w:tr>
    </w:tbl>
    <w:p>
      <w:pPr>
        <w:pStyle w:val="TableTitle"/>
        <w:spacing w:before="240"/>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5</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34</w:t>
      </w:r>
      <w:r>
        <w:fldChar w:fldCharType="end"/>
      </w:r>
      <w:r>
        <w:t>. GPU Core Metrics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161"/>
        <w:gridCol w:w="6264"/>
        <w:gridCol w:w="1222"/>
        <w:gridCol w:w="1313"/>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Metric Display Name</w:t>
            </w:r>
          </w:p>
        </w:tc>
        <w:tc>
          <w:tcPr>
            <w:tcBorders>
              <w:left w:val="nil"/>
              <w:right w:val="nil"/>
            </w:tcBorders>
            <w:shd w:val="clear" w:color="auto" w:fill="E1E1E1"/>
            <w:tcMar>
              <w:top w:w="60" w:type="dxa"/>
              <w:bottom w:w="60" w:type="dxa"/>
            </w:tcMar>
          </w:tcPr>
          <w:p>
            <w:pPr>
              <w:pStyle w:val="TableHeaderText"/>
            </w:pPr>
            <w:r>
              <w:t>Metric API Name</w:t>
            </w:r>
          </w:p>
        </w:tc>
        <w:tc>
          <w:tcPr>
            <w:tcBorders>
              <w:left w:val="nil"/>
              <w:right w:val="nil"/>
            </w:tcBorders>
            <w:shd w:val="clear" w:color="auto" w:fill="E1E1E1"/>
            <w:tcMar>
              <w:top w:w="60" w:type="dxa"/>
              <w:bottom w:w="60" w:type="dxa"/>
            </w:tcMar>
          </w:tcPr>
          <w:p>
            <w:pPr>
              <w:pStyle w:val="TableHeaderText"/>
            </w:pPr>
            <w:r>
              <w:t>Export Frequency</w:t>
            </w:r>
          </w:p>
        </w:tc>
        <w:tc>
          <w:tcPr>
            <w:tcBorders>
              <w:left w:val="nil"/>
              <w:right w:val="nil"/>
            </w:tcBorders>
            <w:shd w:val="clear" w:color="auto" w:fill="E1E1E1"/>
            <w:tcMar>
              <w:top w:w="60" w:type="dxa"/>
              <w:bottom w:w="60" w:type="dxa"/>
            </w:tcMar>
          </w:tcPr>
          <w:p>
            <w:pPr>
              <w:pStyle w:val="TableHeaderText"/>
            </w:pPr>
            <w:r>
              <w:t>Description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Core CPU Usage</w:t>
            </w:r>
          </w:p>
        </w:tc>
        <w:tc>
          <w:tcPr>
            <w:tcBorders>
              <w:left w:val="nil"/>
              <w:right w:val="nil"/>
            </w:tcBorders>
          </w:tcPr>
          <w:p>
            <w:pPr>
              <w:pStyle w:val="TableBodyText"/>
            </w:pPr>
            <w:r>
              <w:t>net.edge.service.cpuCore.usage.rate.average.percent</w:t>
            </w:r>
          </w:p>
        </w:tc>
        <w:tc>
          <w:tcPr>
            <w:tcBorders>
              <w:left w:val="nil"/>
              <w:right w:val="nil"/>
            </w:tcBorders>
          </w:tcPr>
          <w:p>
            <w:pPr>
              <w:pStyle w:val="TableBodyText"/>
            </w:pPr>
            <w:r>
              <w:t>5 minutes</w:t>
            </w:r>
          </w:p>
        </w:tc>
        <w:tc>
          <w:tcPr>
            <w:tcBorders>
              <w:left w:val="nil"/>
              <w:right w:val="nil"/>
            </w:tcBorders>
          </w:tcPr>
          <w:p>
            <w:pPr>
              <w:pStyle w:val="TableBodyText"/>
            </w:pPr>
            <w:r>
              <w:t>The percentage of time spent by all processes, per non-dataplane service core.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Edge Dataplane CPU Core Mega Flow Cache Hit Rate Percent</w:t>
            </w:r>
          </w:p>
        </w:tc>
        <w:tc>
          <w:tcPr>
            <w:tcBorders>
              <w:left w:val="nil"/>
              <w:right w:val="nil"/>
            </w:tcBorders>
          </w:tcPr>
          <w:p>
            <w:pPr>
              <w:pStyle w:val="TableBodyText"/>
            </w:pPr>
            <w:r>
              <w:t>edge.dataplane.cpu.core.megaflowcache.hit.rate.average.percent</w:t>
            </w:r>
          </w:p>
        </w:tc>
        <w:tc>
          <w:tcPr>
            <w:tcBorders>
              <w:left w:val="nil"/>
              <w:right w:val="nil"/>
            </w:tcBorders>
          </w:tcPr>
          <w:p>
            <w:pPr>
              <w:pStyle w:val="TableBodyText"/>
            </w:pPr>
            <w:r>
              <w:t>5 minutes</w:t>
            </w:r>
          </w:p>
        </w:tc>
        <w:tc>
          <w:tcPr>
            <w:tcBorders>
              <w:left w:val="nil"/>
              <w:right w:val="nil"/>
            </w:tcBorders>
          </w:tcPr>
          <w:p>
            <w:pPr>
              <w:pStyle w:val="TableBodyText"/>
            </w:pPr>
            <w:r>
              <w:t>Percentage of hits in the mega flow cache, per datapath CPU core.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Edge Dataplane CPU Core Micro Flow Cache Hit Rate Percent</w:t>
            </w:r>
          </w:p>
        </w:tc>
        <w:tc>
          <w:tcPr>
            <w:tcBorders>
              <w:left w:val="nil"/>
              <w:right w:val="nil"/>
            </w:tcBorders>
          </w:tcPr>
          <w:p>
            <w:pPr>
              <w:pStyle w:val="TableBodyText"/>
            </w:pPr>
            <w:r>
              <w:t>edge.dataplane.cpu.core.microflowcache.hit.rate.average.percent</w:t>
            </w:r>
          </w:p>
        </w:tc>
        <w:tc>
          <w:tcPr>
            <w:tcBorders>
              <w:left w:val="nil"/>
              <w:right w:val="nil"/>
            </w:tcBorders>
          </w:tcPr>
          <w:p>
            <w:pPr>
              <w:pStyle w:val="TableBodyText"/>
            </w:pPr>
            <w:r>
              <w:t>5 minutes</w:t>
            </w:r>
          </w:p>
        </w:tc>
        <w:tc>
          <w:tcPr>
            <w:tcBorders>
              <w:left w:val="nil"/>
              <w:right w:val="nil"/>
            </w:tcBorders>
          </w:tcPr>
          <w:p>
            <w:pPr>
              <w:pStyle w:val="TableBodyText"/>
            </w:pPr>
            <w:r>
              <w:t>Percentage of hits in the micro flow cache, per datapath CPU core.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Edge Dataplane CPU Core Usage Rate (%)</w:t>
            </w:r>
          </w:p>
        </w:tc>
        <w:tc>
          <w:tcPr>
            <w:tcBorders>
              <w:left w:val="nil"/>
              <w:right w:val="nil"/>
            </w:tcBorders>
          </w:tcPr>
          <w:p>
            <w:pPr>
              <w:pStyle w:val="TableBodyText"/>
            </w:pPr>
            <w:r>
              <w:t>edge.dataplane.cpu.core.usage.rate.average.percent</w:t>
            </w:r>
          </w:p>
        </w:tc>
        <w:tc>
          <w:tcPr>
            <w:tcBorders>
              <w:left w:val="nil"/>
              <w:right w:val="nil"/>
            </w:tcBorders>
          </w:tcPr>
          <w:p>
            <w:pPr>
              <w:pStyle w:val="TableBodyText"/>
            </w:pPr>
            <w:r>
              <w:t>20 seconds</w:t>
            </w:r>
          </w:p>
        </w:tc>
        <w:tc>
          <w:tcPr>
            <w:tcBorders>
              <w:left w:val="nil"/>
              <w:right w:val="nil"/>
            </w:tcBorders>
          </w:tcPr>
          <w:p>
            <w:pPr>
              <w:pStyle w:val="TableBodyText"/>
            </w:pPr>
            <w:r>
              <w:t>Percentage of utilized cycles per datapath CPU core.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Edge Dataplane CPU Core Usage Rate Rx</w:t>
            </w:r>
          </w:p>
        </w:tc>
        <w:tc>
          <w:tcPr>
            <w:tcBorders>
              <w:left w:val="nil"/>
              <w:right w:val="nil"/>
            </w:tcBorders>
          </w:tcPr>
          <w:p>
            <w:pPr>
              <w:pStyle w:val="TableBodyText"/>
            </w:pPr>
            <w:r>
              <w:t>edge.dataplane.cpu.core.ppsRx.usage.rate.average.number</w:t>
            </w:r>
          </w:p>
        </w:tc>
        <w:tc>
          <w:tcPr>
            <w:tcBorders>
              <w:left w:val="nil"/>
              <w:right w:val="nil"/>
            </w:tcBorders>
          </w:tcPr>
          <w:p>
            <w:pPr>
              <w:pStyle w:val="TableBodyText"/>
            </w:pPr>
            <w:r>
              <w:t>5 minutes</w:t>
            </w:r>
          </w:p>
        </w:tc>
        <w:tc>
          <w:tcPr>
            <w:tcBorders>
              <w:left w:val="nil"/>
              <w:right w:val="nil"/>
            </w:tcBorders>
          </w:tcPr>
          <w:p>
            <w:pPr>
              <w:pStyle w:val="TableBodyText"/>
            </w:pPr>
            <w:r>
              <w:t>Number of datapath-received packets per second, per datapath CPU core.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Edge Dataplane CPU Core Usage Rate Tx</w:t>
            </w:r>
          </w:p>
        </w:tc>
        <w:tc>
          <w:tcPr>
            <w:tcBorders>
              <w:left w:val="nil"/>
              <w:right w:val="nil"/>
            </w:tcBorders>
          </w:tcPr>
          <w:p>
            <w:pPr>
              <w:pStyle w:val="TableBodyText"/>
            </w:pPr>
            <w:r>
              <w:t>edge.dataplane.cpu.core.ppsTx.usage.rate.average.number</w:t>
            </w:r>
          </w:p>
        </w:tc>
        <w:tc>
          <w:tcPr>
            <w:tcBorders>
              <w:left w:val="nil"/>
              <w:right w:val="nil"/>
            </w:tcBorders>
          </w:tcPr>
          <w:p>
            <w:pPr>
              <w:pStyle w:val="TableBodyText"/>
            </w:pPr>
            <w:r>
              <w:t>5 minutes</w:t>
            </w:r>
          </w:p>
        </w:tc>
        <w:tc>
          <w:tcPr>
            <w:tcBorders>
              <w:left w:val="nil"/>
              <w:right w:val="nil"/>
            </w:tcBorders>
          </w:tcPr>
          <w:p>
            <w:pPr>
              <w:pStyle w:val="TableBodyText"/>
            </w:pPr>
            <w:r>
              <w:t>Number of datapath-transmitted packets per second, per datapath CPU core.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Mega Flow Cache Entry Added Count</w:t>
            </w:r>
          </w:p>
        </w:tc>
        <w:tc>
          <w:tcPr>
            <w:tcBorders>
              <w:left w:val="nil"/>
              <w:right w:val="nil"/>
            </w:tcBorders>
          </w:tcPr>
          <w:p>
            <w:pPr>
              <w:pStyle w:val="TableBodyText"/>
            </w:pPr>
            <w:r>
              <w:t>net.edgeDP.cpuCore.megaflowCache.insertions.absolute.average.number</w:t>
            </w:r>
          </w:p>
        </w:tc>
        <w:tc>
          <w:tcPr>
            <w:tcBorders>
              <w:left w:val="nil"/>
              <w:right w:val="nil"/>
            </w:tcBorders>
          </w:tcPr>
          <w:p>
            <w:pPr>
              <w:pStyle w:val="TableBodyText"/>
            </w:pPr>
            <w:r>
              <w:t>5 minutes</w:t>
            </w:r>
          </w:p>
        </w:tc>
        <w:tc>
          <w:tcPr>
            <w:tcBorders>
              <w:left w:val="nil"/>
              <w:right w:val="nil"/>
            </w:tcBorders>
          </w:tcPr>
          <w:p>
            <w:pPr>
              <w:pStyle w:val="TableBodyText"/>
            </w:pPr>
            <w:r>
              <w:t>Average number of new entires added to the mega flow cache, per datapath CPU core.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Mega Flow Cache Hits</w:t>
            </w:r>
          </w:p>
        </w:tc>
        <w:tc>
          <w:tcPr>
            <w:tcBorders>
              <w:left w:val="nil"/>
              <w:right w:val="nil"/>
            </w:tcBorders>
          </w:tcPr>
          <w:p>
            <w:pPr>
              <w:pStyle w:val="TableBodyText"/>
            </w:pPr>
            <w:r>
              <w:t>net.edgeDP.cpuCore.megaflowCache.hit.absolute.average.number</w:t>
            </w:r>
          </w:p>
        </w:tc>
        <w:tc>
          <w:tcPr>
            <w:tcBorders>
              <w:left w:val="nil"/>
              <w:right w:val="nil"/>
            </w:tcBorders>
          </w:tcPr>
          <w:p>
            <w:pPr>
              <w:pStyle w:val="TableBodyText"/>
            </w:pPr>
            <w:r>
              <w:t>5 minutes</w:t>
            </w:r>
          </w:p>
        </w:tc>
        <w:tc>
          <w:tcPr>
            <w:tcBorders>
              <w:left w:val="nil"/>
              <w:right w:val="nil"/>
            </w:tcBorders>
          </w:tcPr>
          <w:p>
            <w:pPr>
              <w:pStyle w:val="TableBodyText"/>
            </w:pPr>
            <w:r>
              <w:t>Number of packets forwarded through the mega flow cache, per datapath CPU core.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Mega Flow Cache Max Entries Seen</w:t>
            </w:r>
          </w:p>
        </w:tc>
        <w:tc>
          <w:tcPr>
            <w:tcBorders>
              <w:left w:val="nil"/>
              <w:right w:val="nil"/>
            </w:tcBorders>
          </w:tcPr>
          <w:p>
            <w:pPr>
              <w:pStyle w:val="TableBodyText"/>
            </w:pPr>
            <w:r>
              <w:t>net.edgeDP.cpuCore.megaflowCache.maxSeen.rate.average.percent</w:t>
            </w:r>
          </w:p>
        </w:tc>
        <w:tc>
          <w:tcPr>
            <w:tcBorders>
              <w:left w:val="nil"/>
              <w:right w:val="nil"/>
            </w:tcBorders>
          </w:tcPr>
          <w:p>
            <w:pPr>
              <w:pStyle w:val="TableBodyText"/>
            </w:pPr>
            <w:r>
              <w:t>5 minutes</w:t>
            </w:r>
          </w:p>
        </w:tc>
        <w:tc>
          <w:tcPr>
            <w:tcBorders>
              <w:left w:val="nil"/>
              <w:right w:val="nil"/>
            </w:tcBorders>
          </w:tcPr>
          <w:p>
            <w:pPr>
              <w:pStyle w:val="TableBodyText"/>
            </w:pPr>
            <w:r>
              <w:t>Percentage of maximum number of entries seen in the mega flow cache, per datapath CPU core.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Mega Flow Cache Missed Packets</w:t>
            </w:r>
          </w:p>
        </w:tc>
        <w:tc>
          <w:tcPr>
            <w:tcBorders>
              <w:left w:val="nil"/>
              <w:right w:val="nil"/>
            </w:tcBorders>
          </w:tcPr>
          <w:p>
            <w:pPr>
              <w:pStyle w:val="TableBodyText"/>
            </w:pPr>
            <w:r>
              <w:t>net.edgeDP.cpuCore.megaflowCache.dont.cache.absolute.latest.number</w:t>
            </w:r>
          </w:p>
        </w:tc>
        <w:tc>
          <w:tcPr>
            <w:tcBorders>
              <w:left w:val="nil"/>
              <w:right w:val="nil"/>
            </w:tcBorders>
          </w:tcPr>
          <w:p>
            <w:pPr>
              <w:pStyle w:val="TableBodyText"/>
            </w:pPr>
            <w:r>
              <w:t>5 minutes</w:t>
            </w:r>
          </w:p>
        </w:tc>
        <w:tc>
          <w:tcPr>
            <w:tcBorders>
              <w:left w:val="nil"/>
              <w:right w:val="nil"/>
            </w:tcBorders>
          </w:tcPr>
          <w:p>
            <w:pPr>
              <w:pStyle w:val="TableBodyText"/>
            </w:pPr>
            <w:r>
              <w:t>Number of packets that cannot be cached in the mega flow cache, per datapath CPU core.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Mega Flow Cache Packets Passed to Next Layer</w:t>
            </w:r>
          </w:p>
        </w:tc>
        <w:tc>
          <w:tcPr>
            <w:tcBorders>
              <w:left w:val="nil"/>
              <w:right w:val="nil"/>
            </w:tcBorders>
          </w:tcPr>
          <w:p>
            <w:pPr>
              <w:pStyle w:val="TableBodyText"/>
            </w:pPr>
            <w:r>
              <w:t>net.edgeDP.cpuCore.megaflowCache.missed.absolute.maximum.number</w:t>
            </w:r>
          </w:p>
        </w:tc>
        <w:tc>
          <w:tcPr>
            <w:tcBorders>
              <w:left w:val="nil"/>
              <w:right w:val="nil"/>
            </w:tcBorders>
          </w:tcPr>
          <w:p>
            <w:pPr>
              <w:pStyle w:val="TableBodyText"/>
            </w:pPr>
            <w:r>
              <w:t>5 minutes</w:t>
            </w:r>
          </w:p>
        </w:tc>
        <w:tc>
          <w:tcPr>
            <w:tcBorders>
              <w:left w:val="nil"/>
              <w:right w:val="nil"/>
            </w:tcBorders>
          </w:tcPr>
          <w:p>
            <w:pPr>
              <w:pStyle w:val="TableBodyText"/>
            </w:pPr>
            <w:r>
              <w:t>Maximum number of packets passed to the next layer due to cache miss in the mega flow cache, per datapath CPU core.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Mega Flow Cache Skipped Packets</w:t>
            </w:r>
          </w:p>
        </w:tc>
        <w:tc>
          <w:tcPr>
            <w:tcBorders>
              <w:left w:val="nil"/>
              <w:right w:val="nil"/>
            </w:tcBorders>
          </w:tcPr>
          <w:p>
            <w:pPr>
              <w:pStyle w:val="TableBodyText"/>
            </w:pPr>
            <w:r>
              <w:t>net.edgeDP.cpuCore.megaflowCache.skipped.absolute.latest.number</w:t>
            </w:r>
          </w:p>
        </w:tc>
        <w:tc>
          <w:tcPr>
            <w:tcBorders>
              <w:left w:val="nil"/>
              <w:right w:val="nil"/>
            </w:tcBorders>
          </w:tcPr>
          <w:p>
            <w:pPr>
              <w:pStyle w:val="TableBodyText"/>
            </w:pPr>
            <w:r>
              <w:t>5 minutes</w:t>
            </w:r>
          </w:p>
        </w:tc>
        <w:tc>
          <w:tcPr>
            <w:tcBorders>
              <w:left w:val="nil"/>
              <w:right w:val="nil"/>
            </w:tcBorders>
          </w:tcPr>
          <w:p>
            <w:pPr>
              <w:pStyle w:val="TableBodyText"/>
            </w:pPr>
            <w:r>
              <w:t>Number of packets skipped by mega flow cache due to unsupported type or disabled cache, per datapath CPU core.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Micro Flow Cache Entry added Count</w:t>
            </w:r>
          </w:p>
        </w:tc>
        <w:tc>
          <w:tcPr>
            <w:tcBorders>
              <w:left w:val="nil"/>
              <w:right w:val="nil"/>
            </w:tcBorders>
          </w:tcPr>
          <w:p>
            <w:pPr>
              <w:pStyle w:val="TableBodyText"/>
            </w:pPr>
            <w:r>
              <w:t>net.edgeDP.cpuCore.microflowCache.insertions.absolute.average.number</w:t>
            </w:r>
          </w:p>
        </w:tc>
        <w:tc>
          <w:tcPr>
            <w:tcBorders>
              <w:left w:val="nil"/>
              <w:right w:val="nil"/>
            </w:tcBorders>
          </w:tcPr>
          <w:p>
            <w:pPr>
              <w:pStyle w:val="TableBodyText"/>
            </w:pPr>
            <w:r>
              <w:t>5 minutes</w:t>
            </w:r>
          </w:p>
        </w:tc>
        <w:tc>
          <w:tcPr>
            <w:tcBorders>
              <w:left w:val="nil"/>
              <w:right w:val="nil"/>
            </w:tcBorders>
          </w:tcPr>
          <w:p>
            <w:pPr>
              <w:pStyle w:val="TableBodyText"/>
            </w:pPr>
            <w:r>
              <w:t>Average number of new entries added to the micro flow cache, per datapath CPU core.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Micro Flow Cache Hits</w:t>
            </w:r>
          </w:p>
        </w:tc>
        <w:tc>
          <w:tcPr>
            <w:tcBorders>
              <w:left w:val="nil"/>
              <w:right w:val="nil"/>
            </w:tcBorders>
          </w:tcPr>
          <w:p>
            <w:pPr>
              <w:pStyle w:val="TableBodyText"/>
            </w:pPr>
            <w:r>
              <w:t>net.edgeDP.cpuCore.microflowCache.hit.absolute.average.number</w:t>
            </w:r>
          </w:p>
        </w:tc>
        <w:tc>
          <w:tcPr>
            <w:tcBorders>
              <w:left w:val="nil"/>
              <w:right w:val="nil"/>
            </w:tcBorders>
          </w:tcPr>
          <w:p>
            <w:pPr>
              <w:pStyle w:val="TableBodyText"/>
            </w:pPr>
            <w:r>
              <w:t>5 minutes</w:t>
            </w:r>
          </w:p>
        </w:tc>
        <w:tc>
          <w:tcPr>
            <w:tcBorders>
              <w:left w:val="nil"/>
              <w:right w:val="nil"/>
            </w:tcBorders>
          </w:tcPr>
          <w:p>
            <w:pPr>
              <w:pStyle w:val="TableBodyText"/>
            </w:pPr>
            <w:r>
              <w:t>Number of packets forwarded through the micro flow cache, per datapath CPU core.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Micro Flow Cache Max Entries Seen</w:t>
            </w:r>
          </w:p>
        </w:tc>
        <w:tc>
          <w:tcPr>
            <w:tcBorders>
              <w:left w:val="nil"/>
              <w:right w:val="nil"/>
            </w:tcBorders>
          </w:tcPr>
          <w:p>
            <w:pPr>
              <w:pStyle w:val="TableBodyText"/>
            </w:pPr>
            <w:r>
              <w:t>net.edgeDP.cpuCore.microflowCache.maxSeen.rate.average.percent</w:t>
            </w:r>
          </w:p>
        </w:tc>
        <w:tc>
          <w:tcPr>
            <w:tcBorders>
              <w:left w:val="nil"/>
              <w:right w:val="nil"/>
            </w:tcBorders>
          </w:tcPr>
          <w:p>
            <w:pPr>
              <w:pStyle w:val="TableBodyText"/>
            </w:pPr>
            <w:r>
              <w:t>5 minutes</w:t>
            </w:r>
          </w:p>
        </w:tc>
        <w:tc>
          <w:tcPr>
            <w:tcBorders>
              <w:left w:val="nil"/>
              <w:right w:val="nil"/>
            </w:tcBorders>
          </w:tcPr>
          <w:p>
            <w:pPr>
              <w:pStyle w:val="TableBodyText"/>
            </w:pPr>
            <w:r>
              <w:t>Percentage of max entries seen in the micro flow cache, per datapath CPU core.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Micro Flow Cache Missed Packets</w:t>
            </w:r>
          </w:p>
        </w:tc>
        <w:tc>
          <w:tcPr>
            <w:tcBorders>
              <w:left w:val="nil"/>
              <w:right w:val="nil"/>
            </w:tcBorders>
          </w:tcPr>
          <w:p>
            <w:pPr>
              <w:pStyle w:val="TableBodyText"/>
            </w:pPr>
            <w:r>
              <w:t>net.edgeDP.cpuCore.microflowCache.dont.cache.absolute.latest.number</w:t>
            </w:r>
          </w:p>
        </w:tc>
        <w:tc>
          <w:tcPr>
            <w:tcBorders>
              <w:left w:val="nil"/>
              <w:right w:val="nil"/>
            </w:tcBorders>
          </w:tcPr>
          <w:p>
            <w:pPr>
              <w:pStyle w:val="TableBodyText"/>
            </w:pPr>
            <w:r>
              <w:t>5 minutes</w:t>
            </w:r>
          </w:p>
        </w:tc>
        <w:tc>
          <w:tcPr>
            <w:tcBorders>
              <w:left w:val="nil"/>
              <w:right w:val="nil"/>
            </w:tcBorders>
          </w:tcPr>
          <w:p>
            <w:pPr>
              <w:pStyle w:val="TableBodyText"/>
            </w:pPr>
            <w:r>
              <w:t>Number of packets that cannot be cached in the micro flow cache, per datapath CPU core.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Micro Flow Cache Packets Passed to Next Layer</w:t>
            </w:r>
          </w:p>
        </w:tc>
        <w:tc>
          <w:tcPr>
            <w:tcBorders>
              <w:left w:val="nil"/>
              <w:right w:val="nil"/>
            </w:tcBorders>
          </w:tcPr>
          <w:p>
            <w:pPr>
              <w:pStyle w:val="TableBodyText"/>
            </w:pPr>
            <w:r>
              <w:t>net.edgeDP.cpuCore.microflowCache.missed.absolute.maximum.number</w:t>
            </w:r>
          </w:p>
        </w:tc>
        <w:tc>
          <w:tcPr>
            <w:tcBorders>
              <w:left w:val="nil"/>
              <w:right w:val="nil"/>
            </w:tcBorders>
          </w:tcPr>
          <w:p>
            <w:pPr>
              <w:pStyle w:val="TableBodyText"/>
            </w:pPr>
            <w:r>
              <w:t>5 minutes</w:t>
            </w:r>
          </w:p>
        </w:tc>
        <w:tc>
          <w:tcPr>
            <w:tcBorders>
              <w:left w:val="nil"/>
              <w:right w:val="nil"/>
            </w:tcBorders>
          </w:tcPr>
          <w:p>
            <w:pPr>
              <w:pStyle w:val="TableBodyText"/>
            </w:pPr>
            <w:r>
              <w:t>Number of packets passed to the next layer due to cache miss in the micro flow cache, per datapath CPU core.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Micro Flow Cache Skipped Packets</w:t>
            </w:r>
          </w:p>
        </w:tc>
        <w:tc>
          <w:tcPr>
            <w:tcBorders>
              <w:left w:val="nil"/>
              <w:right w:val="nil"/>
            </w:tcBorders>
          </w:tcPr>
          <w:p>
            <w:pPr>
              <w:pStyle w:val="TableBodyText"/>
            </w:pPr>
            <w:r>
              <w:t>net.edgeDP.cpuCore.microflowCache.skipped.absolute.latest.number</w:t>
            </w:r>
          </w:p>
        </w:tc>
        <w:tc>
          <w:tcPr>
            <w:tcBorders>
              <w:left w:val="nil"/>
              <w:right w:val="nil"/>
            </w:tcBorders>
          </w:tcPr>
          <w:p>
            <w:pPr>
              <w:pStyle w:val="TableBodyText"/>
            </w:pPr>
            <w:r>
              <w:t>5 minutes</w:t>
            </w:r>
          </w:p>
        </w:tc>
        <w:tc>
          <w:tcPr>
            <w:tcBorders>
              <w:left w:val="nil"/>
              <w:right w:val="nil"/>
            </w:tcBorders>
          </w:tcPr>
          <w:p>
            <w:pPr>
              <w:pStyle w:val="TableBodyText"/>
            </w:pPr>
            <w:r>
              <w:t>Number of packets skipped due to unsupported type or disabled cache, per datapath CPU core.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Packets Processed</w:t>
            </w:r>
          </w:p>
        </w:tc>
        <w:tc>
          <w:tcPr>
            <w:tcBorders>
              <w:left w:val="nil"/>
              <w:right w:val="nil"/>
            </w:tcBorders>
          </w:tcPr>
          <w:p>
            <w:pPr>
              <w:pStyle w:val="TableBodyText"/>
            </w:pPr>
            <w:r>
              <w:t>net.edgeDP.cpuCore.packetsProcessedPerCore.absolute.latest.number</w:t>
            </w:r>
          </w:p>
        </w:tc>
        <w:tc>
          <w:tcPr>
            <w:tcBorders>
              <w:left w:val="nil"/>
              <w:right w:val="nil"/>
            </w:tcBorders>
          </w:tcPr>
          <w:p>
            <w:pPr>
              <w:pStyle w:val="TableBodyText"/>
            </w:pPr>
            <w:r>
              <w:t>5 minutes</w:t>
            </w:r>
          </w:p>
        </w:tc>
        <w:tc>
          <w:tcPr>
            <w:tcBorders>
              <w:left w:val="nil"/>
              <w:right w:val="nil"/>
            </w:tcBorders>
          </w:tcPr>
          <w:p>
            <w:pPr>
              <w:pStyle w:val="TableBodyText"/>
            </w:pPr>
            <w:r>
              <w:t>Number of packets processed per second, per datapath CPU core, from NICs, KNIs, and other cores.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Packets Queued Per Port Per Queue</w:t>
            </w:r>
          </w:p>
        </w:tc>
        <w:tc>
          <w:tcPr>
            <w:tcBorders>
              <w:left w:val="nil"/>
              <w:right w:val="nil"/>
            </w:tcBorders>
          </w:tcPr>
          <w:p>
            <w:pPr>
              <w:pStyle w:val="TableBodyText"/>
            </w:pPr>
            <w:r>
              <w:t>net.edgeDP.cpuCore.packetsPerPortPerQueue.absolute.latest.number</w:t>
            </w:r>
          </w:p>
        </w:tc>
        <w:tc>
          <w:tcPr>
            <w:tcBorders>
              <w:left w:val="nil"/>
              <w:right w:val="nil"/>
            </w:tcBorders>
          </w:tcPr>
          <w:p>
            <w:pPr>
              <w:pStyle w:val="TableBodyText"/>
            </w:pPr>
            <w:r>
              <w:t>5 minutes</w:t>
            </w:r>
          </w:p>
        </w:tc>
        <w:tc>
          <w:tcPr>
            <w:tcBorders>
              <w:left w:val="nil"/>
              <w:right w:val="nil"/>
            </w:tcBorders>
          </w:tcPr>
          <w:p>
            <w:pPr>
              <w:pStyle w:val="TableBodyText"/>
            </w:pPr>
            <w:r>
              <w:t>Number of packets queued per datapath CPU core, per port, per queue.</w:t>
            </w:r>
          </w:p>
        </w:tc>
      </w:tr>
    </w:tbl>
    <w:p>
      <w:pPr>
        <w:pStyle w:val="TableTitle"/>
        <w:spacing w:before="240"/>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5</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35</w:t>
      </w:r>
      <w:r>
        <w:fldChar w:fldCharType="end"/>
      </w:r>
      <w:r>
        <w:t>. Edge File System Metrics and Memory Pool Metrics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586"/>
        <w:gridCol w:w="4630"/>
        <w:gridCol w:w="1400"/>
        <w:gridCol w:w="2344"/>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Metric Display Name</w:t>
            </w:r>
          </w:p>
        </w:tc>
        <w:tc>
          <w:tcPr>
            <w:tcBorders>
              <w:left w:val="nil"/>
              <w:right w:val="nil"/>
            </w:tcBorders>
            <w:shd w:val="clear" w:color="auto" w:fill="E1E1E1"/>
            <w:tcMar>
              <w:top w:w="60" w:type="dxa"/>
              <w:bottom w:w="60" w:type="dxa"/>
            </w:tcMar>
          </w:tcPr>
          <w:p>
            <w:pPr>
              <w:pStyle w:val="TableHeaderText"/>
            </w:pPr>
            <w:r>
              <w:t>Metric API Name</w:t>
            </w:r>
          </w:p>
        </w:tc>
        <w:tc>
          <w:tcPr>
            <w:tcBorders>
              <w:left w:val="nil"/>
              <w:right w:val="nil"/>
            </w:tcBorders>
            <w:shd w:val="clear" w:color="auto" w:fill="E1E1E1"/>
            <w:tcMar>
              <w:top w:w="60" w:type="dxa"/>
              <w:bottom w:w="60" w:type="dxa"/>
            </w:tcMar>
          </w:tcPr>
          <w:p>
            <w:pPr>
              <w:pStyle w:val="TableHeaderText"/>
            </w:pPr>
            <w:r>
              <w:t>Export Frequency</w:t>
            </w:r>
          </w:p>
        </w:tc>
        <w:tc>
          <w:tcPr>
            <w:tcBorders>
              <w:left w:val="nil"/>
              <w:right w:val="nil"/>
            </w:tcBorders>
            <w:shd w:val="clear" w:color="auto" w:fill="E1E1E1"/>
            <w:tcMar>
              <w:top w:w="60" w:type="dxa"/>
              <w:bottom w:w="60" w:type="dxa"/>
            </w:tcMar>
          </w:tcPr>
          <w:p>
            <w:pPr>
              <w:pStyle w:val="TableHeaderText"/>
            </w:pPr>
            <w:r>
              <w:t>Description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Disk Available Percentage</w:t>
            </w:r>
          </w:p>
        </w:tc>
        <w:tc>
          <w:tcPr>
            <w:tcBorders>
              <w:left w:val="nil"/>
              <w:right w:val="nil"/>
            </w:tcBorders>
          </w:tcPr>
          <w:p>
            <w:pPr>
              <w:pStyle w:val="TableBodyText"/>
            </w:pPr>
            <w:r>
              <w:t>disk.available.rate.latest.percent</w:t>
            </w:r>
          </w:p>
        </w:tc>
        <w:tc>
          <w:tcPr>
            <w:tcBorders>
              <w:left w:val="nil"/>
              <w:right w:val="nil"/>
            </w:tcBorders>
          </w:tcPr>
          <w:p>
            <w:pPr>
              <w:pStyle w:val="TableBodyText"/>
            </w:pPr>
            <w:r>
              <w:t>5 minutes</w:t>
            </w:r>
          </w:p>
        </w:tc>
        <w:tc>
          <w:tcPr>
            <w:tcBorders>
              <w:left w:val="nil"/>
              <w:right w:val="nil"/>
            </w:tcBorders>
          </w:tcPr>
          <w:p>
            <w:pPr>
              <w:pStyle w:val="TableBodyText"/>
            </w:pPr>
            <w:r>
              <w:t>Percentage of total disk space on the edge node that is currently unused and available for storage.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Disk Read Time</w:t>
            </w:r>
          </w:p>
        </w:tc>
        <w:tc>
          <w:tcPr>
            <w:tcBorders>
              <w:left w:val="nil"/>
              <w:right w:val="nil"/>
            </w:tcBorders>
          </w:tcPr>
          <w:p>
            <w:pPr>
              <w:pStyle w:val="TableBodyText"/>
            </w:pPr>
            <w:r>
              <w:t>disk.read.wait.time.absolute.average.millisecond</w:t>
            </w:r>
          </w:p>
        </w:tc>
        <w:tc>
          <w:tcPr>
            <w:tcBorders>
              <w:left w:val="nil"/>
              <w:right w:val="nil"/>
            </w:tcBorders>
          </w:tcPr>
          <w:p>
            <w:pPr>
              <w:pStyle w:val="TableBodyText"/>
            </w:pPr>
            <w:r>
              <w:t>5 minutes</w:t>
            </w:r>
          </w:p>
        </w:tc>
        <w:tc>
          <w:tcPr>
            <w:tcBorders>
              <w:left w:val="nil"/>
              <w:right w:val="nil"/>
            </w:tcBorders>
          </w:tcPr>
          <w:p>
            <w:pPr>
              <w:pStyle w:val="TableBodyText"/>
            </w:pPr>
            <w:r>
              <w:t>The average time in milliseconds that read requests wait on the block device per partition.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Disk Write Time</w:t>
            </w:r>
          </w:p>
        </w:tc>
        <w:tc>
          <w:tcPr>
            <w:tcBorders>
              <w:left w:val="nil"/>
              <w:right w:val="nil"/>
            </w:tcBorders>
          </w:tcPr>
          <w:p>
            <w:pPr>
              <w:pStyle w:val="TableBodyText"/>
            </w:pPr>
            <w:r>
              <w:t>disk.write.wait.time.absolute.average.millisecond</w:t>
            </w:r>
          </w:p>
        </w:tc>
        <w:tc>
          <w:tcPr>
            <w:tcBorders>
              <w:left w:val="nil"/>
              <w:right w:val="nil"/>
            </w:tcBorders>
          </w:tcPr>
          <w:p>
            <w:pPr>
              <w:pStyle w:val="TableBodyText"/>
            </w:pPr>
            <w:r>
              <w:t>5 minutes</w:t>
            </w:r>
          </w:p>
        </w:tc>
        <w:tc>
          <w:tcPr>
            <w:tcBorders>
              <w:left w:val="nil"/>
              <w:right w:val="nil"/>
            </w:tcBorders>
          </w:tcPr>
          <w:p>
            <w:pPr>
              <w:pStyle w:val="TableBodyText"/>
            </w:pPr>
            <w:r>
              <w:t>The average time in milliseconds that write requests wait on the block device per partition.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IO Mode</w:t>
            </w:r>
          </w:p>
        </w:tc>
        <w:tc>
          <w:tcPr>
            <w:tcBorders>
              <w:left w:val="nil"/>
              <w:right w:val="nil"/>
            </w:tcBorders>
          </w:tcPr>
          <w:p>
            <w:pPr>
              <w:pStyle w:val="TableBodyText"/>
            </w:pPr>
            <w:r>
              <w:t>fileSystemsIOMode</w:t>
            </w:r>
          </w:p>
        </w:tc>
        <w:tc>
          <w:tcPr>
            <w:tcBorders>
              <w:left w:val="nil"/>
              <w:right w:val="nil"/>
            </w:tcBorders>
          </w:tcPr>
          <w:p>
            <w:pPr>
              <w:pStyle w:val="TableBodyText"/>
            </w:pPr>
            <w:r>
              <w:t>5 minutes</w:t>
            </w:r>
          </w:p>
        </w:tc>
        <w:tc>
          <w:tcPr>
            <w:tcBorders>
              <w:left w:val="nil"/>
              <w:right w:val="nil"/>
            </w:tcBorders>
          </w:tcPr>
          <w:p>
            <w:pPr>
              <w:pStyle w:val="TableBodyText"/>
            </w:pPr>
            <w:r>
              <w:t>Storage mode per partition. Possible storage modes are read, write, or both read/write.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Used</w:t>
            </w:r>
          </w:p>
        </w:tc>
        <w:tc>
          <w:tcPr>
            <w:tcBorders>
              <w:left w:val="nil"/>
              <w:right w:val="nil"/>
            </w:tcBorders>
          </w:tcPr>
          <w:p>
            <w:pPr>
              <w:pStyle w:val="TableBodyText"/>
            </w:pPr>
            <w:r>
              <w:t>disk.usage.absolute.latest.kiloBytes</w:t>
            </w:r>
          </w:p>
        </w:tc>
        <w:tc>
          <w:tcPr>
            <w:tcBorders>
              <w:left w:val="nil"/>
              <w:right w:val="nil"/>
            </w:tcBorders>
          </w:tcPr>
          <w:p>
            <w:pPr>
              <w:pStyle w:val="TableBodyText"/>
            </w:pPr>
            <w:r>
              <w:t>5 minutes</w:t>
            </w:r>
          </w:p>
        </w:tc>
        <w:tc>
          <w:tcPr>
            <w:tcBorders>
              <w:left w:val="nil"/>
              <w:right w:val="nil"/>
            </w:tcBorders>
          </w:tcPr>
          <w:p>
            <w:pPr>
              <w:pStyle w:val="TableBodyText"/>
            </w:pPr>
            <w:r>
              <w:t>Total kilobytes used by file system, per partition.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Datapath Memory Pool Usage Percent</w:t>
            </w:r>
          </w:p>
        </w:tc>
        <w:tc>
          <w:tcPr>
            <w:tcBorders>
              <w:left w:val="nil"/>
              <w:right w:val="nil"/>
            </w:tcBorders>
          </w:tcPr>
          <w:p>
            <w:pPr>
              <w:pStyle w:val="TableBodyText"/>
            </w:pPr>
            <w:r>
              <w:t>mem.pool.usage.absolute.latest.percent</w:t>
            </w:r>
          </w:p>
        </w:tc>
        <w:tc>
          <w:tcPr>
            <w:tcBorders>
              <w:left w:val="nil"/>
              <w:right w:val="nil"/>
            </w:tcBorders>
          </w:tcPr>
          <w:p>
            <w:pPr>
              <w:pStyle w:val="TableBodyText"/>
            </w:pPr>
            <w:r>
              <w:t>20 seconds</w:t>
            </w:r>
          </w:p>
        </w:tc>
        <w:tc>
          <w:tcPr>
            <w:tcBorders>
              <w:left w:val="nil"/>
              <w:right w:val="nil"/>
            </w:tcBorders>
          </w:tcPr>
          <w:p>
            <w:pPr>
              <w:pStyle w:val="TableBodyText"/>
            </w:pPr>
            <w:r>
              <w:t>Percentage of memory allocated to the datapath that is currently being used to store and process network packets.</w:t>
            </w:r>
          </w:p>
        </w:tc>
      </w:tr>
    </w:tbl>
    <w:p>
      <w:pPr>
        <w:pStyle w:val="TableTitle"/>
        <w:spacing w:before="240"/>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5</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36</w:t>
      </w:r>
      <w:r>
        <w:fldChar w:fldCharType="end"/>
      </w:r>
      <w:r>
        <w:t>. Management Kernel Metrics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160"/>
        <w:gridCol w:w="4675"/>
        <w:gridCol w:w="1364"/>
        <w:gridCol w:w="2761"/>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Metric Display Name</w:t>
            </w:r>
          </w:p>
        </w:tc>
        <w:tc>
          <w:tcPr>
            <w:tcBorders>
              <w:left w:val="nil"/>
              <w:right w:val="nil"/>
            </w:tcBorders>
            <w:shd w:val="clear" w:color="auto" w:fill="E1E1E1"/>
            <w:tcMar>
              <w:top w:w="60" w:type="dxa"/>
              <w:bottom w:w="60" w:type="dxa"/>
            </w:tcMar>
          </w:tcPr>
          <w:p>
            <w:pPr>
              <w:pStyle w:val="TableHeaderText"/>
            </w:pPr>
            <w:r>
              <w:t>Metric API Name</w:t>
            </w:r>
          </w:p>
        </w:tc>
        <w:tc>
          <w:tcPr>
            <w:tcBorders>
              <w:left w:val="nil"/>
              <w:right w:val="nil"/>
            </w:tcBorders>
            <w:shd w:val="clear" w:color="auto" w:fill="E1E1E1"/>
            <w:tcMar>
              <w:top w:w="60" w:type="dxa"/>
              <w:bottom w:w="60" w:type="dxa"/>
            </w:tcMar>
          </w:tcPr>
          <w:p>
            <w:pPr>
              <w:pStyle w:val="TableHeaderText"/>
            </w:pPr>
            <w:r>
              <w:t>Export Frequency</w:t>
            </w:r>
          </w:p>
        </w:tc>
        <w:tc>
          <w:tcPr>
            <w:tcBorders>
              <w:left w:val="nil"/>
              <w:right w:val="nil"/>
            </w:tcBorders>
            <w:shd w:val="clear" w:color="auto" w:fill="E1E1E1"/>
            <w:tcMar>
              <w:top w:w="60" w:type="dxa"/>
              <w:bottom w:w="60" w:type="dxa"/>
            </w:tcMar>
          </w:tcPr>
          <w:p>
            <w:pPr>
              <w:pStyle w:val="TableHeaderText"/>
            </w:pPr>
            <w:r>
              <w:t>Description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Dropped Rx Packets</w:t>
            </w:r>
          </w:p>
        </w:tc>
        <w:tc>
          <w:tcPr>
            <w:tcBorders>
              <w:left w:val="nil"/>
              <w:right w:val="nil"/>
            </w:tcBorders>
          </w:tcPr>
          <w:p>
            <w:pPr>
              <w:pStyle w:val="TableBodyText"/>
            </w:pPr>
            <w:r>
              <w:t>net.droppedRx.delta.summation.number</w:t>
            </w:r>
          </w:p>
        </w:tc>
        <w:tc>
          <w:tcPr>
            <w:tcBorders>
              <w:left w:val="nil"/>
              <w:right w:val="nil"/>
            </w:tcBorders>
          </w:tcPr>
          <w:p>
            <w:pPr>
              <w:pStyle w:val="TableBodyText"/>
            </w:pPr>
            <w:r>
              <w:t>5 minutes</w:t>
            </w:r>
          </w:p>
        </w:tc>
        <w:tc>
          <w:tcPr>
            <w:tcBorders>
              <w:left w:val="nil"/>
              <w:right w:val="nil"/>
            </w:tcBorders>
          </w:tcPr>
          <w:p>
            <w:pPr>
              <w:pStyle w:val="TableBodyText"/>
            </w:pPr>
            <w:r>
              <w:t>Number of received packets dropped during the sampling interval.</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Dropped Tx Packets</w:t>
            </w:r>
          </w:p>
        </w:tc>
        <w:tc>
          <w:tcPr>
            <w:tcBorders>
              <w:left w:val="nil"/>
              <w:right w:val="nil"/>
            </w:tcBorders>
          </w:tcPr>
          <w:p>
            <w:pPr>
              <w:pStyle w:val="TableBodyText"/>
            </w:pPr>
            <w:r>
              <w:t>net.droppedTx.delta.summation.number</w:t>
            </w:r>
          </w:p>
        </w:tc>
        <w:tc>
          <w:tcPr>
            <w:tcBorders>
              <w:left w:val="nil"/>
              <w:right w:val="nil"/>
            </w:tcBorders>
          </w:tcPr>
          <w:p>
            <w:pPr>
              <w:pStyle w:val="TableBodyText"/>
            </w:pPr>
            <w:r>
              <w:t>5 minutes</w:t>
            </w:r>
          </w:p>
        </w:tc>
        <w:tc>
          <w:tcPr>
            <w:tcBorders>
              <w:left w:val="nil"/>
              <w:right w:val="nil"/>
            </w:tcBorders>
          </w:tcPr>
          <w:p>
            <w:pPr>
              <w:pStyle w:val="TableBodyText"/>
            </w:pPr>
            <w:r>
              <w:t>Number of transmitted packets dropped during the sampling interval.</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Rx Packet Drop Rate</w:t>
            </w:r>
          </w:p>
        </w:tc>
        <w:tc>
          <w:tcPr>
            <w:tcBorders>
              <w:left w:val="nil"/>
              <w:right w:val="nil"/>
            </w:tcBorders>
          </w:tcPr>
          <w:p>
            <w:pPr>
              <w:pStyle w:val="TableBodyText"/>
            </w:pPr>
            <w:r>
              <w:t>net.packetDropReceived.ratio.average.percent</w:t>
            </w:r>
          </w:p>
        </w:tc>
        <w:tc>
          <w:tcPr>
            <w:tcBorders>
              <w:left w:val="nil"/>
              <w:right w:val="nil"/>
            </w:tcBorders>
          </w:tcPr>
          <w:p>
            <w:pPr>
              <w:pStyle w:val="TableBodyText"/>
            </w:pPr>
            <w:r>
              <w:t>5 minutes</w:t>
            </w:r>
          </w:p>
        </w:tc>
        <w:tc>
          <w:tcPr>
            <w:tcBorders>
              <w:left w:val="nil"/>
              <w:right w:val="nil"/>
            </w:tcBorders>
          </w:tcPr>
          <w:p>
            <w:pPr>
              <w:pStyle w:val="TableBodyText"/>
            </w:pPr>
            <w:r>
              <w:t>Average ratio of dropped received packets to total received packets.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Rx Packet Errors</w:t>
            </w:r>
          </w:p>
        </w:tc>
        <w:tc>
          <w:tcPr>
            <w:tcBorders>
              <w:left w:val="nil"/>
              <w:right w:val="nil"/>
            </w:tcBorders>
          </w:tcPr>
          <w:p>
            <w:pPr>
              <w:pStyle w:val="TableBodyText"/>
            </w:pPr>
            <w:r>
              <w:t>net.errorRx.delta.summation.number</w:t>
            </w:r>
          </w:p>
        </w:tc>
        <w:tc>
          <w:tcPr>
            <w:tcBorders>
              <w:left w:val="nil"/>
              <w:right w:val="nil"/>
            </w:tcBorders>
          </w:tcPr>
          <w:p>
            <w:pPr>
              <w:pStyle w:val="TableBodyText"/>
            </w:pPr>
            <w:r>
              <w:t>5 minutes</w:t>
            </w:r>
          </w:p>
        </w:tc>
        <w:tc>
          <w:tcPr>
            <w:tcBorders>
              <w:left w:val="nil"/>
              <w:right w:val="nil"/>
            </w:tcBorders>
          </w:tcPr>
          <w:p>
            <w:pPr>
              <w:pStyle w:val="TableBodyText"/>
            </w:pPr>
            <w:r>
              <w:t>For packet-oriented interfaces, the number of inbound packets that contained errors preventing their delivery to a higher-layer protocol. For character-oriented or fixed-length interfaces, the number of inbound transmission units that contained errors preventing them from delivery to a higher-layer protocol.</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Rx Packet Per Second</w:t>
            </w:r>
          </w:p>
        </w:tc>
        <w:tc>
          <w:tcPr>
            <w:tcBorders>
              <w:left w:val="nil"/>
              <w:right w:val="nil"/>
            </w:tcBorders>
          </w:tcPr>
          <w:p>
            <w:pPr>
              <w:pStyle w:val="TableBodyText"/>
            </w:pPr>
            <w:r>
              <w:t>net.ppsRx.rate.average.number</w:t>
            </w:r>
          </w:p>
        </w:tc>
        <w:tc>
          <w:tcPr>
            <w:tcBorders>
              <w:left w:val="nil"/>
              <w:right w:val="nil"/>
            </w:tcBorders>
          </w:tcPr>
          <w:p>
            <w:pPr>
              <w:pStyle w:val="TableBodyText"/>
            </w:pPr>
            <w:r>
              <w:t>5 minutes</w:t>
            </w:r>
          </w:p>
        </w:tc>
        <w:tc>
          <w:tcPr>
            <w:tcBorders>
              <w:left w:val="nil"/>
              <w:right w:val="nil"/>
            </w:tcBorders>
          </w:tcPr>
          <w:p>
            <w:pPr>
              <w:pStyle w:val="TableBodyText"/>
            </w:pPr>
            <w:r>
              <w:t>Average rate of packets received per second.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Rx Packets</w:t>
            </w:r>
          </w:p>
        </w:tc>
        <w:tc>
          <w:tcPr>
            <w:tcBorders>
              <w:left w:val="nil"/>
              <w:right w:val="nil"/>
            </w:tcBorders>
          </w:tcPr>
          <w:p>
            <w:pPr>
              <w:pStyle w:val="TableBodyText"/>
            </w:pPr>
            <w:r>
              <w:t>net.packetsRx.delta.summation.number</w:t>
            </w:r>
          </w:p>
        </w:tc>
        <w:tc>
          <w:tcPr>
            <w:tcBorders>
              <w:left w:val="nil"/>
              <w:right w:val="nil"/>
            </w:tcBorders>
          </w:tcPr>
          <w:p>
            <w:pPr>
              <w:pStyle w:val="TableBodyText"/>
            </w:pPr>
            <w:r>
              <w:t>5 minutes</w:t>
            </w:r>
          </w:p>
        </w:tc>
        <w:tc>
          <w:tcPr>
            <w:tcBorders>
              <w:left w:val="nil"/>
              <w:right w:val="nil"/>
            </w:tcBorders>
          </w:tcPr>
          <w:p>
            <w:pPr>
              <w:pStyle w:val="TableBodyText"/>
            </w:pPr>
            <w:r>
              <w:t>Number of packets received during the sampling interval.</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Total Packet Per Second</w:t>
            </w:r>
          </w:p>
        </w:tc>
        <w:tc>
          <w:tcPr>
            <w:tcBorders>
              <w:left w:val="nil"/>
              <w:right w:val="nil"/>
            </w:tcBorders>
          </w:tcPr>
          <w:p>
            <w:pPr>
              <w:pStyle w:val="TableBodyText"/>
            </w:pPr>
            <w:r>
              <w:t>net.ppsTotal.rate.average.number</w:t>
            </w:r>
          </w:p>
        </w:tc>
        <w:tc>
          <w:tcPr>
            <w:tcBorders>
              <w:left w:val="nil"/>
              <w:right w:val="nil"/>
            </w:tcBorders>
          </w:tcPr>
          <w:p>
            <w:pPr>
              <w:pStyle w:val="TableBodyText"/>
            </w:pPr>
            <w:r>
              <w:t>5 minutes</w:t>
            </w:r>
          </w:p>
        </w:tc>
        <w:tc>
          <w:tcPr>
            <w:tcBorders>
              <w:left w:val="nil"/>
              <w:right w:val="nil"/>
            </w:tcBorders>
          </w:tcPr>
          <w:p>
            <w:pPr>
              <w:pStyle w:val="TableBodyText"/>
            </w:pPr>
            <w:r>
              <w:t>Average rate of total packets (received + transmitted) per second.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Total Rx Bytes</w:t>
            </w:r>
          </w:p>
        </w:tc>
        <w:tc>
          <w:tcPr>
            <w:tcBorders>
              <w:left w:val="nil"/>
              <w:right w:val="nil"/>
            </w:tcBorders>
          </w:tcPr>
          <w:p>
            <w:pPr>
              <w:pStyle w:val="TableBodyText"/>
            </w:pPr>
            <w:r>
              <w:t>net.totalRx.delta.summation.bytes</w:t>
            </w:r>
          </w:p>
        </w:tc>
        <w:tc>
          <w:tcPr>
            <w:tcBorders>
              <w:left w:val="nil"/>
              <w:right w:val="nil"/>
            </w:tcBorders>
          </w:tcPr>
          <w:p>
            <w:pPr>
              <w:pStyle w:val="TableBodyText"/>
            </w:pPr>
            <w:r>
              <w:t>5 minutes</w:t>
            </w:r>
          </w:p>
        </w:tc>
        <w:tc>
          <w:tcPr>
            <w:tcBorders>
              <w:left w:val="nil"/>
              <w:right w:val="nil"/>
            </w:tcBorders>
          </w:tcPr>
          <w:p>
            <w:pPr>
              <w:pStyle w:val="TableBodyText"/>
            </w:pPr>
            <w:r>
              <w:t>Total number of received bytes.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Total Tx Bytes</w:t>
            </w:r>
          </w:p>
        </w:tc>
        <w:tc>
          <w:tcPr>
            <w:tcBorders>
              <w:left w:val="nil"/>
              <w:right w:val="nil"/>
            </w:tcBorders>
          </w:tcPr>
          <w:p>
            <w:pPr>
              <w:pStyle w:val="TableBodyText"/>
            </w:pPr>
            <w:r>
              <w:t>net.totalTx.delta.summation.bytes</w:t>
            </w:r>
          </w:p>
        </w:tc>
        <w:tc>
          <w:tcPr>
            <w:tcBorders>
              <w:left w:val="nil"/>
              <w:right w:val="nil"/>
            </w:tcBorders>
          </w:tcPr>
          <w:p>
            <w:pPr>
              <w:pStyle w:val="TableBodyText"/>
            </w:pPr>
            <w:r>
              <w:t>5 minutes</w:t>
            </w:r>
          </w:p>
        </w:tc>
        <w:tc>
          <w:tcPr>
            <w:tcBorders>
              <w:left w:val="nil"/>
              <w:right w:val="nil"/>
            </w:tcBorders>
          </w:tcPr>
          <w:p>
            <w:pPr>
              <w:pStyle w:val="TableBodyText"/>
            </w:pPr>
            <w:r>
              <w:t>Total number of transmitted bytes.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Tx Packet Drop Rate</w:t>
            </w:r>
          </w:p>
        </w:tc>
        <w:tc>
          <w:tcPr>
            <w:tcBorders>
              <w:left w:val="nil"/>
              <w:right w:val="nil"/>
            </w:tcBorders>
          </w:tcPr>
          <w:p>
            <w:pPr>
              <w:pStyle w:val="TableBodyText"/>
            </w:pPr>
            <w:r>
              <w:t>net.packetDropTransmitted.ratio.average.percent</w:t>
            </w:r>
          </w:p>
        </w:tc>
        <w:tc>
          <w:tcPr>
            <w:tcBorders>
              <w:left w:val="nil"/>
              <w:right w:val="nil"/>
            </w:tcBorders>
          </w:tcPr>
          <w:p>
            <w:pPr>
              <w:pStyle w:val="TableBodyText"/>
            </w:pPr>
            <w:r>
              <w:t>5 minutes</w:t>
            </w:r>
          </w:p>
        </w:tc>
        <w:tc>
          <w:tcPr>
            <w:tcBorders>
              <w:left w:val="nil"/>
              <w:right w:val="nil"/>
            </w:tcBorders>
          </w:tcPr>
          <w:p>
            <w:pPr>
              <w:pStyle w:val="TableBodyText"/>
            </w:pPr>
            <w:r>
              <w:t>Average ratio of dropped transmitted packets to total transmitted packets.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Tx Packet Errors</w:t>
            </w:r>
          </w:p>
        </w:tc>
        <w:tc>
          <w:tcPr>
            <w:tcBorders>
              <w:left w:val="nil"/>
              <w:right w:val="nil"/>
            </w:tcBorders>
          </w:tcPr>
          <w:p>
            <w:pPr>
              <w:pStyle w:val="TableBodyText"/>
            </w:pPr>
            <w:r>
              <w:t>net.errorTx.delta.summation.number</w:t>
            </w:r>
          </w:p>
        </w:tc>
        <w:tc>
          <w:tcPr>
            <w:tcBorders>
              <w:left w:val="nil"/>
              <w:right w:val="nil"/>
            </w:tcBorders>
          </w:tcPr>
          <w:p>
            <w:pPr>
              <w:pStyle w:val="TableBodyText"/>
            </w:pPr>
            <w:r>
              <w:t>5 minutes</w:t>
            </w:r>
          </w:p>
        </w:tc>
        <w:tc>
          <w:tcPr>
            <w:tcBorders>
              <w:left w:val="nil"/>
              <w:right w:val="nil"/>
            </w:tcBorders>
          </w:tcPr>
          <w:p>
            <w:pPr>
              <w:pStyle w:val="TableBodyText"/>
            </w:pPr>
            <w:r>
              <w:t>For packet-oriented interfaces, the number of outbound packets that could not be transmitted due to errors. For character-oriented or fixed-length interfaces, the number of outbound transmission units that could not be transmitted due to errors.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Tx Packet Per Second</w:t>
            </w:r>
          </w:p>
        </w:tc>
        <w:tc>
          <w:tcPr>
            <w:tcBorders>
              <w:left w:val="nil"/>
              <w:right w:val="nil"/>
            </w:tcBorders>
          </w:tcPr>
          <w:p>
            <w:pPr>
              <w:pStyle w:val="TableBodyText"/>
            </w:pPr>
            <w:r>
              <w:t>net.ppsTx.rate.average.number</w:t>
            </w:r>
          </w:p>
        </w:tc>
        <w:tc>
          <w:tcPr>
            <w:tcBorders>
              <w:left w:val="nil"/>
              <w:right w:val="nil"/>
            </w:tcBorders>
          </w:tcPr>
          <w:p>
            <w:pPr>
              <w:pStyle w:val="TableBodyText"/>
            </w:pPr>
            <w:r>
              <w:t>5 minutes</w:t>
            </w:r>
          </w:p>
        </w:tc>
        <w:tc>
          <w:tcPr>
            <w:tcBorders>
              <w:left w:val="nil"/>
              <w:right w:val="nil"/>
            </w:tcBorders>
          </w:tcPr>
          <w:p>
            <w:pPr>
              <w:pStyle w:val="TableBodyText"/>
            </w:pPr>
            <w:r>
              <w:t>Average rate of packets transmitted per second.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Tx Packets</w:t>
            </w:r>
          </w:p>
        </w:tc>
        <w:tc>
          <w:tcPr>
            <w:tcBorders>
              <w:left w:val="nil"/>
              <w:right w:val="nil"/>
            </w:tcBorders>
          </w:tcPr>
          <w:p>
            <w:pPr>
              <w:pStyle w:val="TableBodyText"/>
            </w:pPr>
            <w:r>
              <w:t>net.packetsTx.delta.summation.number</w:t>
            </w:r>
          </w:p>
        </w:tc>
        <w:tc>
          <w:tcPr>
            <w:tcBorders>
              <w:left w:val="nil"/>
              <w:right w:val="nil"/>
            </w:tcBorders>
          </w:tcPr>
          <w:p>
            <w:pPr>
              <w:pStyle w:val="TableBodyText"/>
            </w:pPr>
            <w:r>
              <w:t>5 minutes</w:t>
            </w:r>
          </w:p>
        </w:tc>
        <w:tc>
          <w:tcPr>
            <w:tcBorders>
              <w:left w:val="nil"/>
              <w:right w:val="nil"/>
            </w:tcBorders>
          </w:tcPr>
          <w:p>
            <w:pPr>
              <w:pStyle w:val="TableBodyText"/>
            </w:pPr>
            <w:r>
              <w:t>Number of packets transmitted by all the virtual network interface controllers (vNICs) of the VM during the sampling interval.</w:t>
            </w:r>
          </w:p>
        </w:tc>
      </w:tr>
    </w:tbl>
    <w:p>
      <w:pPr>
        <w:pStyle w:val="TableTitle"/>
        <w:spacing w:before="240"/>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5</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37</w:t>
      </w:r>
      <w:r>
        <w:fldChar w:fldCharType="end"/>
      </w:r>
      <w:r>
        <w:t>. Node Process Metrics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235"/>
        <w:gridCol w:w="3675"/>
        <w:gridCol w:w="1438"/>
        <w:gridCol w:w="3612"/>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Metric Display Name</w:t>
            </w:r>
          </w:p>
        </w:tc>
        <w:tc>
          <w:tcPr>
            <w:tcBorders>
              <w:left w:val="nil"/>
              <w:right w:val="nil"/>
            </w:tcBorders>
            <w:shd w:val="clear" w:color="auto" w:fill="E1E1E1"/>
            <w:tcMar>
              <w:top w:w="60" w:type="dxa"/>
              <w:bottom w:w="60" w:type="dxa"/>
            </w:tcMar>
          </w:tcPr>
          <w:p>
            <w:pPr>
              <w:pStyle w:val="TableHeaderText"/>
            </w:pPr>
            <w:r>
              <w:t>Metric API Name</w:t>
            </w:r>
          </w:p>
        </w:tc>
        <w:tc>
          <w:tcPr>
            <w:tcBorders>
              <w:left w:val="nil"/>
              <w:right w:val="nil"/>
            </w:tcBorders>
            <w:shd w:val="clear" w:color="auto" w:fill="E1E1E1"/>
            <w:tcMar>
              <w:top w:w="60" w:type="dxa"/>
              <w:bottom w:w="60" w:type="dxa"/>
            </w:tcMar>
          </w:tcPr>
          <w:p>
            <w:pPr>
              <w:pStyle w:val="TableHeaderText"/>
            </w:pPr>
            <w:r>
              <w:t>Export Frequency</w:t>
            </w:r>
          </w:p>
        </w:tc>
        <w:tc>
          <w:tcPr>
            <w:tcBorders>
              <w:left w:val="nil"/>
              <w:right w:val="nil"/>
            </w:tcBorders>
            <w:shd w:val="clear" w:color="auto" w:fill="E1E1E1"/>
            <w:tcMar>
              <w:top w:w="60" w:type="dxa"/>
              <w:bottom w:w="60" w:type="dxa"/>
            </w:tcMar>
          </w:tcPr>
          <w:p>
            <w:pPr>
              <w:pStyle w:val="TableHeaderText"/>
            </w:pPr>
            <w:r>
              <w:t>Description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CPU Usage Rate</w:t>
            </w:r>
          </w:p>
        </w:tc>
        <w:tc>
          <w:tcPr>
            <w:tcBorders>
              <w:left w:val="nil"/>
              <w:right w:val="nil"/>
            </w:tcBorders>
          </w:tcPr>
          <w:p>
            <w:pPr>
              <w:pStyle w:val="TableBodyText"/>
            </w:pPr>
            <w:r>
              <w:t>cpu.usage.rate.average.percent</w:t>
            </w:r>
          </w:p>
        </w:tc>
        <w:tc>
          <w:tcPr>
            <w:tcBorders>
              <w:left w:val="nil"/>
              <w:right w:val="nil"/>
            </w:tcBorders>
          </w:tcPr>
          <w:p>
            <w:pPr>
              <w:pStyle w:val="TableBodyText"/>
            </w:pPr>
            <w:r>
              <w:t>20 seconds</w:t>
            </w:r>
          </w:p>
        </w:tc>
        <w:tc>
          <w:tcPr>
            <w:tcBorders>
              <w:left w:val="nil"/>
              <w:right w:val="nil"/>
            </w:tcBorders>
          </w:tcPr>
          <w:p>
            <w:pPr>
              <w:pStyle w:val="TableBodyText"/>
            </w:pPr>
            <w:r>
              <w:t>Percentage of process CPU time over total system CPU time. The percentage could exceed 100 when you have multiple CPU cores. This metric is collected per process.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Memory Usage Rate</w:t>
            </w:r>
          </w:p>
        </w:tc>
        <w:tc>
          <w:tcPr>
            <w:tcBorders>
              <w:left w:val="nil"/>
              <w:right w:val="nil"/>
            </w:tcBorders>
          </w:tcPr>
          <w:p>
            <w:pPr>
              <w:pStyle w:val="TableBodyText"/>
            </w:pPr>
            <w:r>
              <w:t>mem.usage.absolute.average.percent</w:t>
            </w:r>
          </w:p>
        </w:tc>
        <w:tc>
          <w:tcPr>
            <w:tcBorders>
              <w:left w:val="nil"/>
              <w:right w:val="nil"/>
            </w:tcBorders>
          </w:tcPr>
          <w:p>
            <w:pPr>
              <w:pStyle w:val="TableBodyText"/>
            </w:pPr>
            <w:r>
              <w:t>20 seconds</w:t>
            </w:r>
          </w:p>
        </w:tc>
        <w:tc>
          <w:tcPr>
            <w:tcBorders>
              <w:left w:val="nil"/>
              <w:right w:val="nil"/>
            </w:tcBorders>
          </w:tcPr>
          <w:p>
            <w:pPr>
              <w:pStyle w:val="TableBodyText"/>
            </w:pPr>
            <w:r>
              <w:t>Percentage of memory in use over total memory, per process.</w:t>
            </w:r>
          </w:p>
        </w:tc>
      </w:tr>
    </w:tbl>
    <w:p>
      <w:pPr>
        <w:pStyle w:val="TableTitle"/>
        <w:spacing w:before="240"/>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5</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38</w:t>
      </w:r>
      <w:r>
        <w:fldChar w:fldCharType="end"/>
      </w:r>
      <w:r>
        <w:t>. Physical Interface Metrics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405"/>
        <w:gridCol w:w="4675"/>
        <w:gridCol w:w="1358"/>
        <w:gridCol w:w="2522"/>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Metric Display Name</w:t>
            </w:r>
          </w:p>
        </w:tc>
        <w:tc>
          <w:tcPr>
            <w:tcBorders>
              <w:left w:val="nil"/>
              <w:right w:val="nil"/>
            </w:tcBorders>
            <w:shd w:val="clear" w:color="auto" w:fill="E1E1E1"/>
            <w:tcMar>
              <w:top w:w="60" w:type="dxa"/>
              <w:bottom w:w="60" w:type="dxa"/>
            </w:tcMar>
          </w:tcPr>
          <w:p>
            <w:pPr>
              <w:pStyle w:val="TableHeaderText"/>
            </w:pPr>
            <w:r>
              <w:t>Metric API Name</w:t>
            </w:r>
          </w:p>
        </w:tc>
        <w:tc>
          <w:tcPr>
            <w:tcBorders>
              <w:left w:val="nil"/>
              <w:right w:val="nil"/>
            </w:tcBorders>
            <w:shd w:val="clear" w:color="auto" w:fill="E1E1E1"/>
            <w:tcMar>
              <w:top w:w="60" w:type="dxa"/>
              <w:bottom w:w="60" w:type="dxa"/>
            </w:tcMar>
          </w:tcPr>
          <w:p>
            <w:pPr>
              <w:pStyle w:val="TableHeaderText"/>
            </w:pPr>
            <w:r>
              <w:t>Export Frequency</w:t>
            </w:r>
          </w:p>
        </w:tc>
        <w:tc>
          <w:tcPr>
            <w:tcBorders>
              <w:left w:val="nil"/>
              <w:right w:val="nil"/>
            </w:tcBorders>
            <w:shd w:val="clear" w:color="auto" w:fill="E1E1E1"/>
            <w:tcMar>
              <w:top w:w="60" w:type="dxa"/>
              <w:bottom w:w="60" w:type="dxa"/>
            </w:tcMar>
          </w:tcPr>
          <w:p>
            <w:pPr>
              <w:pStyle w:val="TableHeaderText"/>
            </w:pPr>
            <w:r>
              <w:t>Description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Dropped Tx Packets</w:t>
            </w:r>
          </w:p>
        </w:tc>
        <w:tc>
          <w:tcPr>
            <w:tcBorders>
              <w:left w:val="nil"/>
              <w:right w:val="nil"/>
            </w:tcBorders>
          </w:tcPr>
          <w:p>
            <w:pPr>
              <w:pStyle w:val="TableBodyText"/>
            </w:pPr>
            <w:r>
              <w:t>net.droppedTx.delta.summation.number</w:t>
            </w:r>
          </w:p>
        </w:tc>
        <w:tc>
          <w:tcPr>
            <w:tcBorders>
              <w:left w:val="nil"/>
              <w:right w:val="nil"/>
            </w:tcBorders>
          </w:tcPr>
          <w:p>
            <w:pPr>
              <w:pStyle w:val="TableBodyText"/>
            </w:pPr>
            <w:r>
              <w:t>5 minutes</w:t>
            </w:r>
          </w:p>
        </w:tc>
        <w:tc>
          <w:tcPr>
            <w:tcBorders>
              <w:left w:val="nil"/>
              <w:right w:val="nil"/>
            </w:tcBorders>
          </w:tcPr>
          <w:p>
            <w:pPr>
              <w:pStyle w:val="TableBodyText"/>
            </w:pPr>
            <w:r>
              <w:t>Number of transmitted packets dropped during the sampling interval on the physical interface.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Lookup Failure Rx Drop PPS</w:t>
            </w:r>
          </w:p>
        </w:tc>
        <w:tc>
          <w:tcPr>
            <w:tcBorders>
              <w:left w:val="nil"/>
              <w:right w:val="nil"/>
            </w:tcBorders>
          </w:tcPr>
          <w:p>
            <w:pPr>
              <w:pStyle w:val="TableBodyText"/>
            </w:pPr>
            <w:r>
              <w:t>net.lookUpFailureRx.delta.summation.number</w:t>
            </w:r>
          </w:p>
        </w:tc>
        <w:tc>
          <w:tcPr>
            <w:tcBorders>
              <w:left w:val="nil"/>
              <w:right w:val="nil"/>
            </w:tcBorders>
          </w:tcPr>
          <w:p>
            <w:pPr>
              <w:pStyle w:val="TableBodyText"/>
            </w:pPr>
            <w:r>
              <w:t>5 minutes</w:t>
            </w:r>
          </w:p>
        </w:tc>
        <w:tc>
          <w:tcPr>
            <w:tcBorders>
              <w:left w:val="nil"/>
              <w:right w:val="nil"/>
            </w:tcBorders>
          </w:tcPr>
          <w:p>
            <w:pPr>
              <w:pStyle w:val="TableBodyText"/>
            </w:pPr>
            <w:r>
              <w:t>Number of received packet drops per second due to lookup failures on the datapath physical interface.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MBUF Packet Alloc Failures</w:t>
            </w:r>
          </w:p>
        </w:tc>
        <w:tc>
          <w:tcPr>
            <w:tcBorders>
              <w:left w:val="nil"/>
              <w:right w:val="nil"/>
            </w:tcBorders>
          </w:tcPr>
          <w:p>
            <w:pPr>
              <w:pStyle w:val="TableBodyText"/>
            </w:pPr>
            <w:r>
              <w:t>net.rxNoMbuf.delta.summation.number</w:t>
            </w:r>
          </w:p>
        </w:tc>
        <w:tc>
          <w:tcPr>
            <w:tcBorders>
              <w:left w:val="nil"/>
              <w:right w:val="nil"/>
            </w:tcBorders>
          </w:tcPr>
          <w:p>
            <w:pPr>
              <w:pStyle w:val="TableBodyText"/>
            </w:pPr>
            <w:r>
              <w:t>5 minutes</w:t>
            </w:r>
          </w:p>
        </w:tc>
        <w:tc>
          <w:tcPr>
            <w:tcBorders>
              <w:left w:val="nil"/>
              <w:right w:val="nil"/>
            </w:tcBorders>
          </w:tcPr>
          <w:p>
            <w:pPr>
              <w:pStyle w:val="TableBodyText"/>
            </w:pPr>
            <w:r>
              <w:t>The number of received packet drops per second on the atapath physical interface caused by Memory Buffer (MBUF) allocation failures.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Rx Misses</w:t>
            </w:r>
          </w:p>
        </w:tc>
        <w:tc>
          <w:tcPr>
            <w:tcBorders>
              <w:left w:val="nil"/>
              <w:right w:val="nil"/>
            </w:tcBorders>
          </w:tcPr>
          <w:p>
            <w:pPr>
              <w:pStyle w:val="TableBodyText"/>
            </w:pPr>
            <w:r>
              <w:t>net.rxMisses.delta.summation.number</w:t>
            </w:r>
          </w:p>
        </w:tc>
        <w:tc>
          <w:tcPr>
            <w:tcBorders>
              <w:left w:val="nil"/>
              <w:right w:val="nil"/>
            </w:tcBorders>
          </w:tcPr>
          <w:p>
            <w:pPr>
              <w:pStyle w:val="TableBodyText"/>
            </w:pPr>
            <w:r>
              <w:t>5 minutes</w:t>
            </w:r>
          </w:p>
        </w:tc>
        <w:tc>
          <w:tcPr>
            <w:tcBorders>
              <w:left w:val="nil"/>
              <w:right w:val="nil"/>
            </w:tcBorders>
          </w:tcPr>
          <w:p>
            <w:pPr>
              <w:pStyle w:val="TableBodyText"/>
            </w:pPr>
            <w:r>
              <w:t>Total number of received packet misses during the sampling interval, per datapath physical interface. This metric is available only for NSX Edge transport node interfaces.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Rx Packet Drop Rate</w:t>
            </w:r>
          </w:p>
        </w:tc>
        <w:tc>
          <w:tcPr>
            <w:tcBorders>
              <w:left w:val="nil"/>
              <w:right w:val="nil"/>
            </w:tcBorders>
          </w:tcPr>
          <w:p>
            <w:pPr>
              <w:pStyle w:val="TableBodyText"/>
            </w:pPr>
            <w:r>
              <w:t>net.packetDropReceived.ratio.average.percent</w:t>
            </w:r>
          </w:p>
        </w:tc>
        <w:tc>
          <w:tcPr>
            <w:tcBorders>
              <w:left w:val="nil"/>
              <w:right w:val="nil"/>
            </w:tcBorders>
          </w:tcPr>
          <w:p>
            <w:pPr>
              <w:pStyle w:val="TableBodyText"/>
            </w:pPr>
            <w:r>
              <w:t>5 minutes</w:t>
            </w:r>
          </w:p>
        </w:tc>
        <w:tc>
          <w:tcPr>
            <w:tcBorders>
              <w:left w:val="nil"/>
              <w:right w:val="nil"/>
            </w:tcBorders>
          </w:tcPr>
          <w:p>
            <w:pPr>
              <w:pStyle w:val="TableBodyText"/>
            </w:pPr>
            <w:r>
              <w:t>Average ratio of dropped received packets to total received packets.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Rx Packet Errors</w:t>
            </w:r>
          </w:p>
        </w:tc>
        <w:tc>
          <w:tcPr>
            <w:tcBorders>
              <w:left w:val="nil"/>
              <w:right w:val="nil"/>
            </w:tcBorders>
          </w:tcPr>
          <w:p>
            <w:pPr>
              <w:pStyle w:val="TableBodyText"/>
            </w:pPr>
            <w:r>
              <w:t>net.errorRx.delta.summation.number</w:t>
            </w:r>
          </w:p>
        </w:tc>
        <w:tc>
          <w:tcPr>
            <w:tcBorders>
              <w:left w:val="nil"/>
              <w:right w:val="nil"/>
            </w:tcBorders>
          </w:tcPr>
          <w:p>
            <w:pPr>
              <w:pStyle w:val="TableBodyText"/>
            </w:pPr>
            <w:r>
              <w:t>5 minutes</w:t>
            </w:r>
          </w:p>
        </w:tc>
        <w:tc>
          <w:tcPr>
            <w:tcBorders>
              <w:left w:val="nil"/>
              <w:right w:val="nil"/>
            </w:tcBorders>
          </w:tcPr>
          <w:p>
            <w:pPr>
              <w:pStyle w:val="TableBodyText"/>
            </w:pPr>
            <w:r>
              <w:t>For packet-oriented interfaces, the number of inbound packets that contained errors preventing their delivery to a higher-layer protocol. For character-oriented or fixed-length interfaces, the number of inbound transmission units that contained errors preventing them from delivery to a higher-layer protocol.</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Rx Packet Per Second</w:t>
            </w:r>
          </w:p>
        </w:tc>
        <w:tc>
          <w:tcPr>
            <w:tcBorders>
              <w:left w:val="nil"/>
              <w:right w:val="nil"/>
            </w:tcBorders>
          </w:tcPr>
          <w:p>
            <w:pPr>
              <w:pStyle w:val="TableBodyText"/>
            </w:pPr>
            <w:r>
              <w:t>net.ppsRx.rate.average.number</w:t>
            </w:r>
          </w:p>
        </w:tc>
        <w:tc>
          <w:tcPr>
            <w:tcBorders>
              <w:left w:val="nil"/>
              <w:right w:val="nil"/>
            </w:tcBorders>
          </w:tcPr>
          <w:p>
            <w:pPr>
              <w:pStyle w:val="TableBodyText"/>
            </w:pPr>
            <w:r>
              <w:t>5 minutes</w:t>
            </w:r>
          </w:p>
        </w:tc>
        <w:tc>
          <w:tcPr>
            <w:tcBorders>
              <w:left w:val="nil"/>
              <w:right w:val="nil"/>
            </w:tcBorders>
          </w:tcPr>
          <w:p>
            <w:pPr>
              <w:pStyle w:val="TableBodyText"/>
            </w:pPr>
            <w:r>
              <w:t>Average rate of packets received per second.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Rx Packets</w:t>
            </w:r>
          </w:p>
        </w:tc>
        <w:tc>
          <w:tcPr>
            <w:tcBorders>
              <w:left w:val="nil"/>
              <w:right w:val="nil"/>
            </w:tcBorders>
          </w:tcPr>
          <w:p>
            <w:pPr>
              <w:pStyle w:val="TableBodyText"/>
            </w:pPr>
            <w:r>
              <w:t>net.packetsRx.delta.summation.number</w:t>
            </w:r>
          </w:p>
        </w:tc>
        <w:tc>
          <w:tcPr>
            <w:tcBorders>
              <w:left w:val="nil"/>
              <w:right w:val="nil"/>
            </w:tcBorders>
          </w:tcPr>
          <w:p>
            <w:pPr>
              <w:pStyle w:val="TableBodyText"/>
            </w:pPr>
            <w:r>
              <w:t>5 minutes</w:t>
            </w:r>
          </w:p>
        </w:tc>
        <w:tc>
          <w:tcPr>
            <w:tcBorders>
              <w:left w:val="nil"/>
              <w:right w:val="nil"/>
            </w:tcBorders>
          </w:tcPr>
          <w:p>
            <w:pPr>
              <w:pStyle w:val="TableBodyText"/>
            </w:pPr>
            <w:r>
              <w:t>Number of packets received through the physical interface during the sampling interval.</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Throughput</w:t>
            </w:r>
          </w:p>
        </w:tc>
        <w:tc>
          <w:tcPr>
            <w:tcBorders>
              <w:left w:val="nil"/>
              <w:right w:val="nil"/>
            </w:tcBorders>
          </w:tcPr>
          <w:p>
            <w:pPr>
              <w:pStyle w:val="TableBodyText"/>
            </w:pPr>
            <w:r>
              <w:t>net.nicThroughput.delta.summation.number</w:t>
            </w:r>
          </w:p>
        </w:tc>
        <w:tc>
          <w:tcPr>
            <w:tcBorders>
              <w:left w:val="nil"/>
              <w:right w:val="nil"/>
            </w:tcBorders>
          </w:tcPr>
          <w:p>
            <w:pPr>
              <w:pStyle w:val="TableBodyText"/>
            </w:pPr>
            <w:r>
              <w:t>5 minutes</w:t>
            </w:r>
          </w:p>
        </w:tc>
        <w:tc>
          <w:tcPr>
            <w:tcBorders>
              <w:left w:val="nil"/>
              <w:right w:val="nil"/>
            </w:tcBorders>
          </w:tcPr>
          <w:p>
            <w:pPr>
              <w:pStyle w:val="TableBodyText"/>
            </w:pPr>
            <w:r>
              <w:t>NIC throughtput (rx+tx) per datapath physical interface.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Total Packet Per Second</w:t>
            </w:r>
          </w:p>
        </w:tc>
        <w:tc>
          <w:tcPr>
            <w:tcBorders>
              <w:left w:val="nil"/>
              <w:right w:val="nil"/>
            </w:tcBorders>
          </w:tcPr>
          <w:p>
            <w:pPr>
              <w:pStyle w:val="TableBodyText"/>
            </w:pPr>
            <w:r>
              <w:t>net.ppsTotal.rate.average.number</w:t>
            </w:r>
          </w:p>
        </w:tc>
        <w:tc>
          <w:tcPr>
            <w:tcBorders>
              <w:left w:val="nil"/>
              <w:right w:val="nil"/>
            </w:tcBorders>
          </w:tcPr>
          <w:p>
            <w:pPr>
              <w:pStyle w:val="TableBodyText"/>
            </w:pPr>
            <w:r>
              <w:t>5 minutes</w:t>
            </w:r>
          </w:p>
        </w:tc>
        <w:tc>
          <w:tcPr>
            <w:tcBorders>
              <w:left w:val="nil"/>
              <w:right w:val="nil"/>
            </w:tcBorders>
          </w:tcPr>
          <w:p>
            <w:pPr>
              <w:pStyle w:val="TableBodyText"/>
            </w:pPr>
            <w:r>
              <w:t>Average rate of total packets (received + transmitted) per second.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Total Rx Bytes</w:t>
            </w:r>
          </w:p>
        </w:tc>
        <w:tc>
          <w:tcPr>
            <w:tcBorders>
              <w:left w:val="nil"/>
              <w:right w:val="nil"/>
            </w:tcBorders>
          </w:tcPr>
          <w:p>
            <w:pPr>
              <w:pStyle w:val="TableBodyText"/>
            </w:pPr>
            <w:r>
              <w:t>net.totalRx.delta.summation.bytes</w:t>
            </w:r>
          </w:p>
        </w:tc>
        <w:tc>
          <w:tcPr>
            <w:tcBorders>
              <w:left w:val="nil"/>
              <w:right w:val="nil"/>
            </w:tcBorders>
          </w:tcPr>
          <w:p>
            <w:pPr>
              <w:pStyle w:val="TableBodyText"/>
            </w:pPr>
            <w:r>
              <w:t>5 minutes</w:t>
            </w:r>
          </w:p>
        </w:tc>
        <w:tc>
          <w:tcPr>
            <w:tcBorders>
              <w:left w:val="nil"/>
              <w:right w:val="nil"/>
            </w:tcBorders>
          </w:tcPr>
          <w:p>
            <w:pPr>
              <w:pStyle w:val="TableBodyText"/>
            </w:pPr>
            <w:r>
              <w:t>Total number of received bytes on the physical interface.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Total Tx Bytes</w:t>
            </w:r>
          </w:p>
        </w:tc>
        <w:tc>
          <w:tcPr>
            <w:tcBorders>
              <w:left w:val="nil"/>
              <w:right w:val="nil"/>
            </w:tcBorders>
          </w:tcPr>
          <w:p>
            <w:pPr>
              <w:pStyle w:val="TableBodyText"/>
            </w:pPr>
            <w:r>
              <w:t>net.totalTx.delta.summation.bytes</w:t>
            </w:r>
          </w:p>
        </w:tc>
        <w:tc>
          <w:tcPr>
            <w:tcBorders>
              <w:left w:val="nil"/>
              <w:right w:val="nil"/>
            </w:tcBorders>
          </w:tcPr>
          <w:p>
            <w:pPr>
              <w:pStyle w:val="TableBodyText"/>
            </w:pPr>
            <w:r>
              <w:t>5 minutes</w:t>
            </w:r>
          </w:p>
        </w:tc>
        <w:tc>
          <w:tcPr>
            <w:tcBorders>
              <w:left w:val="nil"/>
              <w:right w:val="nil"/>
            </w:tcBorders>
          </w:tcPr>
          <w:p>
            <w:pPr>
              <w:pStyle w:val="TableBodyText"/>
            </w:pPr>
            <w:r>
              <w:t>Total number of transmitted bytes through the physical interface.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Tx Packet Drop Rate</w:t>
            </w:r>
          </w:p>
        </w:tc>
        <w:tc>
          <w:tcPr>
            <w:tcBorders>
              <w:left w:val="nil"/>
              <w:right w:val="nil"/>
            </w:tcBorders>
          </w:tcPr>
          <w:p>
            <w:pPr>
              <w:pStyle w:val="TableBodyText"/>
            </w:pPr>
            <w:r>
              <w:t>net.packetDropTransmitted.ratio.average.percent</w:t>
            </w:r>
          </w:p>
        </w:tc>
        <w:tc>
          <w:tcPr>
            <w:tcBorders>
              <w:left w:val="nil"/>
              <w:right w:val="nil"/>
            </w:tcBorders>
          </w:tcPr>
          <w:p>
            <w:pPr>
              <w:pStyle w:val="TableBodyText"/>
            </w:pPr>
            <w:r>
              <w:t>5 minutes</w:t>
            </w:r>
          </w:p>
        </w:tc>
        <w:tc>
          <w:tcPr>
            <w:tcBorders>
              <w:left w:val="nil"/>
              <w:right w:val="nil"/>
            </w:tcBorders>
          </w:tcPr>
          <w:p>
            <w:pPr>
              <w:pStyle w:val="TableBodyText"/>
            </w:pPr>
            <w:r>
              <w:t>Average ratio of dropped transmitted packets to total transmitted packets.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Tx Packet Errors</w:t>
            </w:r>
          </w:p>
        </w:tc>
        <w:tc>
          <w:tcPr>
            <w:tcBorders>
              <w:left w:val="nil"/>
              <w:right w:val="nil"/>
            </w:tcBorders>
          </w:tcPr>
          <w:p>
            <w:pPr>
              <w:pStyle w:val="TableBodyText"/>
            </w:pPr>
            <w:r>
              <w:t>net.errorTx.delta.summation.number</w:t>
            </w:r>
          </w:p>
        </w:tc>
        <w:tc>
          <w:tcPr>
            <w:tcBorders>
              <w:left w:val="nil"/>
              <w:right w:val="nil"/>
            </w:tcBorders>
          </w:tcPr>
          <w:p>
            <w:pPr>
              <w:pStyle w:val="TableBodyText"/>
            </w:pPr>
            <w:r>
              <w:t>5 minutes</w:t>
            </w:r>
          </w:p>
        </w:tc>
        <w:tc>
          <w:tcPr>
            <w:tcBorders>
              <w:left w:val="nil"/>
              <w:right w:val="nil"/>
            </w:tcBorders>
          </w:tcPr>
          <w:p>
            <w:pPr>
              <w:pStyle w:val="TableBodyText"/>
            </w:pPr>
            <w:r>
              <w:t>For packet-oriented interfaces, the number of outbound packets that could not be transmitted due to errors. For character-oriented or fixed-length interfaces, the number of outbound transmission units that could not be transmitted due to errors.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Tx Packet Per Second</w:t>
            </w:r>
          </w:p>
        </w:tc>
        <w:tc>
          <w:tcPr>
            <w:tcBorders>
              <w:left w:val="nil"/>
              <w:right w:val="nil"/>
            </w:tcBorders>
          </w:tcPr>
          <w:p>
            <w:pPr>
              <w:pStyle w:val="TableBodyText"/>
            </w:pPr>
            <w:r>
              <w:t>net.ppsTx.rate.average.number</w:t>
            </w:r>
          </w:p>
        </w:tc>
        <w:tc>
          <w:tcPr>
            <w:tcBorders>
              <w:left w:val="nil"/>
              <w:right w:val="nil"/>
            </w:tcBorders>
          </w:tcPr>
          <w:p>
            <w:pPr>
              <w:pStyle w:val="TableBodyText"/>
            </w:pPr>
            <w:r>
              <w:t>5 minutes</w:t>
            </w:r>
          </w:p>
        </w:tc>
        <w:tc>
          <w:tcPr>
            <w:tcBorders>
              <w:left w:val="nil"/>
              <w:right w:val="nil"/>
            </w:tcBorders>
          </w:tcPr>
          <w:p>
            <w:pPr>
              <w:pStyle w:val="TableBodyText"/>
            </w:pPr>
            <w:r>
              <w:t>Average rate of packets transmitted per second.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Tx Packets</w:t>
            </w:r>
          </w:p>
        </w:tc>
        <w:tc>
          <w:tcPr>
            <w:tcBorders>
              <w:left w:val="nil"/>
              <w:right w:val="nil"/>
            </w:tcBorders>
          </w:tcPr>
          <w:p>
            <w:pPr>
              <w:pStyle w:val="TableBodyText"/>
            </w:pPr>
            <w:r>
              <w:t>net.packetsTx.delta.summation.number</w:t>
            </w:r>
          </w:p>
        </w:tc>
        <w:tc>
          <w:tcPr>
            <w:tcBorders>
              <w:left w:val="nil"/>
              <w:right w:val="nil"/>
            </w:tcBorders>
          </w:tcPr>
          <w:p>
            <w:pPr>
              <w:pStyle w:val="TableBodyText"/>
            </w:pPr>
            <w:r>
              <w:t>5 minutes</w:t>
            </w:r>
          </w:p>
        </w:tc>
        <w:tc>
          <w:tcPr>
            <w:tcBorders>
              <w:left w:val="nil"/>
              <w:right w:val="nil"/>
            </w:tcBorders>
          </w:tcPr>
          <w:p>
            <w:pPr>
              <w:pStyle w:val="TableBodyText"/>
            </w:pPr>
            <w:r>
              <w:t>Number of packets transmitted through the physical interface during the sampling interval.</w:t>
            </w:r>
          </w:p>
        </w:tc>
      </w:tr>
    </w:tbl>
    <w:p>
      <w:pPr>
        <w:pStyle w:val="TableTitle"/>
        <w:spacing w:before="240"/>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5</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39</w:t>
      </w:r>
      <w:r>
        <w:fldChar w:fldCharType="end"/>
      </w:r>
      <w:r>
        <w:t>. Service Router Metrics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440"/>
        <w:gridCol w:w="5021"/>
        <w:gridCol w:w="1413"/>
        <w:gridCol w:w="2086"/>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Metric Display Name</w:t>
            </w:r>
          </w:p>
        </w:tc>
        <w:tc>
          <w:tcPr>
            <w:tcBorders>
              <w:left w:val="nil"/>
              <w:right w:val="nil"/>
            </w:tcBorders>
            <w:shd w:val="clear" w:color="auto" w:fill="E1E1E1"/>
            <w:tcMar>
              <w:top w:w="60" w:type="dxa"/>
              <w:bottom w:w="60" w:type="dxa"/>
            </w:tcMar>
          </w:tcPr>
          <w:p>
            <w:pPr>
              <w:pStyle w:val="TableHeaderText"/>
            </w:pPr>
            <w:r>
              <w:t>Metric API Name</w:t>
            </w:r>
          </w:p>
        </w:tc>
        <w:tc>
          <w:tcPr>
            <w:tcBorders>
              <w:left w:val="nil"/>
              <w:right w:val="nil"/>
            </w:tcBorders>
            <w:shd w:val="clear" w:color="auto" w:fill="E1E1E1"/>
            <w:tcMar>
              <w:top w:w="60" w:type="dxa"/>
              <w:bottom w:w="60" w:type="dxa"/>
            </w:tcMar>
          </w:tcPr>
          <w:p>
            <w:pPr>
              <w:pStyle w:val="TableHeaderText"/>
            </w:pPr>
            <w:r>
              <w:t>Export Frequency</w:t>
            </w:r>
          </w:p>
        </w:tc>
        <w:tc>
          <w:tcPr>
            <w:tcBorders>
              <w:left w:val="nil"/>
              <w:right w:val="nil"/>
            </w:tcBorders>
            <w:shd w:val="clear" w:color="auto" w:fill="E1E1E1"/>
            <w:tcMar>
              <w:top w:w="60" w:type="dxa"/>
              <w:bottom w:w="60" w:type="dxa"/>
            </w:tcMar>
          </w:tcPr>
          <w:p>
            <w:pPr>
              <w:pStyle w:val="TableHeaderText"/>
            </w:pPr>
            <w:r>
              <w:t>Description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BGP Neighbour Down Count</w:t>
            </w:r>
          </w:p>
        </w:tc>
        <w:tc>
          <w:tcPr>
            <w:tcBorders>
              <w:left w:val="nil"/>
              <w:right w:val="nil"/>
            </w:tcBorders>
          </w:tcPr>
          <w:p>
            <w:pPr>
              <w:pStyle w:val="TableBodyText"/>
            </w:pPr>
            <w:r>
              <w:t>net.bgp.neighbor.down.count.absolute.latest.number</w:t>
            </w:r>
          </w:p>
        </w:tc>
        <w:tc>
          <w:tcPr>
            <w:tcBorders>
              <w:left w:val="nil"/>
              <w:right w:val="nil"/>
            </w:tcBorders>
          </w:tcPr>
          <w:p>
            <w:pPr>
              <w:pStyle w:val="TableBodyText"/>
            </w:pPr>
            <w:r>
              <w:t>5 minutes</w:t>
            </w:r>
          </w:p>
        </w:tc>
        <w:tc>
          <w:tcPr>
            <w:tcBorders>
              <w:left w:val="nil"/>
              <w:right w:val="nil"/>
            </w:tcBorders>
          </w:tcPr>
          <w:p>
            <w:pPr>
              <w:pStyle w:val="TableBodyText"/>
            </w:pPr>
            <w:r>
              <w:t>Number of Border Gateway Protocol (BGP) neighbors identified as Down.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BGP Neighbour Up Count</w:t>
            </w:r>
          </w:p>
        </w:tc>
        <w:tc>
          <w:tcPr>
            <w:tcBorders>
              <w:left w:val="nil"/>
              <w:right w:val="nil"/>
            </w:tcBorders>
          </w:tcPr>
          <w:p>
            <w:pPr>
              <w:pStyle w:val="TableBodyText"/>
            </w:pPr>
            <w:r>
              <w:t>net.bgp.neighbor.up.count.absolute.latest.number</w:t>
            </w:r>
          </w:p>
        </w:tc>
        <w:tc>
          <w:tcPr>
            <w:tcBorders>
              <w:left w:val="nil"/>
              <w:right w:val="nil"/>
            </w:tcBorders>
          </w:tcPr>
          <w:p>
            <w:pPr>
              <w:pStyle w:val="TableBodyText"/>
            </w:pPr>
            <w:r>
              <w:t>5 minutes</w:t>
            </w:r>
          </w:p>
        </w:tc>
        <w:tc>
          <w:tcPr>
            <w:tcBorders>
              <w:left w:val="nil"/>
              <w:right w:val="nil"/>
            </w:tcBorders>
          </w:tcPr>
          <w:p>
            <w:pPr>
              <w:pStyle w:val="TableBodyText"/>
            </w:pPr>
            <w:r>
              <w:t>Number of Border Gateway Protocol (BGP) neighbors identified as Up.</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OSPF Neighbor Down Count</w:t>
            </w:r>
          </w:p>
        </w:tc>
        <w:tc>
          <w:tcPr>
            <w:tcBorders>
              <w:left w:val="nil"/>
              <w:right w:val="nil"/>
            </w:tcBorders>
          </w:tcPr>
          <w:p>
            <w:pPr>
              <w:pStyle w:val="TableBodyText"/>
            </w:pPr>
            <w:r>
              <w:t>net.ospf.neighbor.down.count.absolute.latest.number</w:t>
            </w:r>
          </w:p>
        </w:tc>
        <w:tc>
          <w:tcPr>
            <w:tcBorders>
              <w:left w:val="nil"/>
              <w:right w:val="nil"/>
            </w:tcBorders>
          </w:tcPr>
          <w:p>
            <w:pPr>
              <w:pStyle w:val="TableBodyText"/>
            </w:pPr>
            <w:r>
              <w:t>5 minutes</w:t>
            </w:r>
          </w:p>
        </w:tc>
        <w:tc>
          <w:tcPr>
            <w:tcBorders>
              <w:left w:val="nil"/>
              <w:right w:val="nil"/>
            </w:tcBorders>
          </w:tcPr>
          <w:p>
            <w:pPr>
              <w:pStyle w:val="TableBodyText"/>
            </w:pPr>
            <w:r>
              <w:t>Number of Open Shortest Path First (OSPF) neighbors identified as Down.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OSPF Neighbor Up Count</w:t>
            </w:r>
          </w:p>
        </w:tc>
        <w:tc>
          <w:tcPr>
            <w:tcBorders>
              <w:left w:val="nil"/>
              <w:right w:val="nil"/>
            </w:tcBorders>
          </w:tcPr>
          <w:p>
            <w:pPr>
              <w:pStyle w:val="TableBodyText"/>
            </w:pPr>
            <w:r>
              <w:t>net.ospf.neighbor.up.count.absolute.latest.number</w:t>
            </w:r>
          </w:p>
        </w:tc>
        <w:tc>
          <w:tcPr>
            <w:tcBorders>
              <w:left w:val="nil"/>
              <w:right w:val="nil"/>
            </w:tcBorders>
          </w:tcPr>
          <w:p>
            <w:pPr>
              <w:pStyle w:val="TableBodyText"/>
            </w:pPr>
            <w:r>
              <w:t>5 minutes</w:t>
            </w:r>
          </w:p>
        </w:tc>
        <w:tc>
          <w:tcPr>
            <w:tcBorders>
              <w:left w:val="nil"/>
              <w:right w:val="nil"/>
            </w:tcBorders>
          </w:tcPr>
          <w:p>
            <w:pPr>
              <w:pStyle w:val="TableBodyText"/>
            </w:pPr>
            <w:r>
              <w:t>Number of Open Shortest Path First (OSPF) neighbors identified as Up.</w:t>
            </w:r>
          </w:p>
        </w:tc>
      </w:tr>
    </w:tbl>
    <w:p>
      <w:pPr>
        <w:pStyle w:val="TableTitle"/>
        <w:spacing w:before="240"/>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5</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40</w:t>
      </w:r>
      <w:r>
        <w:fldChar w:fldCharType="end"/>
      </w:r>
      <w:r>
        <w:t>. Uplink Router Metrics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419"/>
        <w:gridCol w:w="4917"/>
        <w:gridCol w:w="1178"/>
        <w:gridCol w:w="2446"/>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Metric Display Name</w:t>
            </w:r>
          </w:p>
        </w:tc>
        <w:tc>
          <w:tcPr>
            <w:tcBorders>
              <w:left w:val="nil"/>
              <w:right w:val="nil"/>
            </w:tcBorders>
            <w:shd w:val="clear" w:color="auto" w:fill="E1E1E1"/>
            <w:tcMar>
              <w:top w:w="60" w:type="dxa"/>
              <w:bottom w:w="60" w:type="dxa"/>
            </w:tcMar>
          </w:tcPr>
          <w:p>
            <w:pPr>
              <w:pStyle w:val="TableHeaderText"/>
            </w:pPr>
            <w:r>
              <w:t>Metric API Name</w:t>
            </w:r>
          </w:p>
        </w:tc>
        <w:tc>
          <w:tcPr>
            <w:tcBorders>
              <w:left w:val="nil"/>
              <w:right w:val="nil"/>
            </w:tcBorders>
            <w:shd w:val="clear" w:color="auto" w:fill="E1E1E1"/>
            <w:tcMar>
              <w:top w:w="60" w:type="dxa"/>
              <w:bottom w:w="60" w:type="dxa"/>
            </w:tcMar>
          </w:tcPr>
          <w:p>
            <w:pPr>
              <w:pStyle w:val="TableHeaderText"/>
            </w:pPr>
            <w:r>
              <w:t>Export Frequency</w:t>
            </w:r>
          </w:p>
        </w:tc>
        <w:tc>
          <w:tcPr>
            <w:tcBorders>
              <w:left w:val="nil"/>
              <w:right w:val="nil"/>
            </w:tcBorders>
            <w:shd w:val="clear" w:color="auto" w:fill="E1E1E1"/>
            <w:tcMar>
              <w:top w:w="60" w:type="dxa"/>
              <w:bottom w:w="60" w:type="dxa"/>
            </w:tcMar>
          </w:tcPr>
          <w:p>
            <w:pPr>
              <w:pStyle w:val="TableHeaderText"/>
            </w:pPr>
            <w:r>
              <w:t>Description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ARP Absence Dropped Rx Packets</w:t>
            </w:r>
          </w:p>
        </w:tc>
        <w:tc>
          <w:tcPr>
            <w:tcBorders>
              <w:left w:val="nil"/>
              <w:right w:val="nil"/>
            </w:tcBorders>
          </w:tcPr>
          <w:p>
            <w:pPr>
              <w:pStyle w:val="TableBodyText"/>
            </w:pPr>
            <w:r>
              <w:t>net.noARPDroppedRx.delta.summation.number</w:t>
            </w:r>
          </w:p>
        </w:tc>
        <w:tc>
          <w:tcPr>
            <w:tcBorders>
              <w:left w:val="nil"/>
              <w:right w:val="nil"/>
            </w:tcBorders>
          </w:tcPr>
          <w:p>
            <w:pPr>
              <w:pStyle w:val="TableBodyText"/>
            </w:pPr>
            <w:r>
              <w:t>5 minutes</w:t>
            </w:r>
          </w:p>
        </w:tc>
        <w:tc>
          <w:tcPr>
            <w:tcBorders>
              <w:left w:val="nil"/>
              <w:right w:val="nil"/>
            </w:tcBorders>
          </w:tcPr>
          <w:p>
            <w:pPr>
              <w:pStyle w:val="TableBodyText"/>
            </w:pPr>
            <w:r>
              <w:t>Number of received packets dropped due to the absence of ARP on the Tier-0 uplink.</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ARP Absence Dropped Tx Packets</w:t>
            </w:r>
          </w:p>
        </w:tc>
        <w:tc>
          <w:tcPr>
            <w:tcBorders>
              <w:left w:val="nil"/>
              <w:right w:val="nil"/>
            </w:tcBorders>
          </w:tcPr>
          <w:p>
            <w:pPr>
              <w:pStyle w:val="TableBodyText"/>
            </w:pPr>
            <w:r>
              <w:t>net.noARPDroppedTx.delta.summation.number</w:t>
            </w:r>
          </w:p>
        </w:tc>
        <w:tc>
          <w:tcPr>
            <w:tcBorders>
              <w:left w:val="nil"/>
              <w:right w:val="nil"/>
            </w:tcBorders>
          </w:tcPr>
          <w:p>
            <w:pPr>
              <w:pStyle w:val="TableBodyText"/>
            </w:pPr>
            <w:r>
              <w:t>5 minutes</w:t>
            </w:r>
          </w:p>
        </w:tc>
        <w:tc>
          <w:tcPr>
            <w:tcBorders>
              <w:left w:val="nil"/>
              <w:right w:val="nil"/>
            </w:tcBorders>
          </w:tcPr>
          <w:p>
            <w:pPr>
              <w:pStyle w:val="TableBodyText"/>
            </w:pPr>
            <w:r>
              <w:t>Number of transmitted packets dropped due to absence of ARP on the Tier-0 uplink.</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Blocked Rx Packets</w:t>
            </w:r>
          </w:p>
        </w:tc>
        <w:tc>
          <w:tcPr>
            <w:tcBorders>
              <w:left w:val="nil"/>
              <w:right w:val="nil"/>
            </w:tcBorders>
          </w:tcPr>
          <w:p>
            <w:pPr>
              <w:pStyle w:val="TableBodyText"/>
            </w:pPr>
            <w:r>
              <w:t>net.blockedRx.delta.summation.number</w:t>
            </w:r>
          </w:p>
        </w:tc>
        <w:tc>
          <w:tcPr>
            <w:tcBorders>
              <w:left w:val="nil"/>
              <w:right w:val="nil"/>
            </w:tcBorders>
          </w:tcPr>
          <w:p>
            <w:pPr>
              <w:pStyle w:val="TableBodyText"/>
            </w:pPr>
            <w:r>
              <w:t>5 minutes</w:t>
            </w:r>
          </w:p>
        </w:tc>
        <w:tc>
          <w:tcPr>
            <w:tcBorders>
              <w:left w:val="nil"/>
              <w:right w:val="nil"/>
            </w:tcBorders>
          </w:tcPr>
          <w:p>
            <w:pPr>
              <w:pStyle w:val="TableBodyText"/>
            </w:pPr>
            <w:r>
              <w:t>Number of blocked received packets due to a standby interface, on the Tier-0 uplink.</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Blocked Tx Packets</w:t>
            </w:r>
          </w:p>
        </w:tc>
        <w:tc>
          <w:tcPr>
            <w:tcBorders>
              <w:left w:val="nil"/>
              <w:right w:val="nil"/>
            </w:tcBorders>
          </w:tcPr>
          <w:p>
            <w:pPr>
              <w:pStyle w:val="TableBodyText"/>
            </w:pPr>
            <w:r>
              <w:t>net.blockedTx.delta.summation.number</w:t>
            </w:r>
          </w:p>
        </w:tc>
        <w:tc>
          <w:tcPr>
            <w:tcBorders>
              <w:left w:val="nil"/>
              <w:right w:val="nil"/>
            </w:tcBorders>
          </w:tcPr>
          <w:p>
            <w:pPr>
              <w:pStyle w:val="TableBodyText"/>
            </w:pPr>
            <w:r>
              <w:t>5 minutes</w:t>
            </w:r>
          </w:p>
        </w:tc>
        <w:tc>
          <w:tcPr>
            <w:tcBorders>
              <w:left w:val="nil"/>
              <w:right w:val="nil"/>
            </w:tcBorders>
          </w:tcPr>
          <w:p>
            <w:pPr>
              <w:pStyle w:val="TableBodyText"/>
            </w:pPr>
            <w:r>
              <w:t>Number of transmitted packets blocked by standby interface, on the Tier-0 uplink.</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Destination Unsupported Dropped Rx Packets</w:t>
            </w:r>
          </w:p>
        </w:tc>
        <w:tc>
          <w:tcPr>
            <w:tcBorders>
              <w:left w:val="nil"/>
              <w:right w:val="nil"/>
            </w:tcBorders>
          </w:tcPr>
          <w:p>
            <w:pPr>
              <w:pStyle w:val="TableBodyText"/>
            </w:pPr>
            <w:r>
              <w:t>net.destUnsupportedDroppedRx.delta.summation.number</w:t>
            </w:r>
          </w:p>
        </w:tc>
        <w:tc>
          <w:tcPr>
            <w:tcBorders>
              <w:left w:val="nil"/>
              <w:right w:val="nil"/>
            </w:tcBorders>
          </w:tcPr>
          <w:p>
            <w:pPr>
              <w:pStyle w:val="TableBodyText"/>
            </w:pPr>
            <w:r>
              <w:t>5 minutes</w:t>
            </w:r>
          </w:p>
        </w:tc>
        <w:tc>
          <w:tcPr>
            <w:tcBorders>
              <w:left w:val="nil"/>
              <w:right w:val="nil"/>
            </w:tcBorders>
          </w:tcPr>
          <w:p>
            <w:pPr>
              <w:pStyle w:val="TableBodyText"/>
            </w:pPr>
            <w:r>
              <w:t>Number of packets dropped on the Tier-0 uplink, due to an unsupported destination such as multicast/loopback/reserved address.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Destination Unsupported Dropped Tx Packets</w:t>
            </w:r>
          </w:p>
        </w:tc>
        <w:tc>
          <w:tcPr>
            <w:tcBorders>
              <w:left w:val="nil"/>
              <w:right w:val="nil"/>
            </w:tcBorders>
          </w:tcPr>
          <w:p>
            <w:pPr>
              <w:pStyle w:val="TableBodyText"/>
            </w:pPr>
            <w:r>
              <w:t>net.destUnsupportedDroppedTx.delta.summation.number</w:t>
            </w:r>
          </w:p>
        </w:tc>
        <w:tc>
          <w:tcPr>
            <w:tcBorders>
              <w:left w:val="nil"/>
              <w:right w:val="nil"/>
            </w:tcBorders>
          </w:tcPr>
          <w:p>
            <w:pPr>
              <w:pStyle w:val="TableBodyText"/>
            </w:pPr>
            <w:r>
              <w:t>5 minutes</w:t>
            </w:r>
          </w:p>
        </w:tc>
        <w:tc>
          <w:tcPr>
            <w:tcBorders>
              <w:left w:val="nil"/>
              <w:right w:val="nil"/>
            </w:tcBorders>
          </w:tcPr>
          <w:p>
            <w:pPr>
              <w:pStyle w:val="TableBodyText"/>
            </w:pPr>
            <w:r>
              <w:t>Number of transmitted packets dropped on the Tier-0 uplink, because destination is not supported.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Dropped Rx Packets</w:t>
            </w:r>
          </w:p>
        </w:tc>
        <w:tc>
          <w:tcPr>
            <w:tcBorders>
              <w:left w:val="nil"/>
              <w:right w:val="nil"/>
            </w:tcBorders>
          </w:tcPr>
          <w:p>
            <w:pPr>
              <w:pStyle w:val="TableBodyText"/>
            </w:pPr>
            <w:r>
              <w:t>net.droppedRx.delta.summation.number</w:t>
            </w:r>
          </w:p>
        </w:tc>
        <w:tc>
          <w:tcPr>
            <w:tcBorders>
              <w:left w:val="nil"/>
              <w:right w:val="nil"/>
            </w:tcBorders>
          </w:tcPr>
          <w:p>
            <w:pPr>
              <w:pStyle w:val="TableBodyText"/>
            </w:pPr>
            <w:r>
              <w:t>5 minutes</w:t>
            </w:r>
          </w:p>
        </w:tc>
        <w:tc>
          <w:tcPr>
            <w:tcBorders>
              <w:left w:val="nil"/>
              <w:right w:val="nil"/>
            </w:tcBorders>
          </w:tcPr>
          <w:p>
            <w:pPr>
              <w:pStyle w:val="TableBodyText"/>
            </w:pPr>
            <w:r>
              <w:t>Number of received packets dropped on the Tier-0 uplink during the sampling interval.</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Dropped Tx Packets</w:t>
            </w:r>
          </w:p>
        </w:tc>
        <w:tc>
          <w:tcPr>
            <w:tcBorders>
              <w:left w:val="nil"/>
              <w:right w:val="nil"/>
            </w:tcBorders>
          </w:tcPr>
          <w:p>
            <w:pPr>
              <w:pStyle w:val="TableBodyText"/>
            </w:pPr>
            <w:r>
              <w:t>net.droppedTx.delta.summation.number</w:t>
            </w:r>
          </w:p>
        </w:tc>
        <w:tc>
          <w:tcPr>
            <w:tcBorders>
              <w:left w:val="nil"/>
              <w:right w:val="nil"/>
            </w:tcBorders>
          </w:tcPr>
          <w:p>
            <w:pPr>
              <w:pStyle w:val="TableBodyText"/>
            </w:pPr>
            <w:r>
              <w:t>5 minutes</w:t>
            </w:r>
          </w:p>
        </w:tc>
        <w:tc>
          <w:tcPr>
            <w:tcBorders>
              <w:left w:val="nil"/>
              <w:right w:val="nil"/>
            </w:tcBorders>
          </w:tcPr>
          <w:p>
            <w:pPr>
              <w:pStyle w:val="TableBodyText"/>
            </w:pPr>
            <w:r>
              <w:t>Number of transmitted packets dropped on the Tier-0 uplink during the sampling interval.</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Duplicate Address Detected Dropped Rx Packets</w:t>
            </w:r>
          </w:p>
        </w:tc>
        <w:tc>
          <w:tcPr>
            <w:tcBorders>
              <w:left w:val="nil"/>
              <w:right w:val="nil"/>
            </w:tcBorders>
          </w:tcPr>
          <w:p>
            <w:pPr>
              <w:pStyle w:val="TableBodyText"/>
            </w:pPr>
            <w:r>
              <w:t>net.dadDroppedRx.delta.summation.number</w:t>
            </w:r>
          </w:p>
        </w:tc>
        <w:tc>
          <w:tcPr>
            <w:tcBorders>
              <w:left w:val="nil"/>
              <w:right w:val="nil"/>
            </w:tcBorders>
          </w:tcPr>
          <w:p>
            <w:pPr>
              <w:pStyle w:val="TableBodyText"/>
            </w:pPr>
            <w:r>
              <w:t>5 minutes</w:t>
            </w:r>
          </w:p>
        </w:tc>
        <w:tc>
          <w:tcPr>
            <w:tcBorders>
              <w:left w:val="nil"/>
              <w:right w:val="nil"/>
            </w:tcBorders>
          </w:tcPr>
          <w:p>
            <w:pPr>
              <w:pStyle w:val="TableBodyText"/>
            </w:pPr>
            <w:r>
              <w:t>Number of received packets dropped on the Tier-0 uplink due to duplicate IP detection.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Duplicate Address Detected Dropped Tx Packets</w:t>
            </w:r>
          </w:p>
        </w:tc>
        <w:tc>
          <w:tcPr>
            <w:tcBorders>
              <w:left w:val="nil"/>
              <w:right w:val="nil"/>
            </w:tcBorders>
          </w:tcPr>
          <w:p>
            <w:pPr>
              <w:pStyle w:val="TableBodyText"/>
            </w:pPr>
            <w:r>
              <w:t>net.dadDroppedTx.delta.summation.number</w:t>
            </w:r>
          </w:p>
        </w:tc>
        <w:tc>
          <w:tcPr>
            <w:tcBorders>
              <w:left w:val="nil"/>
              <w:right w:val="nil"/>
            </w:tcBorders>
          </w:tcPr>
          <w:p>
            <w:pPr>
              <w:pStyle w:val="TableBodyText"/>
            </w:pPr>
            <w:r>
              <w:t>5 minutes</w:t>
            </w:r>
          </w:p>
        </w:tc>
        <w:tc>
          <w:tcPr>
            <w:tcBorders>
              <w:left w:val="nil"/>
              <w:right w:val="nil"/>
            </w:tcBorders>
          </w:tcPr>
          <w:p>
            <w:pPr>
              <w:pStyle w:val="TableBodyText"/>
            </w:pPr>
            <w:r>
              <w:t>Number of transmitted packets dropped on the Tier-0 uplink due to duplicate IP detection.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Firewall Dropped Rx Packets</w:t>
            </w:r>
          </w:p>
        </w:tc>
        <w:tc>
          <w:tcPr>
            <w:tcBorders>
              <w:left w:val="nil"/>
              <w:right w:val="nil"/>
            </w:tcBorders>
          </w:tcPr>
          <w:p>
            <w:pPr>
              <w:pStyle w:val="TableBodyText"/>
            </w:pPr>
            <w:r>
              <w:t>net.firewallDroppedRx.delta.summation.number</w:t>
            </w:r>
          </w:p>
        </w:tc>
        <w:tc>
          <w:tcPr>
            <w:tcBorders>
              <w:left w:val="nil"/>
              <w:right w:val="nil"/>
            </w:tcBorders>
          </w:tcPr>
          <w:p>
            <w:pPr>
              <w:pStyle w:val="TableBodyText"/>
            </w:pPr>
            <w:r>
              <w:t>5 minutes</w:t>
            </w:r>
          </w:p>
        </w:tc>
        <w:tc>
          <w:tcPr>
            <w:tcBorders>
              <w:left w:val="nil"/>
              <w:right w:val="nil"/>
            </w:tcBorders>
          </w:tcPr>
          <w:p>
            <w:pPr>
              <w:pStyle w:val="TableBodyText"/>
            </w:pPr>
            <w:r>
              <w:t>Number of received packet drops on the Tier-0 uplink due to firewall.</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Firewall Dropped Tx Packets</w:t>
            </w:r>
          </w:p>
        </w:tc>
        <w:tc>
          <w:tcPr>
            <w:tcBorders>
              <w:left w:val="nil"/>
              <w:right w:val="nil"/>
            </w:tcBorders>
          </w:tcPr>
          <w:p>
            <w:pPr>
              <w:pStyle w:val="TableBodyText"/>
            </w:pPr>
            <w:r>
              <w:t>net.firewallDroppedTx.delta.summation.number</w:t>
            </w:r>
          </w:p>
        </w:tc>
        <w:tc>
          <w:tcPr>
            <w:tcBorders>
              <w:left w:val="nil"/>
              <w:right w:val="nil"/>
            </w:tcBorders>
          </w:tcPr>
          <w:p>
            <w:pPr>
              <w:pStyle w:val="TableBodyText"/>
            </w:pPr>
            <w:r>
              <w:t>5 minutes</w:t>
            </w:r>
          </w:p>
        </w:tc>
        <w:tc>
          <w:tcPr>
            <w:tcBorders>
              <w:left w:val="nil"/>
              <w:right w:val="nil"/>
            </w:tcBorders>
          </w:tcPr>
          <w:p>
            <w:pPr>
              <w:pStyle w:val="TableBodyText"/>
            </w:pPr>
            <w:r>
              <w:t>Number of transmitted packet drops on the Tier-0 uplink due to firewall.</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Fragmentation Dropped Rx Packets</w:t>
            </w:r>
          </w:p>
        </w:tc>
        <w:tc>
          <w:tcPr>
            <w:tcBorders>
              <w:left w:val="nil"/>
              <w:right w:val="nil"/>
            </w:tcBorders>
          </w:tcPr>
          <w:p>
            <w:pPr>
              <w:pStyle w:val="TableBodyText"/>
            </w:pPr>
            <w:r>
              <w:t>net.fragNeededDroppedRx.delta.summation.number</w:t>
            </w:r>
          </w:p>
        </w:tc>
        <w:tc>
          <w:tcPr>
            <w:tcBorders>
              <w:left w:val="nil"/>
              <w:right w:val="nil"/>
            </w:tcBorders>
          </w:tcPr>
          <w:p>
            <w:pPr>
              <w:pStyle w:val="TableBodyText"/>
            </w:pPr>
            <w:r>
              <w:t>5 minutes</w:t>
            </w:r>
          </w:p>
        </w:tc>
        <w:tc>
          <w:tcPr>
            <w:tcBorders>
              <w:left w:val="nil"/>
              <w:right w:val="nil"/>
            </w:tcBorders>
          </w:tcPr>
          <w:p>
            <w:pPr>
              <w:pStyle w:val="TableBodyText"/>
            </w:pPr>
            <w:r>
              <w:t>Number of received packets dropped on the Tier-0 uplink due to a need for fragmentation.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Fragmentation Dropped Tx Packets</w:t>
            </w:r>
          </w:p>
        </w:tc>
        <w:tc>
          <w:tcPr>
            <w:tcBorders>
              <w:left w:val="nil"/>
              <w:right w:val="nil"/>
            </w:tcBorders>
          </w:tcPr>
          <w:p>
            <w:pPr>
              <w:pStyle w:val="TableBodyText"/>
            </w:pPr>
            <w:r>
              <w:t>net.fragNeededDroppedTx.delta.summation.number</w:t>
            </w:r>
          </w:p>
        </w:tc>
        <w:tc>
          <w:tcPr>
            <w:tcBorders>
              <w:left w:val="nil"/>
              <w:right w:val="nil"/>
            </w:tcBorders>
          </w:tcPr>
          <w:p>
            <w:pPr>
              <w:pStyle w:val="TableBodyText"/>
            </w:pPr>
            <w:r>
              <w:t>5 minutes</w:t>
            </w:r>
          </w:p>
        </w:tc>
        <w:tc>
          <w:tcPr>
            <w:tcBorders>
              <w:left w:val="nil"/>
              <w:right w:val="nil"/>
            </w:tcBorders>
          </w:tcPr>
          <w:p>
            <w:pPr>
              <w:pStyle w:val="TableBodyText"/>
            </w:pPr>
            <w:r>
              <w:t>Number of transmitted packets dropped on the Tier-0 uplink due to a need for fragmentation.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Insufficient Memory Dropped Rx Packets</w:t>
            </w:r>
          </w:p>
        </w:tc>
        <w:tc>
          <w:tcPr>
            <w:tcBorders>
              <w:left w:val="nil"/>
              <w:right w:val="nil"/>
            </w:tcBorders>
          </w:tcPr>
          <w:p>
            <w:pPr>
              <w:pStyle w:val="TableBodyText"/>
            </w:pPr>
            <w:r>
              <w:t>net.noMemoryDroppedRx.delta.summation.number</w:t>
            </w:r>
          </w:p>
        </w:tc>
        <w:tc>
          <w:tcPr>
            <w:tcBorders>
              <w:left w:val="nil"/>
              <w:right w:val="nil"/>
            </w:tcBorders>
          </w:tcPr>
          <w:p>
            <w:pPr>
              <w:pStyle w:val="TableBodyText"/>
            </w:pPr>
            <w:r>
              <w:t>5 minutes</w:t>
            </w:r>
          </w:p>
        </w:tc>
        <w:tc>
          <w:tcPr>
            <w:tcBorders>
              <w:left w:val="nil"/>
              <w:right w:val="nil"/>
            </w:tcBorders>
          </w:tcPr>
          <w:p>
            <w:pPr>
              <w:pStyle w:val="TableBodyText"/>
            </w:pPr>
            <w:r>
              <w:t>Number of received packets dropped on the Tier-0 uplink due to insufficient memory.</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Insufficient Memory Dropped Tx Packets</w:t>
            </w:r>
          </w:p>
        </w:tc>
        <w:tc>
          <w:tcPr>
            <w:tcBorders>
              <w:left w:val="nil"/>
              <w:right w:val="nil"/>
            </w:tcBorders>
          </w:tcPr>
          <w:p>
            <w:pPr>
              <w:pStyle w:val="TableBodyText"/>
            </w:pPr>
            <w:r>
              <w:t>net.noMemoryDroppedTx.delta.summation.number</w:t>
            </w:r>
          </w:p>
        </w:tc>
        <w:tc>
          <w:tcPr>
            <w:tcBorders>
              <w:left w:val="nil"/>
              <w:right w:val="nil"/>
            </w:tcBorders>
          </w:tcPr>
          <w:p>
            <w:pPr>
              <w:pStyle w:val="TableBodyText"/>
            </w:pPr>
            <w:r>
              <w:t>5 minutes</w:t>
            </w:r>
          </w:p>
        </w:tc>
        <w:tc>
          <w:tcPr>
            <w:tcBorders>
              <w:left w:val="nil"/>
              <w:right w:val="nil"/>
            </w:tcBorders>
          </w:tcPr>
          <w:p>
            <w:pPr>
              <w:pStyle w:val="TableBodyText"/>
            </w:pPr>
            <w:r>
              <w:t>Number of transmitted packets dropped on the Tier-0 uplink due to insufficient memory.</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IPSec Dropped Rx Packets</w:t>
            </w:r>
          </w:p>
        </w:tc>
        <w:tc>
          <w:tcPr>
            <w:tcBorders>
              <w:left w:val="nil"/>
              <w:right w:val="nil"/>
            </w:tcBorders>
          </w:tcPr>
          <w:p>
            <w:pPr>
              <w:pStyle w:val="TableBodyText"/>
            </w:pPr>
            <w:r>
              <w:t>net.IPsecDroppedRx.delta.summation.number</w:t>
            </w:r>
          </w:p>
        </w:tc>
        <w:tc>
          <w:tcPr>
            <w:tcBorders>
              <w:left w:val="nil"/>
              <w:right w:val="nil"/>
            </w:tcBorders>
          </w:tcPr>
          <w:p>
            <w:pPr>
              <w:pStyle w:val="TableBodyText"/>
            </w:pPr>
            <w:r>
              <w:t>5 minutes</w:t>
            </w:r>
          </w:p>
        </w:tc>
        <w:tc>
          <w:tcPr>
            <w:tcBorders>
              <w:left w:val="nil"/>
              <w:right w:val="nil"/>
            </w:tcBorders>
          </w:tcPr>
          <w:p>
            <w:pPr>
              <w:pStyle w:val="TableBodyText"/>
            </w:pPr>
            <w:r>
              <w:t>Number of received packets dropped by IPsec input on the Tier-0 uplink.</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IPSec Dropped Tx Packets</w:t>
            </w:r>
          </w:p>
        </w:tc>
        <w:tc>
          <w:tcPr>
            <w:tcBorders>
              <w:left w:val="nil"/>
              <w:right w:val="nil"/>
            </w:tcBorders>
          </w:tcPr>
          <w:p>
            <w:pPr>
              <w:pStyle w:val="TableBodyText"/>
            </w:pPr>
            <w:r>
              <w:t>net.IPsecDroppedTx.delta.summation.number</w:t>
            </w:r>
          </w:p>
        </w:tc>
        <w:tc>
          <w:tcPr>
            <w:tcBorders>
              <w:left w:val="nil"/>
              <w:right w:val="nil"/>
            </w:tcBorders>
          </w:tcPr>
          <w:p>
            <w:pPr>
              <w:pStyle w:val="TableBodyText"/>
            </w:pPr>
            <w:r>
              <w:t>5 minutes</w:t>
            </w:r>
          </w:p>
        </w:tc>
        <w:tc>
          <w:tcPr>
            <w:tcBorders>
              <w:left w:val="nil"/>
              <w:right w:val="nil"/>
            </w:tcBorders>
          </w:tcPr>
          <w:p>
            <w:pPr>
              <w:pStyle w:val="TableBodyText"/>
            </w:pPr>
            <w:r>
              <w:t>Number of transmitted packets dropped by IPsec input on the Tier-0 uplink.</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IPSec Policy Block Dropped Rx Packets</w:t>
            </w:r>
          </w:p>
        </w:tc>
        <w:tc>
          <w:tcPr>
            <w:tcBorders>
              <w:left w:val="nil"/>
              <w:right w:val="nil"/>
            </w:tcBorders>
          </w:tcPr>
          <w:p>
            <w:pPr>
              <w:pStyle w:val="TableBodyText"/>
            </w:pPr>
            <w:r>
              <w:t>net.IPsecPolicyBlockDroppedRx.delta.summation.number</w:t>
            </w:r>
          </w:p>
        </w:tc>
        <w:tc>
          <w:tcPr>
            <w:tcBorders>
              <w:left w:val="nil"/>
              <w:right w:val="nil"/>
            </w:tcBorders>
          </w:tcPr>
          <w:p>
            <w:pPr>
              <w:pStyle w:val="TableBodyText"/>
            </w:pPr>
            <w:r>
              <w:t>5 minutes</w:t>
            </w:r>
          </w:p>
        </w:tc>
        <w:tc>
          <w:tcPr>
            <w:tcBorders>
              <w:left w:val="nil"/>
              <w:right w:val="nil"/>
            </w:tcBorders>
          </w:tcPr>
          <w:p>
            <w:pPr>
              <w:pStyle w:val="TableBodyText"/>
            </w:pPr>
            <w:r>
              <w:t>Number of received packets dropped on the Tier-0 uplink due to blocking by IPsec policy.</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IPSec Policy Block Dropped Tx Packets</w:t>
            </w:r>
          </w:p>
        </w:tc>
        <w:tc>
          <w:tcPr>
            <w:tcBorders>
              <w:left w:val="nil"/>
              <w:right w:val="nil"/>
            </w:tcBorders>
          </w:tcPr>
          <w:p>
            <w:pPr>
              <w:pStyle w:val="TableBodyText"/>
            </w:pPr>
            <w:r>
              <w:t>net.IPsecPolicyBlockDroppedTx.delta.summation.number</w:t>
            </w:r>
          </w:p>
        </w:tc>
        <w:tc>
          <w:tcPr>
            <w:tcBorders>
              <w:left w:val="nil"/>
              <w:right w:val="nil"/>
            </w:tcBorders>
          </w:tcPr>
          <w:p>
            <w:pPr>
              <w:pStyle w:val="TableBodyText"/>
            </w:pPr>
            <w:r>
              <w:t>5 minutes</w:t>
            </w:r>
          </w:p>
        </w:tc>
        <w:tc>
          <w:tcPr>
            <w:tcBorders>
              <w:left w:val="nil"/>
              <w:right w:val="nil"/>
            </w:tcBorders>
          </w:tcPr>
          <w:p>
            <w:pPr>
              <w:pStyle w:val="TableBodyText"/>
            </w:pPr>
            <w:r>
              <w:t>Number of transmitted packets dropped on the Tier-0 uplink due to blocking by IPsec policy.</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IPSec Policy Error Dropped Rx Packets</w:t>
            </w:r>
          </w:p>
        </w:tc>
        <w:tc>
          <w:tcPr>
            <w:tcBorders>
              <w:left w:val="nil"/>
              <w:right w:val="nil"/>
            </w:tcBorders>
          </w:tcPr>
          <w:p>
            <w:pPr>
              <w:pStyle w:val="TableBodyText"/>
            </w:pPr>
            <w:r>
              <w:t>net.IPsecPolicyErrorDroppedRx.delta.summation.number</w:t>
            </w:r>
          </w:p>
        </w:tc>
        <w:tc>
          <w:tcPr>
            <w:tcBorders>
              <w:left w:val="nil"/>
              <w:right w:val="nil"/>
            </w:tcBorders>
          </w:tcPr>
          <w:p>
            <w:pPr>
              <w:pStyle w:val="TableBodyText"/>
            </w:pPr>
            <w:r>
              <w:t>5 minutes</w:t>
            </w:r>
          </w:p>
        </w:tc>
        <w:tc>
          <w:tcPr>
            <w:tcBorders>
              <w:left w:val="nil"/>
              <w:right w:val="nil"/>
            </w:tcBorders>
          </w:tcPr>
          <w:p>
            <w:pPr>
              <w:pStyle w:val="TableBodyText"/>
            </w:pPr>
            <w:r>
              <w:t>Number of received packets dropped on the Tier-0 uplink due to IPsec policy error.</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IPSec Policy Error Dropped Tx Packets</w:t>
            </w:r>
          </w:p>
        </w:tc>
        <w:tc>
          <w:tcPr>
            <w:tcBorders>
              <w:left w:val="nil"/>
              <w:right w:val="nil"/>
            </w:tcBorders>
          </w:tcPr>
          <w:p>
            <w:pPr>
              <w:pStyle w:val="TableBodyText"/>
            </w:pPr>
            <w:r>
              <w:t>net.IPsecPolicyErrorDroppedTx.delta.summation.number</w:t>
            </w:r>
          </w:p>
        </w:tc>
        <w:tc>
          <w:tcPr>
            <w:tcBorders>
              <w:left w:val="nil"/>
              <w:right w:val="nil"/>
            </w:tcBorders>
          </w:tcPr>
          <w:p>
            <w:pPr>
              <w:pStyle w:val="TableBodyText"/>
            </w:pPr>
            <w:r>
              <w:t>5 minutes</w:t>
            </w:r>
          </w:p>
        </w:tc>
        <w:tc>
          <w:tcPr>
            <w:tcBorders>
              <w:left w:val="nil"/>
              <w:right w:val="nil"/>
            </w:tcBorders>
          </w:tcPr>
          <w:p>
            <w:pPr>
              <w:pStyle w:val="TableBodyText"/>
            </w:pPr>
            <w:r>
              <w:t>Number of transmitted packets dropped on the Tier-0 uplink due to IPsec policy error.</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IPSec Security Association Absence Dropped Rx Packets</w:t>
            </w:r>
          </w:p>
        </w:tc>
        <w:tc>
          <w:tcPr>
            <w:tcBorders>
              <w:left w:val="nil"/>
              <w:right w:val="nil"/>
            </w:tcBorders>
          </w:tcPr>
          <w:p>
            <w:pPr>
              <w:pStyle w:val="TableBodyText"/>
            </w:pPr>
            <w:r>
              <w:t>net.IPsecNoSaDroppedRx.delta.summation.number</w:t>
            </w:r>
          </w:p>
        </w:tc>
        <w:tc>
          <w:tcPr>
            <w:tcBorders>
              <w:left w:val="nil"/>
              <w:right w:val="nil"/>
            </w:tcBorders>
          </w:tcPr>
          <w:p>
            <w:pPr>
              <w:pStyle w:val="TableBodyText"/>
            </w:pPr>
            <w:r>
              <w:t>5 minutes</w:t>
            </w:r>
          </w:p>
        </w:tc>
        <w:tc>
          <w:tcPr>
            <w:tcBorders>
              <w:left w:val="nil"/>
              <w:right w:val="nil"/>
            </w:tcBorders>
          </w:tcPr>
          <w:p>
            <w:pPr>
              <w:pStyle w:val="TableBodyText"/>
            </w:pPr>
            <w:r>
              <w:t>Number of received packets dropped on the Tier-0 uplink by IPsec missing a Security Association (SA).</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IPSec Security Association Absence Dropped Tx Packets</w:t>
            </w:r>
          </w:p>
        </w:tc>
        <w:tc>
          <w:tcPr>
            <w:tcBorders>
              <w:left w:val="nil"/>
              <w:right w:val="nil"/>
            </w:tcBorders>
          </w:tcPr>
          <w:p>
            <w:pPr>
              <w:pStyle w:val="TableBodyText"/>
            </w:pPr>
            <w:r>
              <w:t>net.IPsecNoSaDroppedTx.delta.summation.number</w:t>
            </w:r>
          </w:p>
        </w:tc>
        <w:tc>
          <w:tcPr>
            <w:tcBorders>
              <w:left w:val="nil"/>
              <w:right w:val="nil"/>
            </w:tcBorders>
          </w:tcPr>
          <w:p>
            <w:pPr>
              <w:pStyle w:val="TableBodyText"/>
            </w:pPr>
            <w:r>
              <w:t>5 minutes</w:t>
            </w:r>
          </w:p>
        </w:tc>
        <w:tc>
          <w:tcPr>
            <w:tcBorders>
              <w:left w:val="nil"/>
              <w:right w:val="nil"/>
            </w:tcBorders>
          </w:tcPr>
          <w:p>
            <w:pPr>
              <w:pStyle w:val="TableBodyText"/>
            </w:pPr>
            <w:r>
              <w:t>Number of transmitted packets dropped on the Tier-0 uplink by IPsec missing a Security Association (SA).</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IPSec VTI Absence Dropped Rx Packets</w:t>
            </w:r>
          </w:p>
        </w:tc>
        <w:tc>
          <w:tcPr>
            <w:tcBorders>
              <w:left w:val="nil"/>
              <w:right w:val="nil"/>
            </w:tcBorders>
          </w:tcPr>
          <w:p>
            <w:pPr>
              <w:pStyle w:val="TableBodyText"/>
            </w:pPr>
            <w:r>
              <w:t>net.IPsecNoVtiDroppedRx.delta.summation.number</w:t>
            </w:r>
          </w:p>
        </w:tc>
        <w:tc>
          <w:tcPr>
            <w:tcBorders>
              <w:left w:val="nil"/>
              <w:right w:val="nil"/>
            </w:tcBorders>
          </w:tcPr>
          <w:p>
            <w:pPr>
              <w:pStyle w:val="TableBodyText"/>
            </w:pPr>
            <w:r>
              <w:t>5 minutes</w:t>
            </w:r>
          </w:p>
        </w:tc>
        <w:tc>
          <w:tcPr>
            <w:tcBorders>
              <w:left w:val="nil"/>
              <w:right w:val="nil"/>
            </w:tcBorders>
          </w:tcPr>
          <w:p>
            <w:pPr>
              <w:pStyle w:val="TableBodyText"/>
            </w:pPr>
            <w:r>
              <w:t>Number of received packets dropped on the Tier-0 uplink by IPsec input missing a Virtual Tunnel Interface (VTI).</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IPSec VTI Absence Dropped Tx Packets</w:t>
            </w:r>
          </w:p>
        </w:tc>
        <w:tc>
          <w:tcPr>
            <w:tcBorders>
              <w:left w:val="nil"/>
              <w:right w:val="nil"/>
            </w:tcBorders>
          </w:tcPr>
          <w:p>
            <w:pPr>
              <w:pStyle w:val="TableBodyText"/>
            </w:pPr>
            <w:r>
              <w:t>net.IPsecNoVtiDroppedTx.delta.summation.number</w:t>
            </w:r>
          </w:p>
        </w:tc>
        <w:tc>
          <w:tcPr>
            <w:tcBorders>
              <w:left w:val="nil"/>
              <w:right w:val="nil"/>
            </w:tcBorders>
          </w:tcPr>
          <w:p>
            <w:pPr>
              <w:pStyle w:val="TableBodyText"/>
            </w:pPr>
            <w:r>
              <w:t>5 minutes</w:t>
            </w:r>
          </w:p>
        </w:tc>
        <w:tc>
          <w:tcPr>
            <w:tcBorders>
              <w:left w:val="nil"/>
              <w:right w:val="nil"/>
            </w:tcBorders>
          </w:tcPr>
          <w:p>
            <w:pPr>
              <w:pStyle w:val="TableBodyText"/>
            </w:pPr>
            <w:r>
              <w:t>Number of transmitted packets dropped on the Tier-0 uplink by IPsec input missing a Virtual Tunnel Interface (VTI).</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IPV6 Dropped Rx Packets</w:t>
            </w:r>
          </w:p>
        </w:tc>
        <w:tc>
          <w:tcPr>
            <w:tcBorders>
              <w:left w:val="nil"/>
              <w:right w:val="nil"/>
            </w:tcBorders>
          </w:tcPr>
          <w:p>
            <w:pPr>
              <w:pStyle w:val="TableBodyText"/>
            </w:pPr>
            <w:r>
              <w:t>net.IPV6DroppedRx.delta.summation.number</w:t>
            </w:r>
          </w:p>
        </w:tc>
        <w:tc>
          <w:tcPr>
            <w:tcBorders>
              <w:left w:val="nil"/>
              <w:right w:val="nil"/>
            </w:tcBorders>
          </w:tcPr>
          <w:p>
            <w:pPr>
              <w:pStyle w:val="TableBodyText"/>
            </w:pPr>
            <w:r>
              <w:t>5 minutes</w:t>
            </w:r>
          </w:p>
        </w:tc>
        <w:tc>
          <w:tcPr>
            <w:tcBorders>
              <w:left w:val="nil"/>
              <w:right w:val="nil"/>
            </w:tcBorders>
          </w:tcPr>
          <w:p>
            <w:pPr>
              <w:pStyle w:val="TableBodyText"/>
            </w:pPr>
            <w:r>
              <w:t>Number of received IPv6 packet drops on the Tier-0 uplink.</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IPV6 Dropped Tx Packets</w:t>
            </w:r>
          </w:p>
        </w:tc>
        <w:tc>
          <w:tcPr>
            <w:tcBorders>
              <w:left w:val="nil"/>
              <w:right w:val="nil"/>
            </w:tcBorders>
          </w:tcPr>
          <w:p>
            <w:pPr>
              <w:pStyle w:val="TableBodyText"/>
            </w:pPr>
            <w:r>
              <w:t>net.IPV6DroppedTx.delta.summation.number</w:t>
            </w:r>
          </w:p>
        </w:tc>
        <w:tc>
          <w:tcPr>
            <w:tcBorders>
              <w:left w:val="nil"/>
              <w:right w:val="nil"/>
            </w:tcBorders>
          </w:tcPr>
          <w:p>
            <w:pPr>
              <w:pStyle w:val="TableBodyText"/>
            </w:pPr>
            <w:r>
              <w:t>5 minutes</w:t>
            </w:r>
          </w:p>
        </w:tc>
        <w:tc>
          <w:tcPr>
            <w:tcBorders>
              <w:left w:val="nil"/>
              <w:right w:val="nil"/>
            </w:tcBorders>
          </w:tcPr>
          <w:p>
            <w:pPr>
              <w:pStyle w:val="TableBodyText"/>
            </w:pPr>
            <w:r>
              <w:t>Number of transmitted IPv6 packet drops on the Tier-0 uplink.</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Kernel Nic Interface Dropped Rx Packets</w:t>
            </w:r>
          </w:p>
        </w:tc>
        <w:tc>
          <w:tcPr>
            <w:tcBorders>
              <w:left w:val="nil"/>
              <w:right w:val="nil"/>
            </w:tcBorders>
          </w:tcPr>
          <w:p>
            <w:pPr>
              <w:pStyle w:val="TableBodyText"/>
            </w:pPr>
            <w:r>
              <w:t>net.KNIDroppedRx.delta.summation.number</w:t>
            </w:r>
          </w:p>
        </w:tc>
        <w:tc>
          <w:tcPr>
            <w:tcBorders>
              <w:left w:val="nil"/>
              <w:right w:val="nil"/>
            </w:tcBorders>
          </w:tcPr>
          <w:p>
            <w:pPr>
              <w:pStyle w:val="TableBodyText"/>
            </w:pPr>
            <w:r>
              <w:t>5 minutes</w:t>
            </w:r>
          </w:p>
        </w:tc>
        <w:tc>
          <w:tcPr>
            <w:tcBorders>
              <w:left w:val="nil"/>
              <w:right w:val="nil"/>
            </w:tcBorders>
          </w:tcPr>
          <w:p>
            <w:pPr>
              <w:pStyle w:val="TableBodyText"/>
            </w:pPr>
            <w:r>
              <w:t>Number of received packets dropped on the Tier-0 uplink by the DPDK kernel NIC interface.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Kernel Nic Interface Dropped Tx Packets</w:t>
            </w:r>
          </w:p>
        </w:tc>
        <w:tc>
          <w:tcPr>
            <w:tcBorders>
              <w:left w:val="nil"/>
              <w:right w:val="nil"/>
            </w:tcBorders>
          </w:tcPr>
          <w:p>
            <w:pPr>
              <w:pStyle w:val="TableBodyText"/>
            </w:pPr>
            <w:r>
              <w:t>net.KNIDroppedTx.delta.summation.number</w:t>
            </w:r>
          </w:p>
        </w:tc>
        <w:tc>
          <w:tcPr>
            <w:tcBorders>
              <w:left w:val="nil"/>
              <w:right w:val="nil"/>
            </w:tcBorders>
          </w:tcPr>
          <w:p>
            <w:pPr>
              <w:pStyle w:val="TableBodyText"/>
            </w:pPr>
            <w:r>
              <w:t>5 minutes</w:t>
            </w:r>
          </w:p>
        </w:tc>
        <w:tc>
          <w:tcPr>
            <w:tcBorders>
              <w:left w:val="nil"/>
              <w:right w:val="nil"/>
            </w:tcBorders>
          </w:tcPr>
          <w:p>
            <w:pPr>
              <w:pStyle w:val="TableBodyText"/>
            </w:pPr>
            <w:r>
              <w:t>Number of transmitted packets dropped on the Tier-0 uplink by the DPDK kernel NIC interface.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Linked Port Absence Dropped Rx Packets</w:t>
            </w:r>
          </w:p>
        </w:tc>
        <w:tc>
          <w:tcPr>
            <w:tcBorders>
              <w:left w:val="nil"/>
              <w:right w:val="nil"/>
            </w:tcBorders>
          </w:tcPr>
          <w:p>
            <w:pPr>
              <w:pStyle w:val="TableBodyText"/>
            </w:pPr>
            <w:r>
              <w:t>net.noLinkedDroppedRx.delta.summation.number</w:t>
            </w:r>
          </w:p>
        </w:tc>
        <w:tc>
          <w:tcPr>
            <w:tcBorders>
              <w:left w:val="nil"/>
              <w:right w:val="nil"/>
            </w:tcBorders>
          </w:tcPr>
          <w:p>
            <w:pPr>
              <w:pStyle w:val="TableBodyText"/>
            </w:pPr>
            <w:r>
              <w:t>5 minutes</w:t>
            </w:r>
          </w:p>
        </w:tc>
        <w:tc>
          <w:tcPr>
            <w:tcBorders>
              <w:left w:val="nil"/>
              <w:right w:val="nil"/>
            </w:tcBorders>
          </w:tcPr>
          <w:p>
            <w:pPr>
              <w:pStyle w:val="TableBodyText"/>
            </w:pPr>
            <w:r>
              <w:t>Number of received packets dropped on the Tier-0 uplink due to the absence of a linked port.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Linked Port Absence Dropped Tx Packets</w:t>
            </w:r>
          </w:p>
        </w:tc>
        <w:tc>
          <w:tcPr>
            <w:tcBorders>
              <w:left w:val="nil"/>
              <w:right w:val="nil"/>
            </w:tcBorders>
          </w:tcPr>
          <w:p>
            <w:pPr>
              <w:pStyle w:val="TableBodyText"/>
            </w:pPr>
            <w:r>
              <w:t>net.noLinkedDroppedTx.delta.summation.number</w:t>
            </w:r>
          </w:p>
        </w:tc>
        <w:tc>
          <w:tcPr>
            <w:tcBorders>
              <w:left w:val="nil"/>
              <w:right w:val="nil"/>
            </w:tcBorders>
          </w:tcPr>
          <w:p>
            <w:pPr>
              <w:pStyle w:val="TableBodyText"/>
            </w:pPr>
            <w:r>
              <w:t>5 minutes</w:t>
            </w:r>
          </w:p>
        </w:tc>
        <w:tc>
          <w:tcPr>
            <w:tcBorders>
              <w:left w:val="nil"/>
              <w:right w:val="nil"/>
            </w:tcBorders>
          </w:tcPr>
          <w:p>
            <w:pPr>
              <w:pStyle w:val="TableBodyText"/>
            </w:pPr>
            <w:r>
              <w:t>Number of transmitted packets dropped on the Tier-0 uplink due to the absence of a linked port.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Malformed Dropped Rx Packets</w:t>
            </w:r>
          </w:p>
        </w:tc>
        <w:tc>
          <w:tcPr>
            <w:tcBorders>
              <w:left w:val="nil"/>
              <w:right w:val="nil"/>
            </w:tcBorders>
          </w:tcPr>
          <w:p>
            <w:pPr>
              <w:pStyle w:val="TableBodyText"/>
            </w:pPr>
            <w:r>
              <w:t>net.malformedDroppedRx.delta.summation.number</w:t>
            </w:r>
          </w:p>
        </w:tc>
        <w:tc>
          <w:tcPr>
            <w:tcBorders>
              <w:left w:val="nil"/>
              <w:right w:val="nil"/>
            </w:tcBorders>
          </w:tcPr>
          <w:p>
            <w:pPr>
              <w:pStyle w:val="TableBodyText"/>
            </w:pPr>
            <w:r>
              <w:t>5 minutes</w:t>
            </w:r>
          </w:p>
        </w:tc>
        <w:tc>
          <w:tcPr>
            <w:tcBorders>
              <w:left w:val="nil"/>
              <w:right w:val="nil"/>
            </w:tcBorders>
          </w:tcPr>
          <w:p>
            <w:pPr>
              <w:pStyle w:val="TableBodyText"/>
            </w:pPr>
            <w:r>
              <w:t>Number of received packets dropped on the Tier-0 uplink due to malformed packet.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Malformed Dropped Tx Packets</w:t>
            </w:r>
          </w:p>
        </w:tc>
        <w:tc>
          <w:tcPr>
            <w:tcBorders>
              <w:left w:val="nil"/>
              <w:right w:val="nil"/>
            </w:tcBorders>
          </w:tcPr>
          <w:p>
            <w:pPr>
              <w:pStyle w:val="TableBodyText"/>
            </w:pPr>
            <w:r>
              <w:t>net.malformedDroppedTx.delta.summation.number</w:t>
            </w:r>
          </w:p>
        </w:tc>
        <w:tc>
          <w:tcPr>
            <w:tcBorders>
              <w:left w:val="nil"/>
              <w:right w:val="nil"/>
            </w:tcBorders>
          </w:tcPr>
          <w:p>
            <w:pPr>
              <w:pStyle w:val="TableBodyText"/>
            </w:pPr>
            <w:r>
              <w:t>5 minutes</w:t>
            </w:r>
          </w:p>
        </w:tc>
        <w:tc>
          <w:tcPr>
            <w:tcBorders>
              <w:left w:val="nil"/>
              <w:right w:val="nil"/>
            </w:tcBorders>
          </w:tcPr>
          <w:p>
            <w:pPr>
              <w:pStyle w:val="TableBodyText"/>
            </w:pPr>
            <w:r>
              <w:t>Number of transmitted packets dropped on the Tier-0 uplink due to malformed packet.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Non IP Dropped Rx Packets</w:t>
            </w:r>
          </w:p>
        </w:tc>
        <w:tc>
          <w:tcPr>
            <w:tcBorders>
              <w:left w:val="nil"/>
              <w:right w:val="nil"/>
            </w:tcBorders>
          </w:tcPr>
          <w:p>
            <w:pPr>
              <w:pStyle w:val="TableBodyText"/>
            </w:pPr>
            <w:r>
              <w:t>net.nonIPDroppedRx.delta.summation.number</w:t>
            </w:r>
          </w:p>
        </w:tc>
        <w:tc>
          <w:tcPr>
            <w:tcBorders>
              <w:left w:val="nil"/>
              <w:right w:val="nil"/>
            </w:tcBorders>
          </w:tcPr>
          <w:p>
            <w:pPr>
              <w:pStyle w:val="TableBodyText"/>
            </w:pPr>
            <w:r>
              <w:t>5 minutes</w:t>
            </w:r>
          </w:p>
        </w:tc>
        <w:tc>
          <w:tcPr>
            <w:tcBorders>
              <w:left w:val="nil"/>
              <w:right w:val="nil"/>
            </w:tcBorders>
          </w:tcPr>
          <w:p>
            <w:pPr>
              <w:pStyle w:val="TableBodyText"/>
            </w:pPr>
            <w:r>
              <w:t>Number of received packets dropped on the Tier-0 uplink because interface allows only IP packets.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Non IP Dropped Tx Packets</w:t>
            </w:r>
          </w:p>
        </w:tc>
        <w:tc>
          <w:tcPr>
            <w:tcBorders>
              <w:left w:val="nil"/>
              <w:right w:val="nil"/>
            </w:tcBorders>
          </w:tcPr>
          <w:p>
            <w:pPr>
              <w:pStyle w:val="TableBodyText"/>
            </w:pPr>
            <w:r>
              <w:t>net.nonIPDroppedTx.delta.summation.number</w:t>
            </w:r>
          </w:p>
        </w:tc>
        <w:tc>
          <w:tcPr>
            <w:tcBorders>
              <w:left w:val="nil"/>
              <w:right w:val="nil"/>
            </w:tcBorders>
          </w:tcPr>
          <w:p>
            <w:pPr>
              <w:pStyle w:val="TableBodyText"/>
            </w:pPr>
            <w:r>
              <w:t>5 minutes</w:t>
            </w:r>
          </w:p>
        </w:tc>
        <w:tc>
          <w:tcPr>
            <w:tcBorders>
              <w:left w:val="nil"/>
              <w:right w:val="nil"/>
            </w:tcBorders>
          </w:tcPr>
          <w:p>
            <w:pPr>
              <w:pStyle w:val="TableBodyText"/>
            </w:pPr>
            <w:r>
              <w:t>Number of transmitted packets dropped on the Tier-0 uplink because interface allows only IP packets.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Receiver Absence Dropped Rx Packets</w:t>
            </w:r>
          </w:p>
        </w:tc>
        <w:tc>
          <w:tcPr>
            <w:tcBorders>
              <w:left w:val="nil"/>
              <w:right w:val="nil"/>
            </w:tcBorders>
          </w:tcPr>
          <w:p>
            <w:pPr>
              <w:pStyle w:val="TableBodyText"/>
            </w:pPr>
            <w:r>
              <w:t>net.noReceiverDroppedRx.delta.summation.number</w:t>
            </w:r>
          </w:p>
        </w:tc>
        <w:tc>
          <w:tcPr>
            <w:tcBorders>
              <w:left w:val="nil"/>
              <w:right w:val="nil"/>
            </w:tcBorders>
          </w:tcPr>
          <w:p>
            <w:pPr>
              <w:pStyle w:val="TableBodyText"/>
            </w:pPr>
            <w:r>
              <w:t>5 minutes</w:t>
            </w:r>
          </w:p>
        </w:tc>
        <w:tc>
          <w:tcPr>
            <w:tcBorders>
              <w:left w:val="nil"/>
              <w:right w:val="nil"/>
            </w:tcBorders>
          </w:tcPr>
          <w:p>
            <w:pPr>
              <w:pStyle w:val="TableBodyText"/>
            </w:pPr>
            <w:r>
              <w:t>Number of received packets dropped on the Tier-0 uplink due to absence of receiver.</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Receiver Absence Dropped Tx Packets</w:t>
            </w:r>
          </w:p>
        </w:tc>
        <w:tc>
          <w:tcPr>
            <w:tcBorders>
              <w:left w:val="nil"/>
              <w:right w:val="nil"/>
            </w:tcBorders>
          </w:tcPr>
          <w:p>
            <w:pPr>
              <w:pStyle w:val="TableBodyText"/>
            </w:pPr>
            <w:r>
              <w:t>net.noReceiverDroppedTx.delta.summation.number</w:t>
            </w:r>
          </w:p>
        </w:tc>
        <w:tc>
          <w:tcPr>
            <w:tcBorders>
              <w:left w:val="nil"/>
              <w:right w:val="nil"/>
            </w:tcBorders>
          </w:tcPr>
          <w:p>
            <w:pPr>
              <w:pStyle w:val="TableBodyText"/>
            </w:pPr>
            <w:r>
              <w:t>5 minutes</w:t>
            </w:r>
          </w:p>
        </w:tc>
        <w:tc>
          <w:tcPr>
            <w:tcBorders>
              <w:left w:val="nil"/>
              <w:right w:val="nil"/>
            </w:tcBorders>
          </w:tcPr>
          <w:p>
            <w:pPr>
              <w:pStyle w:val="TableBodyText"/>
            </w:pPr>
            <w:r>
              <w:t>Number of transmitted packets dropped on the Tier-0 uplink due to absence of receiver.</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Redirect Dropped Rx Packets</w:t>
            </w:r>
          </w:p>
        </w:tc>
        <w:tc>
          <w:tcPr>
            <w:tcBorders>
              <w:left w:val="nil"/>
              <w:right w:val="nil"/>
            </w:tcBorders>
          </w:tcPr>
          <w:p>
            <w:pPr>
              <w:pStyle w:val="TableBodyText"/>
            </w:pPr>
            <w:r>
              <w:t>net.redirectDroppedRx.delta.summation.number</w:t>
            </w:r>
          </w:p>
        </w:tc>
        <w:tc>
          <w:tcPr>
            <w:tcBorders>
              <w:left w:val="nil"/>
              <w:right w:val="nil"/>
            </w:tcBorders>
          </w:tcPr>
          <w:p>
            <w:pPr>
              <w:pStyle w:val="TableBodyText"/>
            </w:pPr>
            <w:r>
              <w:t>5 minutes</w:t>
            </w:r>
          </w:p>
        </w:tc>
        <w:tc>
          <w:tcPr>
            <w:tcBorders>
              <w:left w:val="nil"/>
              <w:right w:val="nil"/>
            </w:tcBorders>
          </w:tcPr>
          <w:p>
            <w:pPr>
              <w:pStyle w:val="TableBodyText"/>
            </w:pPr>
            <w:r>
              <w:t>Number of redirect RX packets dropped.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Redirect Dropped Tx Packets</w:t>
            </w:r>
          </w:p>
        </w:tc>
        <w:tc>
          <w:tcPr>
            <w:tcBorders>
              <w:left w:val="nil"/>
              <w:right w:val="nil"/>
            </w:tcBorders>
          </w:tcPr>
          <w:p>
            <w:pPr>
              <w:pStyle w:val="TableBodyText"/>
            </w:pPr>
            <w:r>
              <w:t>net.redirectDroppedTx.delta.summation.number</w:t>
            </w:r>
          </w:p>
        </w:tc>
        <w:tc>
          <w:tcPr>
            <w:tcBorders>
              <w:left w:val="nil"/>
              <w:right w:val="nil"/>
            </w:tcBorders>
          </w:tcPr>
          <w:p>
            <w:pPr>
              <w:pStyle w:val="TableBodyText"/>
            </w:pPr>
            <w:r>
              <w:t>5 minutes</w:t>
            </w:r>
          </w:p>
        </w:tc>
        <w:tc>
          <w:tcPr>
            <w:tcBorders>
              <w:left w:val="nil"/>
              <w:right w:val="nil"/>
            </w:tcBorders>
          </w:tcPr>
          <w:p>
            <w:pPr>
              <w:pStyle w:val="TableBodyText"/>
            </w:pPr>
            <w:r>
              <w:t>Number of transmitted packets dropped due to exceeded time to live.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Route Absence Dropped Rx Packets</w:t>
            </w:r>
          </w:p>
        </w:tc>
        <w:tc>
          <w:tcPr>
            <w:tcBorders>
              <w:left w:val="nil"/>
              <w:right w:val="nil"/>
            </w:tcBorders>
          </w:tcPr>
          <w:p>
            <w:pPr>
              <w:pStyle w:val="TableBodyText"/>
            </w:pPr>
            <w:r>
              <w:t>net.noRouteDroppedRx.delta.summation.number</w:t>
            </w:r>
          </w:p>
        </w:tc>
        <w:tc>
          <w:tcPr>
            <w:tcBorders>
              <w:left w:val="nil"/>
              <w:right w:val="nil"/>
            </w:tcBorders>
          </w:tcPr>
          <w:p>
            <w:pPr>
              <w:pStyle w:val="TableBodyText"/>
            </w:pPr>
            <w:r>
              <w:t>5 minutes</w:t>
            </w:r>
          </w:p>
        </w:tc>
        <w:tc>
          <w:tcPr>
            <w:tcBorders>
              <w:left w:val="nil"/>
              <w:right w:val="nil"/>
            </w:tcBorders>
          </w:tcPr>
          <w:p>
            <w:pPr>
              <w:pStyle w:val="TableBodyText"/>
            </w:pPr>
            <w:r>
              <w:t>Number of received packets dropped on the Tier-0 uplink, due to the absence of a route.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Route Absence Dropped Tx Packets</w:t>
            </w:r>
          </w:p>
        </w:tc>
        <w:tc>
          <w:tcPr>
            <w:tcBorders>
              <w:left w:val="nil"/>
              <w:right w:val="nil"/>
            </w:tcBorders>
          </w:tcPr>
          <w:p>
            <w:pPr>
              <w:pStyle w:val="TableBodyText"/>
            </w:pPr>
            <w:r>
              <w:t>net.noRouteDroppedTx.delta.summation.number</w:t>
            </w:r>
          </w:p>
        </w:tc>
        <w:tc>
          <w:tcPr>
            <w:tcBorders>
              <w:left w:val="nil"/>
              <w:right w:val="nil"/>
            </w:tcBorders>
          </w:tcPr>
          <w:p>
            <w:pPr>
              <w:pStyle w:val="TableBodyText"/>
            </w:pPr>
            <w:r>
              <w:t>5 minutes</w:t>
            </w:r>
          </w:p>
        </w:tc>
        <w:tc>
          <w:tcPr>
            <w:tcBorders>
              <w:left w:val="nil"/>
              <w:right w:val="nil"/>
            </w:tcBorders>
          </w:tcPr>
          <w:p>
            <w:pPr>
              <w:pStyle w:val="TableBodyText"/>
            </w:pPr>
            <w:r>
              <w:t>Number of transmitted packets dropped on the Tier-0 uplink, due to the absence of a route.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Rx Packets</w:t>
            </w:r>
          </w:p>
        </w:tc>
        <w:tc>
          <w:tcPr>
            <w:tcBorders>
              <w:left w:val="nil"/>
              <w:right w:val="nil"/>
            </w:tcBorders>
          </w:tcPr>
          <w:p>
            <w:pPr>
              <w:pStyle w:val="TableBodyText"/>
            </w:pPr>
            <w:r>
              <w:t>net.packetsRx.delta.summation.number</w:t>
            </w:r>
          </w:p>
        </w:tc>
        <w:tc>
          <w:tcPr>
            <w:tcBorders>
              <w:left w:val="nil"/>
              <w:right w:val="nil"/>
            </w:tcBorders>
          </w:tcPr>
          <w:p>
            <w:pPr>
              <w:pStyle w:val="TableBodyText"/>
            </w:pPr>
            <w:r>
              <w:t>5 minutes</w:t>
            </w:r>
          </w:p>
        </w:tc>
        <w:tc>
          <w:tcPr>
            <w:tcBorders>
              <w:left w:val="nil"/>
              <w:right w:val="nil"/>
            </w:tcBorders>
          </w:tcPr>
          <w:p>
            <w:pPr>
              <w:pStyle w:val="TableBodyText"/>
            </w:pPr>
            <w:r>
              <w:t>Number of packets received through the Tier-0 uplink during the sampling interval.</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Service Insert Dropped Rx Packets</w:t>
            </w:r>
          </w:p>
        </w:tc>
        <w:tc>
          <w:tcPr>
            <w:tcBorders>
              <w:left w:val="nil"/>
              <w:right w:val="nil"/>
            </w:tcBorders>
          </w:tcPr>
          <w:p>
            <w:pPr>
              <w:pStyle w:val="TableBodyText"/>
            </w:pPr>
            <w:r>
              <w:t>net.serviceInsertDroppedRx.delta.summation.number</w:t>
            </w:r>
          </w:p>
        </w:tc>
        <w:tc>
          <w:tcPr>
            <w:tcBorders>
              <w:left w:val="nil"/>
              <w:right w:val="nil"/>
            </w:tcBorders>
          </w:tcPr>
          <w:p>
            <w:pPr>
              <w:pStyle w:val="TableBodyText"/>
            </w:pPr>
            <w:r>
              <w:t>5 minutes</w:t>
            </w:r>
          </w:p>
        </w:tc>
        <w:tc>
          <w:tcPr>
            <w:tcBorders>
              <w:left w:val="nil"/>
              <w:right w:val="nil"/>
            </w:tcBorders>
          </w:tcPr>
          <w:p>
            <w:pPr>
              <w:pStyle w:val="TableBodyText"/>
            </w:pPr>
            <w:r>
              <w:t>Number of service insert RX packets dropped on the Tier-0 uplink.</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Service Insert Dropped Tx Packets</w:t>
            </w:r>
          </w:p>
        </w:tc>
        <w:tc>
          <w:tcPr>
            <w:tcBorders>
              <w:left w:val="nil"/>
              <w:right w:val="nil"/>
            </w:tcBorders>
          </w:tcPr>
          <w:p>
            <w:pPr>
              <w:pStyle w:val="TableBodyText"/>
            </w:pPr>
            <w:r>
              <w:t>net.serviceInsertDroppedTx.delta.summation.number</w:t>
            </w:r>
          </w:p>
        </w:tc>
        <w:tc>
          <w:tcPr>
            <w:tcBorders>
              <w:left w:val="nil"/>
              <w:right w:val="nil"/>
            </w:tcBorders>
          </w:tcPr>
          <w:p>
            <w:pPr>
              <w:pStyle w:val="TableBodyText"/>
            </w:pPr>
            <w:r>
              <w:t>5 minutes</w:t>
            </w:r>
          </w:p>
        </w:tc>
        <w:tc>
          <w:tcPr>
            <w:tcBorders>
              <w:left w:val="nil"/>
              <w:right w:val="nil"/>
            </w:tcBorders>
          </w:tcPr>
          <w:p>
            <w:pPr>
              <w:pStyle w:val="TableBodyText"/>
            </w:pPr>
            <w:r>
              <w:t>Number of service insert TX packets dropped on the Tier-0 uplink.</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Total Rx Bytes</w:t>
            </w:r>
          </w:p>
        </w:tc>
        <w:tc>
          <w:tcPr>
            <w:tcBorders>
              <w:left w:val="nil"/>
              <w:right w:val="nil"/>
            </w:tcBorders>
          </w:tcPr>
          <w:p>
            <w:pPr>
              <w:pStyle w:val="TableBodyText"/>
            </w:pPr>
            <w:r>
              <w:t>net.totalRx.delta.summation.bytes</w:t>
            </w:r>
          </w:p>
        </w:tc>
        <w:tc>
          <w:tcPr>
            <w:tcBorders>
              <w:left w:val="nil"/>
              <w:right w:val="nil"/>
            </w:tcBorders>
          </w:tcPr>
          <w:p>
            <w:pPr>
              <w:pStyle w:val="TableBodyText"/>
            </w:pPr>
            <w:r>
              <w:t>5 minutes</w:t>
            </w:r>
          </w:p>
        </w:tc>
        <w:tc>
          <w:tcPr>
            <w:tcBorders>
              <w:left w:val="nil"/>
              <w:right w:val="nil"/>
            </w:tcBorders>
          </w:tcPr>
          <w:p>
            <w:pPr>
              <w:pStyle w:val="TableBodyText"/>
            </w:pPr>
            <w:r>
              <w:t>Total number of bytes received through the Tier-0 uplink.</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Total Tx Bytes</w:t>
            </w:r>
          </w:p>
        </w:tc>
        <w:tc>
          <w:tcPr>
            <w:tcBorders>
              <w:left w:val="nil"/>
              <w:right w:val="nil"/>
            </w:tcBorders>
          </w:tcPr>
          <w:p>
            <w:pPr>
              <w:pStyle w:val="TableBodyText"/>
            </w:pPr>
            <w:r>
              <w:t>net.totalTx.delta.summation.bytes</w:t>
            </w:r>
          </w:p>
        </w:tc>
        <w:tc>
          <w:tcPr>
            <w:tcBorders>
              <w:left w:val="nil"/>
              <w:right w:val="nil"/>
            </w:tcBorders>
          </w:tcPr>
          <w:p>
            <w:pPr>
              <w:pStyle w:val="TableBodyText"/>
            </w:pPr>
            <w:r>
              <w:t>5 minutes</w:t>
            </w:r>
          </w:p>
        </w:tc>
        <w:tc>
          <w:tcPr>
            <w:tcBorders>
              <w:left w:val="nil"/>
              <w:right w:val="nil"/>
            </w:tcBorders>
          </w:tcPr>
          <w:p>
            <w:pPr>
              <w:pStyle w:val="TableBodyText"/>
            </w:pPr>
            <w:r>
              <w:t>Total number of bytes transmitted through the Tier-0 uplink.</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TTL Exceeded Dropped Rx Packets</w:t>
            </w:r>
          </w:p>
        </w:tc>
        <w:tc>
          <w:tcPr>
            <w:tcBorders>
              <w:left w:val="nil"/>
              <w:right w:val="nil"/>
            </w:tcBorders>
          </w:tcPr>
          <w:p>
            <w:pPr>
              <w:pStyle w:val="TableBodyText"/>
            </w:pPr>
            <w:r>
              <w:t>net.ttlExceededDroppedRx.delta.summation.number</w:t>
            </w:r>
          </w:p>
        </w:tc>
        <w:tc>
          <w:tcPr>
            <w:tcBorders>
              <w:left w:val="nil"/>
              <w:right w:val="nil"/>
            </w:tcBorders>
          </w:tcPr>
          <w:p>
            <w:pPr>
              <w:pStyle w:val="TableBodyText"/>
            </w:pPr>
            <w:r>
              <w:t>5 minutes</w:t>
            </w:r>
          </w:p>
        </w:tc>
        <w:tc>
          <w:tcPr>
            <w:tcBorders>
              <w:left w:val="nil"/>
              <w:right w:val="nil"/>
            </w:tcBorders>
          </w:tcPr>
          <w:p>
            <w:pPr>
              <w:pStyle w:val="TableBodyText"/>
            </w:pPr>
            <w:r>
              <w:t>Number of received packets dropped on the Tier-0 uplink due to exceeded time to live (TTL).</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TTL Exceeded Dropped Tx Packets</w:t>
            </w:r>
          </w:p>
        </w:tc>
        <w:tc>
          <w:tcPr>
            <w:tcBorders>
              <w:left w:val="nil"/>
              <w:right w:val="nil"/>
            </w:tcBorders>
          </w:tcPr>
          <w:p>
            <w:pPr>
              <w:pStyle w:val="TableBodyText"/>
            </w:pPr>
            <w:r>
              <w:t>net.ttlExceededDroppedTx.delta.summation.number</w:t>
            </w:r>
          </w:p>
        </w:tc>
        <w:tc>
          <w:tcPr>
            <w:tcBorders>
              <w:left w:val="nil"/>
              <w:right w:val="nil"/>
            </w:tcBorders>
          </w:tcPr>
          <w:p>
            <w:pPr>
              <w:pStyle w:val="TableBodyText"/>
            </w:pPr>
            <w:r>
              <w:t>5 minutes</w:t>
            </w:r>
          </w:p>
        </w:tc>
        <w:tc>
          <w:tcPr>
            <w:tcBorders>
              <w:left w:val="nil"/>
              <w:right w:val="nil"/>
            </w:tcBorders>
          </w:tcPr>
          <w:p>
            <w:pPr>
              <w:pStyle w:val="TableBodyText"/>
            </w:pPr>
            <w:r>
              <w:t>Number of transmitted packets dropped on the Tier-0 uplink due to exceeded time to live (TTL).</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Tx Packets</w:t>
            </w:r>
          </w:p>
        </w:tc>
        <w:tc>
          <w:tcPr>
            <w:tcBorders>
              <w:left w:val="nil"/>
              <w:right w:val="nil"/>
            </w:tcBorders>
          </w:tcPr>
          <w:p>
            <w:pPr>
              <w:pStyle w:val="TableBodyText"/>
            </w:pPr>
            <w:r>
              <w:t>net.packetsTx.delta.summation.number</w:t>
            </w:r>
          </w:p>
        </w:tc>
        <w:tc>
          <w:tcPr>
            <w:tcBorders>
              <w:left w:val="nil"/>
              <w:right w:val="nil"/>
            </w:tcBorders>
          </w:tcPr>
          <w:p>
            <w:pPr>
              <w:pStyle w:val="TableBodyText"/>
            </w:pPr>
            <w:r>
              <w:t>5 minutes</w:t>
            </w:r>
          </w:p>
        </w:tc>
        <w:tc>
          <w:tcPr>
            <w:tcBorders>
              <w:left w:val="nil"/>
              <w:right w:val="nil"/>
            </w:tcBorders>
          </w:tcPr>
          <w:p>
            <w:pPr>
              <w:pStyle w:val="TableBodyText"/>
            </w:pPr>
            <w:r>
              <w:t>Number of packets transmitted through the Tier-0 uplink during the sampling interval.</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Unsupported L4 Port Dropped Rx Packets</w:t>
            </w:r>
          </w:p>
        </w:tc>
        <w:tc>
          <w:tcPr>
            <w:tcBorders>
              <w:left w:val="nil"/>
              <w:right w:val="nil"/>
            </w:tcBorders>
          </w:tcPr>
          <w:p>
            <w:pPr>
              <w:pStyle w:val="TableBodyText"/>
            </w:pPr>
            <w:r>
              <w:t>net.L4PortUnsupportedDroppedRx.delta.summation.number</w:t>
            </w:r>
          </w:p>
        </w:tc>
        <w:tc>
          <w:tcPr>
            <w:tcBorders>
              <w:left w:val="nil"/>
              <w:right w:val="nil"/>
            </w:tcBorders>
          </w:tcPr>
          <w:p>
            <w:pPr>
              <w:pStyle w:val="TableBodyText"/>
            </w:pPr>
            <w:r>
              <w:t>5 minutes</w:t>
            </w:r>
          </w:p>
        </w:tc>
        <w:tc>
          <w:tcPr>
            <w:tcBorders>
              <w:left w:val="nil"/>
              <w:right w:val="nil"/>
            </w:tcBorders>
          </w:tcPr>
          <w:p>
            <w:pPr>
              <w:pStyle w:val="TableBodyText"/>
            </w:pPr>
            <w:r>
              <w:t>Number of received packets dropped on the Tier-0 uplink due to an unsupported L4 port.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Unsupported L4 Port Dropped Tx Packets</w:t>
            </w:r>
          </w:p>
        </w:tc>
        <w:tc>
          <w:tcPr>
            <w:tcBorders>
              <w:left w:val="nil"/>
              <w:right w:val="nil"/>
            </w:tcBorders>
          </w:tcPr>
          <w:p>
            <w:pPr>
              <w:pStyle w:val="TableBodyText"/>
            </w:pPr>
            <w:r>
              <w:t>net.L4PortUnsupportedDroppedTx.delta.summation.number</w:t>
            </w:r>
          </w:p>
        </w:tc>
        <w:tc>
          <w:tcPr>
            <w:tcBorders>
              <w:left w:val="nil"/>
              <w:right w:val="nil"/>
            </w:tcBorders>
          </w:tcPr>
          <w:p>
            <w:pPr>
              <w:pStyle w:val="TableBodyText"/>
            </w:pPr>
            <w:r>
              <w:t>5 minutes</w:t>
            </w:r>
          </w:p>
        </w:tc>
        <w:tc>
          <w:tcPr>
            <w:tcBorders>
              <w:left w:val="nil"/>
              <w:right w:val="nil"/>
            </w:tcBorders>
          </w:tcPr>
          <w:p>
            <w:pPr>
              <w:pStyle w:val="TableBodyText"/>
            </w:pPr>
            <w:r>
              <w:t>Number of transmitted packets dropped on the Tier-0 uplink due to an unsupported L4 port.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Unsupported Protocol Dropped Rx Packets</w:t>
            </w:r>
          </w:p>
        </w:tc>
        <w:tc>
          <w:tcPr>
            <w:tcBorders>
              <w:left w:val="nil"/>
              <w:right w:val="nil"/>
            </w:tcBorders>
          </w:tcPr>
          <w:p>
            <w:pPr>
              <w:pStyle w:val="TableBodyText"/>
            </w:pPr>
            <w:r>
              <w:t>net.protoUnsupportedDroppedRx.delta.summation.number</w:t>
            </w:r>
          </w:p>
        </w:tc>
        <w:tc>
          <w:tcPr>
            <w:tcBorders>
              <w:left w:val="nil"/>
              <w:right w:val="nil"/>
            </w:tcBorders>
          </w:tcPr>
          <w:p>
            <w:pPr>
              <w:pStyle w:val="TableBodyText"/>
            </w:pPr>
            <w:r>
              <w:t>5 minutes</w:t>
            </w:r>
          </w:p>
        </w:tc>
        <w:tc>
          <w:tcPr>
            <w:tcBorders>
              <w:left w:val="nil"/>
              <w:right w:val="nil"/>
            </w:tcBorders>
          </w:tcPr>
          <w:p>
            <w:pPr>
              <w:pStyle w:val="TableBodyText"/>
            </w:pPr>
            <w:r>
              <w:t>Number of received packets dropped due to unsupported protocol.</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Unsupported Protocol Dropped Tx Packets</w:t>
            </w:r>
          </w:p>
        </w:tc>
        <w:tc>
          <w:tcPr>
            <w:tcBorders>
              <w:left w:val="nil"/>
              <w:right w:val="nil"/>
            </w:tcBorders>
          </w:tcPr>
          <w:p>
            <w:pPr>
              <w:pStyle w:val="TableBodyText"/>
            </w:pPr>
            <w:r>
              <w:t>net.protoUnsupportedDroppedTx.delta.summation.number</w:t>
            </w:r>
          </w:p>
        </w:tc>
        <w:tc>
          <w:tcPr>
            <w:tcBorders>
              <w:left w:val="nil"/>
              <w:right w:val="nil"/>
            </w:tcBorders>
          </w:tcPr>
          <w:p>
            <w:pPr>
              <w:pStyle w:val="TableBodyText"/>
            </w:pPr>
            <w:r>
              <w:t>5 minutes</w:t>
            </w:r>
          </w:p>
        </w:tc>
        <w:tc>
          <w:tcPr>
            <w:tcBorders>
              <w:left w:val="nil"/>
              <w:right w:val="nil"/>
            </w:tcBorders>
          </w:tcPr>
          <w:p>
            <w:pPr>
              <w:pStyle w:val="TableBodyText"/>
            </w:pPr>
            <w:r>
              <w:t>Number of transmitted packets dropped due to an unsupported protocol.</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uRPF Drop Packets</w:t>
            </w:r>
          </w:p>
        </w:tc>
        <w:tc>
          <w:tcPr>
            <w:tcBorders>
              <w:left w:val="nil"/>
              <w:right w:val="nil"/>
            </w:tcBorders>
          </w:tcPr>
          <w:p>
            <w:pPr>
              <w:pStyle w:val="TableBodyText"/>
            </w:pPr>
            <w:r>
              <w:t>net.droppedRPFRx.delta.summation.number</w:t>
            </w:r>
          </w:p>
        </w:tc>
        <w:tc>
          <w:tcPr>
            <w:tcBorders>
              <w:left w:val="nil"/>
              <w:right w:val="nil"/>
            </w:tcBorders>
          </w:tcPr>
          <w:p>
            <w:pPr>
              <w:pStyle w:val="TableBodyText"/>
            </w:pPr>
            <w:r>
              <w:t>5 minutes</w:t>
            </w:r>
          </w:p>
        </w:tc>
        <w:tc>
          <w:tcPr>
            <w:tcBorders>
              <w:left w:val="nil"/>
              <w:right w:val="nil"/>
            </w:tcBorders>
          </w:tcPr>
          <w:p>
            <w:pPr>
              <w:pStyle w:val="TableBodyText"/>
            </w:pPr>
            <w:r>
              <w:t>Number of packets dropped on the Tier-0 uplink due to violations of the Unicast Reverse Path Forwarding (uRPF) security mechanism.</w:t>
            </w:r>
          </w:p>
        </w:tc>
      </w:tr>
    </w:tbl>
    <w:p>
      <w:pPr>
        <w:pStyle w:val="Heading5"/>
        <w:spacing w:before="120"/>
      </w:pPr>
      <w:r>
        <w:t>Metrics for NSX-T Manager</w:t>
      </w:r>
    </w:p>
    <w:p>
      <w:pPr>
        <w:pStyle w:val="BodyText"/>
      </w:pPr>
      <w:r>
        <w:t>VCF Operations for networks</w:t>
      </w:r>
      <w:r>
        <w:t xml:space="preserve"> collects flow metrics for </w:t>
      </w:r>
      <w:r>
        <w:t>NSX</w:t>
      </w:r>
      <w:r>
        <w:t xml:space="preserve"> manager.</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411"/>
        <w:gridCol w:w="6109"/>
        <w:gridCol w:w="2440"/>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Metric Name</w:t>
            </w:r>
          </w:p>
        </w:tc>
        <w:tc>
          <w:tcPr>
            <w:tcBorders>
              <w:left w:val="nil"/>
              <w:right w:val="nil"/>
            </w:tcBorders>
            <w:shd w:val="clear" w:color="auto" w:fill="E1E1E1"/>
            <w:tcMar>
              <w:top w:w="60" w:type="dxa"/>
              <w:bottom w:w="60" w:type="dxa"/>
            </w:tcMar>
          </w:tcPr>
          <w:p>
            <w:pPr>
              <w:pStyle w:val="TableHeaderText"/>
            </w:pPr>
            <w:r>
              <w:t>Metric API Name</w:t>
            </w:r>
          </w:p>
        </w:tc>
        <w:tc>
          <w:tcPr>
            <w:tcBorders>
              <w:left w:val="nil"/>
              <w:right w:val="nil"/>
            </w:tcBorders>
            <w:shd w:val="clear" w:color="auto" w:fill="E1E1E1"/>
            <w:tcMar>
              <w:top w:w="60" w:type="dxa"/>
              <w:bottom w:w="60" w:type="dxa"/>
            </w:tcMar>
          </w:tcPr>
          <w:p>
            <w:pPr>
              <w:pStyle w:val="TableHeaderText"/>
            </w:pPr>
            <w:r>
              <w:t>Description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Outbound Expire Flow Drop Count</w:t>
            </w:r>
          </w:p>
        </w:tc>
        <w:tc>
          <w:tcPr>
            <w:tcBorders>
              <w:left w:val="nil"/>
              <w:right w:val="nil"/>
            </w:tcBorders>
          </w:tcPr>
          <w:p>
            <w:pPr>
              <w:pStyle w:val="TableBodyText"/>
            </w:pPr>
            <w:r>
              <w:t>flow.fiveTupleExpireOutbound.delta.summation.number</w:t>
            </w:r>
          </w:p>
        </w:tc>
        <w:tc>
          <w:tcPr>
            <w:tcBorders>
              <w:left w:val="nil"/>
              <w:right w:val="nil"/>
            </w:tcBorders>
          </w:tcPr>
          <w:p>
            <w:pPr>
              <w:pStyle w:val="TableBodyText"/>
            </w:pPr>
            <w:r>
              <w:t>Number of five tuples dropped because of reaching the maximum outbound limit for source IP addresses in flows.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Wrong Collector Flow Drop Count</w:t>
            </w:r>
          </w:p>
        </w:tc>
        <w:tc>
          <w:tcPr>
            <w:tcBorders>
              <w:left w:val="nil"/>
              <w:right w:val="nil"/>
            </w:tcBorders>
          </w:tcPr>
          <w:p>
            <w:pPr>
              <w:pStyle w:val="TableBodyText"/>
            </w:pPr>
            <w:r>
              <w:t>flow.rawRecordReporterWrongCollector.delta.summation.number</w:t>
            </w:r>
          </w:p>
        </w:tc>
        <w:tc>
          <w:tcPr>
            <w:tcBorders>
              <w:left w:val="nil"/>
              <w:right w:val="nil"/>
            </w:tcBorders>
          </w:tcPr>
          <w:p>
            <w:pPr>
              <w:pStyle w:val="TableBodyText"/>
            </w:pPr>
            <w:r>
              <w:t xml:space="preserve">Number of raw flow records dropped as the flow records were reported on a wrong type of </w:t>
            </w:r>
            <w:r>
              <w:t>VCF Operations for networks</w:t>
            </w:r>
            <w:r>
              <w:t xml:space="preserve"> collector.</w:t>
            </w:r>
          </w:p>
        </w:tc>
      </w:tr>
    </w:tbl>
    <w:p>
      <w:pPr>
        <w:pStyle w:val="Heading5"/>
        <w:spacing w:before="120"/>
      </w:pPr>
      <w:r>
        <w:t>Metrics for NSX-T Management Node</w:t>
      </w:r>
    </w:p>
    <w:p>
      <w:pPr>
        <w:pStyle w:val="BodyText"/>
      </w:pPr>
      <w:r>
        <w:t>VCF Operations for networks</w:t>
      </w:r>
      <w:r>
        <w:t xml:space="preserve"> collects </w:t>
      </w:r>
      <w:r>
        <w:t>NSX</w:t>
      </w:r>
      <w:r>
        <w:t xml:space="preserve"> management node metrics to monitor the performance of </w:t>
      </w:r>
      <w:r>
        <w:t>NSX</w:t>
      </w:r>
      <w:r>
        <w:t xml:space="preserve"> management nodes and troubleshoot issues, if any.</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565"/>
        <w:gridCol w:w="4831"/>
        <w:gridCol w:w="3564"/>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Metric Name</w:t>
            </w:r>
          </w:p>
        </w:tc>
        <w:tc>
          <w:tcPr>
            <w:tcBorders>
              <w:left w:val="nil"/>
              <w:right w:val="nil"/>
            </w:tcBorders>
            <w:shd w:val="clear" w:color="auto" w:fill="E1E1E1"/>
            <w:tcMar>
              <w:top w:w="60" w:type="dxa"/>
              <w:bottom w:w="60" w:type="dxa"/>
            </w:tcMar>
          </w:tcPr>
          <w:p>
            <w:pPr>
              <w:pStyle w:val="TableHeaderText"/>
            </w:pPr>
            <w:r>
              <w:t>Metric API Name</w:t>
            </w:r>
          </w:p>
        </w:tc>
        <w:tc>
          <w:tcPr>
            <w:tcBorders>
              <w:left w:val="nil"/>
              <w:right w:val="nil"/>
            </w:tcBorders>
            <w:shd w:val="clear" w:color="auto" w:fill="E1E1E1"/>
            <w:tcMar>
              <w:top w:w="60" w:type="dxa"/>
              <w:bottom w:w="60" w:type="dxa"/>
            </w:tcMar>
          </w:tcPr>
          <w:p>
            <w:pPr>
              <w:pStyle w:val="TableHeaderText"/>
            </w:pPr>
            <w:r>
              <w:t>Description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CPU Usage (%)</w:t>
            </w:r>
          </w:p>
        </w:tc>
        <w:tc>
          <w:tcPr>
            <w:tcBorders>
              <w:left w:val="nil"/>
              <w:right w:val="nil"/>
            </w:tcBorders>
          </w:tcPr>
          <w:p>
            <w:pPr>
              <w:pStyle w:val="TableBodyText"/>
            </w:pPr>
            <w:r>
              <w:t>sys.loadFifteenMinutes.rate.latest.percent</w:t>
            </w:r>
          </w:p>
        </w:tc>
        <w:tc>
          <w:tcPr>
            <w:tcBorders>
              <w:left w:val="nil"/>
              <w:right w:val="nil"/>
            </w:tcBorders>
          </w:tcPr>
          <w:p>
            <w:pPr>
              <w:pStyle w:val="TableBodyText"/>
            </w:pPr>
            <w:r>
              <w:t>Percentage of CPU used out of its total capacity in the time interval.</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Fifteen Minute Load Average</w:t>
            </w:r>
          </w:p>
        </w:tc>
        <w:tc>
          <w:tcPr>
            <w:tcBorders>
              <w:left w:val="nil"/>
              <w:right w:val="nil"/>
            </w:tcBorders>
          </w:tcPr>
          <w:p>
            <w:pPr>
              <w:pStyle w:val="TableBodyText"/>
            </w:pPr>
            <w:r>
              <w:t>sys.loadFifteenMinutes.absolute.maximum.number</w:t>
            </w:r>
          </w:p>
        </w:tc>
        <w:tc>
          <w:tcPr>
            <w:tcBorders>
              <w:left w:val="nil"/>
              <w:right w:val="nil"/>
            </w:tcBorders>
          </w:tcPr>
          <w:p>
            <w:pPr>
              <w:pStyle w:val="TableBodyText"/>
            </w:pPr>
            <w:r>
              <w:t>Average system load over an interval of fifteen minutes.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Five Minute Load Average</w:t>
            </w:r>
          </w:p>
        </w:tc>
        <w:tc>
          <w:tcPr>
            <w:tcBorders>
              <w:left w:val="nil"/>
              <w:right w:val="nil"/>
            </w:tcBorders>
          </w:tcPr>
          <w:p>
            <w:pPr>
              <w:pStyle w:val="TableBodyText"/>
            </w:pPr>
            <w:r>
              <w:t>sys.loadFiveMinutes.absolute.maximum.number</w:t>
            </w:r>
          </w:p>
        </w:tc>
        <w:tc>
          <w:tcPr>
            <w:tcBorders>
              <w:left w:val="nil"/>
              <w:right w:val="nil"/>
            </w:tcBorders>
          </w:tcPr>
          <w:p>
            <w:pPr>
              <w:pStyle w:val="TableBodyText"/>
            </w:pPr>
            <w:r>
              <w:t>Average system load over a period of five minutes.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Memory Cache</w:t>
            </w:r>
          </w:p>
        </w:tc>
        <w:tc>
          <w:tcPr>
            <w:tcBorders>
              <w:left w:val="nil"/>
              <w:right w:val="nil"/>
            </w:tcBorders>
          </w:tcPr>
          <w:p>
            <w:pPr>
              <w:pStyle w:val="TableBodyText"/>
            </w:pPr>
            <w:r>
              <w:t>mem.cache.absolute.latest.kiloBytes</w:t>
            </w:r>
          </w:p>
        </w:tc>
        <w:tc>
          <w:tcPr>
            <w:tcBorders>
              <w:left w:val="nil"/>
              <w:right w:val="nil"/>
            </w:tcBorders>
          </w:tcPr>
          <w:p>
            <w:pPr>
              <w:pStyle w:val="TableBodyText"/>
            </w:pPr>
            <w:r>
              <w:t>Total memory used by the system for disk caching in the time interval.</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Memory Usage</w:t>
            </w:r>
          </w:p>
        </w:tc>
        <w:tc>
          <w:tcPr>
            <w:tcBorders>
              <w:left w:val="nil"/>
              <w:right w:val="nil"/>
            </w:tcBorders>
          </w:tcPr>
          <w:p>
            <w:pPr>
              <w:pStyle w:val="TableBodyText"/>
            </w:pPr>
            <w:r>
              <w:t>mem.usage.absolute.latest.kiloBytes</w:t>
            </w:r>
          </w:p>
        </w:tc>
        <w:tc>
          <w:tcPr>
            <w:tcBorders>
              <w:left w:val="nil"/>
              <w:right w:val="nil"/>
            </w:tcBorders>
          </w:tcPr>
          <w:p>
            <w:pPr>
              <w:pStyle w:val="TableBodyText"/>
            </w:pPr>
            <w:r>
              <w:t>Total amount of memory used by the system, including swap memory, in the time interval.</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Memory Usage Rate (%)</w:t>
            </w:r>
          </w:p>
        </w:tc>
        <w:tc>
          <w:tcPr>
            <w:tcBorders>
              <w:left w:val="nil"/>
              <w:right w:val="nil"/>
            </w:tcBorders>
          </w:tcPr>
          <w:p>
            <w:pPr>
              <w:pStyle w:val="TableBodyText"/>
            </w:pPr>
            <w:r>
              <w:t>mem.usage.absolute.latest.percent</w:t>
            </w:r>
          </w:p>
        </w:tc>
        <w:tc>
          <w:tcPr>
            <w:tcBorders>
              <w:left w:val="nil"/>
              <w:right w:val="nil"/>
            </w:tcBorders>
          </w:tcPr>
          <w:p>
            <w:pPr>
              <w:pStyle w:val="TableBodyText"/>
            </w:pPr>
            <w:r>
              <w:t>Average percentage of the memory used, including swap memory, out of the total available memory.</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One Minute Load Average</w:t>
            </w:r>
          </w:p>
        </w:tc>
        <w:tc>
          <w:tcPr>
            <w:tcBorders>
              <w:left w:val="nil"/>
              <w:right w:val="nil"/>
            </w:tcBorders>
          </w:tcPr>
          <w:p>
            <w:pPr>
              <w:pStyle w:val="TableBodyText"/>
            </w:pPr>
            <w:r>
              <w:t>sys.loadOneMinute.absolute.maximum.number</w:t>
            </w:r>
          </w:p>
        </w:tc>
        <w:tc>
          <w:tcPr>
            <w:tcBorders>
              <w:left w:val="nil"/>
              <w:right w:val="nil"/>
            </w:tcBorders>
          </w:tcPr>
          <w:p>
            <w:pPr>
              <w:pStyle w:val="TableBodyText"/>
            </w:pPr>
            <w:r>
              <w:t>Average system load in a minute.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Swap Memory Usage</w:t>
            </w:r>
          </w:p>
        </w:tc>
        <w:tc>
          <w:tcPr>
            <w:tcBorders>
              <w:left w:val="nil"/>
              <w:right w:val="nil"/>
            </w:tcBorders>
          </w:tcPr>
          <w:p>
            <w:pPr>
              <w:pStyle w:val="TableBodyText"/>
            </w:pPr>
            <w:r>
              <w:t>mem.swapused.absolute.latest.kiloBytes</w:t>
            </w:r>
          </w:p>
        </w:tc>
        <w:tc>
          <w:tcPr>
            <w:tcBorders>
              <w:left w:val="nil"/>
              <w:right w:val="nil"/>
            </w:tcBorders>
          </w:tcPr>
          <w:p>
            <w:pPr>
              <w:pStyle w:val="TableBodyText"/>
            </w:pPr>
            <w:r>
              <w:t>Amount of swap memory used by the system in the time interval.</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System Uptime (ms)</w:t>
            </w:r>
          </w:p>
        </w:tc>
        <w:tc>
          <w:tcPr>
            <w:tcBorders>
              <w:left w:val="nil"/>
              <w:right w:val="nil"/>
            </w:tcBorders>
          </w:tcPr>
          <w:p>
            <w:pPr>
              <w:pStyle w:val="TableBodyText"/>
            </w:pPr>
            <w:r>
              <w:t>sys.uptime.absolute.latest.millisecond</w:t>
            </w:r>
          </w:p>
        </w:tc>
        <w:tc>
          <w:tcPr>
            <w:tcBorders>
              <w:left w:val="nil"/>
              <w:right w:val="nil"/>
            </w:tcBorders>
          </w:tcPr>
          <w:p>
            <w:pPr>
              <w:pStyle w:val="TableBodyText"/>
            </w:pPr>
            <w:r>
              <w:t>Total time elapsed since the last system startup.</w:t>
            </w:r>
          </w:p>
        </w:tc>
      </w:tr>
    </w:tbl>
    <w:p>
      <w:pPr>
        <w:pStyle w:val="Heading5"/>
        <w:spacing w:before="120"/>
      </w:pPr>
      <w:r>
        <w:t>Metrics for NSX-T Logical Switch</w:t>
      </w:r>
    </w:p>
    <w:p>
      <w:pPr>
        <w:pStyle w:val="BodyText"/>
      </w:pPr>
      <w:r>
        <w:t>NSX</w:t>
      </w:r>
      <w:r>
        <w:t xml:space="preserve"> logical switch metrics provide information about the traffic processed by </w:t>
      </w:r>
      <w:r>
        <w:t>NSX</w:t>
      </w:r>
      <w:r>
        <w:t xml:space="preserve"> logical switches.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825"/>
        <w:gridCol w:w="4842"/>
        <w:gridCol w:w="3293"/>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Metric Name</w:t>
            </w:r>
          </w:p>
        </w:tc>
        <w:tc>
          <w:tcPr>
            <w:tcBorders>
              <w:left w:val="nil"/>
              <w:right w:val="nil"/>
            </w:tcBorders>
            <w:shd w:val="clear" w:color="auto" w:fill="E1E1E1"/>
            <w:tcMar>
              <w:top w:w="60" w:type="dxa"/>
              <w:bottom w:w="60" w:type="dxa"/>
            </w:tcMar>
          </w:tcPr>
          <w:p>
            <w:pPr>
              <w:pStyle w:val="TableHeaderText"/>
            </w:pPr>
            <w:r>
              <w:t>Metric API Name</w:t>
            </w:r>
          </w:p>
        </w:tc>
        <w:tc>
          <w:tcPr>
            <w:tcBorders>
              <w:left w:val="nil"/>
              <w:right w:val="nil"/>
            </w:tcBorders>
            <w:shd w:val="clear" w:color="auto" w:fill="E1E1E1"/>
            <w:tcMar>
              <w:top w:w="60" w:type="dxa"/>
              <w:bottom w:w="60" w:type="dxa"/>
            </w:tcMar>
          </w:tcPr>
          <w:p>
            <w:pPr>
              <w:pStyle w:val="TableHeaderText"/>
            </w:pPr>
            <w:r>
              <w:t>Description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Dropped Rx Packets</w:t>
            </w:r>
          </w:p>
        </w:tc>
        <w:tc>
          <w:tcPr>
            <w:tcBorders>
              <w:left w:val="nil"/>
              <w:right w:val="nil"/>
            </w:tcBorders>
          </w:tcPr>
          <w:p>
            <w:pPr>
              <w:pStyle w:val="TableBodyText"/>
            </w:pPr>
            <w:r>
              <w:t>net.droppedRx.delta.summation.number</w:t>
            </w:r>
          </w:p>
        </w:tc>
        <w:tc>
          <w:tcPr>
            <w:tcBorders>
              <w:left w:val="nil"/>
              <w:right w:val="nil"/>
            </w:tcBorders>
          </w:tcPr>
          <w:p>
            <w:pPr>
              <w:pStyle w:val="TableBodyText"/>
            </w:pPr>
            <w:r>
              <w:t>The number of received packets dropped to total received packets.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Dropped Tx Packets</w:t>
            </w:r>
          </w:p>
        </w:tc>
        <w:tc>
          <w:tcPr>
            <w:tcBorders>
              <w:left w:val="nil"/>
              <w:right w:val="nil"/>
            </w:tcBorders>
          </w:tcPr>
          <w:p>
            <w:pPr>
              <w:pStyle w:val="TableBodyText"/>
            </w:pPr>
            <w:r>
              <w:t>net.droppedTx.delta.summation.number</w:t>
            </w:r>
          </w:p>
        </w:tc>
        <w:tc>
          <w:tcPr>
            <w:tcBorders>
              <w:left w:val="nil"/>
              <w:right w:val="nil"/>
            </w:tcBorders>
          </w:tcPr>
          <w:p>
            <w:pPr>
              <w:pStyle w:val="TableBodyText"/>
            </w:pPr>
            <w:r>
              <w:t>The number of transmitted packets dropped to total transmitted packets.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Multicast &amp; Broadcast Rx Bytes</w:t>
            </w:r>
          </w:p>
        </w:tc>
        <w:tc>
          <w:tcPr>
            <w:tcBorders>
              <w:left w:val="nil"/>
              <w:right w:val="nil"/>
            </w:tcBorders>
          </w:tcPr>
          <w:p>
            <w:pPr>
              <w:pStyle w:val="TableBodyText"/>
            </w:pPr>
            <w:r>
              <w:t>net.multicastBroadcastRx.delta.summation.bytes</w:t>
            </w:r>
          </w:p>
        </w:tc>
        <w:tc>
          <w:tcPr>
            <w:tcBorders>
              <w:left w:val="nil"/>
              <w:right w:val="nil"/>
            </w:tcBorders>
          </w:tcPr>
          <w:p>
            <w:pPr>
              <w:pStyle w:val="TableBodyText"/>
            </w:pPr>
            <w:r>
              <w:t>Total number of received multicast &amp; broadcast bytes.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Multicast &amp; Broadcast Rx Packets</w:t>
            </w:r>
          </w:p>
        </w:tc>
        <w:tc>
          <w:tcPr>
            <w:tcBorders>
              <w:left w:val="nil"/>
              <w:right w:val="nil"/>
            </w:tcBorders>
          </w:tcPr>
          <w:p>
            <w:pPr>
              <w:pStyle w:val="TableBodyText"/>
            </w:pPr>
            <w:r>
              <w:t>net.multicastBroadcastRx.delta.summation.number</w:t>
            </w:r>
          </w:p>
        </w:tc>
        <w:tc>
          <w:tcPr>
            <w:tcBorders>
              <w:left w:val="nil"/>
              <w:right w:val="nil"/>
            </w:tcBorders>
          </w:tcPr>
          <w:p>
            <w:pPr>
              <w:pStyle w:val="TableBodyText"/>
            </w:pPr>
            <w:r>
              <w:t>Total number of received multicast &amp; broadcast packets.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Multicast &amp; Broadcast Tx Bytes</w:t>
            </w:r>
          </w:p>
        </w:tc>
        <w:tc>
          <w:tcPr>
            <w:tcBorders>
              <w:left w:val="nil"/>
              <w:right w:val="nil"/>
            </w:tcBorders>
          </w:tcPr>
          <w:p>
            <w:pPr>
              <w:pStyle w:val="TableBodyText"/>
            </w:pPr>
            <w:r>
              <w:t>net.multicastBroadcastTx.delta.summation.bytes</w:t>
            </w:r>
          </w:p>
        </w:tc>
        <w:tc>
          <w:tcPr>
            <w:tcBorders>
              <w:left w:val="nil"/>
              <w:right w:val="nil"/>
            </w:tcBorders>
          </w:tcPr>
          <w:p>
            <w:pPr>
              <w:pStyle w:val="TableBodyText"/>
            </w:pPr>
            <w:r>
              <w:t>Total number of transmitted multicast &amp; broadcast bytes.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Multicast &amp; Broadcast Tx Packets</w:t>
            </w:r>
          </w:p>
        </w:tc>
        <w:tc>
          <w:tcPr>
            <w:tcBorders>
              <w:left w:val="nil"/>
              <w:right w:val="nil"/>
            </w:tcBorders>
          </w:tcPr>
          <w:p>
            <w:pPr>
              <w:pStyle w:val="TableBodyText"/>
            </w:pPr>
            <w:r>
              <w:t>net.multicastBroadcastTx.delta.summation.number</w:t>
            </w:r>
          </w:p>
        </w:tc>
        <w:tc>
          <w:tcPr>
            <w:tcBorders>
              <w:left w:val="nil"/>
              <w:right w:val="nil"/>
            </w:tcBorders>
          </w:tcPr>
          <w:p>
            <w:pPr>
              <w:pStyle w:val="TableBodyText"/>
            </w:pPr>
            <w:r>
              <w:t>Total number of transmitted multicast &amp; broadcast packets.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Rx Packet Drop Rate (%)</w:t>
            </w:r>
          </w:p>
        </w:tc>
        <w:tc>
          <w:tcPr>
            <w:tcBorders>
              <w:left w:val="nil"/>
              <w:right w:val="nil"/>
            </w:tcBorders>
          </w:tcPr>
          <w:p>
            <w:pPr>
              <w:pStyle w:val="TableBodyText"/>
            </w:pPr>
            <w:r>
              <w:t>net.packetDropReceived.ratio.average.percent</w:t>
            </w:r>
          </w:p>
        </w:tc>
        <w:tc>
          <w:tcPr>
            <w:tcBorders>
              <w:left w:val="nil"/>
              <w:right w:val="nil"/>
            </w:tcBorders>
          </w:tcPr>
          <w:p>
            <w:pPr>
              <w:pStyle w:val="TableBodyText"/>
            </w:pPr>
            <w:r>
              <w:t>Average ratio of received packets dropped to total received packets.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Rx Packets</w:t>
            </w:r>
          </w:p>
        </w:tc>
        <w:tc>
          <w:tcPr>
            <w:tcBorders>
              <w:left w:val="nil"/>
              <w:right w:val="nil"/>
            </w:tcBorders>
          </w:tcPr>
          <w:p>
            <w:pPr>
              <w:pStyle w:val="TableBodyText"/>
            </w:pPr>
            <w:r>
              <w:t>net.packetsRx.delta.summation.number</w:t>
            </w:r>
          </w:p>
        </w:tc>
        <w:tc>
          <w:tcPr>
            <w:tcBorders>
              <w:left w:val="nil"/>
              <w:right w:val="nil"/>
            </w:tcBorders>
          </w:tcPr>
          <w:p>
            <w:pPr>
              <w:pStyle w:val="TableBodyText"/>
            </w:pPr>
            <w:r>
              <w:t>Total number of received Packets during the time interval</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Rx Unicast Packets</w:t>
            </w:r>
          </w:p>
        </w:tc>
        <w:tc>
          <w:tcPr>
            <w:tcBorders>
              <w:left w:val="nil"/>
              <w:right w:val="nil"/>
            </w:tcBorders>
          </w:tcPr>
          <w:p>
            <w:pPr>
              <w:pStyle w:val="TableBodyText"/>
            </w:pPr>
            <w:r>
              <w:t>net.unicastPacketsRx.delta.summation.number</w:t>
            </w:r>
          </w:p>
        </w:tc>
        <w:tc>
          <w:tcPr>
            <w:tcBorders>
              <w:left w:val="nil"/>
              <w:right w:val="nil"/>
            </w:tcBorders>
          </w:tcPr>
          <w:p>
            <w:pPr>
              <w:pStyle w:val="TableBodyText"/>
            </w:pPr>
            <w:r>
              <w:t>Average number of unicast packets received during the time interval.</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Total Rx Bytes</w:t>
            </w:r>
          </w:p>
        </w:tc>
        <w:tc>
          <w:tcPr>
            <w:tcBorders>
              <w:left w:val="nil"/>
              <w:right w:val="nil"/>
            </w:tcBorders>
          </w:tcPr>
          <w:p>
            <w:pPr>
              <w:pStyle w:val="TableBodyText"/>
            </w:pPr>
            <w:r>
              <w:t>net.totalRx.delta.summation.bytes</w:t>
            </w:r>
          </w:p>
        </w:tc>
        <w:tc>
          <w:tcPr>
            <w:tcBorders>
              <w:left w:val="nil"/>
              <w:right w:val="nil"/>
            </w:tcBorders>
          </w:tcPr>
          <w:p>
            <w:pPr>
              <w:pStyle w:val="TableBodyText"/>
            </w:pPr>
            <w:r>
              <w:t>Sum of bytes received during the time interval.</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Total Tx Bytes</w:t>
            </w:r>
          </w:p>
        </w:tc>
        <w:tc>
          <w:tcPr>
            <w:tcBorders>
              <w:left w:val="nil"/>
              <w:right w:val="nil"/>
            </w:tcBorders>
          </w:tcPr>
          <w:p>
            <w:pPr>
              <w:pStyle w:val="TableBodyText"/>
            </w:pPr>
            <w:r>
              <w:t>net.totalTx.delta.summation.bytes</w:t>
            </w:r>
          </w:p>
        </w:tc>
        <w:tc>
          <w:tcPr>
            <w:tcBorders>
              <w:left w:val="nil"/>
              <w:right w:val="nil"/>
            </w:tcBorders>
          </w:tcPr>
          <w:p>
            <w:pPr>
              <w:pStyle w:val="TableBodyText"/>
            </w:pPr>
            <w:r>
              <w:t>Sum of bytes transmitted during the time interval.</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Tx Packet Drop Rate (%)</w:t>
            </w:r>
          </w:p>
        </w:tc>
        <w:tc>
          <w:tcPr>
            <w:tcBorders>
              <w:left w:val="nil"/>
              <w:right w:val="nil"/>
            </w:tcBorders>
          </w:tcPr>
          <w:p>
            <w:pPr>
              <w:pStyle w:val="TableBodyText"/>
            </w:pPr>
            <w:r>
              <w:t>net.packetDropTransmitted.ratio.average.percent</w:t>
            </w:r>
          </w:p>
        </w:tc>
        <w:tc>
          <w:tcPr>
            <w:tcBorders>
              <w:left w:val="nil"/>
              <w:right w:val="nil"/>
            </w:tcBorders>
          </w:tcPr>
          <w:p>
            <w:pPr>
              <w:pStyle w:val="TableBodyText"/>
            </w:pPr>
            <w:r>
              <w:t>Average ratio of transmitted packets dropped to total transmitted packets.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Tx Packets</w:t>
            </w:r>
          </w:p>
        </w:tc>
        <w:tc>
          <w:tcPr>
            <w:tcBorders>
              <w:left w:val="nil"/>
              <w:right w:val="nil"/>
            </w:tcBorders>
          </w:tcPr>
          <w:p>
            <w:pPr>
              <w:pStyle w:val="TableBodyText"/>
            </w:pPr>
            <w:r>
              <w:t>net.packetsTx.delta.summation.number</w:t>
            </w:r>
          </w:p>
        </w:tc>
        <w:tc>
          <w:tcPr>
            <w:tcBorders>
              <w:left w:val="nil"/>
              <w:right w:val="nil"/>
            </w:tcBorders>
          </w:tcPr>
          <w:p>
            <w:pPr>
              <w:pStyle w:val="TableBodyText"/>
            </w:pPr>
            <w:r>
              <w:t>Total number of packets transmitted during the time interval.</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Tx Unicast Packets</w:t>
            </w:r>
          </w:p>
        </w:tc>
        <w:tc>
          <w:tcPr>
            <w:tcBorders>
              <w:left w:val="nil"/>
              <w:right w:val="nil"/>
            </w:tcBorders>
          </w:tcPr>
          <w:p>
            <w:pPr>
              <w:pStyle w:val="TableBodyText"/>
            </w:pPr>
            <w:r>
              <w:t>net.unicastPacketsTx.delta.summation.number</w:t>
            </w:r>
          </w:p>
        </w:tc>
        <w:tc>
          <w:tcPr>
            <w:tcBorders>
              <w:left w:val="nil"/>
              <w:right w:val="nil"/>
            </w:tcBorders>
          </w:tcPr>
          <w:p>
            <w:pPr>
              <w:pStyle w:val="TableBodyText"/>
            </w:pPr>
            <w:r>
              <w:t>Average number of unicast packets transmitted during the time interval.</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Unicast Rx Bytes</w:t>
            </w:r>
          </w:p>
        </w:tc>
        <w:tc>
          <w:tcPr>
            <w:tcBorders>
              <w:left w:val="nil"/>
              <w:right w:val="nil"/>
            </w:tcBorders>
          </w:tcPr>
          <w:p>
            <w:pPr>
              <w:pStyle w:val="TableBodyText"/>
            </w:pPr>
            <w:r>
              <w:t>net.unicastRx.delta.summation.bytes</w:t>
            </w:r>
          </w:p>
        </w:tc>
        <w:tc>
          <w:tcPr>
            <w:tcBorders>
              <w:left w:val="nil"/>
              <w:right w:val="nil"/>
            </w:tcBorders>
          </w:tcPr>
          <w:p>
            <w:pPr>
              <w:pStyle w:val="TableBodyText"/>
            </w:pPr>
            <w:r>
              <w:t>Total volume of unicast packets received over the time interval, expressed in bytes.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Unicast Tx Bytes</w:t>
            </w:r>
          </w:p>
        </w:tc>
        <w:tc>
          <w:tcPr>
            <w:tcBorders>
              <w:left w:val="nil"/>
              <w:right w:val="nil"/>
            </w:tcBorders>
          </w:tcPr>
          <w:p>
            <w:pPr>
              <w:pStyle w:val="TableBodyText"/>
            </w:pPr>
            <w:r>
              <w:t>net.unicastTx.delta.summation.bytes</w:t>
            </w:r>
          </w:p>
        </w:tc>
        <w:tc>
          <w:tcPr>
            <w:tcBorders>
              <w:left w:val="nil"/>
              <w:right w:val="nil"/>
            </w:tcBorders>
          </w:tcPr>
          <w:p>
            <w:pPr>
              <w:pStyle w:val="TableBodyText"/>
            </w:pPr>
            <w:r>
              <w:t>Total volume of unicast packets transmitted over the time interval, expressed in bytes.</w:t>
            </w:r>
          </w:p>
        </w:tc>
      </w:tr>
    </w:tbl>
    <w:p>
      <w:pPr>
        <w:pStyle w:val="Heading5"/>
        <w:spacing w:before="120"/>
      </w:pPr>
      <w:r>
        <w:t>Metrics for NSX-T Logical Port</w:t>
      </w:r>
    </w:p>
    <w:p>
      <w:pPr>
        <w:pStyle w:val="BodyText"/>
      </w:pPr>
      <w:r>
        <w:t>NSX</w:t>
      </w:r>
      <w:r>
        <w:t xml:space="preserve"> logical port metrics provide information about the traffic processed by </w:t>
      </w:r>
      <w:r>
        <w:t>NSX</w:t>
      </w:r>
      <w:r>
        <w:t xml:space="preserve"> logical ports.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825"/>
        <w:gridCol w:w="4842"/>
        <w:gridCol w:w="3293"/>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Metric Name</w:t>
            </w:r>
          </w:p>
        </w:tc>
        <w:tc>
          <w:tcPr>
            <w:tcBorders>
              <w:left w:val="nil"/>
              <w:right w:val="nil"/>
            </w:tcBorders>
            <w:shd w:val="clear" w:color="auto" w:fill="E1E1E1"/>
            <w:tcMar>
              <w:top w:w="60" w:type="dxa"/>
              <w:bottom w:w="60" w:type="dxa"/>
            </w:tcMar>
          </w:tcPr>
          <w:p>
            <w:pPr>
              <w:pStyle w:val="TableHeaderText"/>
            </w:pPr>
            <w:r>
              <w:t>Metric API Name</w:t>
            </w:r>
          </w:p>
        </w:tc>
        <w:tc>
          <w:tcPr>
            <w:tcBorders>
              <w:left w:val="nil"/>
              <w:right w:val="nil"/>
            </w:tcBorders>
            <w:shd w:val="clear" w:color="auto" w:fill="E1E1E1"/>
            <w:tcMar>
              <w:top w:w="60" w:type="dxa"/>
              <w:bottom w:w="60" w:type="dxa"/>
            </w:tcMar>
          </w:tcPr>
          <w:p>
            <w:pPr>
              <w:pStyle w:val="TableHeaderText"/>
            </w:pPr>
            <w:r>
              <w:t>Description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Dropped Rx Packets</w:t>
            </w:r>
          </w:p>
        </w:tc>
        <w:tc>
          <w:tcPr>
            <w:tcBorders>
              <w:left w:val="nil"/>
              <w:right w:val="nil"/>
            </w:tcBorders>
          </w:tcPr>
          <w:p>
            <w:pPr>
              <w:pStyle w:val="TableBodyText"/>
            </w:pPr>
            <w:r>
              <w:t>net.droppedRx.delta.summation.number</w:t>
            </w:r>
          </w:p>
        </w:tc>
        <w:tc>
          <w:tcPr>
            <w:tcBorders>
              <w:left w:val="nil"/>
              <w:right w:val="nil"/>
            </w:tcBorders>
          </w:tcPr>
          <w:p>
            <w:pPr>
              <w:pStyle w:val="TableBodyText"/>
            </w:pPr>
            <w:r>
              <w:t>The number of received packets dropped to total received packets.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Dropped Tx Packets</w:t>
            </w:r>
          </w:p>
        </w:tc>
        <w:tc>
          <w:tcPr>
            <w:tcBorders>
              <w:left w:val="nil"/>
              <w:right w:val="nil"/>
            </w:tcBorders>
          </w:tcPr>
          <w:p>
            <w:pPr>
              <w:pStyle w:val="TableBodyText"/>
            </w:pPr>
            <w:r>
              <w:t>net.droppedTx.delta.summation.number</w:t>
            </w:r>
          </w:p>
        </w:tc>
        <w:tc>
          <w:tcPr>
            <w:tcBorders>
              <w:left w:val="nil"/>
              <w:right w:val="nil"/>
            </w:tcBorders>
          </w:tcPr>
          <w:p>
            <w:pPr>
              <w:pStyle w:val="TableBodyText"/>
            </w:pPr>
            <w:r>
              <w:t>The number of transmitted packets dropped to total transmitted packets.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Interface Rx Utilization (%)</w:t>
            </w:r>
          </w:p>
        </w:tc>
        <w:tc>
          <w:tcPr>
            <w:tcBorders>
              <w:left w:val="nil"/>
              <w:right w:val="nil"/>
            </w:tcBorders>
          </w:tcPr>
          <w:p>
            <w:pPr>
              <w:pStyle w:val="TableBodyText"/>
            </w:pPr>
            <w:r>
              <w:t>net.rx.utilization.absolute.latest.percent</w:t>
            </w:r>
          </w:p>
        </w:tc>
        <w:tc>
          <w:tcPr>
            <w:tcBorders>
              <w:left w:val="nil"/>
              <w:right w:val="nil"/>
            </w:tcBorders>
          </w:tcPr>
          <w:p>
            <w:pPr>
              <w:pStyle w:val="TableBodyText"/>
            </w:pPr>
            <w:r>
              <w:t>Interface utilization percentage for the received traffic.</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Interface Tx Utilization (%)</w:t>
            </w:r>
          </w:p>
        </w:tc>
        <w:tc>
          <w:tcPr>
            <w:tcBorders>
              <w:left w:val="nil"/>
              <w:right w:val="nil"/>
            </w:tcBorders>
          </w:tcPr>
          <w:p>
            <w:pPr>
              <w:pStyle w:val="TableBodyText"/>
            </w:pPr>
            <w:r>
              <w:t>net.tx.utilization.absolute.latest.percent</w:t>
            </w:r>
          </w:p>
        </w:tc>
        <w:tc>
          <w:tcPr>
            <w:tcBorders>
              <w:left w:val="nil"/>
              <w:right w:val="nil"/>
            </w:tcBorders>
          </w:tcPr>
          <w:p>
            <w:pPr>
              <w:pStyle w:val="TableBodyText"/>
            </w:pPr>
            <w:r>
              <w:t>Interface utilization percentage for the transmitted traffic.</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Interface Utilization (%)</w:t>
            </w:r>
          </w:p>
        </w:tc>
        <w:tc>
          <w:tcPr>
            <w:tcBorders>
              <w:left w:val="nil"/>
              <w:right w:val="nil"/>
            </w:tcBorders>
          </w:tcPr>
          <w:p>
            <w:pPr>
              <w:pStyle w:val="TableBodyText"/>
            </w:pPr>
            <w:r>
              <w:t>net.utilization.absolute.latest.percent</w:t>
            </w:r>
          </w:p>
        </w:tc>
        <w:tc>
          <w:tcPr>
            <w:tcBorders>
              <w:left w:val="nil"/>
              <w:right w:val="nil"/>
            </w:tcBorders>
          </w:tcPr>
          <w:p>
            <w:pPr>
              <w:pStyle w:val="TableBodyText"/>
            </w:pPr>
            <w:r>
              <w:t>Average interface utilization percentage for received and transmitted traffic.</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Multicast &amp; Broadcast Rx Bytes</w:t>
            </w:r>
          </w:p>
        </w:tc>
        <w:tc>
          <w:tcPr>
            <w:tcBorders>
              <w:left w:val="nil"/>
              <w:right w:val="nil"/>
            </w:tcBorders>
          </w:tcPr>
          <w:p>
            <w:pPr>
              <w:pStyle w:val="TableBodyText"/>
            </w:pPr>
            <w:r>
              <w:t>net.multicastBroadcastRx.delta.summation.bytes</w:t>
            </w:r>
          </w:p>
        </w:tc>
        <w:tc>
          <w:tcPr>
            <w:tcBorders>
              <w:left w:val="nil"/>
              <w:right w:val="nil"/>
            </w:tcBorders>
          </w:tcPr>
          <w:p>
            <w:pPr>
              <w:pStyle w:val="TableBodyText"/>
            </w:pPr>
            <w:r>
              <w:t>Total number of received multicast &amp; broadcast bytes.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Multicast &amp; Broadcast Rx Packets</w:t>
            </w:r>
          </w:p>
        </w:tc>
        <w:tc>
          <w:tcPr>
            <w:tcBorders>
              <w:left w:val="nil"/>
              <w:right w:val="nil"/>
            </w:tcBorders>
          </w:tcPr>
          <w:p>
            <w:pPr>
              <w:pStyle w:val="TableBodyText"/>
            </w:pPr>
            <w:r>
              <w:t>net.multicastBroadcastRx.delta.summation.number</w:t>
            </w:r>
          </w:p>
        </w:tc>
        <w:tc>
          <w:tcPr>
            <w:tcBorders>
              <w:left w:val="nil"/>
              <w:right w:val="nil"/>
            </w:tcBorders>
          </w:tcPr>
          <w:p>
            <w:pPr>
              <w:pStyle w:val="TableBodyText"/>
            </w:pPr>
            <w:r>
              <w:t>Total number of received multicast &amp; broadcast packets.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Multicast &amp; Broadcast Tx Bytes</w:t>
            </w:r>
          </w:p>
        </w:tc>
        <w:tc>
          <w:tcPr>
            <w:tcBorders>
              <w:left w:val="nil"/>
              <w:right w:val="nil"/>
            </w:tcBorders>
          </w:tcPr>
          <w:p>
            <w:pPr>
              <w:pStyle w:val="TableBodyText"/>
            </w:pPr>
            <w:r>
              <w:t>net.multicastBroadcastTx.delta.summation.bytes</w:t>
            </w:r>
          </w:p>
        </w:tc>
        <w:tc>
          <w:tcPr>
            <w:tcBorders>
              <w:left w:val="nil"/>
              <w:right w:val="nil"/>
            </w:tcBorders>
          </w:tcPr>
          <w:p>
            <w:pPr>
              <w:pStyle w:val="TableBodyText"/>
            </w:pPr>
            <w:r>
              <w:t>Total number of transmitted multicast &amp; broadcast bytes.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Multicast &amp; Broadcast Tx Packets</w:t>
            </w:r>
          </w:p>
        </w:tc>
        <w:tc>
          <w:tcPr>
            <w:tcBorders>
              <w:left w:val="nil"/>
              <w:right w:val="nil"/>
            </w:tcBorders>
          </w:tcPr>
          <w:p>
            <w:pPr>
              <w:pStyle w:val="TableBodyText"/>
            </w:pPr>
            <w:r>
              <w:t>net.multicastBroadcastTx.delta.summation.number</w:t>
            </w:r>
          </w:p>
        </w:tc>
        <w:tc>
          <w:tcPr>
            <w:tcBorders>
              <w:left w:val="nil"/>
              <w:right w:val="nil"/>
            </w:tcBorders>
          </w:tcPr>
          <w:p>
            <w:pPr>
              <w:pStyle w:val="TableBodyText"/>
            </w:pPr>
            <w:r>
              <w:t>Total number of transmitted multicast &amp; broadcast packets.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Rx Packet Drop Rate (%)</w:t>
            </w:r>
          </w:p>
        </w:tc>
        <w:tc>
          <w:tcPr>
            <w:tcBorders>
              <w:left w:val="nil"/>
              <w:right w:val="nil"/>
            </w:tcBorders>
          </w:tcPr>
          <w:p>
            <w:pPr>
              <w:pStyle w:val="TableBodyText"/>
            </w:pPr>
            <w:r>
              <w:t>net.packetDropReceived.ratio.average.percent</w:t>
            </w:r>
          </w:p>
        </w:tc>
        <w:tc>
          <w:tcPr>
            <w:tcBorders>
              <w:left w:val="nil"/>
              <w:right w:val="nil"/>
            </w:tcBorders>
          </w:tcPr>
          <w:p>
            <w:pPr>
              <w:pStyle w:val="TableBodyText"/>
            </w:pPr>
            <w:r>
              <w:t>Average ratio of received packets dropped to total received packets.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Rx Packets</w:t>
            </w:r>
          </w:p>
        </w:tc>
        <w:tc>
          <w:tcPr>
            <w:tcBorders>
              <w:left w:val="nil"/>
              <w:right w:val="nil"/>
            </w:tcBorders>
          </w:tcPr>
          <w:p>
            <w:pPr>
              <w:pStyle w:val="TableBodyText"/>
            </w:pPr>
            <w:r>
              <w:t>net.packetsRx.delta.summation.number</w:t>
            </w:r>
          </w:p>
        </w:tc>
        <w:tc>
          <w:tcPr>
            <w:tcBorders>
              <w:left w:val="nil"/>
              <w:right w:val="nil"/>
            </w:tcBorders>
          </w:tcPr>
          <w:p>
            <w:pPr>
              <w:pStyle w:val="TableBodyText"/>
            </w:pPr>
            <w:r>
              <w:t>Total number of received Packets during the time interval</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Rx Unicast Packets</w:t>
            </w:r>
          </w:p>
        </w:tc>
        <w:tc>
          <w:tcPr>
            <w:tcBorders>
              <w:left w:val="nil"/>
              <w:right w:val="nil"/>
            </w:tcBorders>
          </w:tcPr>
          <w:p>
            <w:pPr>
              <w:pStyle w:val="TableBodyText"/>
            </w:pPr>
            <w:r>
              <w:t>net.unicastPacketsRx.delta.summation.number</w:t>
            </w:r>
          </w:p>
        </w:tc>
        <w:tc>
          <w:tcPr>
            <w:tcBorders>
              <w:left w:val="nil"/>
              <w:right w:val="nil"/>
            </w:tcBorders>
          </w:tcPr>
          <w:p>
            <w:pPr>
              <w:pStyle w:val="TableBodyText"/>
            </w:pPr>
            <w:r>
              <w:t>Average number of unicast packets received during the time interval.</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Total Rx Bytes</w:t>
            </w:r>
          </w:p>
        </w:tc>
        <w:tc>
          <w:tcPr>
            <w:tcBorders>
              <w:left w:val="nil"/>
              <w:right w:val="nil"/>
            </w:tcBorders>
          </w:tcPr>
          <w:p>
            <w:pPr>
              <w:pStyle w:val="TableBodyText"/>
            </w:pPr>
            <w:r>
              <w:t>net.totalRx.delta.summation.bytes</w:t>
            </w:r>
          </w:p>
        </w:tc>
        <w:tc>
          <w:tcPr>
            <w:tcBorders>
              <w:left w:val="nil"/>
              <w:right w:val="nil"/>
            </w:tcBorders>
          </w:tcPr>
          <w:p>
            <w:pPr>
              <w:pStyle w:val="TableBodyText"/>
            </w:pPr>
            <w:r>
              <w:t>Sum of bytes received during the time interval.</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Total Tx Bytes</w:t>
            </w:r>
          </w:p>
        </w:tc>
        <w:tc>
          <w:tcPr>
            <w:tcBorders>
              <w:left w:val="nil"/>
              <w:right w:val="nil"/>
            </w:tcBorders>
          </w:tcPr>
          <w:p>
            <w:pPr>
              <w:pStyle w:val="TableBodyText"/>
            </w:pPr>
            <w:r>
              <w:t>net.totalTx.delta.summation.bytes</w:t>
            </w:r>
          </w:p>
        </w:tc>
        <w:tc>
          <w:tcPr>
            <w:tcBorders>
              <w:left w:val="nil"/>
              <w:right w:val="nil"/>
            </w:tcBorders>
          </w:tcPr>
          <w:p>
            <w:pPr>
              <w:pStyle w:val="TableBodyText"/>
            </w:pPr>
            <w:r>
              <w:t>Sum of bytes transmitted during the time interval.</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Tx Packet Drop Rate (%)</w:t>
            </w:r>
          </w:p>
        </w:tc>
        <w:tc>
          <w:tcPr>
            <w:tcBorders>
              <w:left w:val="nil"/>
              <w:right w:val="nil"/>
            </w:tcBorders>
          </w:tcPr>
          <w:p>
            <w:pPr>
              <w:pStyle w:val="TableBodyText"/>
            </w:pPr>
            <w:r>
              <w:t>net.packetDropTransmitted.ratio.average.percent</w:t>
            </w:r>
          </w:p>
        </w:tc>
        <w:tc>
          <w:tcPr>
            <w:tcBorders>
              <w:left w:val="nil"/>
              <w:right w:val="nil"/>
            </w:tcBorders>
          </w:tcPr>
          <w:p>
            <w:pPr>
              <w:pStyle w:val="TableBodyText"/>
            </w:pPr>
            <w:r>
              <w:t>Average ratio of transmitted packets dropped to total transmitted packets.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Tx Packets</w:t>
            </w:r>
          </w:p>
        </w:tc>
        <w:tc>
          <w:tcPr>
            <w:tcBorders>
              <w:left w:val="nil"/>
              <w:right w:val="nil"/>
            </w:tcBorders>
          </w:tcPr>
          <w:p>
            <w:pPr>
              <w:pStyle w:val="TableBodyText"/>
            </w:pPr>
            <w:r>
              <w:t>net.packetsTx.delta.summation.number</w:t>
            </w:r>
          </w:p>
        </w:tc>
        <w:tc>
          <w:tcPr>
            <w:tcBorders>
              <w:left w:val="nil"/>
              <w:right w:val="nil"/>
            </w:tcBorders>
          </w:tcPr>
          <w:p>
            <w:pPr>
              <w:pStyle w:val="TableBodyText"/>
            </w:pPr>
            <w:r>
              <w:t>Total number of packets transmitted during the time interval.</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Tx Unicast Packets</w:t>
            </w:r>
          </w:p>
        </w:tc>
        <w:tc>
          <w:tcPr>
            <w:tcBorders>
              <w:left w:val="nil"/>
              <w:right w:val="nil"/>
            </w:tcBorders>
          </w:tcPr>
          <w:p>
            <w:pPr>
              <w:pStyle w:val="TableBodyText"/>
            </w:pPr>
            <w:r>
              <w:t>net.unicastPacketsTx.delta.summation.number</w:t>
            </w:r>
          </w:p>
        </w:tc>
        <w:tc>
          <w:tcPr>
            <w:tcBorders>
              <w:left w:val="nil"/>
              <w:right w:val="nil"/>
            </w:tcBorders>
          </w:tcPr>
          <w:p>
            <w:pPr>
              <w:pStyle w:val="TableBodyText"/>
            </w:pPr>
            <w:r>
              <w:t>Average number of unicast packets transmitted during the time interval.</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Unicast Rx Bytes</w:t>
            </w:r>
          </w:p>
        </w:tc>
        <w:tc>
          <w:tcPr>
            <w:tcBorders>
              <w:left w:val="nil"/>
              <w:right w:val="nil"/>
            </w:tcBorders>
          </w:tcPr>
          <w:p>
            <w:pPr>
              <w:pStyle w:val="TableBodyText"/>
            </w:pPr>
            <w:r>
              <w:t>net.unicastRx.delta.summation.bytes</w:t>
            </w:r>
          </w:p>
        </w:tc>
        <w:tc>
          <w:tcPr>
            <w:tcBorders>
              <w:left w:val="nil"/>
              <w:right w:val="nil"/>
            </w:tcBorders>
          </w:tcPr>
          <w:p>
            <w:pPr>
              <w:pStyle w:val="TableBodyText"/>
            </w:pPr>
            <w:r>
              <w:t>Total volume of unicast packets received over the time interval, expressed in bytes.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Unicast Tx Bytes</w:t>
            </w:r>
          </w:p>
        </w:tc>
        <w:tc>
          <w:tcPr>
            <w:tcBorders>
              <w:left w:val="nil"/>
              <w:right w:val="nil"/>
            </w:tcBorders>
          </w:tcPr>
          <w:p>
            <w:pPr>
              <w:pStyle w:val="TableBodyText"/>
            </w:pPr>
            <w:r>
              <w:t>net.unicastTx.delta.summation.bytes</w:t>
            </w:r>
          </w:p>
        </w:tc>
        <w:tc>
          <w:tcPr>
            <w:tcBorders>
              <w:left w:val="nil"/>
              <w:right w:val="nil"/>
            </w:tcBorders>
          </w:tcPr>
          <w:p>
            <w:pPr>
              <w:pStyle w:val="TableBodyText"/>
            </w:pPr>
            <w:r>
              <w:t>Total volume of unicast packets transmitted over the time interval, expressed in bytes.</w:t>
            </w:r>
          </w:p>
        </w:tc>
      </w:tr>
    </w:tbl>
    <w:p>
      <w:pPr>
        <w:pStyle w:val="Heading5"/>
        <w:spacing w:before="120"/>
      </w:pPr>
      <w:r>
        <w:t>Metrics for NSX-T Transport Node</w:t>
      </w:r>
    </w:p>
    <w:p>
      <w:pPr>
        <w:pStyle w:val="BodyText"/>
      </w:pPr>
      <w:r>
        <w:t>VCF Operations for networks</w:t>
      </w:r>
      <w:r>
        <w:t xml:space="preserve"> collects </w:t>
      </w:r>
      <w:r>
        <w:t>NSX</w:t>
      </w:r>
      <w:r>
        <w:t xml:space="preserve"> transport node metrics to monitor the performance of </w:t>
      </w:r>
      <w:r>
        <w:t>NSX</w:t>
      </w:r>
      <w:r>
        <w:t xml:space="preserve"> transport nodes and troubleshoot issues, if any.</w:t>
      </w:r>
    </w:p>
    <w:p>
      <w:pPr>
        <w:pStyle w:val="SectionHeading6"/>
      </w:pPr>
      <w:r>
        <w:t>NAT Metrics</w:t>
      </w:r>
    </w:p>
    <w:p>
      <w:pPr>
        <w:pStyle w:val="BodyText"/>
      </w:pPr>
      <w:r>
        <w:t xml:space="preserve">NAT metrics provide information about the total traffic consumed by the service router for the NAT (Network Address Translation) rules configured on the </w:t>
      </w:r>
      <w:r>
        <w:t>NSX</w:t>
      </w:r>
      <w:r>
        <w:t xml:space="preserve"> transport node.</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372"/>
        <w:gridCol w:w="4075"/>
        <w:gridCol w:w="4513"/>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Metric Name</w:t>
            </w:r>
          </w:p>
        </w:tc>
        <w:tc>
          <w:tcPr>
            <w:tcBorders>
              <w:left w:val="nil"/>
              <w:right w:val="nil"/>
            </w:tcBorders>
            <w:shd w:val="clear" w:color="auto" w:fill="E1E1E1"/>
            <w:tcMar>
              <w:top w:w="60" w:type="dxa"/>
              <w:bottom w:w="60" w:type="dxa"/>
            </w:tcMar>
          </w:tcPr>
          <w:p>
            <w:pPr>
              <w:pStyle w:val="TableHeaderText"/>
            </w:pPr>
            <w:r>
              <w:t>Metric API Name</w:t>
            </w:r>
          </w:p>
        </w:tc>
        <w:tc>
          <w:tcPr>
            <w:tcBorders>
              <w:left w:val="nil"/>
              <w:right w:val="nil"/>
            </w:tcBorders>
            <w:shd w:val="clear" w:color="auto" w:fill="E1E1E1"/>
            <w:tcMar>
              <w:top w:w="60" w:type="dxa"/>
              <w:bottom w:w="60" w:type="dxa"/>
            </w:tcMar>
          </w:tcPr>
          <w:p>
            <w:pPr>
              <w:pStyle w:val="TableHeaderText"/>
            </w:pPr>
            <w:r>
              <w:t>Description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Flow Packet Count</w:t>
            </w:r>
          </w:p>
        </w:tc>
        <w:tc>
          <w:tcPr>
            <w:tcBorders>
              <w:left w:val="nil"/>
              <w:right w:val="nil"/>
            </w:tcBorders>
          </w:tcPr>
          <w:p>
            <w:pPr>
              <w:pStyle w:val="TableBodyText"/>
            </w:pPr>
            <w:r>
              <w:t>flow.totalPackets.delta.summation.number</w:t>
            </w:r>
          </w:p>
        </w:tc>
        <w:tc>
          <w:tcPr>
            <w:tcBorders>
              <w:left w:val="nil"/>
              <w:right w:val="nil"/>
            </w:tcBorders>
          </w:tcPr>
          <w:p>
            <w:pPr>
              <w:pStyle w:val="TableBodyText"/>
            </w:pPr>
            <w:r>
              <w:t>Sum of packets processed by all the NAT rules from all logical routers which are present on the transport node.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Session Count</w:t>
            </w:r>
          </w:p>
        </w:tc>
        <w:tc>
          <w:tcPr>
            <w:tcBorders>
              <w:left w:val="nil"/>
              <w:right w:val="nil"/>
            </w:tcBorders>
          </w:tcPr>
          <w:p>
            <w:pPr>
              <w:pStyle w:val="TableBodyText"/>
            </w:pPr>
            <w:r>
              <w:t>net.connection.delta.summation.number</w:t>
            </w:r>
          </w:p>
        </w:tc>
        <w:tc>
          <w:tcPr>
            <w:tcBorders>
              <w:left w:val="nil"/>
              <w:right w:val="nil"/>
            </w:tcBorders>
          </w:tcPr>
          <w:p>
            <w:pPr>
              <w:pStyle w:val="TableBodyText"/>
            </w:pPr>
            <w:r>
              <w:t>Sum of connections of all NAT rules from all logical routers which are present on the transport node.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Total Traffic</w:t>
            </w:r>
          </w:p>
        </w:tc>
        <w:tc>
          <w:tcPr>
            <w:tcBorders>
              <w:left w:val="nil"/>
              <w:right w:val="nil"/>
            </w:tcBorders>
          </w:tcPr>
          <w:p>
            <w:pPr>
              <w:pStyle w:val="TableBodyText"/>
            </w:pPr>
            <w:r>
              <w:t>flow.totalBytes.delta.summation.bytes</w:t>
            </w:r>
          </w:p>
        </w:tc>
        <w:tc>
          <w:tcPr>
            <w:tcBorders>
              <w:left w:val="nil"/>
              <w:right w:val="nil"/>
            </w:tcBorders>
          </w:tcPr>
          <w:p>
            <w:pPr>
              <w:pStyle w:val="TableBodyText"/>
            </w:pPr>
            <w:r>
              <w:t>Sum of bytes of all NAT rules from all logical routers which are present on the transport node.</w:t>
            </w:r>
          </w:p>
        </w:tc>
      </w:tr>
    </w:tbl>
    <w:p>
      <w:pPr>
        <w:pStyle w:val="SectionHeading6"/>
        <w:spacing w:before="120"/>
      </w:pPr>
      <w:r>
        <w:t>Node Metrics</w:t>
      </w:r>
    </w:p>
    <w:p>
      <w:pPr>
        <w:pStyle w:val="BodyText"/>
      </w:pPr>
      <w:r>
        <w:t xml:space="preserve">Node metrics provide information about the CPU usage and the system load of the </w:t>
      </w:r>
      <w:r>
        <w:t>NSX</w:t>
      </w:r>
      <w:r>
        <w:t xml:space="preserve"> transport node.</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565"/>
        <w:gridCol w:w="4831"/>
        <w:gridCol w:w="3564"/>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Metric Name</w:t>
            </w:r>
          </w:p>
        </w:tc>
        <w:tc>
          <w:tcPr>
            <w:tcBorders>
              <w:left w:val="nil"/>
              <w:right w:val="nil"/>
            </w:tcBorders>
            <w:shd w:val="clear" w:color="auto" w:fill="E1E1E1"/>
            <w:tcMar>
              <w:top w:w="60" w:type="dxa"/>
              <w:bottom w:w="60" w:type="dxa"/>
            </w:tcMar>
          </w:tcPr>
          <w:p>
            <w:pPr>
              <w:pStyle w:val="TableHeaderText"/>
            </w:pPr>
            <w:r>
              <w:t>Metric API Name</w:t>
            </w:r>
          </w:p>
        </w:tc>
        <w:tc>
          <w:tcPr>
            <w:tcBorders>
              <w:left w:val="nil"/>
              <w:right w:val="nil"/>
            </w:tcBorders>
            <w:shd w:val="clear" w:color="auto" w:fill="E1E1E1"/>
            <w:tcMar>
              <w:top w:w="60" w:type="dxa"/>
              <w:bottom w:w="60" w:type="dxa"/>
            </w:tcMar>
          </w:tcPr>
          <w:p>
            <w:pPr>
              <w:pStyle w:val="TableHeaderText"/>
            </w:pPr>
            <w:r>
              <w:t>Description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CPU Usage (%)</w:t>
            </w:r>
          </w:p>
        </w:tc>
        <w:tc>
          <w:tcPr>
            <w:tcBorders>
              <w:left w:val="nil"/>
              <w:right w:val="nil"/>
            </w:tcBorders>
          </w:tcPr>
          <w:p>
            <w:pPr>
              <w:pStyle w:val="TableBodyText"/>
            </w:pPr>
            <w:r>
              <w:t>sys.loadFifteenMinutes.rate.latest.percent</w:t>
            </w:r>
          </w:p>
        </w:tc>
        <w:tc>
          <w:tcPr>
            <w:tcBorders>
              <w:left w:val="nil"/>
              <w:right w:val="nil"/>
            </w:tcBorders>
          </w:tcPr>
          <w:p>
            <w:pPr>
              <w:pStyle w:val="TableBodyText"/>
            </w:pPr>
            <w:r>
              <w:t>Percentage of CPU used out of its total capacity in the time interval.</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Fifteen Minute Load Average</w:t>
            </w:r>
          </w:p>
        </w:tc>
        <w:tc>
          <w:tcPr>
            <w:tcBorders>
              <w:left w:val="nil"/>
              <w:right w:val="nil"/>
            </w:tcBorders>
          </w:tcPr>
          <w:p>
            <w:pPr>
              <w:pStyle w:val="TableBodyText"/>
            </w:pPr>
            <w:r>
              <w:t>sys.loadFifteenMinutes.absolute.maximum.number</w:t>
            </w:r>
          </w:p>
        </w:tc>
        <w:tc>
          <w:tcPr>
            <w:tcBorders>
              <w:left w:val="nil"/>
              <w:right w:val="nil"/>
            </w:tcBorders>
          </w:tcPr>
          <w:p>
            <w:pPr>
              <w:pStyle w:val="TableBodyText"/>
            </w:pPr>
            <w:r>
              <w:t>Average system load over an interval of fifteen minutes.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Five Minute Load Average</w:t>
            </w:r>
          </w:p>
        </w:tc>
        <w:tc>
          <w:tcPr>
            <w:tcBorders>
              <w:left w:val="nil"/>
              <w:right w:val="nil"/>
            </w:tcBorders>
          </w:tcPr>
          <w:p>
            <w:pPr>
              <w:pStyle w:val="TableBodyText"/>
            </w:pPr>
            <w:r>
              <w:t>sys.loadFiveMinutes.absolute.maximum.number</w:t>
            </w:r>
          </w:p>
        </w:tc>
        <w:tc>
          <w:tcPr>
            <w:tcBorders>
              <w:left w:val="nil"/>
              <w:right w:val="nil"/>
            </w:tcBorders>
          </w:tcPr>
          <w:p>
            <w:pPr>
              <w:pStyle w:val="TableBodyText"/>
            </w:pPr>
            <w:r>
              <w:t>Average system load over a period of five minutes.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Memory Cache</w:t>
            </w:r>
          </w:p>
        </w:tc>
        <w:tc>
          <w:tcPr>
            <w:tcBorders>
              <w:left w:val="nil"/>
              <w:right w:val="nil"/>
            </w:tcBorders>
          </w:tcPr>
          <w:p>
            <w:pPr>
              <w:pStyle w:val="TableBodyText"/>
            </w:pPr>
            <w:r>
              <w:t>mem.cache.absolute.latest.kiloBytes</w:t>
            </w:r>
          </w:p>
        </w:tc>
        <w:tc>
          <w:tcPr>
            <w:tcBorders>
              <w:left w:val="nil"/>
              <w:right w:val="nil"/>
            </w:tcBorders>
          </w:tcPr>
          <w:p>
            <w:pPr>
              <w:pStyle w:val="TableBodyText"/>
            </w:pPr>
            <w:r>
              <w:t>Total memory used by the system for disk caching in the time interval.</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Memory Usage</w:t>
            </w:r>
          </w:p>
        </w:tc>
        <w:tc>
          <w:tcPr>
            <w:tcBorders>
              <w:left w:val="nil"/>
              <w:right w:val="nil"/>
            </w:tcBorders>
          </w:tcPr>
          <w:p>
            <w:pPr>
              <w:pStyle w:val="TableBodyText"/>
            </w:pPr>
            <w:r>
              <w:t>mem.usage.absolute.latest.kiloBytes</w:t>
            </w:r>
          </w:p>
        </w:tc>
        <w:tc>
          <w:tcPr>
            <w:tcBorders>
              <w:left w:val="nil"/>
              <w:right w:val="nil"/>
            </w:tcBorders>
          </w:tcPr>
          <w:p>
            <w:pPr>
              <w:pStyle w:val="TableBodyText"/>
            </w:pPr>
            <w:r>
              <w:t>Total amount of memory used by the system, including swap memory, in the time interval.</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Memory Usage Rate (%)</w:t>
            </w:r>
          </w:p>
        </w:tc>
        <w:tc>
          <w:tcPr>
            <w:tcBorders>
              <w:left w:val="nil"/>
              <w:right w:val="nil"/>
            </w:tcBorders>
          </w:tcPr>
          <w:p>
            <w:pPr>
              <w:pStyle w:val="TableBodyText"/>
            </w:pPr>
            <w:r>
              <w:t>mem.usage.absolute.latest.percent</w:t>
            </w:r>
          </w:p>
        </w:tc>
        <w:tc>
          <w:tcPr>
            <w:tcBorders>
              <w:left w:val="nil"/>
              <w:right w:val="nil"/>
            </w:tcBorders>
          </w:tcPr>
          <w:p>
            <w:pPr>
              <w:pStyle w:val="TableBodyText"/>
            </w:pPr>
            <w:r>
              <w:t>Average percentage of the memory used, including swap memory, out of the total available memory.</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One Minute Load Average</w:t>
            </w:r>
          </w:p>
        </w:tc>
        <w:tc>
          <w:tcPr>
            <w:tcBorders>
              <w:left w:val="nil"/>
              <w:right w:val="nil"/>
            </w:tcBorders>
          </w:tcPr>
          <w:p>
            <w:pPr>
              <w:pStyle w:val="TableBodyText"/>
            </w:pPr>
            <w:r>
              <w:t>sys.loadOneMinute.absolute.maximum.number</w:t>
            </w:r>
          </w:p>
        </w:tc>
        <w:tc>
          <w:tcPr>
            <w:tcBorders>
              <w:left w:val="nil"/>
              <w:right w:val="nil"/>
            </w:tcBorders>
          </w:tcPr>
          <w:p>
            <w:pPr>
              <w:pStyle w:val="TableBodyText"/>
            </w:pPr>
            <w:r>
              <w:t>Average system load in a minute.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Swap Memory Usage</w:t>
            </w:r>
          </w:p>
        </w:tc>
        <w:tc>
          <w:tcPr>
            <w:tcBorders>
              <w:left w:val="nil"/>
              <w:right w:val="nil"/>
            </w:tcBorders>
          </w:tcPr>
          <w:p>
            <w:pPr>
              <w:pStyle w:val="TableBodyText"/>
            </w:pPr>
            <w:r>
              <w:t>mem.swapused.absolute.latest.kiloBytes</w:t>
            </w:r>
          </w:p>
        </w:tc>
        <w:tc>
          <w:tcPr>
            <w:tcBorders>
              <w:left w:val="nil"/>
              <w:right w:val="nil"/>
            </w:tcBorders>
          </w:tcPr>
          <w:p>
            <w:pPr>
              <w:pStyle w:val="TableBodyText"/>
            </w:pPr>
            <w:r>
              <w:t>Amount of swap memory used by the system in the time interval.</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System Uptime (ms)</w:t>
            </w:r>
          </w:p>
        </w:tc>
        <w:tc>
          <w:tcPr>
            <w:tcBorders>
              <w:left w:val="nil"/>
              <w:right w:val="nil"/>
            </w:tcBorders>
          </w:tcPr>
          <w:p>
            <w:pPr>
              <w:pStyle w:val="TableBodyText"/>
            </w:pPr>
            <w:r>
              <w:t>sys.uptime.absolute.latest.millisecond</w:t>
            </w:r>
          </w:p>
        </w:tc>
        <w:tc>
          <w:tcPr>
            <w:tcBorders>
              <w:left w:val="nil"/>
              <w:right w:val="nil"/>
            </w:tcBorders>
          </w:tcPr>
          <w:p>
            <w:pPr>
              <w:pStyle w:val="TableBodyText"/>
            </w:pPr>
            <w:r>
              <w:t>Total time elapsed since the last system startup.</w:t>
            </w:r>
          </w:p>
        </w:tc>
      </w:tr>
    </w:tbl>
    <w:p>
      <w:pPr>
        <w:pStyle w:val="Heading5"/>
        <w:spacing w:before="120"/>
      </w:pPr>
      <w:r>
        <w:t>Metrics for NSX-T Edge NAT Rule</w:t>
      </w:r>
    </w:p>
    <w:p>
      <w:pPr>
        <w:pStyle w:val="BodyText"/>
      </w:pPr>
      <w:r>
        <w:t>NSX</w:t>
      </w:r>
      <w:r>
        <w:t xml:space="preserve"> Edge NAT rules metrics provide information about the traffic processed by NAT rules of </w:t>
      </w:r>
      <w:r>
        <w:t>NSX</w:t>
      </w:r>
      <w:r>
        <w:t xml:space="preserve"> Edge devices.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418"/>
        <w:gridCol w:w="3875"/>
        <w:gridCol w:w="4667"/>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Metric Name</w:t>
            </w:r>
          </w:p>
        </w:tc>
        <w:tc>
          <w:tcPr>
            <w:tcBorders>
              <w:left w:val="nil"/>
              <w:right w:val="nil"/>
            </w:tcBorders>
            <w:shd w:val="clear" w:color="auto" w:fill="E1E1E1"/>
            <w:tcMar>
              <w:top w:w="60" w:type="dxa"/>
              <w:bottom w:w="60" w:type="dxa"/>
            </w:tcMar>
          </w:tcPr>
          <w:p>
            <w:pPr>
              <w:pStyle w:val="TableHeaderText"/>
            </w:pPr>
            <w:r>
              <w:t>Metric API Name</w:t>
            </w:r>
          </w:p>
        </w:tc>
        <w:tc>
          <w:tcPr>
            <w:tcBorders>
              <w:left w:val="nil"/>
              <w:right w:val="nil"/>
            </w:tcBorders>
            <w:shd w:val="clear" w:color="auto" w:fill="E1E1E1"/>
            <w:tcMar>
              <w:top w:w="60" w:type="dxa"/>
              <w:bottom w:w="60" w:type="dxa"/>
            </w:tcMar>
          </w:tcPr>
          <w:p>
            <w:pPr>
              <w:pStyle w:val="TableHeaderText"/>
            </w:pPr>
            <w:r>
              <w:t>Description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Flow Packets</w:t>
            </w:r>
          </w:p>
        </w:tc>
        <w:tc>
          <w:tcPr>
            <w:tcBorders>
              <w:left w:val="nil"/>
              <w:right w:val="nil"/>
            </w:tcBorders>
          </w:tcPr>
          <w:p>
            <w:pPr>
              <w:pStyle w:val="TableBodyText"/>
            </w:pPr>
            <w:r>
              <w:t>net.packet.delta.summation.number</w:t>
            </w:r>
          </w:p>
        </w:tc>
        <w:tc>
          <w:tcPr>
            <w:tcBorders>
              <w:left w:val="nil"/>
              <w:right w:val="nil"/>
            </w:tcBorders>
          </w:tcPr>
          <w:p>
            <w:pPr>
              <w:pStyle w:val="TableBodyText"/>
            </w:pPr>
            <w:r>
              <w:t xml:space="preserve">Total number of flow packets processed by the </w:t>
            </w:r>
            <w:r>
              <w:t>NSX</w:t>
            </w:r>
            <w:r>
              <w:t xml:space="preserve"> Edge NAT rule.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Session Count</w:t>
            </w:r>
          </w:p>
        </w:tc>
        <w:tc>
          <w:tcPr>
            <w:tcBorders>
              <w:left w:val="nil"/>
              <w:right w:val="nil"/>
            </w:tcBorders>
          </w:tcPr>
          <w:p>
            <w:pPr>
              <w:pStyle w:val="TableBodyText"/>
            </w:pPr>
            <w:r>
              <w:t>net.connection.delta.summation.number</w:t>
            </w:r>
          </w:p>
        </w:tc>
        <w:tc>
          <w:tcPr>
            <w:tcBorders>
              <w:left w:val="nil"/>
              <w:right w:val="nil"/>
            </w:tcBorders>
          </w:tcPr>
          <w:p>
            <w:pPr>
              <w:pStyle w:val="TableBodyText"/>
            </w:pPr>
            <w:r>
              <w:t xml:space="preserve">The total number of sessions handled by the </w:t>
            </w:r>
            <w:r>
              <w:t>NSX</w:t>
            </w:r>
            <w:r>
              <w:t xml:space="preserve"> Edge NAT rule.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Total Bytes</w:t>
            </w:r>
          </w:p>
        </w:tc>
        <w:tc>
          <w:tcPr>
            <w:tcBorders>
              <w:left w:val="nil"/>
              <w:right w:val="nil"/>
            </w:tcBorders>
          </w:tcPr>
          <w:p>
            <w:pPr>
              <w:pStyle w:val="TableBodyText"/>
            </w:pPr>
            <w:r>
              <w:t>net.byte.delta.summation.number</w:t>
            </w:r>
          </w:p>
        </w:tc>
        <w:tc>
          <w:tcPr>
            <w:tcBorders>
              <w:left w:val="nil"/>
              <w:right w:val="nil"/>
            </w:tcBorders>
          </w:tcPr>
          <w:p>
            <w:pPr>
              <w:pStyle w:val="TableBodyText"/>
            </w:pPr>
            <w:r>
              <w:t xml:space="preserve">Total number of bytes processed by the </w:t>
            </w:r>
            <w:r>
              <w:t>NSX</w:t>
            </w:r>
            <w:r>
              <w:t xml:space="preserve"> Edge NAT rule.</w:t>
            </w:r>
          </w:p>
        </w:tc>
      </w:tr>
    </w:tbl>
    <w:p>
      <w:pPr>
        <w:pStyle w:val="Heading5"/>
        <w:spacing w:before="120"/>
      </w:pPr>
      <w:r>
        <w:t>Metrics for NSX-T Router</w:t>
      </w:r>
    </w:p>
    <w:p>
      <w:pPr>
        <w:pStyle w:val="BodyText"/>
      </w:pPr>
      <w:r>
        <w:t>VCF Operations for networks</w:t>
      </w:r>
      <w:r>
        <w:t xml:space="preserve"> collects </w:t>
      </w:r>
      <w:r>
        <w:t>NSX</w:t>
      </w:r>
      <w:r>
        <w:t xml:space="preserve"> router metrics to monitor the NAT (Network Address Translation) rules configured on the router.</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357"/>
        <w:gridCol w:w="3875"/>
        <w:gridCol w:w="4728"/>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Metric Name</w:t>
            </w:r>
          </w:p>
        </w:tc>
        <w:tc>
          <w:tcPr>
            <w:tcBorders>
              <w:left w:val="nil"/>
              <w:right w:val="nil"/>
            </w:tcBorders>
            <w:shd w:val="clear" w:color="auto" w:fill="E1E1E1"/>
            <w:tcMar>
              <w:top w:w="60" w:type="dxa"/>
              <w:bottom w:w="60" w:type="dxa"/>
            </w:tcMar>
          </w:tcPr>
          <w:p>
            <w:pPr>
              <w:pStyle w:val="TableHeaderText"/>
            </w:pPr>
            <w:r>
              <w:t>Metric API Name</w:t>
            </w:r>
          </w:p>
        </w:tc>
        <w:tc>
          <w:tcPr>
            <w:tcBorders>
              <w:left w:val="nil"/>
              <w:right w:val="nil"/>
            </w:tcBorders>
            <w:shd w:val="clear" w:color="auto" w:fill="E1E1E1"/>
            <w:tcMar>
              <w:top w:w="60" w:type="dxa"/>
              <w:bottom w:w="60" w:type="dxa"/>
            </w:tcMar>
          </w:tcPr>
          <w:p>
            <w:pPr>
              <w:pStyle w:val="TableHeaderText"/>
            </w:pPr>
            <w:r>
              <w:t>DesMetrics for NSX-T Logical Portcription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Flow Packets</w:t>
            </w:r>
          </w:p>
        </w:tc>
        <w:tc>
          <w:tcPr>
            <w:tcBorders>
              <w:left w:val="nil"/>
              <w:right w:val="nil"/>
            </w:tcBorders>
          </w:tcPr>
          <w:p>
            <w:pPr>
              <w:pStyle w:val="TableBodyText"/>
            </w:pPr>
            <w:r>
              <w:t>net.packet.delta.summation.number</w:t>
            </w:r>
          </w:p>
        </w:tc>
        <w:tc>
          <w:tcPr>
            <w:tcBorders>
              <w:left w:val="nil"/>
              <w:right w:val="nil"/>
            </w:tcBorders>
          </w:tcPr>
          <w:p>
            <w:pPr>
              <w:pStyle w:val="TableBodyText"/>
            </w:pPr>
            <w:r>
              <w:t>Sum of packets of all the NAT rules which are present on the logical router.</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Session Count</w:t>
            </w:r>
          </w:p>
        </w:tc>
        <w:tc>
          <w:tcPr>
            <w:tcBorders>
              <w:left w:val="nil"/>
              <w:right w:val="nil"/>
            </w:tcBorders>
          </w:tcPr>
          <w:p>
            <w:pPr>
              <w:pStyle w:val="TableBodyText"/>
            </w:pPr>
            <w:r>
              <w:t>net.connection.delta.summation.number</w:t>
            </w:r>
          </w:p>
        </w:tc>
        <w:tc>
          <w:tcPr>
            <w:tcBorders>
              <w:left w:val="nil"/>
              <w:right w:val="nil"/>
            </w:tcBorders>
          </w:tcPr>
          <w:p>
            <w:pPr>
              <w:pStyle w:val="TableBodyText"/>
            </w:pPr>
            <w:r>
              <w:t>Sum of connections of all the NAT rules which are present on the logical router.</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Total Bytes</w:t>
            </w:r>
          </w:p>
        </w:tc>
        <w:tc>
          <w:tcPr>
            <w:tcBorders>
              <w:left w:val="nil"/>
              <w:right w:val="nil"/>
            </w:tcBorders>
          </w:tcPr>
          <w:p>
            <w:pPr>
              <w:pStyle w:val="TableBodyText"/>
            </w:pPr>
            <w:r>
              <w:t>net.byte.delta.summation.number</w:t>
            </w:r>
          </w:p>
        </w:tc>
        <w:tc>
          <w:tcPr>
            <w:tcBorders>
              <w:left w:val="nil"/>
              <w:right w:val="nil"/>
            </w:tcBorders>
          </w:tcPr>
          <w:p>
            <w:pPr>
              <w:pStyle w:val="TableBodyText"/>
            </w:pPr>
            <w:r>
              <w:t>Sum of bytes of all the NAT rules which are present on the logical router.</w:t>
            </w:r>
          </w:p>
        </w:tc>
      </w:tr>
    </w:tbl>
    <w:p>
      <w:pPr>
        <w:pStyle w:val="Heading4"/>
        <w:spacing w:before="120"/>
      </w:pPr>
      <w:r>
        <w:t>Router Interface Metrics</w:t>
      </w:r>
    </w:p>
    <w:p>
      <w:pPr>
        <w:pStyle w:val="BodyText"/>
      </w:pPr>
      <w:r>
        <w:t>The router interface metrics provide information about the network performance of the router interface.</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396"/>
        <w:gridCol w:w="5320"/>
        <w:gridCol w:w="3244"/>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Metric Name</w:t>
            </w:r>
          </w:p>
        </w:tc>
        <w:tc>
          <w:tcPr>
            <w:tcBorders>
              <w:left w:val="nil"/>
              <w:right w:val="nil"/>
            </w:tcBorders>
            <w:shd w:val="clear" w:color="auto" w:fill="E1E1E1"/>
            <w:tcMar>
              <w:top w:w="60" w:type="dxa"/>
              <w:bottom w:w="60" w:type="dxa"/>
            </w:tcMar>
          </w:tcPr>
          <w:p>
            <w:pPr>
              <w:pStyle w:val="TableHeaderText"/>
            </w:pPr>
            <w:r>
              <w:t>Metric API Name</w:t>
            </w:r>
          </w:p>
        </w:tc>
        <w:tc>
          <w:tcPr>
            <w:tcBorders>
              <w:left w:val="nil"/>
              <w:right w:val="nil"/>
            </w:tcBorders>
            <w:shd w:val="clear" w:color="auto" w:fill="E1E1E1"/>
            <w:tcMar>
              <w:top w:w="60" w:type="dxa"/>
              <w:bottom w:w="60" w:type="dxa"/>
            </w:tcMar>
          </w:tcPr>
          <w:p>
            <w:pPr>
              <w:pStyle w:val="TableHeaderText"/>
            </w:pPr>
            <w:r>
              <w:t>Description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Discarded Rx Packets</w:t>
            </w:r>
          </w:p>
        </w:tc>
        <w:tc>
          <w:tcPr>
            <w:tcBorders>
              <w:left w:val="nil"/>
              <w:right w:val="nil"/>
            </w:tcBorders>
          </w:tcPr>
          <w:p>
            <w:pPr>
              <w:pStyle w:val="TableBodyText"/>
            </w:pPr>
            <w:r>
              <w:t>net.discardedRx.delta.summation.number</w:t>
            </w:r>
          </w:p>
        </w:tc>
        <w:tc>
          <w:tcPr>
            <w:tcBorders>
              <w:left w:val="nil"/>
              <w:right w:val="nil"/>
            </w:tcBorders>
          </w:tcPr>
          <w:p>
            <w:pPr>
              <w:pStyle w:val="TableBodyText"/>
            </w:pPr>
            <w:r>
              <w:t>Number of discarded inbound packets.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Discarded Tx Packets</w:t>
            </w:r>
          </w:p>
        </w:tc>
        <w:tc>
          <w:tcPr>
            <w:tcBorders>
              <w:left w:val="nil"/>
              <w:right w:val="nil"/>
            </w:tcBorders>
          </w:tcPr>
          <w:p>
            <w:pPr>
              <w:pStyle w:val="TableBodyText"/>
            </w:pPr>
            <w:r>
              <w:t>net.discardedTx.delta.summation.number</w:t>
            </w:r>
          </w:p>
        </w:tc>
        <w:tc>
          <w:tcPr>
            <w:tcBorders>
              <w:left w:val="nil"/>
              <w:right w:val="nil"/>
            </w:tcBorders>
          </w:tcPr>
          <w:p>
            <w:pPr>
              <w:pStyle w:val="TableBodyText"/>
            </w:pPr>
            <w:r>
              <w:t>Number of discarded outbound packets.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Dropped Rx Packets</w:t>
            </w:r>
          </w:p>
        </w:tc>
        <w:tc>
          <w:tcPr>
            <w:tcBorders>
              <w:left w:val="nil"/>
              <w:right w:val="nil"/>
            </w:tcBorders>
          </w:tcPr>
          <w:p>
            <w:pPr>
              <w:pStyle w:val="TableBodyText"/>
            </w:pPr>
            <w:r>
              <w:t>net.droppedRx.delta.summation.number</w:t>
            </w:r>
          </w:p>
        </w:tc>
        <w:tc>
          <w:tcPr>
            <w:tcBorders>
              <w:left w:val="nil"/>
              <w:right w:val="nil"/>
            </w:tcBorders>
          </w:tcPr>
          <w:p>
            <w:pPr>
              <w:pStyle w:val="TableBodyText"/>
            </w:pPr>
            <w:r>
              <w:t>Number of received packets that were dropped during the collection interval.</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Dropped Tx Packets</w:t>
            </w:r>
          </w:p>
        </w:tc>
        <w:tc>
          <w:tcPr>
            <w:tcBorders>
              <w:left w:val="nil"/>
              <w:right w:val="nil"/>
            </w:tcBorders>
          </w:tcPr>
          <w:p>
            <w:pPr>
              <w:pStyle w:val="TableBodyText"/>
            </w:pPr>
            <w:r>
              <w:t>net.droppedTx.delta.summation.number</w:t>
            </w:r>
          </w:p>
        </w:tc>
        <w:tc>
          <w:tcPr>
            <w:tcBorders>
              <w:left w:val="nil"/>
              <w:right w:val="nil"/>
            </w:tcBorders>
          </w:tcPr>
          <w:p>
            <w:pPr>
              <w:pStyle w:val="TableBodyText"/>
            </w:pPr>
            <w:r>
              <w:t>Number of transmitted packets that were dropped during the collection interval.</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FCS Errors</w:t>
            </w:r>
          </w:p>
        </w:tc>
        <w:tc>
          <w:tcPr>
            <w:tcBorders>
              <w:left w:val="nil"/>
              <w:right w:val="nil"/>
            </w:tcBorders>
          </w:tcPr>
          <w:p>
            <w:pPr>
              <w:pStyle w:val="TableBodyText"/>
            </w:pPr>
            <w:r>
              <w:t>net.errorFcs.delta.summation.number</w:t>
            </w:r>
          </w:p>
        </w:tc>
        <w:tc>
          <w:tcPr>
            <w:tcBorders>
              <w:left w:val="nil"/>
              <w:right w:val="nil"/>
            </w:tcBorders>
          </w:tcPr>
          <w:p>
            <w:pPr>
              <w:pStyle w:val="TableBodyText"/>
            </w:pPr>
            <w:r>
              <w:t>Number of frames transmitted or received with a bad checksum (CRC value) in the Ethernet frame.</w:t>
            </w:r>
          </w:p>
          <w:p>
            <w:pPr>
              <w:pStyle w:val="TableBodyText"/>
            </w:pPr>
            <w:r>
              <w:t>Frame check sequence errors indicate the frames of data corrupted during transmission. These frames are dropped and not propagated to other ports.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Giant Errors</w:t>
            </w:r>
          </w:p>
        </w:tc>
        <w:tc>
          <w:tcPr>
            <w:tcBorders>
              <w:left w:val="nil"/>
              <w:right w:val="nil"/>
            </w:tcBorders>
          </w:tcPr>
          <w:p>
            <w:pPr>
              <w:pStyle w:val="TableBodyText"/>
            </w:pPr>
            <w:r>
              <w:t>net.errorGiants.delta.summation.number</w:t>
            </w:r>
          </w:p>
        </w:tc>
        <w:tc>
          <w:tcPr>
            <w:tcBorders>
              <w:left w:val="nil"/>
              <w:right w:val="nil"/>
            </w:tcBorders>
          </w:tcPr>
          <w:p>
            <w:pPr>
              <w:pStyle w:val="TableBodyText"/>
            </w:pPr>
            <w:r>
              <w:t>Number of giant errors (errors caused by packet having size greater than MTU of the interface) over the network during the selected duration.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Interface Rx Utilization (%)</w:t>
            </w:r>
          </w:p>
        </w:tc>
        <w:tc>
          <w:tcPr>
            <w:tcBorders>
              <w:left w:val="nil"/>
              <w:right w:val="nil"/>
            </w:tcBorders>
          </w:tcPr>
          <w:p>
            <w:pPr>
              <w:pStyle w:val="TableBodyText"/>
            </w:pPr>
            <w:r>
              <w:t>net.rx.utilization.absolute.latest.percent</w:t>
            </w:r>
          </w:p>
        </w:tc>
        <w:tc>
          <w:tcPr>
            <w:tcBorders>
              <w:left w:val="nil"/>
              <w:right w:val="nil"/>
            </w:tcBorders>
          </w:tcPr>
          <w:p>
            <w:pPr>
              <w:pStyle w:val="TableBodyText"/>
            </w:pPr>
            <w:r>
              <w:t>Interface utilization percentage for the received traffic.</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Interface Tx Utilization (%)</w:t>
            </w:r>
          </w:p>
        </w:tc>
        <w:tc>
          <w:tcPr>
            <w:tcBorders>
              <w:left w:val="nil"/>
              <w:right w:val="nil"/>
            </w:tcBorders>
          </w:tcPr>
          <w:p>
            <w:pPr>
              <w:pStyle w:val="TableBodyText"/>
            </w:pPr>
            <w:r>
              <w:t>net.tx.utilization.absolute.latest.percent</w:t>
            </w:r>
          </w:p>
        </w:tc>
        <w:tc>
          <w:tcPr>
            <w:tcBorders>
              <w:left w:val="nil"/>
              <w:right w:val="nil"/>
            </w:tcBorders>
          </w:tcPr>
          <w:p>
            <w:pPr>
              <w:pStyle w:val="TableBodyText"/>
            </w:pPr>
            <w:r>
              <w:t>Interface utilization percentage for the transmitted traffic.</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Interface Utilization (%)</w:t>
            </w:r>
          </w:p>
        </w:tc>
        <w:tc>
          <w:tcPr>
            <w:tcBorders>
              <w:left w:val="nil"/>
              <w:right w:val="nil"/>
            </w:tcBorders>
          </w:tcPr>
          <w:p>
            <w:pPr>
              <w:pStyle w:val="TableBodyText"/>
            </w:pPr>
            <w:r>
              <w:t>net.utilization.absolute.latest.percent</w:t>
            </w:r>
          </w:p>
        </w:tc>
        <w:tc>
          <w:tcPr>
            <w:tcBorders>
              <w:left w:val="nil"/>
              <w:right w:val="nil"/>
            </w:tcBorders>
          </w:tcPr>
          <w:p>
            <w:pPr>
              <w:pStyle w:val="TableBodyText"/>
            </w:pPr>
            <w:r>
              <w:t>Interface utilization percentage for received and transmitted traffic.</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Max Network Traffic Rate (kbps)</w:t>
            </w:r>
          </w:p>
        </w:tc>
        <w:tc>
          <w:tcPr>
            <w:tcBorders>
              <w:left w:val="nil"/>
              <w:right w:val="nil"/>
            </w:tcBorders>
          </w:tcPr>
          <w:p>
            <w:pPr>
              <w:pStyle w:val="TableBodyText"/>
            </w:pPr>
            <w:r>
              <w:t>net.usage.rate.maximum.kiloBytesPerSecond</w:t>
            </w:r>
          </w:p>
        </w:tc>
        <w:tc>
          <w:tcPr>
            <w:tcBorders>
              <w:left w:val="nil"/>
              <w:right w:val="nil"/>
            </w:tcBorders>
          </w:tcPr>
          <w:p>
            <w:pPr>
              <w:pStyle w:val="TableBodyText"/>
            </w:pPr>
            <w:r>
              <w:t>Maximum network usage rate over any five minute interval in the selected duration.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Max Network Tx Rate (kbps)</w:t>
            </w:r>
          </w:p>
        </w:tc>
        <w:tc>
          <w:tcPr>
            <w:tcBorders>
              <w:left w:val="nil"/>
              <w:right w:val="nil"/>
            </w:tcBorders>
          </w:tcPr>
          <w:p>
            <w:pPr>
              <w:pStyle w:val="TableBodyText"/>
            </w:pPr>
            <w:r>
              <w:t>net.transmitted.rate.maximum.kiloBytesPerSecond</w:t>
            </w:r>
          </w:p>
        </w:tc>
        <w:tc>
          <w:tcPr>
            <w:tcBorders>
              <w:left w:val="nil"/>
              <w:right w:val="nil"/>
            </w:tcBorders>
          </w:tcPr>
          <w:p>
            <w:pPr>
              <w:pStyle w:val="TableBodyText"/>
            </w:pPr>
            <w:r>
              <w:t>Maximum network data transmit rate over any five minute interval in the selected duration.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Max Packet Drop Ratio (%)</w:t>
            </w:r>
          </w:p>
        </w:tc>
        <w:tc>
          <w:tcPr>
            <w:tcBorders>
              <w:left w:val="nil"/>
              <w:right w:val="nil"/>
            </w:tcBorders>
          </w:tcPr>
          <w:p>
            <w:pPr>
              <w:pStyle w:val="TableBodyText"/>
            </w:pPr>
            <w:r>
              <w:t>net.packetDrop.ratio.maximum.percent</w:t>
            </w:r>
          </w:p>
        </w:tc>
        <w:tc>
          <w:tcPr>
            <w:tcBorders>
              <w:left w:val="nil"/>
              <w:right w:val="nil"/>
            </w:tcBorders>
          </w:tcPr>
          <w:p>
            <w:pPr>
              <w:pStyle w:val="TableBodyText"/>
            </w:pPr>
            <w:r>
              <w:t>Maximum five minute interval ratio of total dropped packets to total number of packets.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Max Packet Drops</w:t>
            </w:r>
          </w:p>
        </w:tc>
        <w:tc>
          <w:tcPr>
            <w:tcBorders>
              <w:left w:val="nil"/>
              <w:right w:val="nil"/>
            </w:tcBorders>
          </w:tcPr>
          <w:p>
            <w:pPr>
              <w:pStyle w:val="TableBodyText"/>
            </w:pPr>
            <w:r>
              <w:t>net.droppedTotal.delta.maximum.number</w:t>
            </w:r>
          </w:p>
        </w:tc>
        <w:tc>
          <w:tcPr>
            <w:tcBorders>
              <w:left w:val="nil"/>
              <w:right w:val="nil"/>
            </w:tcBorders>
          </w:tcPr>
          <w:p>
            <w:pPr>
              <w:pStyle w:val="TableBodyText"/>
            </w:pPr>
            <w:r>
              <w:t>Maximum number of dropped Rx and Tx packets over any five minute interval in the selected duration.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Multicast Rx Packets</w:t>
            </w:r>
          </w:p>
        </w:tc>
        <w:tc>
          <w:tcPr>
            <w:tcBorders>
              <w:left w:val="nil"/>
              <w:right w:val="nil"/>
            </w:tcBorders>
          </w:tcPr>
          <w:p>
            <w:pPr>
              <w:pStyle w:val="TableBodyText"/>
            </w:pPr>
            <w:r>
              <w:t>net.multicastRx.delta.summation.number</w:t>
            </w:r>
          </w:p>
        </w:tc>
        <w:tc>
          <w:tcPr>
            <w:tcBorders>
              <w:left w:val="nil"/>
              <w:right w:val="nil"/>
            </w:tcBorders>
          </w:tcPr>
          <w:p>
            <w:pPr>
              <w:pStyle w:val="TableBodyText"/>
            </w:pPr>
            <w:r>
              <w:t>Number of multicast packets received in the selected duration.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Multicast Tx Packets</w:t>
            </w:r>
          </w:p>
        </w:tc>
        <w:tc>
          <w:tcPr>
            <w:tcBorders>
              <w:left w:val="nil"/>
              <w:right w:val="nil"/>
            </w:tcBorders>
          </w:tcPr>
          <w:p>
            <w:pPr>
              <w:pStyle w:val="TableBodyText"/>
            </w:pPr>
            <w:r>
              <w:t>net.multicastTx.delta.summation.number</w:t>
            </w:r>
          </w:p>
        </w:tc>
        <w:tc>
          <w:tcPr>
            <w:tcBorders>
              <w:left w:val="nil"/>
              <w:right w:val="nil"/>
            </w:tcBorders>
          </w:tcPr>
          <w:p>
            <w:pPr>
              <w:pStyle w:val="TableBodyText"/>
            </w:pPr>
            <w:r>
              <w:t>Number of multicast packets transmitted in the selected duration.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Network Align Errors</w:t>
            </w:r>
          </w:p>
        </w:tc>
        <w:tc>
          <w:tcPr>
            <w:tcBorders>
              <w:left w:val="nil"/>
              <w:right w:val="nil"/>
            </w:tcBorders>
          </w:tcPr>
          <w:p>
            <w:pPr>
              <w:pStyle w:val="TableBodyText"/>
            </w:pPr>
            <w:r>
              <w:t>net.errorAlign.delta.summation.number</w:t>
            </w:r>
          </w:p>
        </w:tc>
        <w:tc>
          <w:tcPr>
            <w:tcBorders>
              <w:left w:val="nil"/>
              <w:right w:val="nil"/>
            </w:tcBorders>
          </w:tcPr>
          <w:p>
            <w:pPr>
              <w:pStyle w:val="TableBodyText"/>
            </w:pPr>
            <w:r>
              <w:t>Number of alignment errors detected over the network in the selected duration.</w:t>
            </w:r>
          </w:p>
          <w:p>
            <w:pPr>
              <w:pStyle w:val="TableBodyText"/>
            </w:pPr>
            <w:r>
              <w:t>Network alignment errors occur if a frame arrives with part of an octet missing, and has an FCS error.</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Network Carrier Sense Errors</w:t>
            </w:r>
          </w:p>
        </w:tc>
        <w:tc>
          <w:tcPr>
            <w:tcBorders>
              <w:left w:val="nil"/>
              <w:right w:val="nil"/>
            </w:tcBorders>
          </w:tcPr>
          <w:p>
            <w:pPr>
              <w:pStyle w:val="TableBodyText"/>
            </w:pPr>
            <w:r>
              <w:t>net.errorCarrierSense.delta.summation.number</w:t>
            </w:r>
          </w:p>
        </w:tc>
        <w:tc>
          <w:tcPr>
            <w:tcBorders>
              <w:left w:val="nil"/>
              <w:right w:val="nil"/>
            </w:tcBorders>
          </w:tcPr>
          <w:p>
            <w:pPr>
              <w:pStyle w:val="TableBodyText"/>
            </w:pPr>
            <w:r>
              <w:t>Number of carrier sense errors detected over the network in the selected duration.</w:t>
            </w:r>
          </w:p>
          <w:p>
            <w:pPr>
              <w:pStyle w:val="TableBodyText"/>
            </w:pPr>
            <w:r>
              <w:t>Network carrier sense errors occur when an interface cannot transmit a frame because it did not detect a carrier.</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Network Deferred Tx Errors</w:t>
            </w:r>
          </w:p>
        </w:tc>
        <w:tc>
          <w:tcPr>
            <w:tcBorders>
              <w:left w:val="nil"/>
              <w:right w:val="nil"/>
            </w:tcBorders>
          </w:tcPr>
          <w:p>
            <w:pPr>
              <w:pStyle w:val="TableBodyText"/>
            </w:pPr>
            <w:r>
              <w:t>net.errorDeferredTx.delta.summation.number</w:t>
            </w:r>
          </w:p>
        </w:tc>
        <w:tc>
          <w:tcPr>
            <w:tcBorders>
              <w:left w:val="nil"/>
              <w:right w:val="nil"/>
            </w:tcBorders>
          </w:tcPr>
          <w:p>
            <w:pPr>
              <w:pStyle w:val="TableBodyText"/>
            </w:pPr>
            <w:r>
              <w:t>Number of deferred transmission errors detected over the network in the selected duration.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Network Excessive Collision Errors</w:t>
            </w:r>
          </w:p>
        </w:tc>
        <w:tc>
          <w:tcPr>
            <w:tcBorders>
              <w:left w:val="nil"/>
              <w:right w:val="nil"/>
            </w:tcBorders>
          </w:tcPr>
          <w:p>
            <w:pPr>
              <w:pStyle w:val="TableBodyText"/>
            </w:pPr>
            <w:r>
              <w:t>net.errorExcessiveCollisions.delta.summation.number</w:t>
            </w:r>
          </w:p>
        </w:tc>
        <w:tc>
          <w:tcPr>
            <w:tcBorders>
              <w:left w:val="nil"/>
              <w:right w:val="nil"/>
            </w:tcBorders>
          </w:tcPr>
          <w:p>
            <w:pPr>
              <w:pStyle w:val="TableBodyText"/>
            </w:pPr>
            <w:r>
              <w:t>Number of excessive collision errors detected over the network in the selected duration.</w:t>
            </w:r>
          </w:p>
          <w:p>
            <w:pPr>
              <w:pStyle w:val="TableBodyText"/>
            </w:pPr>
            <w:r>
              <w:t>Network excessive collision errors occur when a station receives 16 consecutive collisions while attempting to transmit a single frame. In such a situation, the frame is dropped due to the excessive collisions.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Network Late Collision Errors</w:t>
            </w:r>
          </w:p>
        </w:tc>
        <w:tc>
          <w:tcPr>
            <w:tcBorders>
              <w:left w:val="nil"/>
              <w:right w:val="nil"/>
            </w:tcBorders>
          </w:tcPr>
          <w:p>
            <w:pPr>
              <w:pStyle w:val="TableBodyText"/>
            </w:pPr>
            <w:r>
              <w:t>net.errorLateCollisions.delta.summation.number</w:t>
            </w:r>
          </w:p>
        </w:tc>
        <w:tc>
          <w:tcPr>
            <w:tcBorders>
              <w:left w:val="nil"/>
              <w:right w:val="nil"/>
            </w:tcBorders>
          </w:tcPr>
          <w:p>
            <w:pPr>
              <w:pStyle w:val="TableBodyText"/>
            </w:pPr>
            <w:r>
              <w:t>Number of late collision errors detected over the network in the selected duration.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Network Long Frame Errors</w:t>
            </w:r>
          </w:p>
        </w:tc>
        <w:tc>
          <w:tcPr>
            <w:tcBorders>
              <w:left w:val="nil"/>
              <w:right w:val="nil"/>
            </w:tcBorders>
          </w:tcPr>
          <w:p>
            <w:pPr>
              <w:pStyle w:val="TableBodyText"/>
            </w:pPr>
            <w:r>
              <w:t>net.errorFrameTooLongs.delta.summation.number</w:t>
            </w:r>
          </w:p>
        </w:tc>
        <w:tc>
          <w:tcPr>
            <w:tcBorders>
              <w:left w:val="nil"/>
              <w:right w:val="nil"/>
            </w:tcBorders>
          </w:tcPr>
          <w:p>
            <w:pPr>
              <w:pStyle w:val="TableBodyText"/>
            </w:pPr>
            <w:r>
              <w:t>Number of network long frame errors detected over the network in the selected duration.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Network Max Rx Rate</w:t>
            </w:r>
          </w:p>
        </w:tc>
        <w:tc>
          <w:tcPr>
            <w:tcBorders>
              <w:left w:val="nil"/>
              <w:right w:val="nil"/>
            </w:tcBorders>
          </w:tcPr>
          <w:p>
            <w:pPr>
              <w:pStyle w:val="TableBodyText"/>
            </w:pPr>
            <w:r>
              <w:t>net.received.rate.maximum.kiloBytesPerSecond</w:t>
            </w:r>
          </w:p>
        </w:tc>
        <w:tc>
          <w:tcPr>
            <w:tcBorders>
              <w:left w:val="nil"/>
              <w:right w:val="nil"/>
            </w:tcBorders>
          </w:tcPr>
          <w:p>
            <w:pPr>
              <w:pStyle w:val="TableBodyText"/>
            </w:pPr>
            <w:r>
              <w:t>The maximum rate at which the data is received during the time interval.</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Network Multi Collision Errors</w:t>
            </w:r>
          </w:p>
        </w:tc>
        <w:tc>
          <w:tcPr>
            <w:tcBorders>
              <w:left w:val="nil"/>
              <w:right w:val="nil"/>
            </w:tcBorders>
          </w:tcPr>
          <w:p>
            <w:pPr>
              <w:pStyle w:val="TableBodyText"/>
            </w:pPr>
            <w:r>
              <w:t>net.errorMultiCollisionFrames.delta.summation.number</w:t>
            </w:r>
          </w:p>
        </w:tc>
        <w:tc>
          <w:tcPr>
            <w:tcBorders>
              <w:left w:val="nil"/>
              <w:right w:val="nil"/>
            </w:tcBorders>
          </w:tcPr>
          <w:p>
            <w:pPr>
              <w:pStyle w:val="TableBodyText"/>
            </w:pPr>
            <w:r>
              <w:t>Number of multi collision errors detected over the network in the selected duration.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Network Packet Count</w:t>
            </w:r>
          </w:p>
        </w:tc>
        <w:tc>
          <w:tcPr>
            <w:tcBorders>
              <w:left w:val="nil"/>
              <w:right w:val="nil"/>
            </w:tcBorders>
          </w:tcPr>
          <w:p>
            <w:pPr>
              <w:pStyle w:val="TableBodyText"/>
            </w:pPr>
            <w:r>
              <w:t>net.packetsTotal.delta.summation.number</w:t>
            </w:r>
          </w:p>
        </w:tc>
        <w:tc>
          <w:tcPr>
            <w:tcBorders>
              <w:left w:val="nil"/>
              <w:right w:val="nil"/>
            </w:tcBorders>
          </w:tcPr>
          <w:p>
            <w:pPr>
              <w:pStyle w:val="TableBodyText"/>
            </w:pPr>
            <w:r>
              <w:t>Total number of packets transmitted and received during the time interval.</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Network Packet Drop Percent</w:t>
            </w:r>
          </w:p>
        </w:tc>
        <w:tc>
          <w:tcPr>
            <w:tcBorders>
              <w:left w:val="nil"/>
              <w:right w:val="nil"/>
            </w:tcBorders>
          </w:tcPr>
          <w:p>
            <w:pPr>
              <w:pStyle w:val="TableBodyText"/>
            </w:pPr>
            <w:r>
              <w:t>net.packetDrop.ratio.average.percent</w:t>
            </w:r>
          </w:p>
        </w:tc>
        <w:tc>
          <w:tcPr>
            <w:tcBorders>
              <w:left w:val="nil"/>
              <w:right w:val="nil"/>
            </w:tcBorders>
          </w:tcPr>
          <w:p>
            <w:pPr>
              <w:pStyle w:val="TableBodyText"/>
            </w:pPr>
            <w:r>
              <w:t>Average ratio of total number of dropped packets to total number of packets.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Network Packet Drops</w:t>
            </w:r>
          </w:p>
        </w:tc>
        <w:tc>
          <w:tcPr>
            <w:tcBorders>
              <w:left w:val="nil"/>
              <w:right w:val="nil"/>
            </w:tcBorders>
          </w:tcPr>
          <w:p>
            <w:pPr>
              <w:pStyle w:val="TableBodyText"/>
            </w:pPr>
            <w:r>
              <w:t>net.droppedTotal.delta.summation.number</w:t>
            </w:r>
          </w:p>
        </w:tc>
        <w:tc>
          <w:tcPr>
            <w:tcBorders>
              <w:left w:val="nil"/>
              <w:right w:val="nil"/>
            </w:tcBorders>
          </w:tcPr>
          <w:p>
            <w:pPr>
              <w:pStyle w:val="TableBodyText"/>
            </w:pPr>
            <w:r>
              <w:t>Total number of packets dropped during the time interval.</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Network Receive Errors</w:t>
            </w:r>
          </w:p>
        </w:tc>
        <w:tc>
          <w:tcPr>
            <w:tcBorders>
              <w:left w:val="nil"/>
              <w:right w:val="nil"/>
            </w:tcBorders>
          </w:tcPr>
          <w:p>
            <w:pPr>
              <w:pStyle w:val="TableBodyText"/>
            </w:pPr>
            <w:r>
              <w:t>net.errorRcv.delta.summation.number</w:t>
            </w:r>
          </w:p>
        </w:tc>
        <w:tc>
          <w:tcPr>
            <w:tcBorders>
              <w:left w:val="nil"/>
              <w:right w:val="nil"/>
            </w:tcBorders>
          </w:tcPr>
          <w:p>
            <w:pPr>
              <w:pStyle w:val="TableBodyText"/>
            </w:pPr>
            <w:r>
              <w:t>Number of receive errors received on the physical interface in the selected duration.</w:t>
            </w:r>
          </w:p>
          <w:p>
            <w:pPr>
              <w:pStyle w:val="TableBodyText"/>
            </w:pPr>
            <w:r>
              <w:t>Receive errors occur when there is excessive output rates of traffic, or if the receive buffer is full.</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Network Rx Int Mac Errors</w:t>
            </w:r>
          </w:p>
        </w:tc>
        <w:tc>
          <w:tcPr>
            <w:tcBorders>
              <w:left w:val="nil"/>
              <w:right w:val="nil"/>
            </w:tcBorders>
          </w:tcPr>
          <w:p>
            <w:pPr>
              <w:pStyle w:val="TableBodyText"/>
            </w:pPr>
            <w:r>
              <w:t>net.errorRxIntMac.delta.summation.number</w:t>
            </w:r>
          </w:p>
        </w:tc>
        <w:tc>
          <w:tcPr>
            <w:tcBorders>
              <w:left w:val="nil"/>
              <w:right w:val="nil"/>
            </w:tcBorders>
          </w:tcPr>
          <w:p>
            <w:pPr>
              <w:pStyle w:val="TableBodyText"/>
            </w:pPr>
            <w:r>
              <w:t>Number of frames for which reception on a particular interface has failed due to an internal MAC sublayer receive error.</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Network Rx Rate</w:t>
            </w:r>
          </w:p>
        </w:tc>
        <w:tc>
          <w:tcPr>
            <w:tcBorders>
              <w:left w:val="nil"/>
              <w:right w:val="nil"/>
            </w:tcBorders>
          </w:tcPr>
          <w:p>
            <w:pPr>
              <w:pStyle w:val="TableBodyText"/>
            </w:pPr>
            <w:r>
              <w:t>net.received.rate.average.kiloBytesPerSecond</w:t>
            </w:r>
          </w:p>
        </w:tc>
        <w:tc>
          <w:tcPr>
            <w:tcBorders>
              <w:left w:val="nil"/>
              <w:right w:val="nil"/>
            </w:tcBorders>
          </w:tcPr>
          <w:p>
            <w:pPr>
              <w:pStyle w:val="TableBodyText"/>
            </w:pPr>
            <w:r>
              <w:t>Average rate at which data is received during the time interval.</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Network Single Collision Errors</w:t>
            </w:r>
          </w:p>
        </w:tc>
        <w:tc>
          <w:tcPr>
            <w:tcBorders>
              <w:left w:val="nil"/>
              <w:right w:val="nil"/>
            </w:tcBorders>
          </w:tcPr>
          <w:p>
            <w:pPr>
              <w:pStyle w:val="TableBodyText"/>
            </w:pPr>
            <w:r>
              <w:t>net.errorSingleCollisionFrames.delta.summation.number</w:t>
            </w:r>
          </w:p>
        </w:tc>
        <w:tc>
          <w:tcPr>
            <w:tcBorders>
              <w:left w:val="nil"/>
              <w:right w:val="nil"/>
            </w:tcBorders>
          </w:tcPr>
          <w:p>
            <w:pPr>
              <w:pStyle w:val="TableBodyText"/>
            </w:pPr>
            <w:r>
              <w:t>Number of single collision errors detected over the network in the selected duration.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Network SQE Test Errors</w:t>
            </w:r>
          </w:p>
        </w:tc>
        <w:tc>
          <w:tcPr>
            <w:tcBorders>
              <w:left w:val="nil"/>
              <w:right w:val="nil"/>
            </w:tcBorders>
          </w:tcPr>
          <w:p>
            <w:pPr>
              <w:pStyle w:val="TableBodyText"/>
            </w:pPr>
            <w:r>
              <w:t>net.errorSQETests.delta.summation.number</w:t>
            </w:r>
          </w:p>
        </w:tc>
        <w:tc>
          <w:tcPr>
            <w:tcBorders>
              <w:left w:val="nil"/>
              <w:right w:val="nil"/>
            </w:tcBorders>
          </w:tcPr>
          <w:p>
            <w:pPr>
              <w:pStyle w:val="TableBodyText"/>
            </w:pPr>
            <w:r>
              <w:t>Number of signal quality test errors detected over the network in the selected duration.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Network Symbol Errors</w:t>
            </w:r>
          </w:p>
        </w:tc>
        <w:tc>
          <w:tcPr>
            <w:tcBorders>
              <w:left w:val="nil"/>
              <w:right w:val="nil"/>
            </w:tcBorders>
          </w:tcPr>
          <w:p>
            <w:pPr>
              <w:pStyle w:val="TableBodyText"/>
            </w:pPr>
            <w:r>
              <w:t>net.errorSymbol.delta.summation.number</w:t>
            </w:r>
          </w:p>
        </w:tc>
        <w:tc>
          <w:tcPr>
            <w:tcBorders>
              <w:left w:val="nil"/>
              <w:right w:val="nil"/>
            </w:tcBorders>
          </w:tcPr>
          <w:p>
            <w:pPr>
              <w:pStyle w:val="TableBodyText"/>
            </w:pPr>
            <w:r>
              <w:t>Number of symbol errors detected over the network in the selected duration.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Network Traffic Rate</w:t>
            </w:r>
          </w:p>
        </w:tc>
        <w:tc>
          <w:tcPr>
            <w:tcBorders>
              <w:left w:val="nil"/>
              <w:right w:val="nil"/>
            </w:tcBorders>
          </w:tcPr>
          <w:p>
            <w:pPr>
              <w:pStyle w:val="TableBodyText"/>
            </w:pPr>
            <w:r>
              <w:t>net.usage.rate.average.kiloBytesPerSecond</w:t>
            </w:r>
          </w:p>
        </w:tc>
        <w:tc>
          <w:tcPr>
            <w:tcBorders>
              <w:left w:val="nil"/>
              <w:right w:val="nil"/>
            </w:tcBorders>
          </w:tcPr>
          <w:p>
            <w:pPr>
              <w:pStyle w:val="TableBodyText"/>
            </w:pPr>
            <w:r>
              <w:t>Average rate of received and transmitted traffic during the time interval.</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Network Tx Intmac Errors</w:t>
            </w:r>
          </w:p>
        </w:tc>
        <w:tc>
          <w:tcPr>
            <w:tcBorders>
              <w:left w:val="nil"/>
              <w:right w:val="nil"/>
            </w:tcBorders>
          </w:tcPr>
          <w:p>
            <w:pPr>
              <w:pStyle w:val="TableBodyText"/>
            </w:pPr>
            <w:r>
              <w:t>net.errorTxIntMac.delta.summation.number</w:t>
            </w:r>
          </w:p>
        </w:tc>
        <w:tc>
          <w:tcPr>
            <w:tcBorders>
              <w:left w:val="nil"/>
              <w:right w:val="nil"/>
            </w:tcBorders>
          </w:tcPr>
          <w:p>
            <w:pPr>
              <w:pStyle w:val="TableBodyText"/>
            </w:pPr>
            <w:r>
              <w:t>Number of frames for which transmission on a particular interface failed due to an internal MAC sublayer transmit error.</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Network Tx Rate</w:t>
            </w:r>
          </w:p>
        </w:tc>
        <w:tc>
          <w:tcPr>
            <w:tcBorders>
              <w:left w:val="nil"/>
              <w:right w:val="nil"/>
            </w:tcBorders>
          </w:tcPr>
          <w:p>
            <w:pPr>
              <w:pStyle w:val="TableBodyText"/>
            </w:pPr>
            <w:r>
              <w:t>net.transmitted.rate.average.kiloBytesPerSecond</w:t>
            </w:r>
          </w:p>
        </w:tc>
        <w:tc>
          <w:tcPr>
            <w:tcBorders>
              <w:left w:val="nil"/>
              <w:right w:val="nil"/>
            </w:tcBorders>
          </w:tcPr>
          <w:p>
            <w:pPr>
              <w:pStyle w:val="TableBodyText"/>
            </w:pPr>
            <w:r>
              <w:t>Average rate of transmitted traffic during the time interval.</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Network Undersize Errors</w:t>
            </w:r>
          </w:p>
        </w:tc>
        <w:tc>
          <w:tcPr>
            <w:tcBorders>
              <w:left w:val="nil"/>
              <w:right w:val="nil"/>
            </w:tcBorders>
          </w:tcPr>
          <w:p>
            <w:pPr>
              <w:pStyle w:val="TableBodyText"/>
            </w:pPr>
            <w:r>
              <w:t>net.errorUnderSize.delta.summation.number</w:t>
            </w:r>
          </w:p>
        </w:tc>
        <w:tc>
          <w:tcPr>
            <w:tcBorders>
              <w:left w:val="nil"/>
              <w:right w:val="nil"/>
            </w:tcBorders>
          </w:tcPr>
          <w:p>
            <w:pPr>
              <w:pStyle w:val="TableBodyText"/>
            </w:pPr>
            <w:r>
              <w:t>Number of undersize errors detected over the network in the selected duration.</w:t>
            </w:r>
          </w:p>
          <w:p>
            <w:pPr>
              <w:pStyle w:val="TableBodyText"/>
            </w:pPr>
            <w:r>
              <w:t>Undersize errors indicate bad frames generated by connected devices.</w:t>
            </w:r>
          </w:p>
          <w:p>
            <w:pPr>
              <w:pStyle w:val="TableBodyText"/>
            </w:pPr>
            <w:r>
              <w: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Network Xmit Errors</w:t>
            </w:r>
          </w:p>
        </w:tc>
        <w:tc>
          <w:tcPr>
            <w:tcBorders>
              <w:left w:val="nil"/>
              <w:right w:val="nil"/>
            </w:tcBorders>
          </w:tcPr>
          <w:p>
            <w:pPr>
              <w:pStyle w:val="TableBodyText"/>
            </w:pPr>
            <w:r>
              <w:t>net.errorXmit.delta.summation.number</w:t>
            </w:r>
          </w:p>
        </w:tc>
        <w:tc>
          <w:tcPr>
            <w:tcBorders>
              <w:left w:val="nil"/>
              <w:right w:val="nil"/>
            </w:tcBorders>
          </w:tcPr>
          <w:p>
            <w:pPr>
              <w:pStyle w:val="TableBodyText"/>
            </w:pPr>
            <w:r>
              <w:t>Number of transmit errors detected over the network in the selected duration.</w:t>
            </w:r>
          </w:p>
          <w:p>
            <w:pPr>
              <w:pStyle w:val="TableBodyText"/>
            </w:pPr>
            <w:r>
              <w:t>Xmit errors occur when there is excess input rates of traffic, or if the transmit buffer is full.</w:t>
            </w:r>
          </w:p>
          <w:p>
            <w:pPr>
              <w:pStyle w:val="TableBodyText"/>
            </w:pPr>
            <w:r>
              <w:t>To minimize the occurrence of this error, you must increase the speed of the interface and move the link partner to full-duplex.</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Out Queue Length</w:t>
            </w:r>
          </w:p>
        </w:tc>
        <w:tc>
          <w:tcPr>
            <w:tcBorders>
              <w:left w:val="nil"/>
              <w:right w:val="nil"/>
            </w:tcBorders>
          </w:tcPr>
          <w:p>
            <w:pPr>
              <w:pStyle w:val="TableBodyText"/>
            </w:pPr>
            <w:r>
              <w:t>net.outQLen.absolute.average.number</w:t>
            </w:r>
          </w:p>
        </w:tc>
        <w:tc>
          <w:tcPr>
            <w:tcBorders>
              <w:left w:val="nil"/>
              <w:right w:val="nil"/>
            </w:tcBorders>
          </w:tcPr>
          <w:p>
            <w:pPr>
              <w:pStyle w:val="TableBodyText"/>
            </w:pPr>
            <w:r>
              <w:t>Number of output packets waiting in the queue.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Rx Broadcast Packets</w:t>
            </w:r>
          </w:p>
        </w:tc>
        <w:tc>
          <w:tcPr>
            <w:tcBorders>
              <w:left w:val="nil"/>
              <w:right w:val="nil"/>
            </w:tcBorders>
          </w:tcPr>
          <w:p>
            <w:pPr>
              <w:pStyle w:val="TableBodyText"/>
            </w:pPr>
            <w:r>
              <w:t>net.broadcastRx.delta.summation.number</w:t>
            </w:r>
          </w:p>
        </w:tc>
        <w:tc>
          <w:tcPr>
            <w:tcBorders>
              <w:left w:val="nil"/>
              <w:right w:val="nil"/>
            </w:tcBorders>
          </w:tcPr>
          <w:p>
            <w:pPr>
              <w:pStyle w:val="TableBodyText"/>
            </w:pPr>
            <w:r>
              <w:t>Number of broadcast packets received during the time interval.</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Rx Broadcast Ratio (%)</w:t>
            </w:r>
          </w:p>
        </w:tc>
        <w:tc>
          <w:tcPr>
            <w:tcBorders>
              <w:left w:val="nil"/>
              <w:right w:val="nil"/>
            </w:tcBorders>
          </w:tcPr>
          <w:p>
            <w:pPr>
              <w:pStyle w:val="TableBodyText"/>
            </w:pPr>
            <w:r>
              <w:t>net.broadcastByRx.ratio.average.percent</w:t>
            </w:r>
          </w:p>
        </w:tc>
        <w:tc>
          <w:tcPr>
            <w:tcBorders>
              <w:left w:val="nil"/>
              <w:right w:val="nil"/>
            </w:tcBorders>
          </w:tcPr>
          <w:p>
            <w:pPr>
              <w:pStyle w:val="TableBodyText"/>
            </w:pPr>
            <w:r>
              <w:t>Percentage of broadcast packets received during the time interval.</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Rx Jumbo Packets</w:t>
            </w:r>
          </w:p>
        </w:tc>
        <w:tc>
          <w:tcPr>
            <w:tcBorders>
              <w:left w:val="nil"/>
              <w:right w:val="nil"/>
            </w:tcBorders>
          </w:tcPr>
          <w:p>
            <w:pPr>
              <w:pStyle w:val="TableBodyText"/>
            </w:pPr>
            <w:r>
              <w:t>net.jumboRx.delta.summation.number</w:t>
            </w:r>
          </w:p>
        </w:tc>
        <w:tc>
          <w:tcPr>
            <w:tcBorders>
              <w:left w:val="nil"/>
              <w:right w:val="nil"/>
            </w:tcBorders>
          </w:tcPr>
          <w:p>
            <w:pPr>
              <w:pStyle w:val="TableBodyText"/>
            </w:pPr>
            <w:r>
              <w:t>Number of jumbo packets received during the time interval.</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Rx Packet Drop Percent (%)</w:t>
            </w:r>
          </w:p>
        </w:tc>
        <w:tc>
          <w:tcPr>
            <w:tcBorders>
              <w:left w:val="nil"/>
              <w:right w:val="nil"/>
            </w:tcBorders>
          </w:tcPr>
          <w:p>
            <w:pPr>
              <w:pStyle w:val="TableBodyText"/>
            </w:pPr>
            <w:r>
              <w:t>net.packetDropRx.ratio.average.percent</w:t>
            </w:r>
          </w:p>
        </w:tc>
        <w:tc>
          <w:tcPr>
            <w:tcBorders>
              <w:left w:val="nil"/>
              <w:right w:val="nil"/>
            </w:tcBorders>
          </w:tcPr>
          <w:p>
            <w:pPr>
              <w:pStyle w:val="TableBodyText"/>
            </w:pPr>
            <w:r>
              <w:t>Average ratio of total number of dropped Rx packets to total number of Rx packets.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Rx Packet Errors</w:t>
            </w:r>
          </w:p>
        </w:tc>
        <w:tc>
          <w:tcPr>
            <w:tcBorders>
              <w:left w:val="nil"/>
              <w:right w:val="nil"/>
            </w:tcBorders>
          </w:tcPr>
          <w:p>
            <w:pPr>
              <w:pStyle w:val="TableBodyText"/>
            </w:pPr>
            <w:r>
              <w:t>net.errorRx.delta.summation.number</w:t>
            </w:r>
          </w:p>
        </w:tc>
        <w:tc>
          <w:tcPr>
            <w:tcBorders>
              <w:left w:val="nil"/>
              <w:right w:val="nil"/>
            </w:tcBorders>
          </w:tcPr>
          <w:p>
            <w:pPr>
              <w:pStyle w:val="TableBodyText"/>
            </w:pPr>
            <w:r>
              <w:t>Number of received packet errors detected over the network in the selected duration.</w:t>
            </w:r>
          </w:p>
          <w:p>
            <w:pPr>
              <w:pStyle w:val="TableBodyText"/>
            </w:pPr>
            <w:r>
              <w:t>For packet-oriented interfaces, Rx packet error indicates the number of inbound packets that contained errors preventing them from being delivered to a higher-layer protocol.</w:t>
            </w:r>
          </w:p>
          <w:p>
            <w:pPr>
              <w:pStyle w:val="TableBodyText"/>
            </w:pPr>
            <w:r>
              <w:t>For character-oriented or fixed-length interfaces, Rx packet error indicates the number of inbound transmission units that contained errors preventing them from being delivered to a higher-layer protocol.</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Rx Packets</w:t>
            </w:r>
          </w:p>
        </w:tc>
        <w:tc>
          <w:tcPr>
            <w:tcBorders>
              <w:left w:val="nil"/>
              <w:right w:val="nil"/>
            </w:tcBorders>
          </w:tcPr>
          <w:p>
            <w:pPr>
              <w:pStyle w:val="TableBodyText"/>
            </w:pPr>
            <w:r>
              <w:t>net.packetsRx.delta.summation.number</w:t>
            </w:r>
          </w:p>
        </w:tc>
        <w:tc>
          <w:tcPr>
            <w:tcBorders>
              <w:left w:val="nil"/>
              <w:right w:val="nil"/>
            </w:tcBorders>
          </w:tcPr>
          <w:p>
            <w:pPr>
              <w:pStyle w:val="TableBodyText"/>
            </w:pPr>
            <w:r>
              <w:t>Number of packets received during the time interval.</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Total Network Traffic</w:t>
            </w:r>
          </w:p>
        </w:tc>
        <w:tc>
          <w:tcPr>
            <w:tcBorders>
              <w:left w:val="nil"/>
              <w:right w:val="nil"/>
            </w:tcBorders>
          </w:tcPr>
          <w:p>
            <w:pPr>
              <w:pStyle w:val="TableBodyText"/>
            </w:pPr>
            <w:r>
              <w:t>net.usage.delta.summation.kiloBytes</w:t>
            </w:r>
          </w:p>
        </w:tc>
        <w:tc>
          <w:tcPr>
            <w:tcBorders>
              <w:left w:val="nil"/>
              <w:right w:val="nil"/>
            </w:tcBorders>
          </w:tcPr>
          <w:p>
            <w:pPr>
              <w:pStyle w:val="TableBodyText"/>
            </w:pPr>
            <w:r>
              <w:t>Sum of data transmitted and received during the time interval.</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Tx Broadcast Packets</w:t>
            </w:r>
          </w:p>
        </w:tc>
        <w:tc>
          <w:tcPr>
            <w:tcBorders>
              <w:left w:val="nil"/>
              <w:right w:val="nil"/>
            </w:tcBorders>
          </w:tcPr>
          <w:p>
            <w:pPr>
              <w:pStyle w:val="TableBodyText"/>
            </w:pPr>
            <w:r>
              <w:t>net.broadcastTx.delta.summation.number</w:t>
            </w:r>
          </w:p>
        </w:tc>
        <w:tc>
          <w:tcPr>
            <w:tcBorders>
              <w:left w:val="nil"/>
              <w:right w:val="nil"/>
            </w:tcBorders>
          </w:tcPr>
          <w:p>
            <w:pPr>
              <w:pStyle w:val="TableBodyText"/>
            </w:pPr>
            <w:r>
              <w:t>Number of broadcast packets transmitted during the time interval.</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Tx Broadcast Ratio</w:t>
            </w:r>
          </w:p>
        </w:tc>
        <w:tc>
          <w:tcPr>
            <w:tcBorders>
              <w:left w:val="nil"/>
              <w:right w:val="nil"/>
            </w:tcBorders>
          </w:tcPr>
          <w:p>
            <w:pPr>
              <w:pStyle w:val="TableBodyText"/>
            </w:pPr>
            <w:r>
              <w:t>net.broadcastByTx.ratio.average.percent</w:t>
            </w:r>
          </w:p>
        </w:tc>
        <w:tc>
          <w:tcPr>
            <w:tcBorders>
              <w:left w:val="nil"/>
              <w:right w:val="nil"/>
            </w:tcBorders>
          </w:tcPr>
          <w:p>
            <w:pPr>
              <w:pStyle w:val="TableBodyText"/>
            </w:pPr>
            <w:r>
              <w:t>Average percent of broadcast packets transmitted during the time interval.</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Tx Jumbo Packets</w:t>
            </w:r>
          </w:p>
        </w:tc>
        <w:tc>
          <w:tcPr>
            <w:tcBorders>
              <w:left w:val="nil"/>
              <w:right w:val="nil"/>
            </w:tcBorders>
          </w:tcPr>
          <w:p>
            <w:pPr>
              <w:pStyle w:val="TableBodyText"/>
            </w:pPr>
            <w:r>
              <w:t>net.jumboTx.delta.summation.number</w:t>
            </w:r>
          </w:p>
        </w:tc>
        <w:tc>
          <w:tcPr>
            <w:tcBorders>
              <w:left w:val="nil"/>
              <w:right w:val="nil"/>
            </w:tcBorders>
          </w:tcPr>
          <w:p>
            <w:pPr>
              <w:pStyle w:val="TableBodyText"/>
            </w:pPr>
            <w:r>
              <w:t>Number of jumbo packets transmitted during the time interval.</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Tx Packet Drop Percent</w:t>
            </w:r>
          </w:p>
        </w:tc>
        <w:tc>
          <w:tcPr>
            <w:tcBorders>
              <w:left w:val="nil"/>
              <w:right w:val="nil"/>
            </w:tcBorders>
          </w:tcPr>
          <w:p>
            <w:pPr>
              <w:pStyle w:val="TableBodyText"/>
            </w:pPr>
            <w:r>
              <w:t>net.packetDropTx.ratio.average.percent</w:t>
            </w:r>
          </w:p>
        </w:tc>
        <w:tc>
          <w:tcPr>
            <w:tcBorders>
              <w:left w:val="nil"/>
              <w:right w:val="nil"/>
            </w:tcBorders>
          </w:tcPr>
          <w:p>
            <w:pPr>
              <w:pStyle w:val="TableBodyText"/>
            </w:pPr>
            <w:r>
              <w:t>Ratio of total number of dropped Tx packets to total number of Tx packets.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Tx Packet Errors</w:t>
            </w:r>
          </w:p>
        </w:tc>
        <w:tc>
          <w:tcPr>
            <w:tcBorders>
              <w:left w:val="nil"/>
              <w:right w:val="nil"/>
            </w:tcBorders>
          </w:tcPr>
          <w:p>
            <w:pPr>
              <w:pStyle w:val="TableBodyText"/>
            </w:pPr>
            <w:r>
              <w:t>net.errorTx.delta.summation.number</w:t>
            </w:r>
          </w:p>
        </w:tc>
        <w:tc>
          <w:tcPr>
            <w:tcBorders>
              <w:left w:val="nil"/>
              <w:right w:val="nil"/>
            </w:tcBorders>
          </w:tcPr>
          <w:p>
            <w:pPr>
              <w:pStyle w:val="TableBodyText"/>
            </w:pPr>
            <w:r>
              <w:t>Number of transmitted packet errors detected over the network in the selected duration.</w:t>
            </w:r>
          </w:p>
          <w:p>
            <w:pPr>
              <w:pStyle w:val="TableBodyText"/>
            </w:pPr>
            <w:r>
              <w:t>For packet-oriented interfaces, Tx packet errors indicate the number of outbound packets that were not transmitted because of errors.</w:t>
            </w:r>
          </w:p>
          <w:p>
            <w:pPr>
              <w:pStyle w:val="TableBodyText"/>
            </w:pPr>
            <w:r>
              <w:t>For character-oriented or fixed-length interfaces, Tx packet errors indicate the number of outbound transmission units that were not transmitted because of errors.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Tx Packets</w:t>
            </w:r>
          </w:p>
        </w:tc>
        <w:tc>
          <w:tcPr>
            <w:tcBorders>
              <w:left w:val="nil"/>
              <w:right w:val="nil"/>
            </w:tcBorders>
          </w:tcPr>
          <w:p>
            <w:pPr>
              <w:pStyle w:val="TableBodyText"/>
            </w:pPr>
            <w:r>
              <w:t>net.packetsTx.delta.summation.number</w:t>
            </w:r>
          </w:p>
        </w:tc>
        <w:tc>
          <w:tcPr>
            <w:tcBorders>
              <w:left w:val="nil"/>
              <w:right w:val="nil"/>
            </w:tcBorders>
          </w:tcPr>
          <w:p>
            <w:pPr>
              <w:pStyle w:val="TableBodyText"/>
            </w:pPr>
            <w:r>
              <w:t>Number of packets transmitted during the time interval.</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Unicast Rx Packets</w:t>
            </w:r>
          </w:p>
        </w:tc>
        <w:tc>
          <w:tcPr>
            <w:tcBorders>
              <w:left w:val="nil"/>
              <w:right w:val="nil"/>
            </w:tcBorders>
          </w:tcPr>
          <w:p>
            <w:pPr>
              <w:pStyle w:val="TableBodyText"/>
            </w:pPr>
            <w:r>
              <w:t>net.unicastRx.delta.summation.number</w:t>
            </w:r>
          </w:p>
        </w:tc>
        <w:tc>
          <w:tcPr>
            <w:tcBorders>
              <w:left w:val="nil"/>
              <w:right w:val="nil"/>
            </w:tcBorders>
          </w:tcPr>
          <w:p>
            <w:pPr>
              <w:pStyle w:val="TableBodyText"/>
            </w:pPr>
            <w:r>
              <w:t>Total number of unicast packets received during the time interval.</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Unicast Tx Packets</w:t>
            </w:r>
          </w:p>
        </w:tc>
        <w:tc>
          <w:tcPr>
            <w:tcBorders>
              <w:left w:val="nil"/>
              <w:right w:val="nil"/>
            </w:tcBorders>
          </w:tcPr>
          <w:p>
            <w:pPr>
              <w:pStyle w:val="TableBodyText"/>
            </w:pPr>
            <w:r>
              <w:t>net.unicastTx.delta.summation.number</w:t>
            </w:r>
          </w:p>
        </w:tc>
        <w:tc>
          <w:tcPr>
            <w:tcBorders>
              <w:left w:val="nil"/>
              <w:right w:val="nil"/>
            </w:tcBorders>
          </w:tcPr>
          <w:p>
            <w:pPr>
              <w:pStyle w:val="TableBodyText"/>
            </w:pPr>
            <w:r>
              <w:t>Total number of unicast packets transmitted during the time interval.</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Unknown Rx Packets</w:t>
            </w:r>
          </w:p>
        </w:tc>
        <w:tc>
          <w:tcPr>
            <w:tcBorders>
              <w:left w:val="nil"/>
              <w:right w:val="nil"/>
            </w:tcBorders>
          </w:tcPr>
          <w:p>
            <w:pPr>
              <w:pStyle w:val="TableBodyText"/>
            </w:pPr>
            <w:r>
              <w:t>net.unknownRx.delta.summation.number</w:t>
            </w:r>
          </w:p>
        </w:tc>
        <w:tc>
          <w:tcPr>
            <w:tcBorders>
              <w:left w:val="nil"/>
              <w:right w:val="nil"/>
            </w:tcBorders>
          </w:tcPr>
          <w:p>
            <w:pPr>
              <w:pStyle w:val="TableBodyText"/>
            </w:pPr>
            <w:r>
              <w:t>Total number of unknown packets received during the time interval.</w:t>
            </w:r>
          </w:p>
          <w:p>
            <w:pPr>
              <w:pStyle w:val="TableBodyText"/>
            </w:pPr>
            <w:r>
              <w:t>For packet-oriented interfaces, unknown Rx packets indicate the number of packets received through the interface that were discarded because of an unknown protocol or an unsupported protocol.</w:t>
            </w:r>
          </w:p>
          <w:p>
            <w:pPr>
              <w:pStyle w:val="TableBodyText"/>
            </w:pPr>
            <w:r>
              <w:t>For character-oriented or fixed-length interfaces that support protocol multiplexing, unknown Rx packets indicate the number of transmission units received through the interface that were discarded because of an unknown protocol or an unsupported protocol.</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Total Rx Bytes</w:t>
            </w:r>
          </w:p>
        </w:tc>
        <w:tc>
          <w:tcPr>
            <w:tcBorders>
              <w:left w:val="nil"/>
              <w:right w:val="nil"/>
            </w:tcBorders>
          </w:tcPr>
          <w:p>
            <w:pPr>
              <w:pStyle w:val="TableBodyText"/>
            </w:pPr>
            <w:r>
              <w:t>net.totalRx.delta.summation.bytes</w:t>
            </w:r>
          </w:p>
        </w:tc>
        <w:tc>
          <w:tcPr>
            <w:tcBorders>
              <w:left w:val="nil"/>
              <w:right w:val="nil"/>
            </w:tcBorders>
          </w:tcPr>
          <w:p>
            <w:pPr>
              <w:pStyle w:val="TableBodyText"/>
            </w:pPr>
            <w:r>
              <w:t>Sum of bytes received during the time interval.</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Total Tx Bytes</w:t>
            </w:r>
          </w:p>
        </w:tc>
        <w:tc>
          <w:tcPr>
            <w:tcBorders>
              <w:left w:val="nil"/>
              <w:right w:val="nil"/>
            </w:tcBorders>
          </w:tcPr>
          <w:p>
            <w:pPr>
              <w:pStyle w:val="TableBodyText"/>
            </w:pPr>
            <w:r>
              <w:t>net.totalTx.delta.summation.bytes</w:t>
            </w:r>
          </w:p>
        </w:tc>
        <w:tc>
          <w:tcPr>
            <w:tcBorders>
              <w:left w:val="nil"/>
              <w:right w:val="nil"/>
            </w:tcBorders>
          </w:tcPr>
          <w:p>
            <w:pPr>
              <w:pStyle w:val="TableBodyText"/>
            </w:pPr>
            <w:r>
              <w:t>Sum of bytes transmitted during the time interval.</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uRPF Drop Packets</w:t>
            </w:r>
          </w:p>
        </w:tc>
        <w:tc>
          <w:tcPr>
            <w:tcBorders>
              <w:left w:val="nil"/>
              <w:right w:val="nil"/>
            </w:tcBorders>
          </w:tcPr>
          <w:p>
            <w:pPr>
              <w:pStyle w:val="TableBodyText"/>
            </w:pPr>
            <w:r>
              <w:t>net.droppedRPFRx.delta.summation.number</w:t>
            </w:r>
          </w:p>
        </w:tc>
        <w:tc>
          <w:tcPr>
            <w:tcBorders>
              <w:left w:val="nil"/>
              <w:right w:val="nil"/>
            </w:tcBorders>
          </w:tcPr>
          <w:p>
            <w:pPr>
              <w:pStyle w:val="TableBodyText"/>
            </w:pPr>
            <w:r>
              <w:t>Number of packets dropped due to unicast reverse-path forwarding (uRPF)</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uRPF Packet Drop Ratio</w:t>
            </w:r>
          </w:p>
        </w:tc>
        <w:tc>
          <w:tcPr>
            <w:tcBorders>
              <w:left w:val="nil"/>
              <w:right w:val="nil"/>
            </w:tcBorders>
          </w:tcPr>
          <w:p>
            <w:pPr>
              <w:pStyle w:val="TableBodyText"/>
            </w:pPr>
            <w:r>
              <w:t>net.droppedRPFRx.rate.average.percent</w:t>
            </w:r>
          </w:p>
        </w:tc>
        <w:tc>
          <w:tcPr>
            <w:tcBorders>
              <w:left w:val="nil"/>
              <w:right w:val="nil"/>
            </w:tcBorders>
          </w:tcPr>
          <w:p>
            <w:pPr>
              <w:pStyle w:val="TableBodyText"/>
            </w:pPr>
            <w:r>
              <w:t>Average ratio of dropped uRPF packets to total Rx packets.</w:t>
            </w:r>
          </w:p>
        </w:tc>
      </w:tr>
    </w:tbl>
    <w:p>
      <w:pPr>
        <w:pStyle w:val="Heading4"/>
        <w:spacing w:before="120"/>
      </w:pPr>
      <w:r>
        <w:t>Switch Port Metrics</w:t>
      </w:r>
    </w:p>
    <w:p>
      <w:pPr>
        <w:pStyle w:val="BodyText"/>
      </w:pPr>
      <w:r>
        <w:t>Switch port metrics provide information about the network performance of switch ports.</w:t>
      </w:r>
    </w:p>
    <w:p>
      <w:pPr>
        <w:pStyle w:val="SectionHeading5"/>
      </w:pPr>
      <w:r>
        <w:t>Network Metrics</w:t>
      </w:r>
    </w:p>
    <w:p>
      <w:pPr>
        <w:pStyle w:val="BodyText"/>
      </w:pPr>
      <w:r>
        <w:t>These metrics provide information about the network performance of the switch port.</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369"/>
        <w:gridCol w:w="5320"/>
        <w:gridCol w:w="1939"/>
        <w:gridCol w:w="1332"/>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Metric Name</w:t>
            </w:r>
          </w:p>
        </w:tc>
        <w:tc>
          <w:tcPr>
            <w:tcBorders>
              <w:left w:val="nil"/>
              <w:right w:val="nil"/>
            </w:tcBorders>
            <w:shd w:val="clear" w:color="auto" w:fill="E1E1E1"/>
            <w:tcMar>
              <w:top w:w="60" w:type="dxa"/>
              <w:bottom w:w="60" w:type="dxa"/>
            </w:tcMar>
          </w:tcPr>
          <w:p>
            <w:pPr>
              <w:pStyle w:val="TableHeaderText"/>
            </w:pPr>
            <w:r>
              <w:t>Metric API Name</w:t>
            </w:r>
          </w:p>
        </w:tc>
        <w:tc>
          <w:tcPr>
            <w:tcBorders>
              <w:left w:val="nil"/>
              <w:right w:val="nil"/>
            </w:tcBorders>
            <w:shd w:val="clear" w:color="auto" w:fill="E1E1E1"/>
            <w:tcMar>
              <w:top w:w="60" w:type="dxa"/>
              <w:bottom w:w="60" w:type="dxa"/>
            </w:tcMar>
          </w:tcPr>
          <w:p>
            <w:pPr>
              <w:pStyle w:val="TableHeaderText"/>
            </w:pPr>
            <w:r>
              <w:t>Description</w:t>
            </w:r>
          </w:p>
        </w:tc>
        <w:tc>
          <w:tcPr>
            <w:tcBorders>
              <w:left w:val="nil"/>
              <w:right w:val="nil"/>
            </w:tcBorders>
            <w:shd w:val="clear" w:color="auto" w:fill="E1E1E1"/>
            <w:tcMar>
              <w:top w:w="60" w:type="dxa"/>
              <w:bottom w:w="60" w:type="dxa"/>
            </w:tcMar>
          </w:tcPr>
          <w:p>
            <w:pPr>
              <w:pStyle w:val="TableHeaderText"/>
            </w:pPr>
            <w:r>
              <w:t>Supported by Databus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Average Egress Latency</w:t>
            </w:r>
          </w:p>
        </w:tc>
        <w:tc>
          <w:tcPr>
            <w:tcBorders>
              <w:left w:val="nil"/>
              <w:right w:val="nil"/>
            </w:tcBorders>
          </w:tcPr>
          <w:p>
            <w:pPr>
              <w:pStyle w:val="TableBodyText"/>
            </w:pPr>
            <w:r>
              <w:t>net.latency.absolute.average.nanosecond</w:t>
            </w:r>
          </w:p>
        </w:tc>
        <w:tc>
          <w:tcPr>
            <w:tcBorders>
              <w:left w:val="nil"/>
              <w:right w:val="nil"/>
            </w:tcBorders>
          </w:tcPr>
          <w:p>
            <w:pPr>
              <w:pStyle w:val="TableBodyText"/>
            </w:pPr>
            <w:r>
              <w:t>Average end-to-end latency of successful requests made to a switch port.</w:t>
            </w: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Carrier Losses Detected</w:t>
            </w:r>
          </w:p>
        </w:tc>
        <w:tc>
          <w:tcPr>
            <w:tcBorders>
              <w:left w:val="nil"/>
              <w:right w:val="nil"/>
            </w:tcBorders>
          </w:tcPr>
          <w:p>
            <w:pPr>
              <w:pStyle w:val="TableBodyText"/>
            </w:pPr>
            <w:r>
              <w:t>net.txcarrier.delta.summation.number</w:t>
            </w:r>
          </w:p>
        </w:tc>
        <w:tc>
          <w:tcPr>
            <w:tcBorders>
              <w:left w:val="nil"/>
              <w:right w:val="nil"/>
            </w:tcBorders>
          </w:tcPr>
          <w:p>
            <w:pPr>
              <w:pStyle w:val="TableBodyText"/>
            </w:pPr>
            <w:r>
              <w:t>Number of transmitted packets that experienced loss of carriers per host port over a five minute interval.</w:t>
            </w:r>
          </w:p>
          <w:p>
            <w:pPr>
              <w:pStyle w:val="TableBodyText"/>
            </w:pPr>
            <w:r>
              <w:t>This metric is captured only for the switch ports of NSX-T host transport nodes.</w:t>
            </w: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Collisions Detected</w:t>
            </w:r>
          </w:p>
        </w:tc>
        <w:tc>
          <w:tcPr>
            <w:tcBorders>
              <w:left w:val="nil"/>
              <w:right w:val="nil"/>
            </w:tcBorders>
          </w:tcPr>
          <w:p>
            <w:pPr>
              <w:pStyle w:val="TableBodyText"/>
            </w:pPr>
            <w:r>
              <w:t>net.txcolls.delta.summation.number</w:t>
            </w:r>
          </w:p>
        </w:tc>
        <w:tc>
          <w:tcPr>
            <w:tcBorders>
              <w:left w:val="nil"/>
              <w:right w:val="nil"/>
            </w:tcBorders>
          </w:tcPr>
          <w:p>
            <w:pPr>
              <w:pStyle w:val="TableBodyText"/>
            </w:pPr>
            <w:r>
              <w:t>Number of transmitted packets that experienced Ethernet collisions on a host over a five minute interval. A non-zero value of this field indicates possibility of network congestion.</w:t>
            </w:r>
          </w:p>
          <w:p>
            <w:pPr>
              <w:pStyle w:val="TableBodyText"/>
            </w:pPr>
            <w:r>
              <w:t>This metric is captured only for the switch ports of NSX-T host transport nodes.</w:t>
            </w: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Discarded Rx Packets</w:t>
            </w:r>
          </w:p>
        </w:tc>
        <w:tc>
          <w:tcPr>
            <w:tcBorders>
              <w:left w:val="nil"/>
              <w:right w:val="nil"/>
            </w:tcBorders>
          </w:tcPr>
          <w:p>
            <w:pPr>
              <w:pStyle w:val="TableBodyText"/>
            </w:pPr>
            <w:r>
              <w:t>net.discardedRx.delta.summation.number</w:t>
            </w:r>
          </w:p>
        </w:tc>
        <w:tc>
          <w:tcPr>
            <w:tcBorders>
              <w:left w:val="nil"/>
              <w:right w:val="nil"/>
            </w:tcBorders>
          </w:tcPr>
          <w:p>
            <w:pPr>
              <w:pStyle w:val="TableBodyText"/>
            </w:pPr>
            <w:r>
              <w:t>Number of discarded inbound packets.</w:t>
            </w:r>
          </w:p>
          <w:p>
            <w:pPr>
              <w:pStyle w:val="TableBodyText"/>
            </w:pPr>
            <w:r>
              <w:t>Packets are discarded to free up the buffer space.</w:t>
            </w: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Discarded Tx Packets</w:t>
            </w:r>
          </w:p>
        </w:tc>
        <w:tc>
          <w:tcPr>
            <w:tcBorders>
              <w:left w:val="nil"/>
              <w:right w:val="nil"/>
            </w:tcBorders>
          </w:tcPr>
          <w:p>
            <w:pPr>
              <w:pStyle w:val="TableBodyText"/>
            </w:pPr>
            <w:r>
              <w:t>net.discardedTx.delta.summation.number</w:t>
            </w:r>
          </w:p>
        </w:tc>
        <w:tc>
          <w:tcPr>
            <w:tcBorders>
              <w:left w:val="nil"/>
              <w:right w:val="nil"/>
            </w:tcBorders>
          </w:tcPr>
          <w:p>
            <w:pPr>
              <w:pStyle w:val="TableBodyText"/>
            </w:pPr>
            <w:r>
              <w:t>Number of discarded outbound packets.</w:t>
            </w:r>
          </w:p>
          <w:p>
            <w:pPr>
              <w:pStyle w:val="TableBodyText"/>
            </w:pPr>
            <w:r>
              <w:t>Packets are discarded to free up the buffer space.</w:t>
            </w: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Dropped Rx Packets</w:t>
            </w:r>
          </w:p>
        </w:tc>
        <w:tc>
          <w:tcPr>
            <w:tcBorders>
              <w:left w:val="nil"/>
              <w:right w:val="nil"/>
            </w:tcBorders>
          </w:tcPr>
          <w:p>
            <w:pPr>
              <w:pStyle w:val="TableBodyText"/>
            </w:pPr>
            <w:r>
              <w:t>net.droppedRx.delta.summation.number</w:t>
            </w:r>
          </w:p>
        </w:tc>
        <w:tc>
          <w:tcPr>
            <w:tcBorders>
              <w:left w:val="nil"/>
              <w:right w:val="nil"/>
            </w:tcBorders>
          </w:tcPr>
          <w:p>
            <w:pPr>
              <w:pStyle w:val="TableBodyText"/>
            </w:pPr>
            <w:r>
              <w:t>Number of Rx packets dropped during the transmission interval.</w:t>
            </w:r>
          </w:p>
        </w:tc>
        <w:tc>
          <w:tcPr>
            <w:tcBorders>
              <w:left w:val="nil"/>
              <w:right w:val="nil"/>
            </w:tcBorders>
          </w:tcPr>
          <w:p>
            <w:pPr>
              <w:pStyle w:val="TableBodyText"/>
            </w:pPr>
            <w:r>
              <w:t>Yes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Dropped Tx Packets</w:t>
            </w:r>
          </w:p>
        </w:tc>
        <w:tc>
          <w:tcPr>
            <w:tcBorders>
              <w:left w:val="nil"/>
              <w:right w:val="nil"/>
            </w:tcBorders>
          </w:tcPr>
          <w:p>
            <w:pPr>
              <w:pStyle w:val="TableBodyText"/>
            </w:pPr>
            <w:r>
              <w:t>net.droppedTx.delta.summation.number</w:t>
            </w:r>
          </w:p>
        </w:tc>
        <w:tc>
          <w:tcPr>
            <w:tcBorders>
              <w:left w:val="nil"/>
              <w:right w:val="nil"/>
            </w:tcBorders>
          </w:tcPr>
          <w:p>
            <w:pPr>
              <w:pStyle w:val="TableBodyText"/>
            </w:pPr>
            <w:r>
              <w:t>Number of Tx packets dropped during the transmission interval.</w:t>
            </w:r>
          </w:p>
        </w:tc>
        <w:tc>
          <w:tcPr>
            <w:tcBorders>
              <w:left w:val="nil"/>
              <w:right w:val="nil"/>
            </w:tcBorders>
          </w:tcPr>
          <w:p>
            <w:pPr>
              <w:pStyle w:val="TableBodyText"/>
            </w:pPr>
            <w:r>
              <w:t>Yes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FCS Errors</w:t>
            </w:r>
          </w:p>
        </w:tc>
        <w:tc>
          <w:tcPr>
            <w:tcBorders>
              <w:left w:val="nil"/>
              <w:right w:val="nil"/>
            </w:tcBorders>
          </w:tcPr>
          <w:p>
            <w:pPr>
              <w:pStyle w:val="TableBodyText"/>
            </w:pPr>
            <w:r>
              <w:t>net.errorFcs.delta.summation.number</w:t>
            </w:r>
          </w:p>
        </w:tc>
        <w:tc>
          <w:tcPr>
            <w:tcBorders>
              <w:left w:val="nil"/>
              <w:right w:val="nil"/>
            </w:tcBorders>
          </w:tcPr>
          <w:p>
            <w:pPr>
              <w:pStyle w:val="TableBodyText"/>
            </w:pPr>
            <w:r>
              <w:t>Number of frames transmitted or received with a bad checksum (CRC value) in the Ethernet frame.</w:t>
            </w:r>
          </w:p>
          <w:p>
            <w:pPr>
              <w:pStyle w:val="TableBodyText"/>
            </w:pPr>
            <w:r>
              <w:t>Frame check sequence (FCS) errors indicate the frames of data corrupted during transmission. These frames are dropped and not propagated to other ports.</w:t>
            </w: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Giant Errors</w:t>
            </w:r>
          </w:p>
        </w:tc>
        <w:tc>
          <w:tcPr>
            <w:tcBorders>
              <w:left w:val="nil"/>
              <w:right w:val="nil"/>
            </w:tcBorders>
          </w:tcPr>
          <w:p>
            <w:pPr>
              <w:pStyle w:val="TableBodyText"/>
            </w:pPr>
            <w:r>
              <w:t>net.errorGiants.delta.summation.number</w:t>
            </w:r>
          </w:p>
        </w:tc>
        <w:tc>
          <w:tcPr>
            <w:tcBorders>
              <w:left w:val="nil"/>
              <w:right w:val="nil"/>
            </w:tcBorders>
          </w:tcPr>
          <w:p>
            <w:pPr>
              <w:pStyle w:val="TableBodyText"/>
            </w:pPr>
            <w:r>
              <w:t>Number of giant errors over the network during the selected duration.</w:t>
            </w: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Host Latency Per pNIC (ms)</w:t>
            </w:r>
          </w:p>
        </w:tc>
        <w:tc>
          <w:tcPr>
            <w:tcBorders>
              <w:left w:val="nil"/>
              <w:right w:val="nil"/>
            </w:tcBorders>
          </w:tcPr>
          <w:p>
            <w:pPr>
              <w:pStyle w:val="TableBodyText"/>
            </w:pPr>
            <w:r>
              <w:t>netopa.pnicLatency.absolute.average.microsecond</w:t>
            </w:r>
          </w:p>
        </w:tc>
        <w:tc>
          <w:tcPr>
            <w:tcBorders>
              <w:left w:val="nil"/>
              <w:right w:val="nil"/>
            </w:tcBorders>
          </w:tcPr>
          <w:p>
            <w:pPr>
              <w:pStyle w:val="TableBodyText"/>
            </w:pPr>
            <w:r>
              <w:t>Time taken by the data to pass from one host pNIC on a network to another.</w:t>
            </w:r>
          </w:p>
        </w:tc>
        <w:tc>
          <w:tcPr>
            <w:tcBorders>
              <w:left w:val="nil"/>
              <w:right w:val="nil"/>
            </w:tcBorders>
          </w:tcPr>
          <w:p>
            <w:pPr>
              <w:pStyle w:val="TableBodyText"/>
            </w:pPr>
            <w:r>
              <w:t>Yes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Interface Peak Buffer Utilization</w:t>
            </w:r>
          </w:p>
        </w:tc>
        <w:tc>
          <w:tcPr>
            <w:tcBorders>
              <w:left w:val="nil"/>
              <w:right w:val="nil"/>
            </w:tcBorders>
          </w:tcPr>
          <w:p>
            <w:pPr>
              <w:pStyle w:val="TableBodyText"/>
            </w:pPr>
            <w:r>
              <w:t>net.peakBufferUtil.absolute.maximum.bytes</w:t>
            </w:r>
          </w:p>
        </w:tc>
        <w:tc>
          <w:tcPr>
            <w:tcBorders>
              <w:left w:val="nil"/>
              <w:right w:val="nil"/>
            </w:tcBorders>
          </w:tcPr>
          <w:p>
            <w:pPr>
              <w:pStyle w:val="TableBodyText"/>
            </w:pPr>
            <w:r>
              <w:t>Peak buffer occupancy per switch port during the time interval.</w:t>
            </w: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Interface Rx Utilization (%)</w:t>
            </w:r>
          </w:p>
        </w:tc>
        <w:tc>
          <w:tcPr>
            <w:tcBorders>
              <w:left w:val="nil"/>
              <w:right w:val="nil"/>
            </w:tcBorders>
          </w:tcPr>
          <w:p>
            <w:pPr>
              <w:pStyle w:val="TableBodyText"/>
            </w:pPr>
            <w:r>
              <w:t>net.rx.utilization.absolute.latest.percent</w:t>
            </w:r>
          </w:p>
        </w:tc>
        <w:tc>
          <w:tcPr>
            <w:tcBorders>
              <w:left w:val="nil"/>
              <w:right w:val="nil"/>
            </w:tcBorders>
          </w:tcPr>
          <w:p>
            <w:pPr>
              <w:pStyle w:val="TableBodyText"/>
            </w:pPr>
            <w:r>
              <w:t>Interface utilization percentage for the received traffic.</w:t>
            </w: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Interface Status UP (ms)</w:t>
            </w:r>
          </w:p>
        </w:tc>
        <w:tc>
          <w:tcPr>
            <w:tcBorders>
              <w:left w:val="nil"/>
              <w:right w:val="nil"/>
            </w:tcBorders>
          </w:tcPr>
          <w:p>
            <w:pPr>
              <w:pStyle w:val="TableBodyText"/>
            </w:pPr>
            <w:r>
              <w:t>net.interfaceStatus.delta.summation.millisecond</w:t>
            </w:r>
          </w:p>
        </w:tc>
        <w:tc>
          <w:tcPr>
            <w:tcBorders>
              <w:left w:val="nil"/>
              <w:right w:val="nil"/>
            </w:tcBorders>
          </w:tcPr>
          <w:p>
            <w:pPr>
              <w:pStyle w:val="TableBodyText"/>
            </w:pPr>
            <w:r>
              <w:t>Interface uptime in milliseconds.</w:t>
            </w: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Interface Tx Utilization (%)</w:t>
            </w:r>
          </w:p>
        </w:tc>
        <w:tc>
          <w:tcPr>
            <w:tcBorders>
              <w:left w:val="nil"/>
              <w:right w:val="nil"/>
            </w:tcBorders>
          </w:tcPr>
          <w:p>
            <w:pPr>
              <w:pStyle w:val="TableBodyText"/>
            </w:pPr>
            <w:r>
              <w:t>net.tx.utilization.absolute.latest.percent</w:t>
            </w:r>
          </w:p>
        </w:tc>
        <w:tc>
          <w:tcPr>
            <w:tcBorders>
              <w:left w:val="nil"/>
              <w:right w:val="nil"/>
            </w:tcBorders>
          </w:tcPr>
          <w:p>
            <w:pPr>
              <w:pStyle w:val="TableBodyText"/>
            </w:pPr>
            <w:r>
              <w:t>Interface utilization percentage for the transmitted traffic.</w:t>
            </w: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Interface Utilization (%)</w:t>
            </w:r>
          </w:p>
        </w:tc>
        <w:tc>
          <w:tcPr>
            <w:tcBorders>
              <w:left w:val="nil"/>
              <w:right w:val="nil"/>
            </w:tcBorders>
          </w:tcPr>
          <w:p>
            <w:pPr>
              <w:pStyle w:val="TableBodyText"/>
            </w:pPr>
            <w:r>
              <w:t>net.utilization.absolute.latest.percent</w:t>
            </w:r>
          </w:p>
        </w:tc>
        <w:tc>
          <w:tcPr>
            <w:tcBorders>
              <w:left w:val="nil"/>
              <w:right w:val="nil"/>
            </w:tcBorders>
          </w:tcPr>
          <w:p>
            <w:pPr>
              <w:pStyle w:val="TableBodyText"/>
            </w:pPr>
            <w:r>
              <w:t>Interface utilization percentage for the transmitted and received traffic.</w:t>
            </w: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Max Host Latency Per pNIC</w:t>
            </w:r>
          </w:p>
        </w:tc>
        <w:tc>
          <w:tcPr>
            <w:tcBorders>
              <w:left w:val="nil"/>
              <w:right w:val="nil"/>
            </w:tcBorders>
          </w:tcPr>
          <w:p>
            <w:pPr>
              <w:pStyle w:val="TableBodyText"/>
            </w:pPr>
            <w:r>
              <w:t>netopa.pnicLatency.absolute.maximum.microsecond</w:t>
            </w:r>
          </w:p>
        </w:tc>
        <w:tc>
          <w:tcPr>
            <w:tcBorders>
              <w:left w:val="nil"/>
              <w:right w:val="nil"/>
            </w:tcBorders>
          </w:tcPr>
          <w:p>
            <w:pPr>
              <w:pStyle w:val="TableBodyText"/>
            </w:pPr>
            <w:r>
              <w:t>Maximim time taken by the data to pass from one host pNIC on a network to another.</w:t>
            </w:r>
          </w:p>
        </w:tc>
        <w:tc>
          <w:tcPr>
            <w:tcBorders>
              <w:left w:val="nil"/>
              <w:right w:val="nil"/>
            </w:tcBorders>
          </w:tcPr>
          <w:p>
            <w:pPr>
              <w:pStyle w:val="TableBodyText"/>
            </w:pPr>
            <w:r>
              <w:t>Yes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Max Network Traffic Rate (Kbps)</w:t>
            </w:r>
          </w:p>
        </w:tc>
        <w:tc>
          <w:tcPr>
            <w:tcBorders>
              <w:left w:val="nil"/>
              <w:right w:val="nil"/>
            </w:tcBorders>
          </w:tcPr>
          <w:p>
            <w:pPr>
              <w:pStyle w:val="TableBodyText"/>
            </w:pPr>
            <w:r>
              <w:t>net.usage.rate.maximum.kiloBitsPerSecond</w:t>
            </w:r>
          </w:p>
        </w:tc>
        <w:tc>
          <w:tcPr>
            <w:tcBorders>
              <w:left w:val="nil"/>
              <w:right w:val="nil"/>
            </w:tcBorders>
          </w:tcPr>
          <w:p>
            <w:pPr>
              <w:pStyle w:val="TableBodyText"/>
            </w:pPr>
            <w:r>
              <w:t>Maximum network usage rate on the switch port over any five minute interval in the selected duration.</w:t>
            </w: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Max Network Tx Rate (Kbps)</w:t>
            </w:r>
          </w:p>
        </w:tc>
        <w:tc>
          <w:tcPr>
            <w:tcBorders>
              <w:left w:val="nil"/>
              <w:right w:val="nil"/>
            </w:tcBorders>
          </w:tcPr>
          <w:p>
            <w:pPr>
              <w:pStyle w:val="TableBodyText"/>
            </w:pPr>
            <w:r>
              <w:t>net.transmitted.rate.maximum.kiloBitsPerSecond</w:t>
            </w:r>
          </w:p>
        </w:tc>
        <w:tc>
          <w:tcPr>
            <w:tcBorders>
              <w:left w:val="nil"/>
              <w:right w:val="nil"/>
            </w:tcBorders>
          </w:tcPr>
          <w:p>
            <w:pPr>
              <w:pStyle w:val="TableBodyText"/>
            </w:pPr>
            <w:r>
              <w:t>Maximum network data transmission rate over any five minute interval in the selected duration.</w:t>
            </w: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Max Packet Drop Ratio (%)</w:t>
            </w:r>
          </w:p>
        </w:tc>
        <w:tc>
          <w:tcPr>
            <w:tcBorders>
              <w:left w:val="nil"/>
              <w:right w:val="nil"/>
            </w:tcBorders>
          </w:tcPr>
          <w:p>
            <w:pPr>
              <w:pStyle w:val="TableBodyText"/>
            </w:pPr>
            <w:r>
              <w:t>net.packetDrop.ratio.maximum.percent</w:t>
            </w:r>
          </w:p>
        </w:tc>
        <w:tc>
          <w:tcPr>
            <w:tcBorders>
              <w:left w:val="nil"/>
              <w:right w:val="nil"/>
            </w:tcBorders>
          </w:tcPr>
          <w:p>
            <w:pPr>
              <w:pStyle w:val="TableBodyText"/>
            </w:pPr>
            <w:r>
              <w:t>Maximum five minute interval ratio of total dropped packets to total number of packets.</w:t>
            </w: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Max Packet Drops</w:t>
            </w:r>
          </w:p>
        </w:tc>
        <w:tc>
          <w:tcPr>
            <w:tcBorders>
              <w:left w:val="nil"/>
              <w:right w:val="nil"/>
            </w:tcBorders>
          </w:tcPr>
          <w:p>
            <w:pPr>
              <w:pStyle w:val="TableBodyText"/>
            </w:pPr>
            <w:r>
              <w:t>net.droppedTotal.delta.maximum.number</w:t>
            </w:r>
          </w:p>
        </w:tc>
        <w:tc>
          <w:tcPr>
            <w:tcBorders>
              <w:left w:val="nil"/>
              <w:right w:val="nil"/>
            </w:tcBorders>
          </w:tcPr>
          <w:p>
            <w:pPr>
              <w:pStyle w:val="TableBodyText"/>
            </w:pPr>
            <w:r>
              <w:t>Maximum number of dropped packets over any five minute interval in the selected duration.</w:t>
            </w: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Maximum Egress Latency</w:t>
            </w:r>
          </w:p>
        </w:tc>
        <w:tc>
          <w:tcPr>
            <w:tcBorders>
              <w:left w:val="nil"/>
              <w:right w:val="nil"/>
            </w:tcBorders>
          </w:tcPr>
          <w:p>
            <w:pPr>
              <w:pStyle w:val="TableBodyText"/>
            </w:pPr>
            <w:r>
              <w:t>net.latency.absolute.maximum.nanosecond</w:t>
            </w:r>
          </w:p>
        </w:tc>
        <w:tc>
          <w:tcPr>
            <w:tcBorders>
              <w:left w:val="nil"/>
              <w:right w:val="nil"/>
            </w:tcBorders>
          </w:tcPr>
          <w:p>
            <w:pPr>
              <w:pStyle w:val="TableBodyText"/>
            </w:pPr>
            <w:r>
              <w:t>Maximum end-to-end latency of successful requests made to a switch port.</w:t>
            </w: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Maximum Total Network Rate (Kbps)</w:t>
            </w:r>
          </w:p>
        </w:tc>
        <w:tc>
          <w:tcPr>
            <w:tcBorders>
              <w:left w:val="nil"/>
              <w:right w:val="nil"/>
            </w:tcBorders>
          </w:tcPr>
          <w:p>
            <w:pPr>
              <w:pStyle w:val="TableBodyText"/>
            </w:pPr>
            <w:r>
              <w:t>net.total.rate.maximum.kiloBitsPerSecond</w:t>
            </w:r>
          </w:p>
        </w:tc>
        <w:tc>
          <w:tcPr>
            <w:tcBorders>
              <w:left w:val="nil"/>
              <w:right w:val="nil"/>
            </w:tcBorders>
          </w:tcPr>
          <w:p>
            <w:pPr>
              <w:pStyle w:val="TableBodyText"/>
            </w:pPr>
            <w:r>
              <w:t>Maximum network usage rate over any five minute interval in the selected duration.</w:t>
            </w: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Min Host Latency Per pNIC (ms)</w:t>
            </w:r>
          </w:p>
        </w:tc>
        <w:tc>
          <w:tcPr>
            <w:tcBorders>
              <w:left w:val="nil"/>
              <w:right w:val="nil"/>
            </w:tcBorders>
          </w:tcPr>
          <w:p>
            <w:pPr>
              <w:pStyle w:val="TableBodyText"/>
            </w:pPr>
            <w:r>
              <w:t>netopa.pnicLatency.absolute.minimum.microsecond</w:t>
            </w:r>
          </w:p>
        </w:tc>
        <w:tc>
          <w:tcPr>
            <w:tcBorders>
              <w:left w:val="nil"/>
              <w:right w:val="nil"/>
            </w:tcBorders>
          </w:tcPr>
          <w:p>
            <w:pPr>
              <w:pStyle w:val="TableBodyText"/>
            </w:pPr>
            <w:r>
              <w:t>Minimum time taken by the data to pass from one host pNIC on a network to another.</w:t>
            </w: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Minimum Egress Latency</w:t>
            </w:r>
          </w:p>
        </w:tc>
        <w:tc>
          <w:tcPr>
            <w:tcBorders>
              <w:left w:val="nil"/>
              <w:right w:val="nil"/>
            </w:tcBorders>
          </w:tcPr>
          <w:p>
            <w:pPr>
              <w:pStyle w:val="TableBodyText"/>
            </w:pPr>
            <w:r>
              <w:t>net.latency.absolute.minimum.nanosecond</w:t>
            </w:r>
          </w:p>
        </w:tc>
        <w:tc>
          <w:tcPr>
            <w:tcBorders>
              <w:left w:val="nil"/>
              <w:right w:val="nil"/>
            </w:tcBorders>
          </w:tcPr>
          <w:p>
            <w:pPr>
              <w:pStyle w:val="TableBodyText"/>
            </w:pPr>
            <w:r>
              <w:t>Minimum end-to-end latency of successful requests made to a switch port.</w:t>
            </w: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Multicast Rx Packets</w:t>
            </w:r>
          </w:p>
        </w:tc>
        <w:tc>
          <w:tcPr>
            <w:tcBorders>
              <w:left w:val="nil"/>
              <w:right w:val="nil"/>
            </w:tcBorders>
          </w:tcPr>
          <w:p>
            <w:pPr>
              <w:pStyle w:val="TableBodyText"/>
            </w:pPr>
            <w:r>
              <w:t>net.multicastRx.delta.summation.number</w:t>
            </w:r>
          </w:p>
        </w:tc>
        <w:tc>
          <w:tcPr>
            <w:tcBorders>
              <w:left w:val="nil"/>
              <w:right w:val="nil"/>
            </w:tcBorders>
          </w:tcPr>
          <w:p>
            <w:pPr>
              <w:pStyle w:val="TableBodyText"/>
            </w:pPr>
            <w:r>
              <w:t>Number of multicast packets received in the selected duration.</w:t>
            </w: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Multicast Tx Packets</w:t>
            </w:r>
          </w:p>
        </w:tc>
        <w:tc>
          <w:tcPr>
            <w:tcBorders>
              <w:left w:val="nil"/>
              <w:right w:val="nil"/>
            </w:tcBorders>
          </w:tcPr>
          <w:p>
            <w:pPr>
              <w:pStyle w:val="TableBodyText"/>
            </w:pPr>
            <w:r>
              <w:t>net.multicastTx.delta.summation.number</w:t>
            </w:r>
          </w:p>
        </w:tc>
        <w:tc>
          <w:tcPr>
            <w:tcBorders>
              <w:left w:val="nil"/>
              <w:right w:val="nil"/>
            </w:tcBorders>
          </w:tcPr>
          <w:p>
            <w:pPr>
              <w:pStyle w:val="TableBodyText"/>
            </w:pPr>
            <w:r>
              <w:t>Number of multicast packets transmitted in the selected duration.</w:t>
            </w: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Network Align Errors</w:t>
            </w:r>
          </w:p>
        </w:tc>
        <w:tc>
          <w:tcPr>
            <w:tcBorders>
              <w:left w:val="nil"/>
              <w:right w:val="nil"/>
            </w:tcBorders>
          </w:tcPr>
          <w:p>
            <w:pPr>
              <w:pStyle w:val="TableBodyText"/>
            </w:pPr>
            <w:r>
              <w:t>net.errorAlign.delta.summation.number</w:t>
            </w:r>
          </w:p>
        </w:tc>
        <w:tc>
          <w:tcPr>
            <w:tcBorders>
              <w:left w:val="nil"/>
              <w:right w:val="nil"/>
            </w:tcBorders>
          </w:tcPr>
          <w:p>
            <w:pPr>
              <w:pStyle w:val="TableBodyText"/>
            </w:pPr>
            <w:r>
              <w:t>Number of alignment errors detected over the network in the selected duration.</w:t>
            </w:r>
          </w:p>
          <w:p>
            <w:pPr>
              <w:pStyle w:val="TableBodyText"/>
            </w:pPr>
            <w:r>
              <w:t>Network alignment errors occur if a frame arrives with part of an octet missing, and having an FCS error.</w:t>
            </w: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Network Carrier Sense Errors</w:t>
            </w:r>
          </w:p>
        </w:tc>
        <w:tc>
          <w:tcPr>
            <w:tcBorders>
              <w:left w:val="nil"/>
              <w:right w:val="nil"/>
            </w:tcBorders>
          </w:tcPr>
          <w:p>
            <w:pPr>
              <w:pStyle w:val="TableBodyText"/>
            </w:pPr>
            <w:r>
              <w:t>net.errorCarrierSense.delta.summation.number</w:t>
            </w:r>
          </w:p>
        </w:tc>
        <w:tc>
          <w:tcPr>
            <w:tcBorders>
              <w:left w:val="nil"/>
              <w:right w:val="nil"/>
            </w:tcBorders>
          </w:tcPr>
          <w:p>
            <w:pPr>
              <w:pStyle w:val="TableBodyText"/>
            </w:pPr>
            <w:r>
              <w:t>Number of carrier sense errors detected over the network in the selected duration.</w:t>
            </w: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Network Deferred Tx Errors</w:t>
            </w:r>
          </w:p>
        </w:tc>
        <w:tc>
          <w:tcPr>
            <w:tcBorders>
              <w:left w:val="nil"/>
              <w:right w:val="nil"/>
            </w:tcBorders>
          </w:tcPr>
          <w:p>
            <w:pPr>
              <w:pStyle w:val="TableBodyText"/>
            </w:pPr>
            <w:r>
              <w:t>net.errorDeferredTx.delta.summation.number</w:t>
            </w:r>
          </w:p>
        </w:tc>
        <w:tc>
          <w:tcPr>
            <w:tcBorders>
              <w:left w:val="nil"/>
              <w:right w:val="nil"/>
            </w:tcBorders>
          </w:tcPr>
          <w:p>
            <w:pPr>
              <w:pStyle w:val="TableBodyText"/>
            </w:pPr>
            <w:r>
              <w:t>Number of deferred transmission errors detected over the network in the selected duration.</w:t>
            </w: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Network Excessive Collision Errors</w:t>
            </w:r>
          </w:p>
        </w:tc>
        <w:tc>
          <w:tcPr>
            <w:tcBorders>
              <w:left w:val="nil"/>
              <w:right w:val="nil"/>
            </w:tcBorders>
          </w:tcPr>
          <w:p>
            <w:pPr>
              <w:pStyle w:val="TableBodyText"/>
            </w:pPr>
            <w:r>
              <w:t>net.errorExcessiveCollisions.delta.summation.number</w:t>
            </w:r>
          </w:p>
        </w:tc>
        <w:tc>
          <w:tcPr>
            <w:tcBorders>
              <w:left w:val="nil"/>
              <w:right w:val="nil"/>
            </w:tcBorders>
          </w:tcPr>
          <w:p>
            <w:pPr>
              <w:pStyle w:val="TableBodyText"/>
            </w:pPr>
            <w:r>
              <w:t>Number of excessive collision errors detected over the network in the selected duration.</w:t>
            </w: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Network Late Collision Errors</w:t>
            </w:r>
          </w:p>
        </w:tc>
        <w:tc>
          <w:tcPr>
            <w:tcBorders>
              <w:left w:val="nil"/>
              <w:right w:val="nil"/>
            </w:tcBorders>
          </w:tcPr>
          <w:p>
            <w:pPr>
              <w:pStyle w:val="TableBodyText"/>
            </w:pPr>
            <w:r>
              <w:t>net.errorLateCollisions.delta.summation.number</w:t>
            </w:r>
          </w:p>
        </w:tc>
        <w:tc>
          <w:tcPr>
            <w:tcBorders>
              <w:left w:val="nil"/>
              <w:right w:val="nil"/>
            </w:tcBorders>
          </w:tcPr>
          <w:p>
            <w:pPr>
              <w:pStyle w:val="TableBodyText"/>
            </w:pPr>
            <w:r>
              <w:t>Number of late collision errors detected over the network in the selected duration.</w:t>
            </w: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Network Long Frame Errors</w:t>
            </w:r>
          </w:p>
        </w:tc>
        <w:tc>
          <w:tcPr>
            <w:tcBorders>
              <w:left w:val="nil"/>
              <w:right w:val="nil"/>
            </w:tcBorders>
          </w:tcPr>
          <w:p>
            <w:pPr>
              <w:pStyle w:val="TableBodyText"/>
            </w:pPr>
            <w:r>
              <w:t>net.errorFrameTooLongs.delta.summation.number</w:t>
            </w:r>
          </w:p>
        </w:tc>
        <w:tc>
          <w:tcPr>
            <w:tcBorders>
              <w:left w:val="nil"/>
              <w:right w:val="nil"/>
            </w:tcBorders>
          </w:tcPr>
          <w:p>
            <w:pPr>
              <w:pStyle w:val="TableBodyText"/>
            </w:pPr>
            <w:r>
              <w:t>Number of network long frame errors detected over the network in the selected duration.</w:t>
            </w: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Network Max Rx Rate (Kbps)</w:t>
            </w:r>
          </w:p>
        </w:tc>
        <w:tc>
          <w:tcPr>
            <w:tcBorders>
              <w:left w:val="nil"/>
              <w:right w:val="nil"/>
            </w:tcBorders>
          </w:tcPr>
          <w:p>
            <w:pPr>
              <w:pStyle w:val="TableBodyText"/>
            </w:pPr>
            <w:r>
              <w:t>net.received.rate.maximum.kiloBitsPerSecond</w:t>
            </w:r>
          </w:p>
        </w:tc>
        <w:tc>
          <w:tcPr>
            <w:tcBorders>
              <w:left w:val="nil"/>
              <w:right w:val="nil"/>
            </w:tcBorders>
          </w:tcPr>
          <w:p>
            <w:pPr>
              <w:pStyle w:val="TableBodyText"/>
            </w:pPr>
            <w:r>
              <w:t>Maximum rate at which the data is received during the time interval.</w:t>
            </w: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Network Maximum Rx Rate (Kbps)</w:t>
            </w:r>
          </w:p>
        </w:tc>
        <w:tc>
          <w:tcPr>
            <w:tcBorders>
              <w:left w:val="nil"/>
              <w:right w:val="nil"/>
            </w:tcBorders>
          </w:tcPr>
          <w:p>
            <w:pPr>
              <w:pStyle w:val="TableBodyText"/>
            </w:pPr>
            <w:r>
              <w:t>net.rx.rate.maximum.kiloBitsPerSecond</w:t>
            </w:r>
          </w:p>
        </w:tc>
        <w:tc>
          <w:tcPr>
            <w:tcBorders>
              <w:left w:val="nil"/>
              <w:right w:val="nil"/>
            </w:tcBorders>
          </w:tcPr>
          <w:p>
            <w:pPr>
              <w:pStyle w:val="TableBodyText"/>
            </w:pPr>
            <w:r>
              <w:t>Maximum rate at which the data is received during the time interval.</w:t>
            </w: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Network Maximum Tx Rate (Kbps)</w:t>
            </w:r>
          </w:p>
        </w:tc>
        <w:tc>
          <w:tcPr>
            <w:tcBorders>
              <w:left w:val="nil"/>
              <w:right w:val="nil"/>
            </w:tcBorders>
          </w:tcPr>
          <w:p>
            <w:pPr>
              <w:pStyle w:val="TableBodyText"/>
            </w:pPr>
            <w:r>
              <w:t>net.tx.rate.maximum.kiloBitsPerSecond</w:t>
            </w:r>
          </w:p>
        </w:tc>
        <w:tc>
          <w:tcPr>
            <w:tcBorders>
              <w:left w:val="nil"/>
              <w:right w:val="nil"/>
            </w:tcBorders>
          </w:tcPr>
          <w:p>
            <w:pPr>
              <w:pStyle w:val="TableBodyText"/>
            </w:pPr>
            <w:r>
              <w:t>Maximum rate at which the data is transmitted during the time interval.</w:t>
            </w: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Network Multi Collision Errors</w:t>
            </w:r>
          </w:p>
        </w:tc>
        <w:tc>
          <w:tcPr>
            <w:tcBorders>
              <w:left w:val="nil"/>
              <w:right w:val="nil"/>
            </w:tcBorders>
          </w:tcPr>
          <w:p>
            <w:pPr>
              <w:pStyle w:val="TableBodyText"/>
            </w:pPr>
            <w:r>
              <w:t>net.errorMultiCollisionFrames.delta.summation.number</w:t>
            </w:r>
          </w:p>
        </w:tc>
        <w:tc>
          <w:tcPr>
            <w:tcBorders>
              <w:left w:val="nil"/>
              <w:right w:val="nil"/>
            </w:tcBorders>
          </w:tcPr>
          <w:p>
            <w:pPr>
              <w:pStyle w:val="TableBodyText"/>
            </w:pPr>
            <w:r>
              <w:t>Number of multi collision errors detected over the network in the selected duration.</w:t>
            </w: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Network Packet Count</w:t>
            </w:r>
          </w:p>
        </w:tc>
        <w:tc>
          <w:tcPr>
            <w:tcBorders>
              <w:left w:val="nil"/>
              <w:right w:val="nil"/>
            </w:tcBorders>
          </w:tcPr>
          <w:p>
            <w:pPr>
              <w:pStyle w:val="TableBodyText"/>
            </w:pPr>
            <w:r>
              <w:t>net.packetsTotal.delta.summation.number</w:t>
            </w:r>
          </w:p>
        </w:tc>
        <w:tc>
          <w:tcPr>
            <w:tcBorders>
              <w:left w:val="nil"/>
              <w:right w:val="nil"/>
            </w:tcBorders>
          </w:tcPr>
          <w:p>
            <w:pPr>
              <w:pStyle w:val="TableBodyText"/>
            </w:pPr>
            <w:r>
              <w:t>Total number of packets transmitted and received from the switch port.</w:t>
            </w: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Network Packet Drop Percent (%)</w:t>
            </w:r>
          </w:p>
        </w:tc>
        <w:tc>
          <w:tcPr>
            <w:tcBorders>
              <w:left w:val="nil"/>
              <w:right w:val="nil"/>
            </w:tcBorders>
          </w:tcPr>
          <w:p>
            <w:pPr>
              <w:pStyle w:val="TableBodyText"/>
            </w:pPr>
            <w:r>
              <w:t>net.packetDrop.ratio.average.percent</w:t>
            </w:r>
          </w:p>
        </w:tc>
        <w:tc>
          <w:tcPr>
            <w:tcBorders>
              <w:left w:val="nil"/>
              <w:right w:val="nil"/>
            </w:tcBorders>
          </w:tcPr>
          <w:p>
            <w:pPr>
              <w:pStyle w:val="TableBodyText"/>
            </w:pPr>
            <w:r>
              <w:t>Average ratio of total number of dropped packets to total number of packets.</w:t>
            </w: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Network Packet Drops</w:t>
            </w:r>
          </w:p>
        </w:tc>
        <w:tc>
          <w:tcPr>
            <w:tcBorders>
              <w:left w:val="nil"/>
              <w:right w:val="nil"/>
            </w:tcBorders>
          </w:tcPr>
          <w:p>
            <w:pPr>
              <w:pStyle w:val="TableBodyText"/>
            </w:pPr>
            <w:r>
              <w:t>net.droppedTotal.delta.summation.number</w:t>
            </w:r>
          </w:p>
        </w:tc>
        <w:tc>
          <w:tcPr>
            <w:tcBorders>
              <w:left w:val="nil"/>
              <w:right w:val="nil"/>
            </w:tcBorders>
          </w:tcPr>
          <w:p>
            <w:pPr>
              <w:pStyle w:val="TableBodyText"/>
            </w:pPr>
            <w:r>
              <w:t>Total number of dropped packets during the time interval.</w:t>
            </w: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Network Receive Errors</w:t>
            </w:r>
          </w:p>
        </w:tc>
        <w:tc>
          <w:tcPr>
            <w:tcBorders>
              <w:left w:val="nil"/>
              <w:right w:val="nil"/>
            </w:tcBorders>
          </w:tcPr>
          <w:p>
            <w:pPr>
              <w:pStyle w:val="TableBodyText"/>
            </w:pPr>
            <w:r>
              <w:t>net.errorRcv.delta.summation.number</w:t>
            </w:r>
          </w:p>
        </w:tc>
        <w:tc>
          <w:tcPr>
            <w:tcBorders>
              <w:left w:val="nil"/>
              <w:right w:val="nil"/>
            </w:tcBorders>
          </w:tcPr>
          <w:p>
            <w:pPr>
              <w:pStyle w:val="TableBodyText"/>
            </w:pPr>
            <w:r>
              <w:t>Number of receive errors on the switch port during the time interval.</w:t>
            </w:r>
          </w:p>
          <w:p>
            <w:pPr>
              <w:pStyle w:val="TableBodyText"/>
            </w:pPr>
            <w:r>
              <w:t>Receive errors occur when there is excessive output rates of traffic, or if the receive buffer is full.</w:t>
            </w: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Network Rx Int Mac Errors</w:t>
            </w:r>
          </w:p>
        </w:tc>
        <w:tc>
          <w:tcPr>
            <w:tcBorders>
              <w:left w:val="nil"/>
              <w:right w:val="nil"/>
            </w:tcBorders>
          </w:tcPr>
          <w:p>
            <w:pPr>
              <w:pStyle w:val="TableBodyText"/>
            </w:pPr>
            <w:r>
              <w:t>net.errorRxIntMac.delta.summation.number</w:t>
            </w:r>
          </w:p>
        </w:tc>
        <w:tc>
          <w:tcPr>
            <w:tcBorders>
              <w:left w:val="nil"/>
              <w:right w:val="nil"/>
            </w:tcBorders>
          </w:tcPr>
          <w:p>
            <w:pPr>
              <w:pStyle w:val="TableBodyText"/>
            </w:pPr>
            <w:r>
              <w:t>The number of frames for which reception on a particular interface fails due to an internal MAC sublayer receive error.</w:t>
            </w: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Network Rx Rate (Kbps)</w:t>
            </w:r>
          </w:p>
        </w:tc>
        <w:tc>
          <w:tcPr>
            <w:tcBorders>
              <w:left w:val="nil"/>
              <w:right w:val="nil"/>
            </w:tcBorders>
          </w:tcPr>
          <w:p>
            <w:pPr>
              <w:pStyle w:val="TableBodyText"/>
            </w:pPr>
            <w:r>
              <w:t>net.received.rate.average.kiloBitsPerSecond</w:t>
            </w:r>
          </w:p>
        </w:tc>
        <w:tc>
          <w:tcPr>
            <w:tcBorders>
              <w:left w:val="nil"/>
              <w:right w:val="nil"/>
            </w:tcBorders>
          </w:tcPr>
          <w:p>
            <w:pPr>
              <w:pStyle w:val="TableBodyText"/>
            </w:pPr>
            <w:r>
              <w:t>Average rate at which data is received during the time interval.</w:t>
            </w:r>
          </w:p>
          <w:p>
            <w:pPr>
              <w:pStyle w:val="TableBodyText"/>
            </w:pPr>
            <w:r>
              <w:t>This metric represents the bandwidth of the network.</w:t>
            </w:r>
          </w:p>
        </w:tc>
        <w:tc>
          <w:tcPr>
            <w:tcBorders>
              <w:left w:val="nil"/>
              <w:right w:val="nil"/>
            </w:tcBorders>
          </w:tcPr>
          <w:p>
            <w:pPr>
              <w:pStyle w:val="TableBodyText"/>
            </w:pPr>
            <w:r>
              <w:t>Yes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Network Single Collision Errors</w:t>
            </w:r>
          </w:p>
        </w:tc>
        <w:tc>
          <w:tcPr>
            <w:tcBorders>
              <w:left w:val="nil"/>
              <w:right w:val="nil"/>
            </w:tcBorders>
          </w:tcPr>
          <w:p>
            <w:pPr>
              <w:pStyle w:val="TableBodyText"/>
            </w:pPr>
            <w:r>
              <w:t>net.errorSingleCollisionFrames.delta.summation.number</w:t>
            </w:r>
          </w:p>
        </w:tc>
        <w:tc>
          <w:tcPr>
            <w:tcBorders>
              <w:left w:val="nil"/>
              <w:right w:val="nil"/>
            </w:tcBorders>
          </w:tcPr>
          <w:p>
            <w:pPr>
              <w:pStyle w:val="TableBodyText"/>
            </w:pPr>
            <w:r>
              <w:t>Number of single collision errors detected over the network in the selected duration.</w:t>
            </w: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Network SQE Test Errors</w:t>
            </w:r>
          </w:p>
        </w:tc>
        <w:tc>
          <w:tcPr>
            <w:tcBorders>
              <w:left w:val="nil"/>
              <w:right w:val="nil"/>
            </w:tcBorders>
          </w:tcPr>
          <w:p>
            <w:pPr>
              <w:pStyle w:val="TableBodyText"/>
            </w:pPr>
            <w:r>
              <w:t>net.errorSQETests.delta.summation.number</w:t>
            </w:r>
          </w:p>
        </w:tc>
        <w:tc>
          <w:tcPr>
            <w:tcBorders>
              <w:left w:val="nil"/>
              <w:right w:val="nil"/>
            </w:tcBorders>
          </w:tcPr>
          <w:p>
            <w:pPr>
              <w:pStyle w:val="TableBodyText"/>
            </w:pPr>
            <w:r>
              <w:t>Number of signal quality test errors detected over the network in the selected duration.</w:t>
            </w: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Network Symbol Errors</w:t>
            </w:r>
          </w:p>
        </w:tc>
        <w:tc>
          <w:tcPr>
            <w:tcBorders>
              <w:left w:val="nil"/>
              <w:right w:val="nil"/>
            </w:tcBorders>
          </w:tcPr>
          <w:p>
            <w:pPr>
              <w:pStyle w:val="TableBodyText"/>
            </w:pPr>
            <w:r>
              <w:t>net.errorSymbol.delta.summation.number</w:t>
            </w:r>
          </w:p>
        </w:tc>
        <w:tc>
          <w:tcPr>
            <w:tcBorders>
              <w:left w:val="nil"/>
              <w:right w:val="nil"/>
            </w:tcBorders>
          </w:tcPr>
          <w:p>
            <w:pPr>
              <w:pStyle w:val="TableBodyText"/>
            </w:pPr>
            <w:r>
              <w:t>Number of symbol errors detected over the network in the selected duration.</w:t>
            </w: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Network Traffic Rate (Kbps)</w:t>
            </w:r>
          </w:p>
        </w:tc>
        <w:tc>
          <w:tcPr>
            <w:tcBorders>
              <w:left w:val="nil"/>
              <w:right w:val="nil"/>
            </w:tcBorders>
          </w:tcPr>
          <w:p>
            <w:pPr>
              <w:pStyle w:val="TableBodyText"/>
            </w:pPr>
            <w:r>
              <w:t>net.usage.rate.average.kiloBitsPerSecond</w:t>
            </w:r>
          </w:p>
        </w:tc>
        <w:tc>
          <w:tcPr>
            <w:tcBorders>
              <w:left w:val="nil"/>
              <w:right w:val="nil"/>
            </w:tcBorders>
          </w:tcPr>
          <w:p>
            <w:pPr>
              <w:pStyle w:val="TableBodyText"/>
            </w:pPr>
            <w:r>
              <w:t>Average rate of received and transmitted traffic during the time interval.</w:t>
            </w:r>
          </w:p>
        </w:tc>
        <w:tc>
          <w:tcPr>
            <w:tcBorders>
              <w:left w:val="nil"/>
              <w:right w:val="nil"/>
            </w:tcBorders>
          </w:tcPr>
          <w:p>
            <w:pPr>
              <w:pStyle w:val="TableBodyText"/>
            </w:pPr>
            <w:r>
              <w:t>Yes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Network Tx Intmac Errors</w:t>
            </w:r>
          </w:p>
        </w:tc>
        <w:tc>
          <w:tcPr>
            <w:tcBorders>
              <w:left w:val="nil"/>
              <w:right w:val="nil"/>
            </w:tcBorders>
          </w:tcPr>
          <w:p>
            <w:pPr>
              <w:pStyle w:val="TableBodyText"/>
            </w:pPr>
            <w:r>
              <w:t>net.errorTxIntMac.delta.summation.number</w:t>
            </w:r>
          </w:p>
        </w:tc>
        <w:tc>
          <w:tcPr>
            <w:tcBorders>
              <w:left w:val="nil"/>
              <w:right w:val="nil"/>
            </w:tcBorders>
          </w:tcPr>
          <w:p>
            <w:pPr>
              <w:pStyle w:val="TableBodyText"/>
            </w:pPr>
            <w:r>
              <w:t>Number of frames for which transmission on a particular interface fails due to an internal MAC sublayer transmit error.</w:t>
            </w: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Network Tx Rate (Kbps)</w:t>
            </w:r>
          </w:p>
        </w:tc>
        <w:tc>
          <w:tcPr>
            <w:tcBorders>
              <w:left w:val="nil"/>
              <w:right w:val="nil"/>
            </w:tcBorders>
          </w:tcPr>
          <w:p>
            <w:pPr>
              <w:pStyle w:val="TableBodyText"/>
            </w:pPr>
            <w:r>
              <w:t>net.transmitted.rate.average.kiloBitsPerSecond</w:t>
            </w:r>
          </w:p>
        </w:tc>
        <w:tc>
          <w:tcPr>
            <w:tcBorders>
              <w:left w:val="nil"/>
              <w:right w:val="nil"/>
            </w:tcBorders>
          </w:tcPr>
          <w:p>
            <w:pPr>
              <w:pStyle w:val="TableBodyText"/>
            </w:pPr>
            <w:r>
              <w:t>The average rate at which data was transmitted during the time interval.</w:t>
            </w:r>
          </w:p>
        </w:tc>
        <w:tc>
          <w:tcPr>
            <w:tcBorders>
              <w:left w:val="nil"/>
              <w:right w:val="nil"/>
            </w:tcBorders>
          </w:tcPr>
          <w:p>
            <w:pPr>
              <w:pStyle w:val="TableBodyText"/>
            </w:pPr>
            <w:r>
              <w:t>Yes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Network Undersize Errors</w:t>
            </w:r>
          </w:p>
        </w:tc>
        <w:tc>
          <w:tcPr>
            <w:tcBorders>
              <w:left w:val="nil"/>
              <w:right w:val="nil"/>
            </w:tcBorders>
          </w:tcPr>
          <w:p>
            <w:pPr>
              <w:pStyle w:val="TableBodyText"/>
            </w:pPr>
            <w:r>
              <w:t>net.errorUnderSize.delta.summation.number</w:t>
            </w:r>
          </w:p>
        </w:tc>
        <w:tc>
          <w:tcPr>
            <w:tcBorders>
              <w:left w:val="nil"/>
              <w:right w:val="nil"/>
            </w:tcBorders>
          </w:tcPr>
          <w:p>
            <w:pPr>
              <w:pStyle w:val="TableBodyText"/>
            </w:pPr>
            <w:r>
              <w:t>Number of undersize errors detected over the network in the selected duration.</w:t>
            </w:r>
          </w:p>
          <w:p>
            <w:pPr>
              <w:pStyle w:val="TableBodyText"/>
            </w:pPr>
            <w:r>
              <w:t>This error is an indication of a bad frame generated by the connected device.</w:t>
            </w: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Network Xmit Errors</w:t>
            </w:r>
          </w:p>
        </w:tc>
        <w:tc>
          <w:tcPr>
            <w:tcBorders>
              <w:left w:val="nil"/>
              <w:right w:val="nil"/>
            </w:tcBorders>
          </w:tcPr>
          <w:p>
            <w:pPr>
              <w:pStyle w:val="TableBodyText"/>
            </w:pPr>
            <w:r>
              <w:t>net.errorXmit.delta.summation.number</w:t>
            </w:r>
          </w:p>
        </w:tc>
        <w:tc>
          <w:tcPr>
            <w:tcBorders>
              <w:left w:val="nil"/>
              <w:right w:val="nil"/>
            </w:tcBorders>
          </w:tcPr>
          <w:p>
            <w:pPr>
              <w:pStyle w:val="TableBodyText"/>
            </w:pPr>
            <w:r>
              <w:t>Number of Xmit errors detected over the network in the selected duration.</w:t>
            </w:r>
          </w:p>
          <w:p>
            <w:pPr>
              <w:pStyle w:val="TableBodyText"/>
            </w:pPr>
            <w:r>
              <w:t>Xmit errors occur when there is excess input rates of traffic, or if the transmit buffer is full.</w:t>
            </w:r>
          </w:p>
          <w:p>
            <w:pPr>
              <w:pStyle w:val="TableBodyText"/>
            </w:pPr>
            <w:r>
              <w:t>The transmit buffer becomes full because of excessive collisions and 10 MB ports. You must increase the speed of the interface and move the link partner to full-duplex to minimize the occurrence of Xmit errors.</w:t>
            </w: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Out Queue Length</w:t>
            </w:r>
          </w:p>
        </w:tc>
        <w:tc>
          <w:tcPr>
            <w:tcBorders>
              <w:left w:val="nil"/>
              <w:right w:val="nil"/>
            </w:tcBorders>
          </w:tcPr>
          <w:p>
            <w:pPr>
              <w:pStyle w:val="TableBodyText"/>
            </w:pPr>
            <w:r>
              <w:t>net.outQLen.absolute.average.number</w:t>
            </w:r>
          </w:p>
        </w:tc>
        <w:tc>
          <w:tcPr>
            <w:tcBorders>
              <w:left w:val="nil"/>
              <w:right w:val="nil"/>
            </w:tcBorders>
          </w:tcPr>
          <w:p>
            <w:pPr>
              <w:pStyle w:val="TableBodyText"/>
            </w:pPr>
            <w:r>
              <w:t>Number of output packets waiting in the queue.</w:t>
            </w: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Rx Broadcast Packets</w:t>
            </w:r>
          </w:p>
        </w:tc>
        <w:tc>
          <w:tcPr>
            <w:tcBorders>
              <w:left w:val="nil"/>
              <w:right w:val="nil"/>
            </w:tcBorders>
          </w:tcPr>
          <w:p>
            <w:pPr>
              <w:pStyle w:val="TableBodyText"/>
            </w:pPr>
            <w:r>
              <w:t>net.broadcastRx.delta.summation.number</w:t>
            </w:r>
          </w:p>
        </w:tc>
        <w:tc>
          <w:tcPr>
            <w:tcBorders>
              <w:left w:val="nil"/>
              <w:right w:val="nil"/>
            </w:tcBorders>
          </w:tcPr>
          <w:p>
            <w:pPr>
              <w:pStyle w:val="TableBodyText"/>
            </w:pPr>
            <w:r>
              <w:t>Number of broadcast packets received during the specified time interval.</w:t>
            </w: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Rx Broadcast Ratio (%)</w:t>
            </w:r>
          </w:p>
        </w:tc>
        <w:tc>
          <w:tcPr>
            <w:tcBorders>
              <w:left w:val="nil"/>
              <w:right w:val="nil"/>
            </w:tcBorders>
          </w:tcPr>
          <w:p>
            <w:pPr>
              <w:pStyle w:val="TableBodyText"/>
            </w:pPr>
            <w:r>
              <w:t>net.broadcastByRx.ratio.average.percent</w:t>
            </w:r>
          </w:p>
        </w:tc>
        <w:tc>
          <w:tcPr>
            <w:tcBorders>
              <w:left w:val="nil"/>
              <w:right w:val="nil"/>
            </w:tcBorders>
          </w:tcPr>
          <w:p>
            <w:pPr>
              <w:pStyle w:val="TableBodyText"/>
            </w:pPr>
            <w:r>
              <w:t>Percentage of broadcast packets received during the time interval.</w:t>
            </w: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Rx Frame Errors</w:t>
            </w:r>
          </w:p>
        </w:tc>
        <w:tc>
          <w:tcPr>
            <w:tcBorders>
              <w:left w:val="nil"/>
              <w:right w:val="nil"/>
            </w:tcBorders>
          </w:tcPr>
          <w:p>
            <w:pPr>
              <w:pStyle w:val="TableBodyText"/>
            </w:pPr>
            <w:r>
              <w:t>net.rxframes.delta.summation.number</w:t>
            </w:r>
          </w:p>
        </w:tc>
        <w:tc>
          <w:tcPr>
            <w:tcBorders>
              <w:left w:val="nil"/>
              <w:right w:val="nil"/>
            </w:tcBorders>
          </w:tcPr>
          <w:p>
            <w:pPr>
              <w:pStyle w:val="TableBodyText"/>
            </w:pPr>
            <w:r>
              <w:t>Number of frame errors received during the time interval.</w:t>
            </w:r>
          </w:p>
          <w:p>
            <w:pPr>
              <w:pStyle w:val="TableBodyText"/>
            </w:pPr>
            <w:r>
              <w:t>Rx frame errors can occur due to various reasons such as noise or interference in the communication channel, incorrect packet formatting, or issues with the network hardware.</w:t>
            </w: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Rx Jumbo Packets</w:t>
            </w:r>
          </w:p>
        </w:tc>
        <w:tc>
          <w:tcPr>
            <w:tcBorders>
              <w:left w:val="nil"/>
              <w:right w:val="nil"/>
            </w:tcBorders>
          </w:tcPr>
          <w:p>
            <w:pPr>
              <w:pStyle w:val="TableBodyText"/>
            </w:pPr>
            <w:r>
              <w:t>net.jumboRx.delta.summation.number</w:t>
            </w:r>
          </w:p>
        </w:tc>
        <w:tc>
          <w:tcPr>
            <w:tcBorders>
              <w:left w:val="nil"/>
              <w:right w:val="nil"/>
            </w:tcBorders>
          </w:tcPr>
          <w:p>
            <w:pPr>
              <w:pStyle w:val="TableBodyText"/>
            </w:pPr>
            <w:r>
              <w:t>Number of jumbo packets received during the time interval.</w:t>
            </w: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Rx Packet Drop Percent (%)</w:t>
            </w:r>
          </w:p>
        </w:tc>
        <w:tc>
          <w:tcPr>
            <w:tcBorders>
              <w:left w:val="nil"/>
              <w:right w:val="nil"/>
            </w:tcBorders>
          </w:tcPr>
          <w:p>
            <w:pPr>
              <w:pStyle w:val="TableBodyText"/>
            </w:pPr>
            <w:r>
              <w:t>net.packetDropRx.ratio.average.percent</w:t>
            </w:r>
          </w:p>
        </w:tc>
        <w:tc>
          <w:tcPr>
            <w:tcBorders>
              <w:left w:val="nil"/>
              <w:right w:val="nil"/>
            </w:tcBorders>
          </w:tcPr>
          <w:p>
            <w:pPr>
              <w:pStyle w:val="TableBodyText"/>
            </w:pPr>
            <w:r>
              <w:t>Average ratio of total number of dropped Rx packets to total number of Rx packets.</w:t>
            </w: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Rx Packet Errors</w:t>
            </w:r>
          </w:p>
        </w:tc>
        <w:tc>
          <w:tcPr>
            <w:tcBorders>
              <w:left w:val="nil"/>
              <w:right w:val="nil"/>
            </w:tcBorders>
          </w:tcPr>
          <w:p>
            <w:pPr>
              <w:pStyle w:val="TableBodyText"/>
            </w:pPr>
            <w:r>
              <w:t>net.errorRx.delta.summation.number</w:t>
            </w:r>
          </w:p>
        </w:tc>
        <w:tc>
          <w:tcPr>
            <w:tcBorders>
              <w:left w:val="nil"/>
              <w:right w:val="nil"/>
            </w:tcBorders>
          </w:tcPr>
          <w:p>
            <w:pPr>
              <w:pStyle w:val="TableBodyText"/>
            </w:pPr>
            <w:r>
              <w:t>Number of received packet errors detected over the network in the selected duration.</w:t>
            </w:r>
          </w:p>
          <w:p>
            <w:pPr>
              <w:pStyle w:val="TableBodyText"/>
            </w:pPr>
            <w:r>
              <w:t>For packet-oriented interfaces, an Rx packet error indicates the number of inbound packets that contained errors preventing them from being deliverable to a higher-layer.</w:t>
            </w: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Rx Packet Per Second</w:t>
            </w:r>
          </w:p>
        </w:tc>
        <w:tc>
          <w:tcPr>
            <w:tcBorders>
              <w:left w:val="nil"/>
              <w:right w:val="nil"/>
            </w:tcBorders>
          </w:tcPr>
          <w:p>
            <w:pPr>
              <w:pStyle w:val="TableBodyText"/>
            </w:pPr>
            <w:r>
              <w:t>net.ppsRx.rate.average.number</w:t>
            </w:r>
          </w:p>
        </w:tc>
        <w:tc>
          <w:tcPr>
            <w:tcBorders>
              <w:left w:val="nil"/>
              <w:right w:val="nil"/>
            </w:tcBorders>
          </w:tcPr>
          <w:p>
            <w:pPr>
              <w:pStyle w:val="TableBodyText"/>
            </w:pPr>
            <w:r>
              <w:t>Average rate at which packets are received per second.</w:t>
            </w: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Rx Packets</w:t>
            </w:r>
          </w:p>
        </w:tc>
        <w:tc>
          <w:tcPr>
            <w:tcBorders>
              <w:left w:val="nil"/>
              <w:right w:val="nil"/>
            </w:tcBorders>
          </w:tcPr>
          <w:p>
            <w:pPr>
              <w:pStyle w:val="TableBodyText"/>
            </w:pPr>
            <w:r>
              <w:t>net.packetsRx.delta.summation.number</w:t>
            </w:r>
          </w:p>
        </w:tc>
        <w:tc>
          <w:tcPr>
            <w:tcBorders>
              <w:left w:val="nil"/>
              <w:right w:val="nil"/>
            </w:tcBorders>
          </w:tcPr>
          <w:p>
            <w:pPr>
              <w:pStyle w:val="TableBodyText"/>
            </w:pPr>
            <w:r>
              <w:t>Number of packets received during the time interval.</w:t>
            </w: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Switch Port Uptime (%)</w:t>
            </w:r>
          </w:p>
        </w:tc>
        <w:tc>
          <w:tcPr>
            <w:tcBorders>
              <w:left w:val="nil"/>
              <w:right w:val="nil"/>
            </w:tcBorders>
          </w:tcPr>
          <w:p>
            <w:pPr>
              <w:pStyle w:val="TableBodyText"/>
            </w:pPr>
            <w:r>
              <w:t>net.interfaceStatus.rate.average.percent</w:t>
            </w:r>
          </w:p>
        </w:tc>
        <w:tc>
          <w:tcPr>
            <w:tcBorders>
              <w:left w:val="nil"/>
              <w:right w:val="nil"/>
            </w:tcBorders>
          </w:tcPr>
          <w:p>
            <w:pPr>
              <w:pStyle w:val="TableBodyText"/>
            </w:pPr>
            <w:r>
              <w:t>Interface uptime percentage.</w:t>
            </w: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Total Network Traffic (Kb)</w:t>
            </w:r>
          </w:p>
        </w:tc>
        <w:tc>
          <w:tcPr>
            <w:tcBorders>
              <w:left w:val="nil"/>
              <w:right w:val="nil"/>
            </w:tcBorders>
          </w:tcPr>
          <w:p>
            <w:pPr>
              <w:pStyle w:val="TableBodyText"/>
            </w:pPr>
            <w:r>
              <w:t>net.usage.delta.summation.kiloBytes</w:t>
            </w:r>
          </w:p>
        </w:tc>
        <w:tc>
          <w:tcPr>
            <w:tcBorders>
              <w:left w:val="nil"/>
              <w:right w:val="nil"/>
            </w:tcBorders>
          </w:tcPr>
          <w:p>
            <w:pPr>
              <w:pStyle w:val="TableBodyText"/>
            </w:pPr>
            <w:r>
              <w:t>Sum of data transmitted and received during the time interval.</w:t>
            </w: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Total Packet Per Second</w:t>
            </w:r>
          </w:p>
        </w:tc>
        <w:tc>
          <w:tcPr>
            <w:tcBorders>
              <w:left w:val="nil"/>
              <w:right w:val="nil"/>
            </w:tcBorders>
          </w:tcPr>
          <w:p>
            <w:pPr>
              <w:pStyle w:val="TableBodyText"/>
            </w:pPr>
            <w:r>
              <w:t>net.ppsTotal.rate.average.number</w:t>
            </w:r>
          </w:p>
        </w:tc>
        <w:tc>
          <w:tcPr>
            <w:tcBorders>
              <w:left w:val="nil"/>
              <w:right w:val="nil"/>
            </w:tcBorders>
          </w:tcPr>
          <w:p>
            <w:pPr>
              <w:pStyle w:val="TableBodyText"/>
            </w:pPr>
            <w:r>
              <w:t>Average rate of total packets (received packets and transmitted packets) per second.</w:t>
            </w: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Total Rx Bytes</w:t>
            </w:r>
          </w:p>
        </w:tc>
        <w:tc>
          <w:tcPr>
            <w:tcBorders>
              <w:left w:val="nil"/>
              <w:right w:val="nil"/>
            </w:tcBorders>
          </w:tcPr>
          <w:p>
            <w:pPr>
              <w:pStyle w:val="TableBodyText"/>
            </w:pPr>
            <w:r>
              <w:t>net.totalRx.delta.summation.bytes</w:t>
            </w:r>
          </w:p>
        </w:tc>
        <w:tc>
          <w:tcPr>
            <w:tcBorders>
              <w:left w:val="nil"/>
              <w:right w:val="nil"/>
            </w:tcBorders>
          </w:tcPr>
          <w:p>
            <w:pPr>
              <w:pStyle w:val="TableBodyText"/>
            </w:pPr>
            <w:r>
              <w:t>Total number of bytes received by the switch port.</w:t>
            </w: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Total Tx Bytes</w:t>
            </w:r>
          </w:p>
        </w:tc>
        <w:tc>
          <w:tcPr>
            <w:tcBorders>
              <w:left w:val="nil"/>
              <w:right w:val="nil"/>
            </w:tcBorders>
          </w:tcPr>
          <w:p>
            <w:pPr>
              <w:pStyle w:val="TableBodyText"/>
            </w:pPr>
            <w:r>
              <w:t>net.totalTx.delta.summation.bytes</w:t>
            </w:r>
          </w:p>
        </w:tc>
        <w:tc>
          <w:tcPr>
            <w:tcBorders>
              <w:left w:val="nil"/>
              <w:right w:val="nil"/>
            </w:tcBorders>
          </w:tcPr>
          <w:p>
            <w:pPr>
              <w:pStyle w:val="TableBodyText"/>
            </w:pPr>
            <w:r>
              <w:t>Total number of bytes transmitted by the switch port.</w:t>
            </w: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Tx Broadcast Packets</w:t>
            </w:r>
          </w:p>
        </w:tc>
        <w:tc>
          <w:tcPr>
            <w:tcBorders>
              <w:left w:val="nil"/>
              <w:right w:val="nil"/>
            </w:tcBorders>
          </w:tcPr>
          <w:p>
            <w:pPr>
              <w:pStyle w:val="TableBodyText"/>
            </w:pPr>
            <w:r>
              <w:t>net.broadcastTx.delta.summation.number</w:t>
            </w:r>
          </w:p>
        </w:tc>
        <w:tc>
          <w:tcPr>
            <w:tcBorders>
              <w:left w:val="nil"/>
              <w:right w:val="nil"/>
            </w:tcBorders>
          </w:tcPr>
          <w:p>
            <w:pPr>
              <w:pStyle w:val="TableBodyText"/>
            </w:pPr>
            <w:r>
              <w:t>Number of broadcast packets transmitted during the time interval.</w:t>
            </w: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Tx Broadcast Ratio (%)</w:t>
            </w:r>
          </w:p>
        </w:tc>
        <w:tc>
          <w:tcPr>
            <w:tcBorders>
              <w:left w:val="nil"/>
              <w:right w:val="nil"/>
            </w:tcBorders>
          </w:tcPr>
          <w:p>
            <w:pPr>
              <w:pStyle w:val="TableBodyText"/>
            </w:pPr>
            <w:r>
              <w:t>net.broadcastByTx.ratio.average.percent</w:t>
            </w:r>
          </w:p>
        </w:tc>
        <w:tc>
          <w:tcPr>
            <w:tcBorders>
              <w:left w:val="nil"/>
              <w:right w:val="nil"/>
            </w:tcBorders>
          </w:tcPr>
          <w:p>
            <w:pPr>
              <w:pStyle w:val="TableBodyText"/>
            </w:pPr>
            <w:r>
              <w:t>Average percent of broadcast packets transmitted during a specified time interval.</w:t>
            </w: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Tx Jumbo Packets</w:t>
            </w:r>
          </w:p>
        </w:tc>
        <w:tc>
          <w:tcPr>
            <w:tcBorders>
              <w:left w:val="nil"/>
              <w:right w:val="nil"/>
            </w:tcBorders>
          </w:tcPr>
          <w:p>
            <w:pPr>
              <w:pStyle w:val="TableBodyText"/>
            </w:pPr>
            <w:r>
              <w:t>net.jumboTx.delta.summation.number</w:t>
            </w:r>
          </w:p>
        </w:tc>
        <w:tc>
          <w:tcPr>
            <w:tcBorders>
              <w:left w:val="nil"/>
              <w:right w:val="nil"/>
            </w:tcBorders>
          </w:tcPr>
          <w:p>
            <w:pPr>
              <w:pStyle w:val="TableBodyText"/>
            </w:pPr>
            <w:r>
              <w:t>Number of jumbo packets transmitted during the time interval.</w:t>
            </w: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Tx Packet Drop Percent (%)</w:t>
            </w:r>
          </w:p>
        </w:tc>
        <w:tc>
          <w:tcPr>
            <w:tcBorders>
              <w:left w:val="nil"/>
              <w:right w:val="nil"/>
            </w:tcBorders>
          </w:tcPr>
          <w:p>
            <w:pPr>
              <w:pStyle w:val="TableBodyText"/>
            </w:pPr>
            <w:r>
              <w:t>net.packetDropTx.ratio.average.percent</w:t>
            </w:r>
          </w:p>
        </w:tc>
        <w:tc>
          <w:tcPr>
            <w:tcBorders>
              <w:left w:val="nil"/>
              <w:right w:val="nil"/>
            </w:tcBorders>
          </w:tcPr>
          <w:p>
            <w:pPr>
              <w:pStyle w:val="TableBodyText"/>
            </w:pPr>
            <w:r>
              <w:t>Ratio of total number of dropped Tx packets to total number of Tx packets.</w:t>
            </w: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Tx Packet Errors</w:t>
            </w:r>
          </w:p>
        </w:tc>
        <w:tc>
          <w:tcPr>
            <w:tcBorders>
              <w:left w:val="nil"/>
              <w:right w:val="nil"/>
            </w:tcBorders>
          </w:tcPr>
          <w:p>
            <w:pPr>
              <w:pStyle w:val="TableBodyText"/>
            </w:pPr>
            <w:r>
              <w:t>net.errorTx.delta.summation.number</w:t>
            </w:r>
          </w:p>
        </w:tc>
        <w:tc>
          <w:tcPr>
            <w:tcBorders>
              <w:left w:val="nil"/>
              <w:right w:val="nil"/>
            </w:tcBorders>
          </w:tcPr>
          <w:p>
            <w:pPr>
              <w:pStyle w:val="TableBodyText"/>
            </w:pPr>
            <w:r>
              <w:t>Number of transmitted packet errors detected over the network in the selected duration.</w:t>
            </w:r>
          </w:p>
          <w:p>
            <w:pPr>
              <w:pStyle w:val="TableBodyText"/>
            </w:pPr>
            <w:r>
              <w:t>For packet-oriented interfaces, Tx packet errors indicate the number of outbound packets that were not transmitted because of errors.</w:t>
            </w: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Tx Packet Per Second</w:t>
            </w:r>
          </w:p>
        </w:tc>
        <w:tc>
          <w:tcPr>
            <w:tcBorders>
              <w:left w:val="nil"/>
              <w:right w:val="nil"/>
            </w:tcBorders>
          </w:tcPr>
          <w:p>
            <w:pPr>
              <w:pStyle w:val="TableBodyText"/>
            </w:pPr>
            <w:r>
              <w:t>net.ppsTx.rate.average.number</w:t>
            </w:r>
          </w:p>
        </w:tc>
        <w:tc>
          <w:tcPr>
            <w:tcBorders>
              <w:left w:val="nil"/>
              <w:right w:val="nil"/>
            </w:tcBorders>
          </w:tcPr>
          <w:p>
            <w:pPr>
              <w:pStyle w:val="TableBodyText"/>
            </w:pPr>
            <w:r>
              <w:t>Number of packets transmitted per second during the time interval.</w:t>
            </w: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Tx Packets</w:t>
            </w:r>
          </w:p>
        </w:tc>
        <w:tc>
          <w:tcPr>
            <w:tcBorders>
              <w:left w:val="nil"/>
              <w:right w:val="nil"/>
            </w:tcBorders>
          </w:tcPr>
          <w:p>
            <w:pPr>
              <w:pStyle w:val="TableBodyText"/>
            </w:pPr>
            <w:r>
              <w:t>net.packetsTx.delta.summation.number</w:t>
            </w:r>
          </w:p>
        </w:tc>
        <w:tc>
          <w:tcPr>
            <w:tcBorders>
              <w:left w:val="nil"/>
              <w:right w:val="nil"/>
            </w:tcBorders>
          </w:tcPr>
          <w:p>
            <w:pPr>
              <w:pStyle w:val="TableBodyText"/>
            </w:pPr>
            <w:r>
              <w:t>Total number of packets transmitted during the time interval.</w:t>
            </w: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Unicast Rx Packets</w:t>
            </w:r>
          </w:p>
        </w:tc>
        <w:tc>
          <w:tcPr>
            <w:tcBorders>
              <w:left w:val="nil"/>
              <w:right w:val="nil"/>
            </w:tcBorders>
          </w:tcPr>
          <w:p>
            <w:pPr>
              <w:pStyle w:val="TableBodyText"/>
            </w:pPr>
            <w:r>
              <w:t>net.unicastRx.delta.summation.number</w:t>
            </w:r>
          </w:p>
        </w:tc>
        <w:tc>
          <w:tcPr>
            <w:tcBorders>
              <w:left w:val="nil"/>
              <w:right w:val="nil"/>
            </w:tcBorders>
          </w:tcPr>
          <w:p>
            <w:pPr>
              <w:pStyle w:val="TableBodyText"/>
            </w:pPr>
            <w:r>
              <w:t>Total number of unicast packets received during the time interval.</w:t>
            </w: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Unicast Tx Packets</w:t>
            </w:r>
          </w:p>
        </w:tc>
        <w:tc>
          <w:tcPr>
            <w:tcBorders>
              <w:left w:val="nil"/>
              <w:right w:val="nil"/>
            </w:tcBorders>
          </w:tcPr>
          <w:p>
            <w:pPr>
              <w:pStyle w:val="TableBodyText"/>
            </w:pPr>
            <w:r>
              <w:t>net.unicastTx.delta.summation.number</w:t>
            </w:r>
          </w:p>
        </w:tc>
        <w:tc>
          <w:tcPr>
            <w:tcBorders>
              <w:left w:val="nil"/>
              <w:right w:val="nil"/>
            </w:tcBorders>
          </w:tcPr>
          <w:p>
            <w:pPr>
              <w:pStyle w:val="TableBodyText"/>
            </w:pPr>
            <w:r>
              <w:t>Total number of unicast packets transmitted during the time interval.</w:t>
            </w: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Unknown Rx Packets</w:t>
            </w:r>
          </w:p>
        </w:tc>
        <w:tc>
          <w:tcPr>
            <w:tcBorders>
              <w:left w:val="nil"/>
              <w:right w:val="nil"/>
            </w:tcBorders>
          </w:tcPr>
          <w:p>
            <w:pPr>
              <w:pStyle w:val="TableBodyText"/>
            </w:pPr>
            <w:r>
              <w:t>net.unknownRx.delta.summation.number</w:t>
            </w:r>
          </w:p>
        </w:tc>
        <w:tc>
          <w:tcPr>
            <w:tcBorders>
              <w:left w:val="nil"/>
              <w:right w:val="nil"/>
            </w:tcBorders>
          </w:tcPr>
          <w:p>
            <w:pPr>
              <w:pStyle w:val="TableBodyText"/>
            </w:pPr>
            <w:r>
              <w:t>Total number of unknown packets received during the time interval.</w:t>
            </w:r>
          </w:p>
          <w:p>
            <w:pPr>
              <w:pStyle w:val="TableBodyText"/>
            </w:pPr>
            <w:r>
              <w:t>For packet-oriented interfaces, unknown Rx packets indicate the number of packets received through the interface that were discarded because of an unknown protocol or an unsupported protocol.</w:t>
            </w:r>
          </w:p>
          <w:p>
            <w:pPr>
              <w:pStyle w:val="TableBodyText"/>
            </w:pPr>
            <w:r>
              <w:t>For character-oriented or fixed-length interfaces that support protocol multiplexing, unknown Rx packets indicate the number of transmission units received through the interface that were discarded because of an unknown protocol or an unsupported protocol.</w:t>
            </w: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uRPF Drop Packets</w:t>
            </w:r>
          </w:p>
        </w:tc>
        <w:tc>
          <w:tcPr>
            <w:tcBorders>
              <w:left w:val="nil"/>
              <w:right w:val="nil"/>
            </w:tcBorders>
          </w:tcPr>
          <w:p>
            <w:pPr>
              <w:pStyle w:val="TableBodyText"/>
            </w:pPr>
            <w:r>
              <w:t>net.droppedRPFRx.delta.summation.number</w:t>
            </w:r>
          </w:p>
        </w:tc>
        <w:tc>
          <w:tcPr>
            <w:tcBorders>
              <w:left w:val="nil"/>
              <w:right w:val="nil"/>
            </w:tcBorders>
          </w:tcPr>
          <w:p>
            <w:pPr>
              <w:pStyle w:val="TableBodyText"/>
            </w:pPr>
            <w:r>
              <w:t>Number of packets dropped at the switch port due to unicast reverse-path forwarding (uRPF).</w:t>
            </w: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uRPF Packet Drop Ratio (%)</w:t>
            </w:r>
          </w:p>
        </w:tc>
        <w:tc>
          <w:tcPr>
            <w:tcBorders>
              <w:left w:val="nil"/>
              <w:right w:val="nil"/>
            </w:tcBorders>
          </w:tcPr>
          <w:p>
            <w:pPr>
              <w:pStyle w:val="TableBodyText"/>
            </w:pPr>
            <w:r>
              <w:t>net.droppedRPFRx.rate.average.percent</w:t>
            </w:r>
          </w:p>
        </w:tc>
        <w:tc>
          <w:tcPr>
            <w:tcBorders>
              <w:left w:val="nil"/>
              <w:right w:val="nil"/>
            </w:tcBorders>
          </w:tcPr>
          <w:p>
            <w:pPr>
              <w:pStyle w:val="TableBodyText"/>
            </w:pPr>
            <w:r>
              <w:t>Average ratio of dropped uRPF packets to total Rx packets.</w:t>
            </w: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RX Missed Error</w:t>
            </w:r>
          </w:p>
        </w:tc>
        <w:tc>
          <w:tcPr>
            <w:tcBorders>
              <w:left w:val="nil"/>
              <w:right w:val="nil"/>
            </w:tcBorders>
          </w:tcPr>
          <w:p>
            <w:pPr>
              <w:pStyle w:val="TableBodyText"/>
            </w:pPr>
            <w:r>
              <w:t>net.pnic.receiveMissedErrors.absolute.latest.number</w:t>
            </w:r>
          </w:p>
        </w:tc>
        <w:tc>
          <w:tcPr>
            <w:tcBorders>
              <w:left w:val="nil"/>
              <w:right w:val="nil"/>
            </w:tcBorders>
          </w:tcPr>
          <w:p>
            <w:pPr>
              <w:pStyle w:val="TableBodyText"/>
            </w:pPr>
            <w:r>
              <w:t>The number of total RX missed errors.</w:t>
            </w: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RX Ring Buffer Usage Percentage</w:t>
            </w:r>
          </w:p>
        </w:tc>
        <w:tc>
          <w:tcPr>
            <w:tcBorders>
              <w:left w:val="nil"/>
              <w:right w:val="nil"/>
            </w:tcBorders>
          </w:tcPr>
          <w:p>
            <w:pPr>
              <w:pStyle w:val="TableBodyText"/>
            </w:pPr>
            <w:r>
              <w:t>net.pnicRx.ringBuffer.usage.absolute.average.percent</w:t>
            </w:r>
          </w:p>
        </w:tc>
        <w:tc>
          <w:tcPr>
            <w:tcBorders>
              <w:left w:val="nil"/>
              <w:right w:val="nil"/>
            </w:tcBorders>
          </w:tcPr>
          <w:p>
            <w:pPr>
              <w:pStyle w:val="TableBodyText"/>
            </w:pPr>
            <w:r>
              <w:t>The average percentage of RX ring buffer capacity used.</w:t>
            </w: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TX Ring Buffer Usage Percentage</w:t>
            </w:r>
          </w:p>
        </w:tc>
        <w:tc>
          <w:tcPr>
            <w:tcBorders>
              <w:left w:val="nil"/>
              <w:right w:val="nil"/>
            </w:tcBorders>
          </w:tcPr>
          <w:p>
            <w:pPr>
              <w:pStyle w:val="TableBodyText"/>
            </w:pPr>
            <w:r>
              <w:t>net.pnicTx.ringBuffer.usage.absolute.average.percent</w:t>
            </w:r>
          </w:p>
        </w:tc>
        <w:tc>
          <w:tcPr>
            <w:tcBorders>
              <w:left w:val="nil"/>
              <w:right w:val="nil"/>
            </w:tcBorders>
          </w:tcPr>
          <w:p>
            <w:pPr>
              <w:pStyle w:val="TableBodyText"/>
            </w:pPr>
            <w:r>
              <w:t>The avarage percentage of TX ring buffer capacity used.</w:t>
            </w: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RX Ring Buffer Current Capacity</w:t>
            </w:r>
          </w:p>
        </w:tc>
        <w:tc>
          <w:tcPr>
            <w:tcBorders>
              <w:left w:val="nil"/>
              <w:right w:val="nil"/>
            </w:tcBorders>
          </w:tcPr>
          <w:p>
            <w:pPr>
              <w:pStyle w:val="TableBodyText"/>
            </w:pPr>
            <w:r>
              <w:t>net.pnicRx.committed.absolute.latest.bytes</w:t>
            </w:r>
          </w:p>
        </w:tc>
        <w:tc>
          <w:tcPr>
            <w:tcBorders>
              <w:left w:val="nil"/>
              <w:right w:val="nil"/>
            </w:tcBorders>
          </w:tcPr>
          <w:p>
            <w:pPr>
              <w:pStyle w:val="TableBodyText"/>
            </w:pPr>
            <w:r>
              <w:t>Currently configured Rx Ring buffer capacity in bytes.</w:t>
            </w: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TX Ring Buffer Current Capacity</w:t>
            </w:r>
          </w:p>
        </w:tc>
        <w:tc>
          <w:tcPr>
            <w:tcBorders>
              <w:left w:val="nil"/>
              <w:right w:val="nil"/>
            </w:tcBorders>
          </w:tcPr>
          <w:p>
            <w:pPr>
              <w:pStyle w:val="TableBodyText"/>
            </w:pPr>
            <w:r>
              <w:t>net.pnicTx.committed.absolute.latest.bytes</w:t>
            </w:r>
          </w:p>
        </w:tc>
        <w:tc>
          <w:tcPr>
            <w:tcBorders>
              <w:left w:val="nil"/>
              <w:right w:val="nil"/>
            </w:tcBorders>
          </w:tcPr>
          <w:p>
            <w:pPr>
              <w:pStyle w:val="TableBodyText"/>
            </w:pPr>
            <w:r>
              <w:t>Currently configured Tx Ring buffer capacity in bytes.</w:t>
            </w:r>
          </w:p>
        </w:tc>
        <w:tc>
          <w:tcPr>
            <w:tcBorders>
              <w:left w:val="nil"/>
              <w:right w:val="nil"/>
            </w:tcBorders>
          </w:tcPr>
          <w:p>
            <w:pPr>
              <w:pStyle w:val="TableBodyText"/>
            </w:pPr>
          </w:p>
        </w:tc>
      </w:tr>
    </w:tbl>
    <w:p>
      <w:pPr>
        <w:pStyle w:val="SectionHeading5"/>
        <w:spacing w:before="120"/>
      </w:pPr>
      <w:r>
        <w:t>Edge Data Plane CPU Core Metrics</w:t>
      </w:r>
    </w:p>
    <w:p>
      <w:pPr>
        <w:pStyle w:val="BodyText"/>
      </w:pPr>
      <w:r>
        <w:t>These metrics provide information about the usage of the Edge Data Plane CPU cores that are connected to the switch ports.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971"/>
        <w:gridCol w:w="6132"/>
        <w:gridCol w:w="1857"/>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Metric Name</w:t>
            </w:r>
          </w:p>
        </w:tc>
        <w:tc>
          <w:tcPr>
            <w:tcBorders>
              <w:left w:val="nil"/>
              <w:right w:val="nil"/>
            </w:tcBorders>
            <w:shd w:val="clear" w:color="auto" w:fill="E1E1E1"/>
            <w:tcMar>
              <w:top w:w="60" w:type="dxa"/>
              <w:bottom w:w="60" w:type="dxa"/>
            </w:tcMar>
          </w:tcPr>
          <w:p>
            <w:pPr>
              <w:pStyle w:val="TableHeaderText"/>
            </w:pPr>
            <w:r>
              <w:t>Metric API Name</w:t>
            </w:r>
          </w:p>
        </w:tc>
        <w:tc>
          <w:tcPr>
            <w:tcBorders>
              <w:left w:val="nil"/>
              <w:right w:val="nil"/>
            </w:tcBorders>
            <w:shd w:val="clear" w:color="auto" w:fill="E1E1E1"/>
            <w:tcMar>
              <w:top w:w="60" w:type="dxa"/>
              <w:bottom w:w="60" w:type="dxa"/>
            </w:tcMar>
          </w:tcPr>
          <w:p>
            <w:pPr>
              <w:pStyle w:val="TableHeaderText"/>
            </w:pPr>
            <w:r>
              <w:t>Description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Edge Dataplane.CPU Core Micro Flow Cache Hit Percent</w:t>
            </w:r>
          </w:p>
        </w:tc>
        <w:tc>
          <w:tcPr>
            <w:tcBorders>
              <w:left w:val="nil"/>
              <w:right w:val="nil"/>
            </w:tcBorders>
          </w:tcPr>
          <w:p>
            <w:pPr>
              <w:pStyle w:val="TableBodyText"/>
            </w:pPr>
            <w:r>
              <w:t>edge.dataplane.cpu.core.microflowcache.hit.rate.average.percent</w:t>
            </w:r>
          </w:p>
        </w:tc>
        <w:tc>
          <w:tcPr>
            <w:tcBorders>
              <w:left w:val="nil"/>
              <w:right w:val="nil"/>
            </w:tcBorders>
          </w:tcPr>
          <w:p>
            <w:pPr>
              <w:pStyle w:val="TableBodyText"/>
            </w:pPr>
            <w:r>
              <w:t>Average percentage of micro flow cache hit rate of the Edge dataplane CPU core .</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Edge Dataplane.CPU Core Mega Flow Cache Hit Percent</w:t>
            </w:r>
          </w:p>
        </w:tc>
        <w:tc>
          <w:tcPr>
            <w:tcBorders>
              <w:left w:val="nil"/>
              <w:right w:val="nil"/>
            </w:tcBorders>
          </w:tcPr>
          <w:p>
            <w:pPr>
              <w:pStyle w:val="TableBodyText"/>
            </w:pPr>
            <w:r>
              <w:t>edge.dataplane.cpu.core.megaflowcache.hit.rate.average.percent</w:t>
            </w:r>
          </w:p>
        </w:tc>
        <w:tc>
          <w:tcPr>
            <w:tcBorders>
              <w:left w:val="nil"/>
              <w:right w:val="nil"/>
            </w:tcBorders>
          </w:tcPr>
          <w:p>
            <w:pPr>
              <w:pStyle w:val="TableBodyText"/>
            </w:pPr>
            <w:r>
              <w:t>Average percentage of mega flow cache hit rate of the Edge dataplane CPU core</w:t>
            </w:r>
          </w:p>
        </w:tc>
      </w:tr>
    </w:tbl>
    <w:p>
      <w:pPr>
        <w:pStyle w:val="Heading4"/>
        <w:spacing w:before="120"/>
      </w:pPr>
      <w:r>
        <w:t>Service Node Metrics</w:t>
      </w:r>
    </w:p>
    <w:p>
      <w:pPr>
        <w:pStyle w:val="BodyText"/>
      </w:pPr>
      <w:r>
        <w:t>Service node metrics provide information about the performance of a particular service node.</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539"/>
        <w:gridCol w:w="5987"/>
        <w:gridCol w:w="2434"/>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Metric Name</w:t>
            </w:r>
          </w:p>
        </w:tc>
        <w:tc>
          <w:tcPr>
            <w:tcBorders>
              <w:left w:val="nil"/>
              <w:right w:val="nil"/>
            </w:tcBorders>
            <w:shd w:val="clear" w:color="auto" w:fill="E1E1E1"/>
            <w:tcMar>
              <w:top w:w="60" w:type="dxa"/>
              <w:bottom w:w="60" w:type="dxa"/>
            </w:tcMar>
          </w:tcPr>
          <w:p>
            <w:pPr>
              <w:pStyle w:val="TableHeaderText"/>
            </w:pPr>
            <w:r>
              <w:t>Metric API Name</w:t>
            </w:r>
          </w:p>
        </w:tc>
        <w:tc>
          <w:tcPr>
            <w:tcBorders>
              <w:left w:val="nil"/>
              <w:right w:val="nil"/>
            </w:tcBorders>
            <w:shd w:val="clear" w:color="auto" w:fill="E1E1E1"/>
            <w:tcMar>
              <w:top w:w="60" w:type="dxa"/>
              <w:bottom w:w="60" w:type="dxa"/>
            </w:tcMar>
          </w:tcPr>
          <w:p>
            <w:pPr>
              <w:pStyle w:val="TableHeaderText"/>
            </w:pPr>
            <w:r>
              <w:t>Decription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Bytes Received</w:t>
            </w:r>
          </w:p>
        </w:tc>
        <w:tc>
          <w:tcPr>
            <w:tcBorders>
              <w:left w:val="nil"/>
              <w:right w:val="nil"/>
            </w:tcBorders>
          </w:tcPr>
          <w:p>
            <w:pPr>
              <w:pStyle w:val="TableBodyText"/>
            </w:pPr>
            <w:r>
              <w:t>net.lbServiceNodeBytesIn.delta.summation.bytes</w:t>
            </w:r>
          </w:p>
        </w:tc>
        <w:tc>
          <w:tcPr>
            <w:tcBorders>
              <w:left w:val="nil"/>
              <w:right w:val="nil"/>
            </w:tcBorders>
          </w:tcPr>
          <w:p>
            <w:pPr>
              <w:pStyle w:val="TableBodyText"/>
            </w:pPr>
            <w:r>
              <w:t>Total number of bytes received by the specified node address from the server.</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Bytes Sent</w:t>
            </w:r>
          </w:p>
        </w:tc>
        <w:tc>
          <w:tcPr>
            <w:tcBorders>
              <w:left w:val="nil"/>
              <w:right w:val="nil"/>
            </w:tcBorders>
          </w:tcPr>
          <w:p>
            <w:pPr>
              <w:pStyle w:val="TableBodyText"/>
            </w:pPr>
            <w:r>
              <w:t>net.lbServiceNodeBytesOut.delta.summation.bytes</w:t>
            </w:r>
          </w:p>
        </w:tc>
        <w:tc>
          <w:tcPr>
            <w:tcBorders>
              <w:left w:val="nil"/>
              <w:right w:val="nil"/>
            </w:tcBorders>
          </w:tcPr>
          <w:p>
            <w:pPr>
              <w:pStyle w:val="TableBodyText"/>
            </w:pPr>
            <w:r>
              <w:t>Total number of bytes sent to the server from the specified node address.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Current Connections</w:t>
            </w:r>
          </w:p>
        </w:tc>
        <w:tc>
          <w:tcPr>
            <w:tcBorders>
              <w:left w:val="nil"/>
              <w:right w:val="nil"/>
            </w:tcBorders>
          </w:tcPr>
          <w:p>
            <w:pPr>
              <w:pStyle w:val="TableBodyText"/>
            </w:pPr>
            <w:r>
              <w:t>net.lbServiceNodeCurrentConnections.delta.summation.number</w:t>
            </w:r>
          </w:p>
        </w:tc>
        <w:tc>
          <w:tcPr>
            <w:tcBorders>
              <w:left w:val="nil"/>
              <w:right w:val="nil"/>
            </w:tcBorders>
          </w:tcPr>
          <w:p>
            <w:pPr>
              <w:pStyle w:val="TableBodyText"/>
            </w:pPr>
            <w:r>
              <w:t>Total number of ongoing connections between the server and the specified node address.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max connections</w:t>
            </w:r>
          </w:p>
        </w:tc>
        <w:tc>
          <w:tcPr>
            <w:tcBorders>
              <w:left w:val="nil"/>
              <w:right w:val="nil"/>
            </w:tcBorders>
          </w:tcPr>
          <w:p>
            <w:pPr>
              <w:pStyle w:val="TableBodyText"/>
            </w:pPr>
            <w:r>
              <w:t>net.lbServiceNodeMaxConnections.delta.summation.number</w:t>
            </w:r>
          </w:p>
        </w:tc>
        <w:tc>
          <w:tcPr>
            <w:tcBorders>
              <w:left w:val="nil"/>
              <w:right w:val="nil"/>
            </w:tcBorders>
          </w:tcPr>
          <w:p>
            <w:pPr>
              <w:pStyle w:val="TableBodyText"/>
            </w:pPr>
            <w:r>
              <w:t>Maximum number of connections between the server and the specified node address.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Packets Received</w:t>
            </w:r>
          </w:p>
        </w:tc>
        <w:tc>
          <w:tcPr>
            <w:tcBorders>
              <w:left w:val="nil"/>
              <w:right w:val="nil"/>
            </w:tcBorders>
          </w:tcPr>
          <w:p>
            <w:pPr>
              <w:pStyle w:val="TableBodyText"/>
            </w:pPr>
            <w:r>
              <w:t>net.lbServiceNodePacketsIn.delta.summation.number</w:t>
            </w:r>
          </w:p>
        </w:tc>
        <w:tc>
          <w:tcPr>
            <w:tcBorders>
              <w:left w:val="nil"/>
              <w:right w:val="nil"/>
            </w:tcBorders>
          </w:tcPr>
          <w:p>
            <w:pPr>
              <w:pStyle w:val="TableBodyText"/>
            </w:pPr>
            <w:r>
              <w:t>Total number of packets received by the specified node address from the server.</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Packets Sent</w:t>
            </w:r>
          </w:p>
        </w:tc>
        <w:tc>
          <w:tcPr>
            <w:tcBorders>
              <w:left w:val="nil"/>
              <w:right w:val="nil"/>
            </w:tcBorders>
          </w:tcPr>
          <w:p>
            <w:pPr>
              <w:pStyle w:val="TableBodyText"/>
            </w:pPr>
            <w:r>
              <w:t>net.lbServiceNodePacketsOut.delta.summation.number</w:t>
            </w:r>
          </w:p>
        </w:tc>
        <w:tc>
          <w:tcPr>
            <w:tcBorders>
              <w:left w:val="nil"/>
              <w:right w:val="nil"/>
            </w:tcBorders>
          </w:tcPr>
          <w:p>
            <w:pPr>
              <w:pStyle w:val="TableBodyText"/>
            </w:pPr>
            <w:r>
              <w:t>Total number of packets sent to the server from the specified node address.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Total Connections</w:t>
            </w:r>
          </w:p>
        </w:tc>
        <w:tc>
          <w:tcPr>
            <w:tcBorders>
              <w:left w:val="nil"/>
              <w:right w:val="nil"/>
            </w:tcBorders>
          </w:tcPr>
          <w:p>
            <w:pPr>
              <w:pStyle w:val="TableBodyText"/>
            </w:pPr>
            <w:r>
              <w:t>net.lbServiceNodeTotalConnections.delta.summation.number</w:t>
            </w:r>
          </w:p>
        </w:tc>
        <w:tc>
          <w:tcPr>
            <w:tcBorders>
              <w:left w:val="nil"/>
              <w:right w:val="nil"/>
            </w:tcBorders>
          </w:tcPr>
          <w:p>
            <w:pPr>
              <w:pStyle w:val="TableBodyText"/>
            </w:pPr>
            <w:r>
              <w:t>Total number of connections between the server and the specified node address.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Total Requests</w:t>
            </w:r>
          </w:p>
        </w:tc>
        <w:tc>
          <w:tcPr>
            <w:tcBorders>
              <w:left w:val="nil"/>
              <w:right w:val="nil"/>
            </w:tcBorders>
          </w:tcPr>
          <w:p>
            <w:pPr>
              <w:pStyle w:val="TableBodyText"/>
            </w:pPr>
            <w:r>
              <w:t>net.lbServiceNodeTotalRequests.delta.summation.number</w:t>
            </w:r>
          </w:p>
        </w:tc>
        <w:tc>
          <w:tcPr>
            <w:tcBorders>
              <w:left w:val="nil"/>
              <w:right w:val="nil"/>
            </w:tcBorders>
          </w:tcPr>
          <w:p>
            <w:pPr>
              <w:pStyle w:val="TableBodyText"/>
            </w:pPr>
            <w:r>
              <w:t>Total number of requests going through the specified node address.</w:t>
            </w:r>
          </w:p>
        </w:tc>
      </w:tr>
    </w:tbl>
    <w:p>
      <w:pPr>
        <w:pStyle w:val="Heading4"/>
        <w:spacing w:before="120"/>
      </w:pPr>
      <w:r>
        <w:t>Tier Metrics</w:t>
      </w:r>
    </w:p>
    <w:p>
      <w:pPr>
        <w:pStyle w:val="BodyText"/>
      </w:pPr>
      <w:r>
        <w:t>VCF Operations for networks</w:t>
      </w:r>
      <w:r>
        <w:t xml:space="preserve"> collects network and flow related metrics for Tiers.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839"/>
        <w:gridCol w:w="5798"/>
        <w:gridCol w:w="2323"/>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Metric Name</w:t>
            </w:r>
          </w:p>
        </w:tc>
        <w:tc>
          <w:tcPr>
            <w:tcBorders>
              <w:left w:val="nil"/>
              <w:right w:val="nil"/>
            </w:tcBorders>
            <w:shd w:val="clear" w:color="auto" w:fill="E1E1E1"/>
            <w:tcMar>
              <w:top w:w="60" w:type="dxa"/>
              <w:bottom w:w="60" w:type="dxa"/>
            </w:tcMar>
          </w:tcPr>
          <w:p>
            <w:pPr>
              <w:pStyle w:val="TableHeaderText"/>
            </w:pPr>
            <w:r>
              <w:t>Metric API Name</w:t>
            </w:r>
          </w:p>
        </w:tc>
        <w:tc>
          <w:tcPr>
            <w:tcBorders>
              <w:left w:val="nil"/>
              <w:right w:val="nil"/>
            </w:tcBorders>
            <w:shd w:val="clear" w:color="auto" w:fill="E1E1E1"/>
            <w:tcMar>
              <w:top w:w="60" w:type="dxa"/>
              <w:bottom w:w="60" w:type="dxa"/>
            </w:tcMar>
          </w:tcPr>
          <w:p>
            <w:pPr>
              <w:pStyle w:val="TableHeaderText"/>
            </w:pPr>
            <w:r>
              <w:t>Description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App Tier TCP Internet Retransmitted Packet Ratio</w:t>
            </w:r>
          </w:p>
        </w:tc>
        <w:tc>
          <w:tcPr>
            <w:tcBorders>
              <w:left w:val="nil"/>
              <w:right w:val="nil"/>
            </w:tcBorders>
          </w:tcPr>
          <w:p>
            <w:pPr>
              <w:pStyle w:val="TableBodyText"/>
            </w:pPr>
            <w:r>
              <w:t>net.tcpRetransmitedInternetPackets.ratio.average.percent</w:t>
            </w:r>
          </w:p>
        </w:tc>
        <w:tc>
          <w:tcPr>
            <w:tcBorders>
              <w:left w:val="nil"/>
              <w:right w:val="nil"/>
            </w:tcBorders>
          </w:tcPr>
          <w:p>
            <w:pPr>
              <w:pStyle w:val="TableBodyText"/>
            </w:pPr>
            <w:r>
              <w:t>Average percentage of retransmitted internet packets to total number of internet flows associated with the tier.</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App/Tier TCP Retransmitted Packets</w:t>
            </w:r>
          </w:p>
        </w:tc>
        <w:tc>
          <w:tcPr>
            <w:tcBorders>
              <w:left w:val="nil"/>
              <w:right w:val="nil"/>
            </w:tcBorders>
          </w:tcPr>
          <w:p>
            <w:pPr>
              <w:pStyle w:val="TableBodyText"/>
            </w:pPr>
            <w:r>
              <w:t>net.tcpRetransmitedPackets.delta.summation.number</w:t>
            </w:r>
          </w:p>
        </w:tc>
        <w:tc>
          <w:tcPr>
            <w:tcBorders>
              <w:left w:val="nil"/>
              <w:right w:val="nil"/>
            </w:tcBorders>
          </w:tcPr>
          <w:p>
            <w:pPr>
              <w:pStyle w:val="TableBodyText"/>
            </w:pPr>
            <w:r>
              <w:t>Total number of retransmitted packets to the total number of transmitted packets associated with the tier.</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App/Tier TCP Retransmitted Packets Internet</w:t>
            </w:r>
          </w:p>
        </w:tc>
        <w:tc>
          <w:tcPr>
            <w:tcBorders>
              <w:left w:val="nil"/>
              <w:right w:val="nil"/>
            </w:tcBorders>
          </w:tcPr>
          <w:p>
            <w:pPr>
              <w:pStyle w:val="TableBodyText"/>
            </w:pPr>
            <w:r>
              <w:t>net.tcpRetransmitedPacketsInternet.delta.summation.number</w:t>
            </w:r>
          </w:p>
        </w:tc>
        <w:tc>
          <w:tcPr>
            <w:tcBorders>
              <w:left w:val="nil"/>
              <w:right w:val="nil"/>
            </w:tcBorders>
          </w:tcPr>
          <w:p>
            <w:pPr>
              <w:pStyle w:val="TableBodyText"/>
            </w:pPr>
            <w:r>
              <w:t>Total number of retransmitted internet packets to the total number of transmitted internet packets associated with the tier.</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Avg East-West RTT</w:t>
            </w:r>
          </w:p>
        </w:tc>
        <w:tc>
          <w:tcPr>
            <w:tcBorders>
              <w:left w:val="nil"/>
              <w:right w:val="nil"/>
            </w:tcBorders>
          </w:tcPr>
          <w:p>
            <w:pPr>
              <w:pStyle w:val="TableBodyText"/>
            </w:pPr>
            <w:r>
              <w:t>net.eastWestTcpRtt.absolute.average.microsecond</w:t>
            </w:r>
          </w:p>
        </w:tc>
        <w:tc>
          <w:tcPr>
            <w:tcBorders>
              <w:left w:val="nil"/>
              <w:right w:val="nil"/>
            </w:tcBorders>
          </w:tcPr>
          <w:p>
            <w:pPr>
              <w:pStyle w:val="TableBodyText"/>
            </w:pPr>
            <w:r>
              <w:t>Max of Avg Round trip time tier-east west traffic</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Avg Internet RTT</w:t>
            </w:r>
          </w:p>
        </w:tc>
        <w:tc>
          <w:tcPr>
            <w:tcBorders>
              <w:left w:val="nil"/>
              <w:right w:val="nil"/>
            </w:tcBorders>
          </w:tcPr>
          <w:p>
            <w:pPr>
              <w:pStyle w:val="TableBodyText"/>
            </w:pPr>
            <w:r>
              <w:t>net.internetTcpRtt.absolute.average.microsecond</w:t>
            </w:r>
          </w:p>
        </w:tc>
        <w:tc>
          <w:tcPr>
            <w:tcBorders>
              <w:left w:val="nil"/>
              <w:right w:val="nil"/>
            </w:tcBorders>
          </w:tcPr>
          <w:p>
            <w:pPr>
              <w:pStyle w:val="TableBodyText"/>
            </w:pPr>
            <w:r>
              <w:t>Max of Avg Round trip time tier-internet traffic</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Dropped Flows</w:t>
            </w:r>
          </w:p>
        </w:tc>
        <w:tc>
          <w:tcPr>
            <w:tcBorders>
              <w:left w:val="nil"/>
              <w:right w:val="nil"/>
            </w:tcBorders>
          </w:tcPr>
          <w:p>
            <w:pPr>
              <w:pStyle w:val="TableBodyText"/>
            </w:pPr>
            <w:r>
              <w:t>net.droppedFlows.count.absolute.latest.number</w:t>
            </w:r>
          </w:p>
        </w:tc>
        <w:tc>
          <w:tcPr>
            <w:tcBorders>
              <w:left w:val="nil"/>
              <w:right w:val="nil"/>
            </w:tcBorders>
          </w:tcPr>
          <w:p>
            <w:pPr>
              <w:pStyle w:val="TableBodyText"/>
            </w:pPr>
            <w:r>
              <w:t>Total number of dropped flows associated with the tier to the total number of flows.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East-West ReTransmitted Ratio</w:t>
            </w:r>
          </w:p>
        </w:tc>
        <w:tc>
          <w:tcPr>
            <w:tcBorders>
              <w:left w:val="nil"/>
              <w:right w:val="nil"/>
            </w:tcBorders>
          </w:tcPr>
          <w:p>
            <w:pPr>
              <w:pStyle w:val="TableBodyText"/>
            </w:pPr>
            <w:r>
              <w:t>net.tcpRetransmitedEastWestPackets.ratio.average.percent</w:t>
            </w:r>
          </w:p>
        </w:tc>
        <w:tc>
          <w:tcPr>
            <w:tcBorders>
              <w:left w:val="nil"/>
              <w:right w:val="nil"/>
            </w:tcBorders>
          </w:tcPr>
          <w:p>
            <w:pPr>
              <w:pStyle w:val="TableBodyText"/>
            </w:pPr>
            <w:r>
              <w:t>Max of Avg Retransmission rate-east west traffic</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Internet Dropped Flows</w:t>
            </w:r>
          </w:p>
        </w:tc>
        <w:tc>
          <w:tcPr>
            <w:tcBorders>
              <w:left w:val="nil"/>
              <w:right w:val="nil"/>
            </w:tcBorders>
          </w:tcPr>
          <w:p>
            <w:pPr>
              <w:pStyle w:val="TableBodyText"/>
            </w:pPr>
            <w:r>
              <w:t>net.droppedInternetFlows.count.absolute.latest.number</w:t>
            </w:r>
          </w:p>
        </w:tc>
        <w:tc>
          <w:tcPr>
            <w:tcBorders>
              <w:left w:val="nil"/>
              <w:right w:val="nil"/>
            </w:tcBorders>
          </w:tcPr>
          <w:p>
            <w:pPr>
              <w:pStyle w:val="TableBodyText"/>
            </w:pPr>
            <w:r>
              <w:t>Total number of dropped internet flows associated with the tier to the total number of internet flows.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Median TCP RTT</w:t>
            </w:r>
          </w:p>
        </w:tc>
        <w:tc>
          <w:tcPr>
            <w:tcBorders>
              <w:left w:val="nil"/>
              <w:right w:val="nil"/>
            </w:tcBorders>
          </w:tcPr>
          <w:p>
            <w:pPr>
              <w:pStyle w:val="TableBodyText"/>
            </w:pPr>
            <w:r>
              <w:t>net.p50FlowAvgTcpRtt.absolute.average.microsecond</w:t>
            </w:r>
          </w:p>
        </w:tc>
        <w:tc>
          <w:tcPr>
            <w:tcBorders>
              <w:left w:val="nil"/>
              <w:right w:val="nil"/>
            </w:tcBorders>
          </w:tcPr>
          <w:p>
            <w:pPr>
              <w:pStyle w:val="TableBodyText"/>
            </w:pPr>
            <w:r>
              <w:t>Median round trip time of all the TCP flows associated with the tier.</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Median TCP RTT Internet Flows</w:t>
            </w:r>
          </w:p>
        </w:tc>
        <w:tc>
          <w:tcPr>
            <w:tcBorders>
              <w:left w:val="nil"/>
              <w:right w:val="nil"/>
            </w:tcBorders>
          </w:tcPr>
          <w:p>
            <w:pPr>
              <w:pStyle w:val="TableBodyText"/>
            </w:pPr>
            <w:r>
              <w:t>net.p50InternetFlowAvgTcpRtt.absolute.average.microsecond</w:t>
            </w:r>
          </w:p>
        </w:tc>
        <w:tc>
          <w:tcPr>
            <w:tcBorders>
              <w:left w:val="nil"/>
              <w:right w:val="nil"/>
            </w:tcBorders>
          </w:tcPr>
          <w:p>
            <w:pPr>
              <w:pStyle w:val="TableBodyText"/>
            </w:pPr>
            <w:r>
              <w:t>Median round trip time of all the internet TCP flows associated with the tier.</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Network Packet Count</w:t>
            </w:r>
          </w:p>
        </w:tc>
        <w:tc>
          <w:tcPr>
            <w:tcBorders>
              <w:left w:val="nil"/>
              <w:right w:val="nil"/>
            </w:tcBorders>
          </w:tcPr>
          <w:p>
            <w:pPr>
              <w:pStyle w:val="TableBodyText"/>
            </w:pPr>
            <w:r>
              <w:t>net.packetsTotal.delta.summation.number</w:t>
            </w:r>
          </w:p>
        </w:tc>
        <w:tc>
          <w:tcPr>
            <w:tcBorders>
              <w:left w:val="nil"/>
              <w:right w:val="nil"/>
            </w:tcBorders>
          </w:tcPr>
          <w:p>
            <w:pPr>
              <w:pStyle w:val="TableBodyText"/>
            </w:pPr>
            <w:r>
              <w:t>Total packets received and transmitted from a tier in the selected duration.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Network Rx Rate</w:t>
            </w:r>
          </w:p>
        </w:tc>
        <w:tc>
          <w:tcPr>
            <w:tcBorders>
              <w:left w:val="nil"/>
              <w:right w:val="nil"/>
            </w:tcBorders>
          </w:tcPr>
          <w:p>
            <w:pPr>
              <w:pStyle w:val="TableBodyText"/>
            </w:pPr>
            <w:r>
              <w:t>net.received.rate.average.kiloBitsPerSecond</w:t>
            </w:r>
          </w:p>
        </w:tc>
        <w:tc>
          <w:tcPr>
            <w:tcBorders>
              <w:left w:val="nil"/>
              <w:right w:val="nil"/>
            </w:tcBorders>
          </w:tcPr>
          <w:p>
            <w:pPr>
              <w:pStyle w:val="TableBodyText"/>
            </w:pPr>
            <w:r>
              <w:t>Average rate at which data is received across all endpoints in the tier.</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Network Tx Rate</w:t>
            </w:r>
          </w:p>
        </w:tc>
        <w:tc>
          <w:tcPr>
            <w:tcBorders>
              <w:left w:val="nil"/>
              <w:right w:val="nil"/>
            </w:tcBorders>
          </w:tcPr>
          <w:p>
            <w:pPr>
              <w:pStyle w:val="TableBodyText"/>
            </w:pPr>
            <w:r>
              <w:t>net.transmitted.rate.average.kiloBitsPerSecond</w:t>
            </w:r>
          </w:p>
        </w:tc>
        <w:tc>
          <w:tcPr>
            <w:tcBorders>
              <w:left w:val="nil"/>
              <w:right w:val="nil"/>
            </w:tcBorders>
          </w:tcPr>
          <w:p>
            <w:pPr>
              <w:pStyle w:val="TableBodyText"/>
            </w:pPr>
            <w:r>
              <w:t>Average rate at which data is transmitted across all endpoints in the tier.</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p95 TCP RTT</w:t>
            </w:r>
          </w:p>
        </w:tc>
        <w:tc>
          <w:tcPr>
            <w:tcBorders>
              <w:left w:val="nil"/>
              <w:right w:val="nil"/>
            </w:tcBorders>
          </w:tcPr>
          <w:p>
            <w:pPr>
              <w:pStyle w:val="TableBodyText"/>
            </w:pPr>
            <w:r>
              <w:t>net.p95FlowAvgTcpRtt.absolute.average.microsecond</w:t>
            </w:r>
          </w:p>
        </w:tc>
        <w:tc>
          <w:tcPr>
            <w:tcBorders>
              <w:left w:val="nil"/>
              <w:right w:val="nil"/>
            </w:tcBorders>
          </w:tcPr>
          <w:p>
            <w:pPr>
              <w:pStyle w:val="TableBodyText"/>
            </w:pPr>
            <w:r>
              <w:t>p95 latency round trip time of all the TCP flows associated with the tier.</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Rx Flow Drops</w:t>
            </w:r>
          </w:p>
        </w:tc>
        <w:tc>
          <w:tcPr>
            <w:tcBorders>
              <w:left w:val="nil"/>
              <w:right w:val="nil"/>
            </w:tcBorders>
          </w:tcPr>
          <w:p>
            <w:pPr>
              <w:pStyle w:val="TableBodyText"/>
            </w:pPr>
            <w:r>
              <w:t>flow.droppedRx.delta.summation.number</w:t>
            </w:r>
          </w:p>
        </w:tc>
        <w:tc>
          <w:tcPr>
            <w:tcBorders>
              <w:left w:val="nil"/>
              <w:right w:val="nil"/>
            </w:tcBorders>
          </w:tcPr>
          <w:p>
            <w:pPr>
              <w:pStyle w:val="TableBodyText"/>
            </w:pPr>
            <w:r>
              <w:t>Total number of dropped incoming flows to a tier.</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Rx Internet Flow Drops</w:t>
            </w:r>
          </w:p>
        </w:tc>
        <w:tc>
          <w:tcPr>
            <w:tcBorders>
              <w:left w:val="nil"/>
              <w:right w:val="nil"/>
            </w:tcBorders>
          </w:tcPr>
          <w:p>
            <w:pPr>
              <w:pStyle w:val="TableBodyText"/>
            </w:pPr>
            <w:r>
              <w:t>flow.droppedRxInternet.delta.summation.number</w:t>
            </w:r>
          </w:p>
        </w:tc>
        <w:tc>
          <w:tcPr>
            <w:tcBorders>
              <w:left w:val="nil"/>
              <w:right w:val="nil"/>
            </w:tcBorders>
          </w:tcPr>
          <w:p>
            <w:pPr>
              <w:pStyle w:val="TableBodyText"/>
            </w:pPr>
            <w:r>
              <w:t>Total number of dropped incoming internet flows to a tier.</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TCP Retransmitted Packet Ratio</w:t>
            </w:r>
          </w:p>
        </w:tc>
        <w:tc>
          <w:tcPr>
            <w:tcBorders>
              <w:left w:val="nil"/>
              <w:right w:val="nil"/>
            </w:tcBorders>
          </w:tcPr>
          <w:p>
            <w:pPr>
              <w:pStyle w:val="TableBodyText"/>
            </w:pPr>
            <w:r>
              <w:t>net.tcpRetransmitedPackets.ratio.average.percent</w:t>
            </w:r>
          </w:p>
        </w:tc>
        <w:tc>
          <w:tcPr>
            <w:tcBorders>
              <w:left w:val="nil"/>
              <w:right w:val="nil"/>
            </w:tcBorders>
          </w:tcPr>
          <w:p>
            <w:pPr>
              <w:pStyle w:val="TableBodyText"/>
            </w:pPr>
            <w:r>
              <w:t>Percentage of retransmitted packets in all the flows associated with the tier.</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Total Internet Packets</w:t>
            </w:r>
          </w:p>
        </w:tc>
        <w:tc>
          <w:tcPr>
            <w:tcBorders>
              <w:left w:val="nil"/>
              <w:right w:val="nil"/>
            </w:tcBorders>
          </w:tcPr>
          <w:p>
            <w:pPr>
              <w:pStyle w:val="TableBodyText"/>
            </w:pPr>
            <w:r>
              <w:t>net.packetsTotalInternet.delta.summation.number</w:t>
            </w:r>
          </w:p>
        </w:tc>
        <w:tc>
          <w:tcPr>
            <w:tcBorders>
              <w:left w:val="nil"/>
              <w:right w:val="nil"/>
            </w:tcBorders>
          </w:tcPr>
          <w:p>
            <w:pPr>
              <w:pStyle w:val="TableBodyText"/>
            </w:pPr>
            <w:r>
              <w:t>Total number of internet packets received and transmitted from the tier.</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Total Rx Bytes</w:t>
            </w:r>
          </w:p>
        </w:tc>
        <w:tc>
          <w:tcPr>
            <w:tcBorders>
              <w:left w:val="nil"/>
              <w:right w:val="nil"/>
            </w:tcBorders>
          </w:tcPr>
          <w:p>
            <w:pPr>
              <w:pStyle w:val="TableBodyText"/>
            </w:pPr>
            <w:r>
              <w:t>net.totalRx.delta.summation.bytes</w:t>
            </w:r>
          </w:p>
        </w:tc>
        <w:tc>
          <w:tcPr>
            <w:tcBorders>
              <w:left w:val="nil"/>
              <w:right w:val="nil"/>
            </w:tcBorders>
          </w:tcPr>
          <w:p>
            <w:pPr>
              <w:pStyle w:val="TableBodyText"/>
            </w:pPr>
            <w:r>
              <w:t>Sum of bytes received during the time interval.</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Total Tx Bytes</w:t>
            </w:r>
          </w:p>
        </w:tc>
        <w:tc>
          <w:tcPr>
            <w:tcBorders>
              <w:left w:val="nil"/>
              <w:right w:val="nil"/>
            </w:tcBorders>
          </w:tcPr>
          <w:p>
            <w:pPr>
              <w:pStyle w:val="TableBodyText"/>
            </w:pPr>
            <w:r>
              <w:t>net.totalTx.delta.summation.bytes</w:t>
            </w:r>
          </w:p>
        </w:tc>
        <w:tc>
          <w:tcPr>
            <w:tcBorders>
              <w:left w:val="nil"/>
              <w:right w:val="nil"/>
            </w:tcBorders>
          </w:tcPr>
          <w:p>
            <w:pPr>
              <w:pStyle w:val="TableBodyText"/>
            </w:pPr>
            <w:r>
              <w:t>Sum of bytes transmitted during the time interval.</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Tx Flow Drops</w:t>
            </w:r>
          </w:p>
        </w:tc>
        <w:tc>
          <w:tcPr>
            <w:tcBorders>
              <w:left w:val="nil"/>
              <w:right w:val="nil"/>
            </w:tcBorders>
          </w:tcPr>
          <w:p>
            <w:pPr>
              <w:pStyle w:val="TableBodyText"/>
            </w:pPr>
            <w:r>
              <w:t>flow.droppedTx.delta.summation.number</w:t>
            </w:r>
          </w:p>
        </w:tc>
        <w:tc>
          <w:tcPr>
            <w:tcBorders>
              <w:left w:val="nil"/>
              <w:right w:val="nil"/>
            </w:tcBorders>
          </w:tcPr>
          <w:p>
            <w:pPr>
              <w:pStyle w:val="TableBodyText"/>
            </w:pPr>
            <w:r>
              <w:t>Total number of dropped outgoing flows to total number of outgoing flows.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Tx Internet Flow Drops</w:t>
            </w:r>
          </w:p>
        </w:tc>
        <w:tc>
          <w:tcPr>
            <w:tcBorders>
              <w:left w:val="nil"/>
              <w:right w:val="nil"/>
            </w:tcBorders>
          </w:tcPr>
          <w:p>
            <w:pPr>
              <w:pStyle w:val="TableBodyText"/>
            </w:pPr>
            <w:r>
              <w:t>flow.droppedTxInternet.delta.summation.number</w:t>
            </w:r>
          </w:p>
        </w:tc>
        <w:tc>
          <w:tcPr>
            <w:tcBorders>
              <w:left w:val="nil"/>
              <w:right w:val="nil"/>
            </w:tcBorders>
          </w:tcPr>
          <w:p>
            <w:pPr>
              <w:pStyle w:val="TableBodyText"/>
            </w:pPr>
            <w:r>
              <w:t>Total number of dropped outgoing internet flows to total number of outgoing internet flows.</w:t>
            </w:r>
          </w:p>
        </w:tc>
      </w:tr>
    </w:tbl>
    <w:p>
      <w:pPr>
        <w:pStyle w:val="Heading4"/>
        <w:spacing w:before="120"/>
      </w:pPr>
      <w:r>
        <w:t>Virtual Connect Manager Metrics</w:t>
      </w:r>
    </w:p>
    <w:p>
      <w:pPr>
        <w:pStyle w:val="BodyText"/>
      </w:pPr>
      <w:r>
        <w:t>VCF Operations for networks</w:t>
      </w:r>
      <w:r>
        <w:t xml:space="preserve"> collects flow metrics for Virtual Connect Managers.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431"/>
        <w:gridCol w:w="6109"/>
        <w:gridCol w:w="2420"/>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Metric Name</w:t>
            </w:r>
          </w:p>
        </w:tc>
        <w:tc>
          <w:tcPr>
            <w:tcBorders>
              <w:left w:val="nil"/>
              <w:right w:val="nil"/>
            </w:tcBorders>
            <w:shd w:val="clear" w:color="auto" w:fill="E1E1E1"/>
            <w:tcMar>
              <w:top w:w="60" w:type="dxa"/>
              <w:bottom w:w="60" w:type="dxa"/>
            </w:tcMar>
          </w:tcPr>
          <w:p>
            <w:pPr>
              <w:pStyle w:val="TableHeaderText"/>
            </w:pPr>
            <w:r>
              <w:t>Metric API Name</w:t>
            </w:r>
          </w:p>
        </w:tc>
        <w:tc>
          <w:tcPr>
            <w:tcBorders>
              <w:left w:val="nil"/>
              <w:right w:val="nil"/>
            </w:tcBorders>
            <w:shd w:val="clear" w:color="auto" w:fill="E1E1E1"/>
            <w:tcMar>
              <w:top w:w="60" w:type="dxa"/>
              <w:bottom w:w="60" w:type="dxa"/>
            </w:tcMar>
          </w:tcPr>
          <w:p>
            <w:pPr>
              <w:pStyle w:val="TableHeaderText"/>
            </w:pPr>
            <w:r>
              <w:t>Description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Outbound Expire Flow Drop Count</w:t>
            </w:r>
          </w:p>
        </w:tc>
        <w:tc>
          <w:tcPr>
            <w:tcBorders>
              <w:left w:val="nil"/>
              <w:right w:val="nil"/>
            </w:tcBorders>
          </w:tcPr>
          <w:p>
            <w:pPr>
              <w:pStyle w:val="TableBodyText"/>
            </w:pPr>
            <w:r>
              <w:t>flow.fiveTupleExpireOutbound.delta.summation.number</w:t>
            </w:r>
          </w:p>
        </w:tc>
        <w:tc>
          <w:tcPr>
            <w:tcBorders>
              <w:left w:val="nil"/>
              <w:right w:val="nil"/>
            </w:tcBorders>
          </w:tcPr>
          <w:p>
            <w:pPr>
              <w:pStyle w:val="TableBodyText"/>
            </w:pPr>
            <w:r>
              <w:t>Number of five tuples dropped because of reaching the maximum outbound limit for source IP addresses in flows.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Wrong Collector Flow Drop Count</w:t>
            </w:r>
          </w:p>
        </w:tc>
        <w:tc>
          <w:tcPr>
            <w:tcBorders>
              <w:left w:val="nil"/>
              <w:right w:val="nil"/>
            </w:tcBorders>
          </w:tcPr>
          <w:p>
            <w:pPr>
              <w:pStyle w:val="TableBodyText"/>
            </w:pPr>
            <w:r>
              <w:t>flow.rawRecordReporterWrongCollector.delta.summation.number</w:t>
            </w:r>
          </w:p>
        </w:tc>
        <w:tc>
          <w:tcPr>
            <w:tcBorders>
              <w:left w:val="nil"/>
              <w:right w:val="nil"/>
            </w:tcBorders>
          </w:tcPr>
          <w:p>
            <w:pPr>
              <w:pStyle w:val="TableBodyText"/>
            </w:pPr>
            <w:r>
              <w:t xml:space="preserve">Number of raw flow records dropped as they were reported on a wrong type of </w:t>
            </w:r>
            <w:r>
              <w:t>VCF Operations for networks</w:t>
            </w:r>
            <w:r>
              <w:t xml:space="preserve"> collector.</w:t>
            </w:r>
          </w:p>
        </w:tc>
      </w:tr>
    </w:tbl>
    <w:p>
      <w:pPr>
        <w:pStyle w:val="Heading4"/>
        <w:spacing w:before="120"/>
      </w:pPr>
      <w:r>
        <w:t>VLAN Metrics</w:t>
      </w:r>
    </w:p>
    <w:p>
      <w:pPr>
        <w:pStyle w:val="BodyText"/>
      </w:pPr>
      <w:r>
        <w:t>Virtual local area network (VLAN) metrics provide information about network the performance of the VLAN.</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602"/>
        <w:gridCol w:w="4641"/>
        <w:gridCol w:w="3717"/>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Metric Name</w:t>
            </w:r>
          </w:p>
        </w:tc>
        <w:tc>
          <w:tcPr>
            <w:tcBorders>
              <w:left w:val="nil"/>
              <w:right w:val="nil"/>
            </w:tcBorders>
            <w:shd w:val="clear" w:color="auto" w:fill="E1E1E1"/>
            <w:tcMar>
              <w:top w:w="60" w:type="dxa"/>
              <w:bottom w:w="60" w:type="dxa"/>
            </w:tcMar>
          </w:tcPr>
          <w:p>
            <w:pPr>
              <w:pStyle w:val="TableHeaderText"/>
            </w:pPr>
            <w:r>
              <w:t>Metric API Name</w:t>
            </w:r>
          </w:p>
        </w:tc>
        <w:tc>
          <w:tcPr>
            <w:tcBorders>
              <w:left w:val="nil"/>
              <w:right w:val="nil"/>
            </w:tcBorders>
            <w:shd w:val="clear" w:color="auto" w:fill="E1E1E1"/>
            <w:tcMar>
              <w:top w:w="60" w:type="dxa"/>
              <w:bottom w:w="60" w:type="dxa"/>
            </w:tcMar>
          </w:tcPr>
          <w:p>
            <w:pPr>
              <w:pStyle w:val="TableHeaderText"/>
            </w:pPr>
            <w:r>
              <w:t>Description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Dropped Rx Packets</w:t>
            </w:r>
          </w:p>
        </w:tc>
        <w:tc>
          <w:tcPr>
            <w:tcBorders>
              <w:left w:val="nil"/>
              <w:right w:val="nil"/>
            </w:tcBorders>
          </w:tcPr>
          <w:p>
            <w:pPr>
              <w:pStyle w:val="TableBodyText"/>
            </w:pPr>
            <w:r>
              <w:t>net.droppedRx.delta.summation.number</w:t>
            </w:r>
          </w:p>
        </w:tc>
        <w:tc>
          <w:tcPr>
            <w:tcBorders>
              <w:left w:val="nil"/>
              <w:right w:val="nil"/>
            </w:tcBorders>
          </w:tcPr>
          <w:p>
            <w:pPr>
              <w:pStyle w:val="TableBodyText"/>
            </w:pPr>
            <w:r>
              <w:t>Number of dropped Rx packets in the selected duration.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Dropped Tx Packets</w:t>
            </w:r>
          </w:p>
        </w:tc>
        <w:tc>
          <w:tcPr>
            <w:tcBorders>
              <w:left w:val="nil"/>
              <w:right w:val="nil"/>
            </w:tcBorders>
          </w:tcPr>
          <w:p>
            <w:pPr>
              <w:pStyle w:val="TableBodyText"/>
            </w:pPr>
            <w:r>
              <w:t>net.droppedTx.delta.summation.number</w:t>
            </w:r>
          </w:p>
        </w:tc>
        <w:tc>
          <w:tcPr>
            <w:tcBorders>
              <w:left w:val="nil"/>
              <w:right w:val="nil"/>
            </w:tcBorders>
          </w:tcPr>
          <w:p>
            <w:pPr>
              <w:pStyle w:val="TableBodyText"/>
            </w:pPr>
            <w:r>
              <w:t>Number of dropped Tx packets in the selected duration.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Max Network Traffic Rate</w:t>
            </w:r>
          </w:p>
        </w:tc>
        <w:tc>
          <w:tcPr>
            <w:tcBorders>
              <w:left w:val="nil"/>
              <w:right w:val="nil"/>
            </w:tcBorders>
          </w:tcPr>
          <w:p>
            <w:pPr>
              <w:pStyle w:val="TableBodyText"/>
            </w:pPr>
            <w:r>
              <w:t>net.usage.rate.maximum.kiloBitsPerSecond</w:t>
            </w:r>
          </w:p>
        </w:tc>
        <w:tc>
          <w:tcPr>
            <w:tcBorders>
              <w:left w:val="nil"/>
              <w:right w:val="nil"/>
            </w:tcBorders>
          </w:tcPr>
          <w:p>
            <w:pPr>
              <w:pStyle w:val="TableBodyText"/>
            </w:pPr>
            <w:r>
              <w:t>Maximum network usage rate over any five minute interval in the selected duration.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Max Network Tx Rate</w:t>
            </w:r>
          </w:p>
        </w:tc>
        <w:tc>
          <w:tcPr>
            <w:tcBorders>
              <w:left w:val="nil"/>
              <w:right w:val="nil"/>
            </w:tcBorders>
          </w:tcPr>
          <w:p>
            <w:pPr>
              <w:pStyle w:val="TableBodyText"/>
            </w:pPr>
            <w:r>
              <w:t>net.transmitted.rate.maximum.kiloBitsPerSecond</w:t>
            </w:r>
          </w:p>
        </w:tc>
        <w:tc>
          <w:tcPr>
            <w:tcBorders>
              <w:left w:val="nil"/>
              <w:right w:val="nil"/>
            </w:tcBorders>
          </w:tcPr>
          <w:p>
            <w:pPr>
              <w:pStyle w:val="TableBodyText"/>
            </w:pPr>
            <w:r>
              <w:t>Maximum data transmission rate over any five minute interval in the selected duration.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Max Packet Drop Ratio</w:t>
            </w:r>
          </w:p>
        </w:tc>
        <w:tc>
          <w:tcPr>
            <w:tcBorders>
              <w:left w:val="nil"/>
              <w:right w:val="nil"/>
            </w:tcBorders>
          </w:tcPr>
          <w:p>
            <w:pPr>
              <w:pStyle w:val="TableBodyText"/>
            </w:pPr>
            <w:r>
              <w:t>net.packetDrop.ratio.maximum.percent</w:t>
            </w:r>
          </w:p>
        </w:tc>
        <w:tc>
          <w:tcPr>
            <w:tcBorders>
              <w:left w:val="nil"/>
              <w:right w:val="nil"/>
            </w:tcBorders>
          </w:tcPr>
          <w:p>
            <w:pPr>
              <w:pStyle w:val="TableBodyText"/>
            </w:pPr>
            <w:r>
              <w:t>Maximum ratio of total packets dropped to total number of packets received over any five minute interval in the selected duration.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Max Packet Drops</w:t>
            </w:r>
          </w:p>
        </w:tc>
        <w:tc>
          <w:tcPr>
            <w:tcBorders>
              <w:left w:val="nil"/>
              <w:right w:val="nil"/>
            </w:tcBorders>
          </w:tcPr>
          <w:p>
            <w:pPr>
              <w:pStyle w:val="TableBodyText"/>
            </w:pPr>
            <w:r>
              <w:t>net.droppedTotal.delta.maximum.number</w:t>
            </w:r>
          </w:p>
        </w:tc>
        <w:tc>
          <w:tcPr>
            <w:tcBorders>
              <w:left w:val="nil"/>
              <w:right w:val="nil"/>
            </w:tcBorders>
          </w:tcPr>
          <w:p>
            <w:pPr>
              <w:pStyle w:val="TableBodyText"/>
            </w:pPr>
            <w:r>
              <w:t>Maximum number of dropped packets over any five minute interval in the selected duration.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Multicast Rx Packets</w:t>
            </w:r>
          </w:p>
        </w:tc>
        <w:tc>
          <w:tcPr>
            <w:tcBorders>
              <w:left w:val="nil"/>
              <w:right w:val="nil"/>
            </w:tcBorders>
          </w:tcPr>
          <w:p>
            <w:pPr>
              <w:pStyle w:val="TableBodyText"/>
            </w:pPr>
            <w:r>
              <w:t>net.multicastRx.delta.summation.number</w:t>
            </w:r>
          </w:p>
        </w:tc>
        <w:tc>
          <w:tcPr>
            <w:tcBorders>
              <w:left w:val="nil"/>
              <w:right w:val="nil"/>
            </w:tcBorders>
          </w:tcPr>
          <w:p>
            <w:pPr>
              <w:pStyle w:val="TableBodyText"/>
            </w:pPr>
            <w:r>
              <w:t>Total number of multicast packets received during the sampling interval.</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Multicast Tx Packets</w:t>
            </w:r>
          </w:p>
        </w:tc>
        <w:tc>
          <w:tcPr>
            <w:tcBorders>
              <w:left w:val="nil"/>
              <w:right w:val="nil"/>
            </w:tcBorders>
          </w:tcPr>
          <w:p>
            <w:pPr>
              <w:pStyle w:val="TableBodyText"/>
            </w:pPr>
            <w:r>
              <w:t>net.multicastTx.delta.summation.number</w:t>
            </w:r>
          </w:p>
        </w:tc>
        <w:tc>
          <w:tcPr>
            <w:tcBorders>
              <w:left w:val="nil"/>
              <w:right w:val="nil"/>
            </w:tcBorders>
          </w:tcPr>
          <w:p>
            <w:pPr>
              <w:pStyle w:val="TableBodyText"/>
            </w:pPr>
            <w:r>
              <w:t>Total number of multicast packets transmitted during the sampling interval.</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Network Max Rx Rate</w:t>
            </w:r>
          </w:p>
        </w:tc>
        <w:tc>
          <w:tcPr>
            <w:tcBorders>
              <w:left w:val="nil"/>
              <w:right w:val="nil"/>
            </w:tcBorders>
          </w:tcPr>
          <w:p>
            <w:pPr>
              <w:pStyle w:val="TableBodyText"/>
            </w:pPr>
            <w:r>
              <w:t>net.received.rate.maximum.kiloBitsPerSecond</w:t>
            </w:r>
          </w:p>
        </w:tc>
        <w:tc>
          <w:tcPr>
            <w:tcBorders>
              <w:left w:val="nil"/>
              <w:right w:val="nil"/>
            </w:tcBorders>
          </w:tcPr>
          <w:p>
            <w:pPr>
              <w:pStyle w:val="TableBodyText"/>
            </w:pPr>
            <w:r>
              <w:t>Maximum network data receive rate on the host over any five minute interval in the selected duration.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Network Packet Count</w:t>
            </w:r>
          </w:p>
        </w:tc>
        <w:tc>
          <w:tcPr>
            <w:tcBorders>
              <w:left w:val="nil"/>
              <w:right w:val="nil"/>
            </w:tcBorders>
          </w:tcPr>
          <w:p>
            <w:pPr>
              <w:pStyle w:val="TableBodyText"/>
            </w:pPr>
            <w:r>
              <w:t>net.packetsTotal.delta.summation.number</w:t>
            </w:r>
          </w:p>
        </w:tc>
        <w:tc>
          <w:tcPr>
            <w:tcBorders>
              <w:left w:val="nil"/>
              <w:right w:val="nil"/>
            </w:tcBorders>
          </w:tcPr>
          <w:p>
            <w:pPr>
              <w:pStyle w:val="TableBodyText"/>
            </w:pPr>
            <w:r>
              <w:t>Total number of packets transmitted and received during the time interval.</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Network Packet Drop Percent</w:t>
            </w:r>
          </w:p>
        </w:tc>
        <w:tc>
          <w:tcPr>
            <w:tcBorders>
              <w:left w:val="nil"/>
              <w:right w:val="nil"/>
            </w:tcBorders>
          </w:tcPr>
          <w:p>
            <w:pPr>
              <w:pStyle w:val="TableBodyText"/>
            </w:pPr>
            <w:r>
              <w:t>net.packetDrop.ratio.average.percent</w:t>
            </w:r>
          </w:p>
        </w:tc>
        <w:tc>
          <w:tcPr>
            <w:tcBorders>
              <w:left w:val="nil"/>
              <w:right w:val="nil"/>
            </w:tcBorders>
          </w:tcPr>
          <w:p>
            <w:pPr>
              <w:pStyle w:val="TableBodyText"/>
            </w:pPr>
            <w:r>
              <w:t>Ratio of total number of dropped packets to total number of packets.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Network Packet Drops</w:t>
            </w:r>
          </w:p>
        </w:tc>
        <w:tc>
          <w:tcPr>
            <w:tcBorders>
              <w:left w:val="nil"/>
              <w:right w:val="nil"/>
            </w:tcBorders>
          </w:tcPr>
          <w:p>
            <w:pPr>
              <w:pStyle w:val="TableBodyText"/>
            </w:pPr>
            <w:r>
              <w:t>net.droppedTotal.delta.summation.number</w:t>
            </w:r>
          </w:p>
        </w:tc>
        <w:tc>
          <w:tcPr>
            <w:tcBorders>
              <w:left w:val="nil"/>
              <w:right w:val="nil"/>
            </w:tcBorders>
          </w:tcPr>
          <w:p>
            <w:pPr>
              <w:pStyle w:val="TableBodyText"/>
            </w:pPr>
            <w:r>
              <w:t>Total number of packet drops.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Network Rx Rate</w:t>
            </w:r>
          </w:p>
        </w:tc>
        <w:tc>
          <w:tcPr>
            <w:tcBorders>
              <w:left w:val="nil"/>
              <w:right w:val="nil"/>
            </w:tcBorders>
          </w:tcPr>
          <w:p>
            <w:pPr>
              <w:pStyle w:val="TableBodyText"/>
            </w:pPr>
            <w:r>
              <w:t>net.received.rate.average.kiloBitsPerSecond</w:t>
            </w:r>
          </w:p>
        </w:tc>
        <w:tc>
          <w:tcPr>
            <w:tcBorders>
              <w:left w:val="nil"/>
              <w:right w:val="nil"/>
            </w:tcBorders>
          </w:tcPr>
          <w:p>
            <w:pPr>
              <w:pStyle w:val="TableBodyText"/>
            </w:pPr>
            <w:r>
              <w:t>Average rate at which data was received during the time interval.</w:t>
            </w:r>
          </w:p>
          <w:p>
            <w:pPr>
              <w:pStyle w:val="TableBodyText"/>
            </w:pPr>
            <w:r>
              <w:t>This metric represents the bandwidth of the network.</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Network Traffic Rate</w:t>
            </w:r>
          </w:p>
        </w:tc>
        <w:tc>
          <w:tcPr>
            <w:tcBorders>
              <w:left w:val="nil"/>
              <w:right w:val="nil"/>
            </w:tcBorders>
          </w:tcPr>
          <w:p>
            <w:pPr>
              <w:pStyle w:val="TableBodyText"/>
            </w:pPr>
            <w:r>
              <w:t>net.usage.rate.average.kiloBitsPerSecond</w:t>
            </w:r>
          </w:p>
        </w:tc>
        <w:tc>
          <w:tcPr>
            <w:tcBorders>
              <w:left w:val="nil"/>
              <w:right w:val="nil"/>
            </w:tcBorders>
          </w:tcPr>
          <w:p>
            <w:pPr>
              <w:pStyle w:val="TableBodyText"/>
            </w:pPr>
            <w:r>
              <w:t>Average rate of received and transmitted traffic during the time interval.</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Network Tx Rate</w:t>
            </w:r>
          </w:p>
        </w:tc>
        <w:tc>
          <w:tcPr>
            <w:tcBorders>
              <w:left w:val="nil"/>
              <w:right w:val="nil"/>
            </w:tcBorders>
          </w:tcPr>
          <w:p>
            <w:pPr>
              <w:pStyle w:val="TableBodyText"/>
            </w:pPr>
            <w:r>
              <w:t>net.transmitted.rate.average.kiloBitsPerSecond</w:t>
            </w:r>
          </w:p>
        </w:tc>
        <w:tc>
          <w:tcPr>
            <w:tcBorders>
              <w:left w:val="nil"/>
              <w:right w:val="nil"/>
            </w:tcBorders>
          </w:tcPr>
          <w:p>
            <w:pPr>
              <w:pStyle w:val="TableBodyText"/>
            </w:pPr>
            <w:r>
              <w:t>Average rate at which data was transmitted during the time interval.</w:t>
            </w:r>
          </w:p>
          <w:p>
            <w:pPr>
              <w:pStyle w:val="TableBodyText"/>
            </w:pPr>
            <w:r>
              <w:t>This metric represents the bandwidth of the network.</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Rx Broadcast Packets</w:t>
            </w:r>
          </w:p>
        </w:tc>
        <w:tc>
          <w:tcPr>
            <w:tcBorders>
              <w:left w:val="nil"/>
              <w:right w:val="nil"/>
            </w:tcBorders>
          </w:tcPr>
          <w:p>
            <w:pPr>
              <w:pStyle w:val="TableBodyText"/>
            </w:pPr>
            <w:r>
              <w:t>net.broadcastRx.delta.summation.number</w:t>
            </w:r>
          </w:p>
        </w:tc>
        <w:tc>
          <w:tcPr>
            <w:tcBorders>
              <w:left w:val="nil"/>
              <w:right w:val="nil"/>
            </w:tcBorders>
          </w:tcPr>
          <w:p>
            <w:pPr>
              <w:pStyle w:val="TableBodyText"/>
            </w:pPr>
            <w:r>
              <w:t>Number of broadcast packets received during a specified time interval.</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Rx Broadcast Ratio</w:t>
            </w:r>
          </w:p>
        </w:tc>
        <w:tc>
          <w:tcPr>
            <w:tcBorders>
              <w:left w:val="nil"/>
              <w:right w:val="nil"/>
            </w:tcBorders>
          </w:tcPr>
          <w:p>
            <w:pPr>
              <w:pStyle w:val="TableBodyText"/>
            </w:pPr>
            <w:r>
              <w:t>net.broadcastByRx.ratio.average.percent</w:t>
            </w:r>
          </w:p>
        </w:tc>
        <w:tc>
          <w:tcPr>
            <w:tcBorders>
              <w:left w:val="nil"/>
              <w:right w:val="nil"/>
            </w:tcBorders>
          </w:tcPr>
          <w:p>
            <w:pPr>
              <w:pStyle w:val="TableBodyText"/>
            </w:pPr>
            <w:r>
              <w:t>Percentage of broadcast packets received during a specified time interval.</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Rx Packet Drop Percent</w:t>
            </w:r>
          </w:p>
        </w:tc>
        <w:tc>
          <w:tcPr>
            <w:tcBorders>
              <w:left w:val="nil"/>
              <w:right w:val="nil"/>
            </w:tcBorders>
          </w:tcPr>
          <w:p>
            <w:pPr>
              <w:pStyle w:val="TableBodyText"/>
            </w:pPr>
            <w:r>
              <w:t>net.packetDropRx.ratio.average.percent</w:t>
            </w:r>
          </w:p>
        </w:tc>
        <w:tc>
          <w:tcPr>
            <w:tcBorders>
              <w:left w:val="nil"/>
              <w:right w:val="nil"/>
            </w:tcBorders>
          </w:tcPr>
          <w:p>
            <w:pPr>
              <w:pStyle w:val="TableBodyText"/>
            </w:pPr>
            <w:r>
              <w:t>Ratio of total number of dropped Rx packets to total number of Rx packets on all interfaces that are part of the VLAN.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Rx Packets</w:t>
            </w:r>
          </w:p>
        </w:tc>
        <w:tc>
          <w:tcPr>
            <w:tcBorders>
              <w:left w:val="nil"/>
              <w:right w:val="nil"/>
            </w:tcBorders>
          </w:tcPr>
          <w:p>
            <w:pPr>
              <w:pStyle w:val="TableBodyText"/>
            </w:pPr>
            <w:r>
              <w:t>net.packetsRx.delta.summation.number</w:t>
            </w:r>
          </w:p>
        </w:tc>
        <w:tc>
          <w:tcPr>
            <w:tcBorders>
              <w:left w:val="nil"/>
              <w:right w:val="nil"/>
            </w:tcBorders>
          </w:tcPr>
          <w:p>
            <w:pPr>
              <w:pStyle w:val="TableBodyText"/>
            </w:pPr>
            <w:r>
              <w:t>Average number of received packets during the time interval.</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Total Network Traffic</w:t>
            </w:r>
          </w:p>
        </w:tc>
        <w:tc>
          <w:tcPr>
            <w:tcBorders>
              <w:left w:val="nil"/>
              <w:right w:val="nil"/>
            </w:tcBorders>
          </w:tcPr>
          <w:p>
            <w:pPr>
              <w:pStyle w:val="TableBodyText"/>
            </w:pPr>
            <w:r>
              <w:t>net.usage.delta.summation.kiloBytes</w:t>
            </w:r>
          </w:p>
        </w:tc>
        <w:tc>
          <w:tcPr>
            <w:tcBorders>
              <w:left w:val="nil"/>
              <w:right w:val="nil"/>
            </w:tcBorders>
          </w:tcPr>
          <w:p>
            <w:pPr>
              <w:pStyle w:val="TableBodyText"/>
            </w:pPr>
            <w:r>
              <w:t>Sum of data transmitted and received during the time interval.</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Tx Broadcast Packets</w:t>
            </w:r>
          </w:p>
        </w:tc>
        <w:tc>
          <w:tcPr>
            <w:tcBorders>
              <w:left w:val="nil"/>
              <w:right w:val="nil"/>
            </w:tcBorders>
          </w:tcPr>
          <w:p>
            <w:pPr>
              <w:pStyle w:val="TableBodyText"/>
            </w:pPr>
            <w:r>
              <w:t>net.broadcastTx.delta.summation.number</w:t>
            </w:r>
          </w:p>
        </w:tc>
        <w:tc>
          <w:tcPr>
            <w:tcBorders>
              <w:left w:val="nil"/>
              <w:right w:val="nil"/>
            </w:tcBorders>
          </w:tcPr>
          <w:p>
            <w:pPr>
              <w:pStyle w:val="TableBodyText"/>
            </w:pPr>
            <w:r>
              <w:t>Number of broadcast packets transmitted during a specified time interval.</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Tx Broadcast Ratio</w:t>
            </w:r>
          </w:p>
        </w:tc>
        <w:tc>
          <w:tcPr>
            <w:tcBorders>
              <w:left w:val="nil"/>
              <w:right w:val="nil"/>
            </w:tcBorders>
          </w:tcPr>
          <w:p>
            <w:pPr>
              <w:pStyle w:val="TableBodyText"/>
            </w:pPr>
            <w:r>
              <w:t>net.broadcastByTx.ratio.average.percent</w:t>
            </w:r>
          </w:p>
        </w:tc>
        <w:tc>
          <w:tcPr>
            <w:tcBorders>
              <w:left w:val="nil"/>
              <w:right w:val="nil"/>
            </w:tcBorders>
          </w:tcPr>
          <w:p>
            <w:pPr>
              <w:pStyle w:val="TableBodyText"/>
            </w:pPr>
            <w:r>
              <w:t>Average percent of broadcast packets transmitted during a specified time interval.</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Tx Packet Drop Percent</w:t>
            </w:r>
          </w:p>
        </w:tc>
        <w:tc>
          <w:tcPr>
            <w:tcBorders>
              <w:left w:val="nil"/>
              <w:right w:val="nil"/>
            </w:tcBorders>
          </w:tcPr>
          <w:p>
            <w:pPr>
              <w:pStyle w:val="TableBodyText"/>
            </w:pPr>
            <w:r>
              <w:t>net.packetDropTx.ratio.average.percent</w:t>
            </w:r>
          </w:p>
        </w:tc>
        <w:tc>
          <w:tcPr>
            <w:tcBorders>
              <w:left w:val="nil"/>
              <w:right w:val="nil"/>
            </w:tcBorders>
          </w:tcPr>
          <w:p>
            <w:pPr>
              <w:pStyle w:val="TableBodyText"/>
            </w:pPr>
            <w:r>
              <w:t>Ratio of total number of dropped Tx packets to total number of Tx packets on all interfaces that are part of the VLAN.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Tx Packets</w:t>
            </w:r>
          </w:p>
        </w:tc>
        <w:tc>
          <w:tcPr>
            <w:tcBorders>
              <w:left w:val="nil"/>
              <w:right w:val="nil"/>
            </w:tcBorders>
          </w:tcPr>
          <w:p>
            <w:pPr>
              <w:pStyle w:val="TableBodyText"/>
            </w:pPr>
            <w:r>
              <w:t>net.packetsTx.delta.summation.number</w:t>
            </w:r>
          </w:p>
        </w:tc>
        <w:tc>
          <w:tcPr>
            <w:tcBorders>
              <w:left w:val="nil"/>
              <w:right w:val="nil"/>
            </w:tcBorders>
          </w:tcPr>
          <w:p>
            <w:pPr>
              <w:pStyle w:val="TableBodyText"/>
            </w:pPr>
            <w:r>
              <w:t>Average number of transmitted packets during the time interval.</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Unicast Rx Packets</w:t>
            </w:r>
          </w:p>
        </w:tc>
        <w:tc>
          <w:tcPr>
            <w:tcBorders>
              <w:left w:val="nil"/>
              <w:right w:val="nil"/>
            </w:tcBorders>
          </w:tcPr>
          <w:p>
            <w:pPr>
              <w:pStyle w:val="TableBodyText"/>
            </w:pPr>
            <w:r>
              <w:t>net.unicastRx.delta.summation.number</w:t>
            </w:r>
          </w:p>
        </w:tc>
        <w:tc>
          <w:tcPr>
            <w:tcBorders>
              <w:left w:val="nil"/>
              <w:right w:val="nil"/>
            </w:tcBorders>
          </w:tcPr>
          <w:p>
            <w:pPr>
              <w:pStyle w:val="TableBodyText"/>
            </w:pPr>
            <w:r>
              <w:t>Total number of unicast packets received by the host.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Unicast Tx Packets</w:t>
            </w:r>
          </w:p>
        </w:tc>
        <w:tc>
          <w:tcPr>
            <w:tcBorders>
              <w:left w:val="nil"/>
              <w:right w:val="nil"/>
            </w:tcBorders>
          </w:tcPr>
          <w:p>
            <w:pPr>
              <w:pStyle w:val="TableBodyText"/>
            </w:pPr>
            <w:r>
              <w:t>net.unicastTx.delta.summation.number</w:t>
            </w:r>
          </w:p>
        </w:tc>
        <w:tc>
          <w:tcPr>
            <w:tcBorders>
              <w:left w:val="nil"/>
              <w:right w:val="nil"/>
            </w:tcBorders>
          </w:tcPr>
          <w:p>
            <w:pPr>
              <w:pStyle w:val="TableBodyText"/>
            </w:pPr>
            <w:r>
              <w:t>Total number of unicast packets transmitted by the host.</w:t>
            </w:r>
          </w:p>
        </w:tc>
      </w:tr>
    </w:tbl>
    <w:p>
      <w:pPr>
        <w:pStyle w:val="Heading4"/>
        <w:spacing w:before="120"/>
      </w:pPr>
      <w:r>
        <w:t>Virtual Disk Metrics</w:t>
      </w:r>
    </w:p>
    <w:p>
      <w:pPr>
        <w:pStyle w:val="BodyText"/>
      </w:pPr>
      <w:r>
        <w:t>Virtual disk metrics provide information about the performance of the virtual disk.</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254"/>
        <w:gridCol w:w="5487"/>
        <w:gridCol w:w="3219"/>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Metric Name</w:t>
            </w:r>
          </w:p>
        </w:tc>
        <w:tc>
          <w:tcPr>
            <w:tcBorders>
              <w:left w:val="nil"/>
              <w:right w:val="nil"/>
            </w:tcBorders>
            <w:shd w:val="clear" w:color="auto" w:fill="E1E1E1"/>
            <w:tcMar>
              <w:top w:w="60" w:type="dxa"/>
              <w:bottom w:w="60" w:type="dxa"/>
            </w:tcMar>
          </w:tcPr>
          <w:p>
            <w:pPr>
              <w:pStyle w:val="TableHeaderText"/>
            </w:pPr>
            <w:r>
              <w:t>Metric API Name</w:t>
            </w:r>
          </w:p>
        </w:tc>
        <w:tc>
          <w:tcPr>
            <w:tcBorders>
              <w:left w:val="nil"/>
              <w:right w:val="nil"/>
            </w:tcBorders>
            <w:shd w:val="clear" w:color="auto" w:fill="E1E1E1"/>
            <w:tcMar>
              <w:top w:w="60" w:type="dxa"/>
              <w:bottom w:w="60" w:type="dxa"/>
            </w:tcMar>
          </w:tcPr>
          <w:p>
            <w:pPr>
              <w:pStyle w:val="TableHeaderText"/>
            </w:pPr>
            <w:r>
              <w:t>Description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Read IOPS</w:t>
            </w:r>
          </w:p>
        </w:tc>
        <w:tc>
          <w:tcPr>
            <w:tcBorders>
              <w:left w:val="nil"/>
              <w:right w:val="nil"/>
            </w:tcBorders>
          </w:tcPr>
          <w:p>
            <w:pPr>
              <w:pStyle w:val="TableBodyText"/>
            </w:pPr>
            <w:r>
              <w:t>virtualDisk.numberReadAveraged.rate.average.number</w:t>
            </w:r>
          </w:p>
        </w:tc>
        <w:tc>
          <w:tcPr>
            <w:tcBorders>
              <w:left w:val="nil"/>
              <w:right w:val="nil"/>
            </w:tcBorders>
          </w:tcPr>
          <w:p>
            <w:pPr>
              <w:pStyle w:val="TableBodyText"/>
            </w:pPr>
            <w:r>
              <w:t>Average number of read commands issued per second on the virtual disk.</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Read Latency (ms)</w:t>
            </w:r>
          </w:p>
        </w:tc>
        <w:tc>
          <w:tcPr>
            <w:tcBorders>
              <w:left w:val="nil"/>
              <w:right w:val="nil"/>
            </w:tcBorders>
          </w:tcPr>
          <w:p>
            <w:pPr>
              <w:pStyle w:val="TableBodyText"/>
            </w:pPr>
            <w:r>
              <w:t>virtualDisk.totalReadLatency.absolute.average.millisecond</w:t>
            </w:r>
          </w:p>
        </w:tc>
        <w:tc>
          <w:tcPr>
            <w:tcBorders>
              <w:left w:val="nil"/>
              <w:right w:val="nil"/>
            </w:tcBorders>
          </w:tcPr>
          <w:p>
            <w:pPr>
              <w:pStyle w:val="TableBodyText"/>
            </w:pPr>
            <w:r>
              <w:t>Read latency in milliseconds averaged over a period of 24 hours.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Read Rate (kbps)</w:t>
            </w:r>
          </w:p>
        </w:tc>
        <w:tc>
          <w:tcPr>
            <w:tcBorders>
              <w:left w:val="nil"/>
              <w:right w:val="nil"/>
            </w:tcBorders>
          </w:tcPr>
          <w:p>
            <w:pPr>
              <w:pStyle w:val="TableBodyText"/>
            </w:pPr>
            <w:r>
              <w:t>virtualDisk.read.rate.average.kiloBytesPerSecond</w:t>
            </w:r>
          </w:p>
        </w:tc>
        <w:tc>
          <w:tcPr>
            <w:tcBorders>
              <w:left w:val="nil"/>
              <w:right w:val="nil"/>
            </w:tcBorders>
          </w:tcPr>
          <w:p>
            <w:pPr>
              <w:pStyle w:val="TableBodyText"/>
            </w:pPr>
            <w:r>
              <w:t>Read throughput averaged over a period of 24 hours.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RW IOPS</w:t>
            </w:r>
          </w:p>
        </w:tc>
        <w:tc>
          <w:tcPr>
            <w:tcBorders>
              <w:left w:val="nil"/>
              <w:right w:val="nil"/>
            </w:tcBorders>
          </w:tcPr>
          <w:p>
            <w:pPr>
              <w:pStyle w:val="TableBodyText"/>
            </w:pPr>
            <w:r>
              <w:t>virtualDisk.numberRWAveraged.rate.average.number</w:t>
            </w:r>
          </w:p>
        </w:tc>
        <w:tc>
          <w:tcPr>
            <w:tcBorders>
              <w:left w:val="nil"/>
              <w:right w:val="nil"/>
            </w:tcBorders>
          </w:tcPr>
          <w:p>
            <w:pPr>
              <w:pStyle w:val="TableBodyText"/>
            </w:pPr>
            <w:r>
              <w:t>Average number of read and write commands issued on the virtual disk over a period of 24 hours.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RW Rate (kbps)</w:t>
            </w:r>
          </w:p>
        </w:tc>
        <w:tc>
          <w:tcPr>
            <w:tcBorders>
              <w:left w:val="nil"/>
              <w:right w:val="nil"/>
            </w:tcBorders>
          </w:tcPr>
          <w:p>
            <w:pPr>
              <w:pStyle w:val="TableBodyText"/>
            </w:pPr>
            <w:r>
              <w:t>virtualDisk.usage.rate.average.kiloBytesPerSecond</w:t>
            </w:r>
          </w:p>
        </w:tc>
        <w:tc>
          <w:tcPr>
            <w:tcBorders>
              <w:left w:val="nil"/>
              <w:right w:val="nil"/>
            </w:tcBorders>
          </w:tcPr>
          <w:p>
            <w:pPr>
              <w:pStyle w:val="TableBodyText"/>
            </w:pPr>
            <w:r>
              <w:t>Read and write throughput averaged over a period of 24 hours.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Used Space</w:t>
            </w:r>
          </w:p>
        </w:tc>
        <w:tc>
          <w:tcPr>
            <w:tcBorders>
              <w:left w:val="nil"/>
              <w:right w:val="nil"/>
            </w:tcBorders>
          </w:tcPr>
          <w:p>
            <w:pPr>
              <w:pStyle w:val="TableBodyText"/>
            </w:pPr>
            <w:r>
              <w:t>virtualDisk.used.absolute.latest.bytes</w:t>
            </w:r>
          </w:p>
        </w:tc>
        <w:tc>
          <w:tcPr>
            <w:tcBorders>
              <w:left w:val="nil"/>
              <w:right w:val="nil"/>
            </w:tcBorders>
          </w:tcPr>
          <w:p>
            <w:pPr>
              <w:pStyle w:val="TableBodyText"/>
            </w:pPr>
            <w:r>
              <w:t>Total space used by the virtual disk.</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Write IOPS</w:t>
            </w:r>
          </w:p>
        </w:tc>
        <w:tc>
          <w:tcPr>
            <w:tcBorders>
              <w:left w:val="nil"/>
              <w:right w:val="nil"/>
            </w:tcBorders>
          </w:tcPr>
          <w:p>
            <w:pPr>
              <w:pStyle w:val="TableBodyText"/>
            </w:pPr>
            <w:r>
              <w:t>virtualDisk.numberWriteAveraged.rate.average.number</w:t>
            </w:r>
          </w:p>
        </w:tc>
        <w:tc>
          <w:tcPr>
            <w:tcBorders>
              <w:left w:val="nil"/>
              <w:right w:val="nil"/>
            </w:tcBorders>
          </w:tcPr>
          <w:p>
            <w:pPr>
              <w:pStyle w:val="TableBodyText"/>
            </w:pPr>
            <w:r>
              <w:t>Average number of write commands issued per second on the virtual disk.</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Write Latency (ms)</w:t>
            </w:r>
          </w:p>
        </w:tc>
        <w:tc>
          <w:tcPr>
            <w:tcBorders>
              <w:left w:val="nil"/>
              <w:right w:val="nil"/>
            </w:tcBorders>
          </w:tcPr>
          <w:p>
            <w:pPr>
              <w:pStyle w:val="TableBodyText"/>
            </w:pPr>
            <w:r>
              <w:t>virtualDisk.totalWriteLatency.absolute.average.millisecond</w:t>
            </w:r>
          </w:p>
        </w:tc>
        <w:tc>
          <w:tcPr>
            <w:tcBorders>
              <w:left w:val="nil"/>
              <w:right w:val="nil"/>
            </w:tcBorders>
          </w:tcPr>
          <w:p>
            <w:pPr>
              <w:pStyle w:val="TableBodyText"/>
            </w:pPr>
            <w:r>
              <w:t>Write latency in milliseconds averaged over a period of 24 hours.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Write Rate (kbps)</w:t>
            </w:r>
          </w:p>
        </w:tc>
        <w:tc>
          <w:tcPr>
            <w:tcBorders>
              <w:left w:val="nil"/>
              <w:right w:val="nil"/>
            </w:tcBorders>
          </w:tcPr>
          <w:p>
            <w:pPr>
              <w:pStyle w:val="TableBodyText"/>
            </w:pPr>
            <w:r>
              <w:t>virtualDisk.write.rate.average.kiloBytesPerSecond</w:t>
            </w:r>
          </w:p>
        </w:tc>
        <w:tc>
          <w:tcPr>
            <w:tcBorders>
              <w:left w:val="nil"/>
              <w:right w:val="nil"/>
            </w:tcBorders>
          </w:tcPr>
          <w:p>
            <w:pPr>
              <w:pStyle w:val="TableBodyText"/>
            </w:pPr>
            <w:r>
              <w:t>Write throughput in milliseconds averaged over a period of 24 hours.</w:t>
            </w:r>
          </w:p>
        </w:tc>
      </w:tr>
    </w:tbl>
    <w:p>
      <w:pPr>
        <w:pStyle w:val="Heading4"/>
        <w:spacing w:before="120"/>
      </w:pPr>
      <w:r>
        <w:t>VM Datastore Metrics</w:t>
      </w:r>
    </w:p>
    <w:p>
      <w:pPr>
        <w:pStyle w:val="BodyText"/>
      </w:pPr>
      <w:r>
        <w:t>Virtual Machine Datastore metrics provide information about the performance of the link that connects the datastore to the VM.</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431"/>
        <w:gridCol w:w="5398"/>
        <w:gridCol w:w="3131"/>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Metric Name</w:t>
            </w:r>
          </w:p>
        </w:tc>
        <w:tc>
          <w:tcPr>
            <w:tcBorders>
              <w:left w:val="nil"/>
              <w:right w:val="nil"/>
            </w:tcBorders>
            <w:shd w:val="clear" w:color="auto" w:fill="E1E1E1"/>
            <w:tcMar>
              <w:top w:w="60" w:type="dxa"/>
              <w:bottom w:w="60" w:type="dxa"/>
            </w:tcMar>
          </w:tcPr>
          <w:p>
            <w:pPr>
              <w:pStyle w:val="TableHeaderText"/>
            </w:pPr>
            <w:r>
              <w:t>Metric API Name</w:t>
            </w:r>
          </w:p>
        </w:tc>
        <w:tc>
          <w:tcPr>
            <w:tcBorders>
              <w:left w:val="nil"/>
              <w:right w:val="nil"/>
            </w:tcBorders>
            <w:shd w:val="clear" w:color="auto" w:fill="E1E1E1"/>
            <w:tcMar>
              <w:top w:w="60" w:type="dxa"/>
              <w:bottom w:w="60" w:type="dxa"/>
            </w:tcMar>
          </w:tcPr>
          <w:p>
            <w:pPr>
              <w:pStyle w:val="TableHeaderText"/>
            </w:pPr>
            <w:r>
              <w:t>Decription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Committed Space</w:t>
            </w:r>
          </w:p>
        </w:tc>
        <w:tc>
          <w:tcPr>
            <w:tcBorders>
              <w:left w:val="nil"/>
              <w:right w:val="nil"/>
            </w:tcBorders>
          </w:tcPr>
          <w:p>
            <w:pPr>
              <w:pStyle w:val="TableBodyText"/>
            </w:pPr>
            <w:r>
              <w:t>datastore.committed.absolute.latest.bytes</w:t>
            </w:r>
          </w:p>
        </w:tc>
        <w:tc>
          <w:tcPr>
            <w:tcBorders>
              <w:left w:val="nil"/>
              <w:right w:val="nil"/>
            </w:tcBorders>
          </w:tcPr>
          <w:p>
            <w:pPr>
              <w:pStyle w:val="TableBodyText"/>
            </w:pPr>
            <w:r>
              <w:t>Storage space on the datastore that is commited for this link.</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Read IOPS</w:t>
            </w:r>
          </w:p>
        </w:tc>
        <w:tc>
          <w:tcPr>
            <w:tcBorders>
              <w:left w:val="nil"/>
              <w:right w:val="nil"/>
            </w:tcBorders>
          </w:tcPr>
          <w:p>
            <w:pPr>
              <w:pStyle w:val="TableBodyText"/>
            </w:pPr>
            <w:r>
              <w:t>datastore.numberReadAveraged.rate.average.number</w:t>
            </w:r>
          </w:p>
        </w:tc>
        <w:tc>
          <w:tcPr>
            <w:tcBorders>
              <w:left w:val="nil"/>
              <w:right w:val="nil"/>
            </w:tcBorders>
          </w:tcPr>
          <w:p>
            <w:pPr>
              <w:pStyle w:val="TableBodyText"/>
            </w:pPr>
            <w:r>
              <w:t>Average number of read commands issued per second during the collection interval.</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Read Latency (ms)</w:t>
            </w:r>
          </w:p>
        </w:tc>
        <w:tc>
          <w:tcPr>
            <w:tcBorders>
              <w:left w:val="nil"/>
              <w:right w:val="nil"/>
            </w:tcBorders>
          </w:tcPr>
          <w:p>
            <w:pPr>
              <w:pStyle w:val="TableBodyText"/>
            </w:pPr>
            <w:r>
              <w:t>datastore.totalReadLatency.absolute.average.millisecond</w:t>
            </w:r>
          </w:p>
        </w:tc>
        <w:tc>
          <w:tcPr>
            <w:tcBorders>
              <w:left w:val="nil"/>
              <w:right w:val="nil"/>
            </w:tcBorders>
          </w:tcPr>
          <w:p>
            <w:pPr>
              <w:pStyle w:val="TableBodyText"/>
            </w:pPr>
            <w:r>
              <w:t>Average latency of each read operation issued by the link through which the host is connected to the datastore.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Read Rate (Kbps)</w:t>
            </w:r>
          </w:p>
        </w:tc>
        <w:tc>
          <w:tcPr>
            <w:tcBorders>
              <w:left w:val="nil"/>
              <w:right w:val="nil"/>
            </w:tcBorders>
          </w:tcPr>
          <w:p>
            <w:pPr>
              <w:pStyle w:val="TableBodyText"/>
            </w:pPr>
            <w:r>
              <w:t>datastore.read.rate.average.kiloBytesPerSecond</w:t>
            </w:r>
          </w:p>
        </w:tc>
        <w:tc>
          <w:tcPr>
            <w:tcBorders>
              <w:left w:val="nil"/>
              <w:right w:val="nil"/>
            </w:tcBorders>
          </w:tcPr>
          <w:p>
            <w:pPr>
              <w:pStyle w:val="TableBodyText"/>
            </w:pPr>
            <w:r>
              <w:t>Average number of kilobytes read by the link through which the host is connected to the datastore.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RW IOPS</w:t>
            </w:r>
          </w:p>
        </w:tc>
        <w:tc>
          <w:tcPr>
            <w:tcBorders>
              <w:left w:val="nil"/>
              <w:right w:val="nil"/>
            </w:tcBorders>
          </w:tcPr>
          <w:p>
            <w:pPr>
              <w:pStyle w:val="TableBodyText"/>
            </w:pPr>
            <w:r>
              <w:t>datastore.numberRWAveraged.rate.average.number</w:t>
            </w:r>
          </w:p>
        </w:tc>
        <w:tc>
          <w:tcPr>
            <w:tcBorders>
              <w:left w:val="nil"/>
              <w:right w:val="nil"/>
            </w:tcBorders>
          </w:tcPr>
          <w:p>
            <w:pPr>
              <w:pStyle w:val="TableBodyText"/>
            </w:pPr>
            <w:r>
              <w:t>Average number of read and write commands issued per second during the collection interval.</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RW Rate (Kbps)</w:t>
            </w:r>
          </w:p>
        </w:tc>
        <w:tc>
          <w:tcPr>
            <w:tcBorders>
              <w:left w:val="nil"/>
              <w:right w:val="nil"/>
            </w:tcBorders>
          </w:tcPr>
          <w:p>
            <w:pPr>
              <w:pStyle w:val="TableBodyText"/>
            </w:pPr>
            <w:r>
              <w:t>datastore.usage.rate.average.kiloBytesPerSecond</w:t>
            </w:r>
          </w:p>
        </w:tc>
        <w:tc>
          <w:tcPr>
            <w:tcBorders>
              <w:left w:val="nil"/>
              <w:right w:val="nil"/>
            </w:tcBorders>
          </w:tcPr>
          <w:p>
            <w:pPr>
              <w:pStyle w:val="TableBodyText"/>
            </w:pPr>
            <w:r>
              <w:t>The aggregated input rates and output rates of the link through which the host is connected to the datastore.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Write IOPS</w:t>
            </w:r>
          </w:p>
        </w:tc>
        <w:tc>
          <w:tcPr>
            <w:tcBorders>
              <w:left w:val="nil"/>
              <w:right w:val="nil"/>
            </w:tcBorders>
          </w:tcPr>
          <w:p>
            <w:pPr>
              <w:pStyle w:val="TableBodyText"/>
            </w:pPr>
            <w:r>
              <w:t>datastore.numberWriteAveraged.rate.average.number</w:t>
            </w:r>
          </w:p>
        </w:tc>
        <w:tc>
          <w:tcPr>
            <w:tcBorders>
              <w:left w:val="nil"/>
              <w:right w:val="nil"/>
            </w:tcBorders>
          </w:tcPr>
          <w:p>
            <w:pPr>
              <w:pStyle w:val="TableBodyText"/>
            </w:pPr>
            <w:r>
              <w:t>Average number of write commands issued per second during the collection interval.</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Write Latency (ms)</w:t>
            </w:r>
          </w:p>
        </w:tc>
        <w:tc>
          <w:tcPr>
            <w:tcBorders>
              <w:left w:val="nil"/>
              <w:right w:val="nil"/>
            </w:tcBorders>
          </w:tcPr>
          <w:p>
            <w:pPr>
              <w:pStyle w:val="TableBodyText"/>
            </w:pPr>
            <w:r>
              <w:t>datastore.totalWriteLatency.absolute.average.millisecond</w:t>
            </w:r>
          </w:p>
        </w:tc>
        <w:tc>
          <w:tcPr>
            <w:tcBorders>
              <w:left w:val="nil"/>
              <w:right w:val="nil"/>
            </w:tcBorders>
          </w:tcPr>
          <w:p>
            <w:pPr>
              <w:pStyle w:val="TableBodyText"/>
            </w:pPr>
            <w:r>
              <w:t>Average latency of each write operation issued by the link through which the host is connected to the datastore.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Write Rate (Kbps)</w:t>
            </w:r>
          </w:p>
        </w:tc>
        <w:tc>
          <w:tcPr>
            <w:tcBorders>
              <w:left w:val="nil"/>
              <w:right w:val="nil"/>
            </w:tcBorders>
          </w:tcPr>
          <w:p>
            <w:pPr>
              <w:pStyle w:val="TableBodyText"/>
            </w:pPr>
            <w:r>
              <w:t>datastore.write.rate.average.kiloBytesPerSecond</w:t>
            </w:r>
          </w:p>
        </w:tc>
        <w:tc>
          <w:tcPr>
            <w:tcBorders>
              <w:left w:val="nil"/>
              <w:right w:val="nil"/>
            </w:tcBorders>
          </w:tcPr>
          <w:p>
            <w:pPr>
              <w:pStyle w:val="TableBodyText"/>
            </w:pPr>
            <w:r>
              <w:t>Average number of kilobytes written by the link through which the host is connected to the datastore.</w:t>
            </w:r>
          </w:p>
        </w:tc>
      </w:tr>
    </w:tbl>
    <w:p>
      <w:pPr>
        <w:pStyle w:val="Heading4"/>
        <w:spacing w:before="120"/>
      </w:pPr>
      <w:r>
        <w:t>Virtual Machine Metrics</w:t>
      </w:r>
    </w:p>
    <w:p>
      <w:pPr>
        <w:pStyle w:val="BodyText"/>
      </w:pPr>
      <w:r>
        <w:t>VCF Operations for networks</w:t>
      </w:r>
      <w:r>
        <w:t xml:space="preserve"> collects CPU usage, datastore, memory, and network metrics for VMs.</w:t>
      </w:r>
    </w:p>
    <w:p>
      <w:pPr>
        <w:pStyle w:val="SectionHeading5"/>
      </w:pPr>
      <w:r>
        <w:t>CPU Usage Metrics</w:t>
      </w:r>
    </w:p>
    <w:p>
      <w:pPr>
        <w:pStyle w:val="BodyText"/>
      </w:pPr>
      <w:r>
        <w:t>CPU usage metrics provide information about the CPU use on the VM.</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114"/>
        <w:gridCol w:w="3853"/>
        <w:gridCol w:w="3561"/>
        <w:gridCol w:w="1432"/>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Metric Name</w:t>
            </w:r>
          </w:p>
        </w:tc>
        <w:tc>
          <w:tcPr>
            <w:tcBorders>
              <w:left w:val="nil"/>
              <w:right w:val="nil"/>
            </w:tcBorders>
            <w:shd w:val="clear" w:color="auto" w:fill="E1E1E1"/>
            <w:tcMar>
              <w:top w:w="60" w:type="dxa"/>
              <w:bottom w:w="60" w:type="dxa"/>
            </w:tcMar>
          </w:tcPr>
          <w:p>
            <w:pPr>
              <w:pStyle w:val="TableHeaderText"/>
            </w:pPr>
            <w:r>
              <w:t>Metric API Name</w:t>
            </w:r>
          </w:p>
        </w:tc>
        <w:tc>
          <w:tcPr>
            <w:tcBorders>
              <w:left w:val="nil"/>
              <w:right w:val="nil"/>
            </w:tcBorders>
            <w:shd w:val="clear" w:color="auto" w:fill="E1E1E1"/>
            <w:tcMar>
              <w:top w:w="60" w:type="dxa"/>
              <w:bottom w:w="60" w:type="dxa"/>
            </w:tcMar>
          </w:tcPr>
          <w:p>
            <w:pPr>
              <w:pStyle w:val="TableHeaderText"/>
            </w:pPr>
            <w:r>
              <w:t>Description</w:t>
            </w:r>
          </w:p>
        </w:tc>
        <w:tc>
          <w:tcPr>
            <w:tcBorders>
              <w:left w:val="nil"/>
              <w:right w:val="nil"/>
            </w:tcBorders>
            <w:shd w:val="clear" w:color="auto" w:fill="E1E1E1"/>
            <w:tcMar>
              <w:top w:w="60" w:type="dxa"/>
              <w:bottom w:w="60" w:type="dxa"/>
            </w:tcMar>
          </w:tcPr>
          <w:p>
            <w:pPr>
              <w:pStyle w:val="TableHeaderText"/>
            </w:pPr>
            <w:r>
              <w:t>Supported by Databus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CPU Co-Stop Rate (%)</w:t>
            </w:r>
          </w:p>
        </w:tc>
        <w:tc>
          <w:tcPr>
            <w:tcBorders>
              <w:left w:val="nil"/>
              <w:right w:val="nil"/>
            </w:tcBorders>
          </w:tcPr>
          <w:p>
            <w:pPr>
              <w:pStyle w:val="TableBodyText"/>
            </w:pPr>
            <w:r>
              <w:t>cpu.costop.rate.average.percent</w:t>
            </w:r>
          </w:p>
        </w:tc>
        <w:tc>
          <w:tcPr>
            <w:tcBorders>
              <w:left w:val="nil"/>
              <w:right w:val="nil"/>
            </w:tcBorders>
          </w:tcPr>
          <w:p>
            <w:pPr>
              <w:pStyle w:val="TableBodyText"/>
            </w:pPr>
            <w:r>
              <w:t xml:space="preserve">Average percentage of time spent by the vCPUs in the </w:t>
            </w:r>
            <w:r>
              <w:rPr>
                <w:rStyle w:val="InlineCode"/>
              </w:rPr>
              <w:t>CoStop</w:t>
            </w:r>
            <w:r>
              <w:t xml:space="preserve"> state due to co-vCPU scheduling contention.</w:t>
            </w: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CPU Co-Stop Rate vCPU (%)</w:t>
            </w:r>
          </w:p>
        </w:tc>
        <w:tc>
          <w:tcPr>
            <w:tcBorders>
              <w:left w:val="nil"/>
              <w:right w:val="nil"/>
            </w:tcBorders>
          </w:tcPr>
          <w:p>
            <w:pPr>
              <w:pStyle w:val="TableBodyText"/>
            </w:pPr>
            <w:r>
              <w:t>cpu.costop_vcpu.rate.average.percent</w:t>
            </w:r>
          </w:p>
        </w:tc>
        <w:tc>
          <w:tcPr>
            <w:tcBorders>
              <w:left w:val="nil"/>
              <w:right w:val="nil"/>
            </w:tcBorders>
          </w:tcPr>
          <w:p>
            <w:pPr>
              <w:pStyle w:val="TableBodyText"/>
            </w:pPr>
            <w:r>
              <w:t xml:space="preserve">Average percentage of time spent by a vCPU in the </w:t>
            </w:r>
            <w:r>
              <w:rPr>
                <w:rStyle w:val="InlineCode"/>
              </w:rPr>
              <w:t>CoStop</w:t>
            </w:r>
            <w:r>
              <w:t xml:space="preserve"> state due to co-vCPU scheduling contention.</w:t>
            </w: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CPU Co-Stop Time</w:t>
            </w:r>
          </w:p>
        </w:tc>
        <w:tc>
          <w:tcPr>
            <w:tcBorders>
              <w:left w:val="nil"/>
              <w:right w:val="nil"/>
            </w:tcBorders>
          </w:tcPr>
          <w:p>
            <w:pPr>
              <w:pStyle w:val="TableBodyText"/>
            </w:pPr>
            <w:r>
              <w:t>cpu.costop.delta.summation.millisecond</w:t>
            </w:r>
          </w:p>
        </w:tc>
        <w:tc>
          <w:tcPr>
            <w:tcBorders>
              <w:left w:val="nil"/>
              <w:right w:val="nil"/>
            </w:tcBorders>
          </w:tcPr>
          <w:p>
            <w:pPr>
              <w:pStyle w:val="TableBodyText"/>
            </w:pPr>
            <w:r>
              <w:t xml:space="preserve">Time spent in the </w:t>
            </w:r>
            <w:r>
              <w:rPr>
                <w:rStyle w:val="InlineCode"/>
              </w:rPr>
              <w:t>CoStop</w:t>
            </w:r>
            <w:r>
              <w:t xml:space="preserve"> state by all vCPUs of a VM.</w:t>
            </w: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CPU Ready Rate (%)</w:t>
            </w:r>
          </w:p>
        </w:tc>
        <w:tc>
          <w:tcPr>
            <w:tcBorders>
              <w:left w:val="nil"/>
              <w:right w:val="nil"/>
            </w:tcBorders>
          </w:tcPr>
          <w:p>
            <w:pPr>
              <w:pStyle w:val="TableBodyText"/>
            </w:pPr>
            <w:r>
              <w:t>cpu.ready.rate.average.percent</w:t>
            </w:r>
          </w:p>
        </w:tc>
        <w:tc>
          <w:tcPr>
            <w:tcBorders>
              <w:left w:val="nil"/>
              <w:right w:val="nil"/>
            </w:tcBorders>
          </w:tcPr>
          <w:p>
            <w:pPr>
              <w:pStyle w:val="TableBodyText"/>
            </w:pPr>
            <w:r>
              <w:t>Percentage of time that the VM was waiting in line to use the CPU on the host.</w:t>
            </w:r>
          </w:p>
          <w:p>
            <w:pPr>
              <w:pStyle w:val="TableBodyText"/>
            </w:pPr>
            <w:r>
              <w:t>The CPU ready time depends on the number of VMs on the host and their CPU loads.</w:t>
            </w:r>
          </w:p>
        </w:tc>
        <w:tc>
          <w:tcPr>
            <w:tcBorders>
              <w:left w:val="nil"/>
              <w:right w:val="nil"/>
            </w:tcBorders>
          </w:tcPr>
          <w:p>
            <w:pPr>
              <w:pStyle w:val="TableBodyText"/>
            </w:pPr>
            <w:r>
              <w:t>Yes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CPU Ready Rate vCPU (%)</w:t>
            </w:r>
          </w:p>
        </w:tc>
        <w:tc>
          <w:tcPr>
            <w:tcBorders>
              <w:left w:val="nil"/>
              <w:right w:val="nil"/>
            </w:tcBorders>
          </w:tcPr>
          <w:p>
            <w:pPr>
              <w:pStyle w:val="TableBodyText"/>
            </w:pPr>
            <w:r>
              <w:t>cpu.ready_vcpu.rate.average.percent</w:t>
            </w:r>
          </w:p>
        </w:tc>
        <w:tc>
          <w:tcPr>
            <w:tcBorders>
              <w:left w:val="nil"/>
              <w:right w:val="nil"/>
            </w:tcBorders>
          </w:tcPr>
          <w:p>
            <w:pPr>
              <w:pStyle w:val="TableBodyText"/>
            </w:pPr>
            <w:r>
              <w:t>Percentage of time per vCPU that the VM was waiting in line to use the CPU on the host.</w:t>
            </w:r>
          </w:p>
          <w:p>
            <w:pPr>
              <w:pStyle w:val="TableBodyText"/>
            </w:pPr>
            <w:r>
              <w:t>The CPU ready time depends on the number of VMs on the host and their CPU loads.</w:t>
            </w: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CPU Ready Time</w:t>
            </w:r>
          </w:p>
        </w:tc>
        <w:tc>
          <w:tcPr>
            <w:tcBorders>
              <w:left w:val="nil"/>
              <w:right w:val="nil"/>
            </w:tcBorders>
          </w:tcPr>
          <w:p>
            <w:pPr>
              <w:pStyle w:val="TableBodyText"/>
            </w:pPr>
            <w:r>
              <w:t>cpu.ready.delta.summation.millisecond</w:t>
            </w:r>
          </w:p>
        </w:tc>
        <w:tc>
          <w:tcPr>
            <w:tcBorders>
              <w:left w:val="nil"/>
              <w:right w:val="nil"/>
            </w:tcBorders>
          </w:tcPr>
          <w:p>
            <w:pPr>
              <w:pStyle w:val="TableBodyText"/>
            </w:pPr>
            <w:r>
              <w:t>Amount of time a VM is ready to use the CPU but was unable to schedule physical CPU time.</w:t>
            </w:r>
          </w:p>
          <w:p>
            <w:pPr>
              <w:pStyle w:val="TableBodyText"/>
            </w:pPr>
            <w:r>
              <w:t>The VM cannot schedule physical CPU time when all the VMware vSphere ESXi host CPU resources are busy.</w:t>
            </w: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CPU Run Rate (%)</w:t>
            </w:r>
          </w:p>
        </w:tc>
        <w:tc>
          <w:tcPr>
            <w:tcBorders>
              <w:left w:val="nil"/>
              <w:right w:val="nil"/>
            </w:tcBorders>
          </w:tcPr>
          <w:p>
            <w:pPr>
              <w:pStyle w:val="TableBodyText"/>
            </w:pPr>
            <w:r>
              <w:t>cpu.run.rate.average.percent</w:t>
            </w:r>
          </w:p>
        </w:tc>
        <w:tc>
          <w:tcPr>
            <w:tcBorders>
              <w:left w:val="nil"/>
              <w:right w:val="nil"/>
            </w:tcBorders>
          </w:tcPr>
          <w:p>
            <w:pPr>
              <w:pStyle w:val="TableBodyText"/>
            </w:pPr>
            <w:r>
              <w:t xml:space="preserve">Average percentage of time spent in the </w:t>
            </w:r>
            <w:r>
              <w:rPr>
                <w:rStyle w:val="InlineCode"/>
              </w:rPr>
              <w:t>Run</w:t>
            </w:r>
            <w:r>
              <w:t xml:space="preserve"> state by all vCPUs of this VM.</w:t>
            </w: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CPU Run Rate vCPU (%)</w:t>
            </w:r>
          </w:p>
        </w:tc>
        <w:tc>
          <w:tcPr>
            <w:tcBorders>
              <w:left w:val="nil"/>
              <w:right w:val="nil"/>
            </w:tcBorders>
          </w:tcPr>
          <w:p>
            <w:pPr>
              <w:pStyle w:val="TableBodyText"/>
            </w:pPr>
            <w:r>
              <w:t>cpu.run_vcpu.rate.average.percent</w:t>
            </w:r>
          </w:p>
        </w:tc>
        <w:tc>
          <w:tcPr>
            <w:tcBorders>
              <w:left w:val="nil"/>
              <w:right w:val="nil"/>
            </w:tcBorders>
          </w:tcPr>
          <w:p>
            <w:pPr>
              <w:pStyle w:val="TableBodyText"/>
            </w:pPr>
            <w:r>
              <w:t xml:space="preserve">Average percentage of time spent by a vCPU in the </w:t>
            </w:r>
            <w:r>
              <w:rPr>
                <w:rStyle w:val="InlineCode"/>
              </w:rPr>
              <w:t>Run</w:t>
            </w:r>
            <w:r>
              <w:t xml:space="preserve"> state.</w:t>
            </w: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CPU Run Time</w:t>
            </w:r>
          </w:p>
        </w:tc>
        <w:tc>
          <w:tcPr>
            <w:tcBorders>
              <w:left w:val="nil"/>
              <w:right w:val="nil"/>
            </w:tcBorders>
          </w:tcPr>
          <w:p>
            <w:pPr>
              <w:pStyle w:val="TableBodyText"/>
            </w:pPr>
            <w:r>
              <w:t>cpu.run.delta.summation.millisecond</w:t>
            </w:r>
          </w:p>
        </w:tc>
        <w:tc>
          <w:tcPr>
            <w:tcBorders>
              <w:left w:val="nil"/>
              <w:right w:val="nil"/>
            </w:tcBorders>
          </w:tcPr>
          <w:p>
            <w:pPr>
              <w:pStyle w:val="TableBodyText"/>
            </w:pPr>
            <w:r>
              <w:t xml:space="preserve">Amount of time spent in the </w:t>
            </w:r>
            <w:r>
              <w:rPr>
                <w:rStyle w:val="InlineCode"/>
              </w:rPr>
              <w:t>Run</w:t>
            </w:r>
            <w:r>
              <w:t xml:space="preserve"> state by all vCPUs of this VM.</w:t>
            </w: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CPU Usage (MHz)</w:t>
            </w:r>
          </w:p>
        </w:tc>
        <w:tc>
          <w:tcPr>
            <w:tcBorders>
              <w:left w:val="nil"/>
              <w:right w:val="nil"/>
            </w:tcBorders>
          </w:tcPr>
          <w:p>
            <w:pPr>
              <w:pStyle w:val="TableBodyText"/>
            </w:pPr>
            <w:r>
              <w:t>cpu.usagemhz.rate.average.megaHertz</w:t>
            </w:r>
          </w:p>
        </w:tc>
        <w:tc>
          <w:tcPr>
            <w:tcBorders>
              <w:left w:val="nil"/>
              <w:right w:val="nil"/>
            </w:tcBorders>
          </w:tcPr>
          <w:p>
            <w:pPr>
              <w:pStyle w:val="TableBodyText"/>
            </w:pPr>
            <w:r>
              <w:t>Amount of actively used vCPU.</w:t>
            </w:r>
          </w:p>
          <w:p>
            <w:pPr>
              <w:pStyle w:val="TableBodyText"/>
            </w:pPr>
            <w:r>
              <w:t>The CPU Usage metric is associated with the host and not the guest operating system.</w:t>
            </w: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CPU Usage Rate (%)</w:t>
            </w:r>
          </w:p>
        </w:tc>
        <w:tc>
          <w:tcPr>
            <w:tcBorders>
              <w:left w:val="nil"/>
              <w:right w:val="nil"/>
            </w:tcBorders>
          </w:tcPr>
          <w:p>
            <w:pPr>
              <w:pStyle w:val="TableBodyText"/>
            </w:pPr>
            <w:r>
              <w:t>cpu.usage.rate.average.percent</w:t>
            </w:r>
          </w:p>
        </w:tc>
        <w:tc>
          <w:tcPr>
            <w:tcBorders>
              <w:left w:val="nil"/>
              <w:right w:val="nil"/>
            </w:tcBorders>
          </w:tcPr>
          <w:p>
            <w:pPr>
              <w:pStyle w:val="TableBodyText"/>
            </w:pPr>
            <w:r>
              <w:t>Average percentage of actively used vCPU to the total available CPU.</w:t>
            </w:r>
          </w:p>
          <w:p>
            <w:pPr>
              <w:pStyle w:val="TableBodyText"/>
            </w:pPr>
            <w:r>
              <w:t>The CPU Usage metric is associated with the host and not the guest operating system.</w:t>
            </w:r>
          </w:p>
          <w:p>
            <w:pPr>
              <w:pStyle w:val="TableBodyText"/>
            </w:pPr>
            <w:r>
              <w:t>CPU usage rate indicates the average CPU utilization over all available vCPUs in the VM. For example, if a VM with one vCPU is running on a host that has four physical CPUs and the CPU usage is 100%, the VM is using a 100% of one physical CPU.</w:t>
            </w:r>
          </w:p>
        </w:tc>
        <w:tc>
          <w:tcPr>
            <w:tcBorders>
              <w:left w:val="nil"/>
              <w:right w:val="nil"/>
            </w:tcBorders>
          </w:tcPr>
          <w:p>
            <w:pPr>
              <w:pStyle w:val="TableBodyText"/>
            </w:pPr>
            <w:r>
              <w:t>Yes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CPU Wait Rate (%)</w:t>
            </w:r>
          </w:p>
        </w:tc>
        <w:tc>
          <w:tcPr>
            <w:tcBorders>
              <w:left w:val="nil"/>
              <w:right w:val="nil"/>
            </w:tcBorders>
          </w:tcPr>
          <w:p>
            <w:pPr>
              <w:pStyle w:val="TableBodyText"/>
            </w:pPr>
            <w:r>
              <w:t>cpu.wait.rate.average.percent</w:t>
            </w:r>
          </w:p>
        </w:tc>
        <w:tc>
          <w:tcPr>
            <w:tcBorders>
              <w:left w:val="nil"/>
              <w:right w:val="nil"/>
            </w:tcBorders>
          </w:tcPr>
          <w:p>
            <w:pPr>
              <w:pStyle w:val="TableBodyText"/>
            </w:pPr>
            <w:r>
              <w:t xml:space="preserve">Percentage of CPU time spent in the </w:t>
            </w:r>
            <w:r>
              <w:rPr>
                <w:rStyle w:val="InlineCode"/>
              </w:rPr>
              <w:t>Wait</w:t>
            </w:r>
            <w:r>
              <w:t xml:space="preserve"> state such as CPU idle, CPU swap wait, and CPU I/O wait.</w:t>
            </w: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CPU Wait Rate vCPU (%)</w:t>
            </w:r>
          </w:p>
        </w:tc>
        <w:tc>
          <w:tcPr>
            <w:tcBorders>
              <w:left w:val="nil"/>
              <w:right w:val="nil"/>
            </w:tcBorders>
          </w:tcPr>
          <w:p>
            <w:pPr>
              <w:pStyle w:val="TableBodyText"/>
            </w:pPr>
            <w:r>
              <w:t>cpu.wait_vcpu.rate.average.percent</w:t>
            </w:r>
          </w:p>
        </w:tc>
        <w:tc>
          <w:tcPr>
            <w:tcBorders>
              <w:left w:val="nil"/>
              <w:right w:val="nil"/>
            </w:tcBorders>
          </w:tcPr>
          <w:p>
            <w:pPr>
              <w:pStyle w:val="TableBodyText"/>
            </w:pPr>
            <w:r>
              <w:t xml:space="preserve">Percentage of CPU time per vCPU spent in the </w:t>
            </w:r>
            <w:r>
              <w:rPr>
                <w:rStyle w:val="InlineCode"/>
              </w:rPr>
              <w:t>Wait</w:t>
            </w:r>
            <w:r>
              <w:t xml:space="preserve"> state such as CPU idle, CPU swap wait, and CPU I/O wait.</w:t>
            </w: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CPU Wait Time</w:t>
            </w:r>
          </w:p>
        </w:tc>
        <w:tc>
          <w:tcPr>
            <w:tcBorders>
              <w:left w:val="nil"/>
              <w:right w:val="nil"/>
            </w:tcBorders>
          </w:tcPr>
          <w:p>
            <w:pPr>
              <w:pStyle w:val="TableBodyText"/>
            </w:pPr>
            <w:r>
              <w:t>cpu.wait.delta.summation.millisecond</w:t>
            </w:r>
          </w:p>
        </w:tc>
        <w:tc>
          <w:tcPr>
            <w:tcBorders>
              <w:left w:val="nil"/>
              <w:right w:val="nil"/>
            </w:tcBorders>
          </w:tcPr>
          <w:p>
            <w:pPr>
              <w:pStyle w:val="TableBodyText"/>
            </w:pPr>
            <w:r>
              <w:t xml:space="preserve">Amount of CPU time spent in the </w:t>
            </w:r>
            <w:r>
              <w:rPr>
                <w:rStyle w:val="InlineCode"/>
              </w:rPr>
              <w:t>Wait</w:t>
            </w:r>
            <w:r>
              <w:t xml:space="preserve"> state such as CPU idle, CPU swap wait, and CPU I/O wait.</w:t>
            </w:r>
          </w:p>
        </w:tc>
        <w:tc>
          <w:tcPr>
            <w:tcBorders>
              <w:left w:val="nil"/>
              <w:right w:val="nil"/>
            </w:tcBorders>
          </w:tcPr>
          <w:p>
            <w:pPr>
              <w:pStyle w:val="TableBodyText"/>
            </w:pPr>
          </w:p>
        </w:tc>
      </w:tr>
    </w:tbl>
    <w:p>
      <w:pPr>
        <w:pStyle w:val="SectionHeading5"/>
        <w:spacing w:before="120"/>
      </w:pPr>
      <w:r>
        <w:t>Network Metrics</w:t>
      </w:r>
    </w:p>
    <w:p>
      <w:pPr>
        <w:pStyle w:val="BodyText"/>
      </w:pPr>
      <w:r>
        <w:t>Network metrics provide information about the network performance of the VM.</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554"/>
        <w:gridCol w:w="5142"/>
        <w:gridCol w:w="1910"/>
        <w:gridCol w:w="1354"/>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Metric Name</w:t>
            </w:r>
          </w:p>
        </w:tc>
        <w:tc>
          <w:tcPr>
            <w:tcBorders>
              <w:left w:val="nil"/>
              <w:right w:val="nil"/>
            </w:tcBorders>
            <w:shd w:val="clear" w:color="auto" w:fill="E1E1E1"/>
            <w:tcMar>
              <w:top w:w="60" w:type="dxa"/>
              <w:bottom w:w="60" w:type="dxa"/>
            </w:tcMar>
          </w:tcPr>
          <w:p>
            <w:pPr>
              <w:pStyle w:val="TableHeaderText"/>
            </w:pPr>
            <w:r>
              <w:t>Metric API Name</w:t>
            </w:r>
          </w:p>
        </w:tc>
        <w:tc>
          <w:tcPr>
            <w:tcBorders>
              <w:left w:val="nil"/>
              <w:right w:val="nil"/>
            </w:tcBorders>
            <w:shd w:val="clear" w:color="auto" w:fill="E1E1E1"/>
            <w:tcMar>
              <w:top w:w="60" w:type="dxa"/>
              <w:bottom w:w="60" w:type="dxa"/>
            </w:tcMar>
          </w:tcPr>
          <w:p>
            <w:pPr>
              <w:pStyle w:val="TableHeaderText"/>
            </w:pPr>
            <w:r>
              <w:t>Description</w:t>
            </w:r>
          </w:p>
        </w:tc>
        <w:tc>
          <w:tcPr>
            <w:tcBorders>
              <w:left w:val="nil"/>
              <w:right w:val="nil"/>
            </w:tcBorders>
            <w:shd w:val="clear" w:color="auto" w:fill="E1E1E1"/>
            <w:tcMar>
              <w:top w:w="60" w:type="dxa"/>
              <w:bottom w:w="60" w:type="dxa"/>
            </w:tcMar>
          </w:tcPr>
          <w:p>
            <w:pPr>
              <w:pStyle w:val="TableHeaderText"/>
            </w:pPr>
            <w:r>
              <w:t>Supported by Databus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Dropped Rx Packets</w:t>
            </w:r>
          </w:p>
        </w:tc>
        <w:tc>
          <w:tcPr>
            <w:tcBorders>
              <w:left w:val="nil"/>
              <w:right w:val="nil"/>
            </w:tcBorders>
          </w:tcPr>
          <w:p>
            <w:pPr>
              <w:pStyle w:val="TableBodyText"/>
            </w:pPr>
            <w:r>
              <w:t>net.droppedRx.delta.summation.number</w:t>
            </w:r>
          </w:p>
        </w:tc>
        <w:tc>
          <w:tcPr>
            <w:tcBorders>
              <w:left w:val="nil"/>
              <w:right w:val="nil"/>
            </w:tcBorders>
          </w:tcPr>
          <w:p>
            <w:pPr>
              <w:pStyle w:val="TableBodyText"/>
            </w:pPr>
            <w:r>
              <w:t>Number of dropped Rx packets to the total number of Rx packets.</w:t>
            </w:r>
          </w:p>
        </w:tc>
        <w:tc>
          <w:tcPr>
            <w:tcBorders>
              <w:left w:val="nil"/>
              <w:right w:val="nil"/>
            </w:tcBorders>
          </w:tcPr>
          <w:p>
            <w:pPr>
              <w:pStyle w:val="TableBodyText"/>
            </w:pPr>
            <w:r>
              <w:t>Yes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Incomplete TCP Session Count</w:t>
            </w:r>
          </w:p>
        </w:tc>
        <w:tc>
          <w:tcPr>
            <w:tcBorders>
              <w:left w:val="nil"/>
              <w:right w:val="nil"/>
            </w:tcBorders>
          </w:tcPr>
          <w:p>
            <w:pPr>
              <w:pStyle w:val="TableBodyText"/>
            </w:pPr>
            <w:r>
              <w:t>net.incomplete.sessionCount.delta.summation.number</w:t>
            </w:r>
          </w:p>
        </w:tc>
        <w:tc>
          <w:tcPr>
            <w:tcBorders>
              <w:left w:val="nil"/>
              <w:right w:val="nil"/>
            </w:tcBorders>
          </w:tcPr>
          <w:p>
            <w:pPr>
              <w:pStyle w:val="TableBodyText"/>
            </w:pPr>
            <w:r>
              <w:t>Total number of incomplete TCP sessions received at the VM from other VMs or IP addresses during the time interval.</w:t>
            </w:r>
          </w:p>
          <w:p>
            <w:pPr>
              <w:pStyle w:val="TableBodyText"/>
              <w:pBdr>
                <w:top w:val="single" w:sz="8" w:space="2" w:color="D3D3D3"/>
              </w:pBdr>
            </w:pPr>
            <w:r>
              <w:rPr>
                <w:rStyle w:val="NoteLeadernote"/>
              </w:rPr>
              <w:t>Note</w:t>
              <w:tab/>
            </w:r>
            <w:r>
              <w:t>This metric is available only for Enterprise License users having a deployment of XXL brick Size Collector.</w:t>
            </w:r>
          </w:p>
          <w:p>
            <w:pPr>
              <w:pStyle w:val="TableBodyText"/>
            </w:pPr>
            <w:r>
              <w:t xml:space="preserve">If you scale up the brick size of your existing collector to XXL, you must restart the </w:t>
            </w:r>
            <w:r>
              <w:rPr>
                <w:rStyle w:val="InlineCode"/>
              </w:rPr>
              <w:t>nfcapd</w:t>
            </w:r>
            <w:r>
              <w:t xml:space="preserve"> service to start collecting the Incomplete TCP Session Count metric.</w:t>
            </w:r>
          </w:p>
          <w:p>
            <w:pPr>
              <w:pStyle w:val="TableBodyText"/>
            </w:pPr>
            <w:r>
              <w:t>Run the following command on the Collector CLI:</w:t>
            </w:r>
          </w:p>
          <w:p>
            <w:pPr>
              <w:pStyle w:val="TableBodyText"/>
              <w:pBdr>
                <w:bottom w:val="single" w:sz="8" w:space="2" w:color="D3D3D3"/>
              </w:pBdr>
            </w:pPr>
            <w:r>
              <w:t>sudo service nfcapd restart</w:t>
            </w:r>
          </w:p>
        </w:tc>
        <w:tc>
          <w:tcPr>
            <w:tcBorders>
              <w:left w:val="nil"/>
              <w:right w:val="nil"/>
            </w:tcBorders>
          </w:tcPr>
          <w:p>
            <w:pPr>
              <w:pStyle w:val="TableBodyText"/>
            </w:pPr>
            <w:r>
              <w:t>Yes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Dropped Tx Packets</w:t>
            </w:r>
          </w:p>
        </w:tc>
        <w:tc>
          <w:tcPr>
            <w:tcBorders>
              <w:left w:val="nil"/>
              <w:right w:val="nil"/>
            </w:tcBorders>
          </w:tcPr>
          <w:p>
            <w:pPr>
              <w:pStyle w:val="TableBodyText"/>
            </w:pPr>
            <w:r>
              <w:t>net.droppedTx.delta.summation.number</w:t>
            </w:r>
          </w:p>
        </w:tc>
        <w:tc>
          <w:tcPr>
            <w:tcBorders>
              <w:left w:val="nil"/>
              <w:right w:val="nil"/>
            </w:tcBorders>
          </w:tcPr>
          <w:p>
            <w:pPr>
              <w:pStyle w:val="TableBodyText"/>
            </w:pPr>
            <w:r>
              <w:t>Number of dropped Tx packets to the total number of Tx packets.</w:t>
            </w:r>
          </w:p>
        </w:tc>
        <w:tc>
          <w:tcPr>
            <w:tcBorders>
              <w:left w:val="nil"/>
              <w:right w:val="nil"/>
            </w:tcBorders>
          </w:tcPr>
          <w:p>
            <w:pPr>
              <w:pStyle w:val="TableBodyText"/>
            </w:pPr>
            <w:r>
              <w:t>Yes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Max Network Traffic Rate (Kbps)</w:t>
            </w:r>
          </w:p>
        </w:tc>
        <w:tc>
          <w:tcPr>
            <w:tcBorders>
              <w:left w:val="nil"/>
              <w:right w:val="nil"/>
            </w:tcBorders>
          </w:tcPr>
          <w:p>
            <w:pPr>
              <w:pStyle w:val="TableBodyText"/>
            </w:pPr>
            <w:r>
              <w:t>net.usage.rate.maximum.kiloBitsPerSecond</w:t>
            </w:r>
          </w:p>
        </w:tc>
        <w:tc>
          <w:tcPr>
            <w:tcBorders>
              <w:left w:val="nil"/>
              <w:right w:val="nil"/>
            </w:tcBorders>
          </w:tcPr>
          <w:p>
            <w:pPr>
              <w:pStyle w:val="TableBodyText"/>
            </w:pPr>
            <w:r>
              <w:t>Maximum data transmission rate on the VM over any five minute interval in the selected duration.</w:t>
            </w:r>
          </w:p>
          <w:p>
            <w:pPr>
              <w:pStyle w:val="TableBodyText"/>
            </w:pPr>
            <w:r>
              <w:t>Maximum network rate includes both transmitted and received data.</w:t>
            </w:r>
          </w:p>
        </w:tc>
        <w:tc>
          <w:tcPr>
            <w:tcBorders>
              <w:left w:val="nil"/>
              <w:right w:val="nil"/>
            </w:tcBorders>
          </w:tcPr>
          <w:p>
            <w:pPr>
              <w:pStyle w:val="TableBodyText"/>
            </w:pPr>
            <w:r>
              <w:t>Yes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Max Network Tx Rate (Kbps)</w:t>
            </w:r>
          </w:p>
        </w:tc>
        <w:tc>
          <w:tcPr>
            <w:tcBorders>
              <w:left w:val="nil"/>
              <w:right w:val="nil"/>
            </w:tcBorders>
          </w:tcPr>
          <w:p>
            <w:pPr>
              <w:pStyle w:val="TableBodyText"/>
            </w:pPr>
            <w:r>
              <w:t>net.transmitted.rate.maximum.kiloBitsPerSecond</w:t>
            </w:r>
          </w:p>
        </w:tc>
        <w:tc>
          <w:tcPr>
            <w:tcBorders>
              <w:left w:val="nil"/>
              <w:right w:val="nil"/>
            </w:tcBorders>
          </w:tcPr>
          <w:p>
            <w:pPr>
              <w:pStyle w:val="TableBodyText"/>
            </w:pPr>
            <w:r>
              <w:t>Maximum data transmission rate on the VM over any five minute interval in the selected duration.</w:t>
            </w: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Max Packet Drop Ratio (%)</w:t>
            </w:r>
          </w:p>
        </w:tc>
        <w:tc>
          <w:tcPr>
            <w:tcBorders>
              <w:left w:val="nil"/>
              <w:right w:val="nil"/>
            </w:tcBorders>
          </w:tcPr>
          <w:p>
            <w:pPr>
              <w:pStyle w:val="TableBodyText"/>
            </w:pPr>
            <w:r>
              <w:t>net.packetDrop.ratio.maximum.percent</w:t>
            </w:r>
          </w:p>
        </w:tc>
        <w:tc>
          <w:tcPr>
            <w:tcBorders>
              <w:left w:val="nil"/>
              <w:right w:val="nil"/>
            </w:tcBorders>
          </w:tcPr>
          <w:p>
            <w:pPr>
              <w:pStyle w:val="TableBodyText"/>
            </w:pPr>
            <w:r>
              <w:t>Maximum ratio of total packets dropped to total number of packets received over any five minute interval in the selected duration.</w:t>
            </w: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Max Packet Drops</w:t>
            </w:r>
          </w:p>
        </w:tc>
        <w:tc>
          <w:tcPr>
            <w:tcBorders>
              <w:left w:val="nil"/>
              <w:right w:val="nil"/>
            </w:tcBorders>
          </w:tcPr>
          <w:p>
            <w:pPr>
              <w:pStyle w:val="TableBodyText"/>
            </w:pPr>
            <w:r>
              <w:t>net.droppedTotal.delta.maximum.number</w:t>
            </w:r>
          </w:p>
        </w:tc>
        <w:tc>
          <w:tcPr>
            <w:tcBorders>
              <w:left w:val="nil"/>
              <w:right w:val="nil"/>
            </w:tcBorders>
          </w:tcPr>
          <w:p>
            <w:pPr>
              <w:pStyle w:val="TableBodyText"/>
            </w:pPr>
            <w:r>
              <w:t>Maximum number of dropped packets over any five minute interval in the selected duration.</w:t>
            </w:r>
          </w:p>
        </w:tc>
        <w:tc>
          <w:tcPr>
            <w:tcBorders>
              <w:left w:val="nil"/>
              <w:right w:val="nil"/>
            </w:tcBorders>
          </w:tcPr>
          <w:p>
            <w:pPr>
              <w:pStyle w:val="TableBodyText"/>
            </w:pPr>
            <w:r>
              <w:t>Yes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Multicast Rx Packets</w:t>
            </w:r>
          </w:p>
        </w:tc>
        <w:tc>
          <w:tcPr>
            <w:tcBorders>
              <w:left w:val="nil"/>
              <w:right w:val="nil"/>
            </w:tcBorders>
          </w:tcPr>
          <w:p>
            <w:pPr>
              <w:pStyle w:val="TableBodyText"/>
            </w:pPr>
            <w:r>
              <w:t>net.multicastRx.delta.summation.number</w:t>
            </w:r>
          </w:p>
        </w:tc>
        <w:tc>
          <w:tcPr>
            <w:tcBorders>
              <w:left w:val="nil"/>
              <w:right w:val="nil"/>
            </w:tcBorders>
          </w:tcPr>
          <w:p>
            <w:pPr>
              <w:pStyle w:val="TableBodyText"/>
            </w:pPr>
            <w:r>
              <w:t>Total number of multicast packets received across all pNICs (physical network adapters) during the sampling interval.</w:t>
            </w: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Multicast Tx Packets</w:t>
            </w:r>
          </w:p>
        </w:tc>
        <w:tc>
          <w:tcPr>
            <w:tcBorders>
              <w:left w:val="nil"/>
              <w:right w:val="nil"/>
            </w:tcBorders>
          </w:tcPr>
          <w:p>
            <w:pPr>
              <w:pStyle w:val="TableBodyText"/>
            </w:pPr>
            <w:r>
              <w:t>net.multicastTx.delta.summation.number</w:t>
            </w:r>
          </w:p>
        </w:tc>
        <w:tc>
          <w:tcPr>
            <w:tcBorders>
              <w:left w:val="nil"/>
              <w:right w:val="nil"/>
            </w:tcBorders>
          </w:tcPr>
          <w:p>
            <w:pPr>
              <w:pStyle w:val="TableBodyText"/>
            </w:pPr>
            <w:r>
              <w:t>Total number of multicast packets transmitted across all pNICs during the sampling interval.</w:t>
            </w:r>
          </w:p>
        </w:tc>
        <w:tc>
          <w:tcPr>
            <w:tcBorders>
              <w:left w:val="nil"/>
              <w:right w:val="nil"/>
            </w:tcBorders>
          </w:tcPr>
          <w:p>
            <w:pPr>
              <w:pStyle w:val="TableBodyText"/>
            </w:pPr>
            <w:r>
              <w:t>Yes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Network Max Rx Rate (Kbps)</w:t>
            </w:r>
          </w:p>
        </w:tc>
        <w:tc>
          <w:tcPr>
            <w:tcBorders>
              <w:left w:val="nil"/>
              <w:right w:val="nil"/>
            </w:tcBorders>
          </w:tcPr>
          <w:p>
            <w:pPr>
              <w:pStyle w:val="TableBodyText"/>
            </w:pPr>
            <w:r>
              <w:t>net.received.rate.maximum.kiloBitsPerSecond</w:t>
            </w:r>
          </w:p>
        </w:tc>
        <w:tc>
          <w:tcPr>
            <w:tcBorders>
              <w:left w:val="nil"/>
              <w:right w:val="nil"/>
            </w:tcBorders>
          </w:tcPr>
          <w:p>
            <w:pPr>
              <w:pStyle w:val="TableBodyText"/>
            </w:pPr>
            <w:r>
              <w:t>Maximum network data receive rate on the VM over any five minute interval in the selected duration.</w:t>
            </w: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Network Packet Count</w:t>
            </w:r>
          </w:p>
        </w:tc>
        <w:tc>
          <w:tcPr>
            <w:tcBorders>
              <w:left w:val="nil"/>
              <w:right w:val="nil"/>
            </w:tcBorders>
          </w:tcPr>
          <w:p>
            <w:pPr>
              <w:pStyle w:val="TableBodyText"/>
            </w:pPr>
            <w:r>
              <w:t>net.packetsTotal.delta.summation.number</w:t>
            </w:r>
          </w:p>
        </w:tc>
        <w:tc>
          <w:tcPr>
            <w:tcBorders>
              <w:left w:val="nil"/>
              <w:right w:val="nil"/>
            </w:tcBorders>
          </w:tcPr>
          <w:p>
            <w:pPr>
              <w:pStyle w:val="TableBodyText"/>
            </w:pPr>
            <w:r>
              <w:t>Total number of packets transmitted and received during the interval across all pNICs.</w:t>
            </w:r>
          </w:p>
        </w:tc>
        <w:tc>
          <w:tcPr>
            <w:tcBorders>
              <w:left w:val="nil"/>
              <w:right w:val="nil"/>
            </w:tcBorders>
          </w:tcPr>
          <w:p>
            <w:pPr>
              <w:pStyle w:val="TableBodyText"/>
            </w:pPr>
            <w:r>
              <w:t>Yes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Network Packet Drop Percent (%)</w:t>
            </w:r>
          </w:p>
        </w:tc>
        <w:tc>
          <w:tcPr>
            <w:tcBorders>
              <w:left w:val="nil"/>
              <w:right w:val="nil"/>
            </w:tcBorders>
          </w:tcPr>
          <w:p>
            <w:pPr>
              <w:pStyle w:val="TableBodyText"/>
            </w:pPr>
            <w:r>
              <w:t>net.packetDrop.ratio.average.percent</w:t>
            </w:r>
          </w:p>
        </w:tc>
        <w:tc>
          <w:tcPr>
            <w:tcBorders>
              <w:left w:val="nil"/>
              <w:right w:val="nil"/>
            </w:tcBorders>
          </w:tcPr>
          <w:p>
            <w:pPr>
              <w:pStyle w:val="TableBodyText"/>
            </w:pPr>
            <w:r>
              <w:t>Ratio of total number of dropped packets to total number of packets.</w:t>
            </w:r>
          </w:p>
        </w:tc>
        <w:tc>
          <w:tcPr>
            <w:tcBorders>
              <w:left w:val="nil"/>
              <w:right w:val="nil"/>
            </w:tcBorders>
          </w:tcPr>
          <w:p>
            <w:pPr>
              <w:pStyle w:val="TableBodyText"/>
            </w:pPr>
            <w:r>
              <w:t>Yes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Network Packet Drops</w:t>
            </w:r>
          </w:p>
        </w:tc>
        <w:tc>
          <w:tcPr>
            <w:tcBorders>
              <w:left w:val="nil"/>
              <w:right w:val="nil"/>
            </w:tcBorders>
          </w:tcPr>
          <w:p>
            <w:pPr>
              <w:pStyle w:val="TableBodyText"/>
            </w:pPr>
            <w:r>
              <w:t>net.droppedTotal.delta.summation.number</w:t>
            </w:r>
          </w:p>
        </w:tc>
        <w:tc>
          <w:tcPr>
            <w:tcBorders>
              <w:left w:val="nil"/>
              <w:right w:val="nil"/>
            </w:tcBorders>
          </w:tcPr>
          <w:p>
            <w:pPr>
              <w:pStyle w:val="TableBodyText"/>
            </w:pPr>
            <w:r>
              <w:t>Total number of packet drops on the VM.</w:t>
            </w:r>
          </w:p>
        </w:tc>
        <w:tc>
          <w:tcPr>
            <w:tcBorders>
              <w:left w:val="nil"/>
              <w:right w:val="nil"/>
            </w:tcBorders>
          </w:tcPr>
          <w:p>
            <w:pPr>
              <w:pStyle w:val="TableBodyText"/>
            </w:pPr>
            <w:r>
              <w:t>Yes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Network Rx Rate (Kbps)</w:t>
            </w:r>
          </w:p>
        </w:tc>
        <w:tc>
          <w:tcPr>
            <w:tcBorders>
              <w:left w:val="nil"/>
              <w:right w:val="nil"/>
            </w:tcBorders>
          </w:tcPr>
          <w:p>
            <w:pPr>
              <w:pStyle w:val="TableBodyText"/>
            </w:pPr>
            <w:r>
              <w:t>net.received.rate.average.kiloBitsPerSecond</w:t>
            </w:r>
          </w:p>
        </w:tc>
        <w:tc>
          <w:tcPr>
            <w:tcBorders>
              <w:left w:val="nil"/>
              <w:right w:val="nil"/>
            </w:tcBorders>
          </w:tcPr>
          <w:p>
            <w:pPr>
              <w:pStyle w:val="TableBodyText"/>
            </w:pPr>
            <w:r>
              <w:t>Average rate at which data was received during the time interval.</w:t>
            </w:r>
          </w:p>
        </w:tc>
        <w:tc>
          <w:tcPr>
            <w:tcBorders>
              <w:left w:val="nil"/>
              <w:right w:val="nil"/>
            </w:tcBorders>
          </w:tcPr>
          <w:p>
            <w:pPr>
              <w:pStyle w:val="TableBodyText"/>
            </w:pPr>
            <w:r>
              <w:t>Yes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Network Traffic Rate (Kbps)</w:t>
            </w:r>
          </w:p>
        </w:tc>
        <w:tc>
          <w:tcPr>
            <w:tcBorders>
              <w:left w:val="nil"/>
              <w:right w:val="nil"/>
            </w:tcBorders>
          </w:tcPr>
          <w:p>
            <w:pPr>
              <w:pStyle w:val="TableBodyText"/>
            </w:pPr>
            <w:r>
              <w:t>net.usage.rate.average.kiloBitsPerSecond</w:t>
            </w:r>
          </w:p>
        </w:tc>
        <w:tc>
          <w:tcPr>
            <w:tcBorders>
              <w:left w:val="nil"/>
              <w:right w:val="nil"/>
            </w:tcBorders>
          </w:tcPr>
          <w:p>
            <w:pPr>
              <w:pStyle w:val="TableBodyText"/>
            </w:pPr>
            <w:r>
              <w:t>Average rate at which data was received and transmitted during the time interval.</w:t>
            </w:r>
          </w:p>
        </w:tc>
        <w:tc>
          <w:tcPr>
            <w:tcBorders>
              <w:left w:val="nil"/>
              <w:right w:val="nil"/>
            </w:tcBorders>
          </w:tcPr>
          <w:p>
            <w:pPr>
              <w:pStyle w:val="TableBodyText"/>
            </w:pPr>
            <w:r>
              <w:t>Yes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Network Tx Rate (Kbps)</w:t>
            </w:r>
          </w:p>
        </w:tc>
        <w:tc>
          <w:tcPr>
            <w:tcBorders>
              <w:left w:val="nil"/>
              <w:right w:val="nil"/>
            </w:tcBorders>
          </w:tcPr>
          <w:p>
            <w:pPr>
              <w:pStyle w:val="TableBodyText"/>
            </w:pPr>
            <w:r>
              <w:t>net.transmitted.rate.average.kiloBitsPerSecond</w:t>
            </w:r>
          </w:p>
        </w:tc>
        <w:tc>
          <w:tcPr>
            <w:tcBorders>
              <w:left w:val="nil"/>
              <w:right w:val="nil"/>
            </w:tcBorders>
          </w:tcPr>
          <w:p>
            <w:pPr>
              <w:pStyle w:val="TableBodyText"/>
            </w:pPr>
            <w:r>
              <w:t>Average rate at which data was transmitted during the time interval.</w:t>
            </w:r>
          </w:p>
        </w:tc>
        <w:tc>
          <w:tcPr>
            <w:tcBorders>
              <w:left w:val="nil"/>
              <w:right w:val="nil"/>
            </w:tcBorders>
          </w:tcPr>
          <w:p>
            <w:pPr>
              <w:pStyle w:val="TableBodyText"/>
            </w:pPr>
            <w:r>
              <w:t>Yes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Rx Broadcast Packets</w:t>
            </w:r>
          </w:p>
        </w:tc>
        <w:tc>
          <w:tcPr>
            <w:tcBorders>
              <w:left w:val="nil"/>
              <w:right w:val="nil"/>
            </w:tcBorders>
          </w:tcPr>
          <w:p>
            <w:pPr>
              <w:pStyle w:val="TableBodyText"/>
            </w:pPr>
            <w:r>
              <w:t>net.broadcastRx.delta.summation.number</w:t>
            </w:r>
          </w:p>
        </w:tc>
        <w:tc>
          <w:tcPr>
            <w:tcBorders>
              <w:left w:val="nil"/>
              <w:right w:val="nil"/>
            </w:tcBorders>
          </w:tcPr>
          <w:p>
            <w:pPr>
              <w:pStyle w:val="TableBodyText"/>
            </w:pPr>
            <w:r>
              <w:t>Total number of broadcast packets received during the time interval.</w:t>
            </w: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Rx Broadcast Ratio (%)</w:t>
            </w:r>
          </w:p>
        </w:tc>
        <w:tc>
          <w:tcPr>
            <w:tcBorders>
              <w:left w:val="nil"/>
              <w:right w:val="nil"/>
            </w:tcBorders>
          </w:tcPr>
          <w:p>
            <w:pPr>
              <w:pStyle w:val="TableBodyText"/>
            </w:pPr>
            <w:r>
              <w:t>net.broadcastByRx.ratio.average.percent</w:t>
            </w:r>
          </w:p>
        </w:tc>
        <w:tc>
          <w:tcPr>
            <w:tcBorders>
              <w:left w:val="nil"/>
              <w:right w:val="nil"/>
            </w:tcBorders>
          </w:tcPr>
          <w:p>
            <w:pPr>
              <w:pStyle w:val="TableBodyText"/>
            </w:pPr>
            <w:r>
              <w:t>Percentage of broadcast packets received during the time interval.</w:t>
            </w: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Rx Packet Drop Percent (%)</w:t>
            </w:r>
          </w:p>
        </w:tc>
        <w:tc>
          <w:tcPr>
            <w:tcBorders>
              <w:left w:val="nil"/>
              <w:right w:val="nil"/>
            </w:tcBorders>
          </w:tcPr>
          <w:p>
            <w:pPr>
              <w:pStyle w:val="TableBodyText"/>
            </w:pPr>
            <w:r>
              <w:t>net.packetDropRx.ratio.average.percent</w:t>
            </w:r>
          </w:p>
        </w:tc>
        <w:tc>
          <w:tcPr>
            <w:tcBorders>
              <w:left w:val="nil"/>
              <w:right w:val="nil"/>
            </w:tcBorders>
          </w:tcPr>
          <w:p>
            <w:pPr>
              <w:pStyle w:val="TableBodyText"/>
            </w:pPr>
            <w:r>
              <w:t>Ratio of total number of dropped Rx packets to total number of Rx packets.</w:t>
            </w: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Rx Packets</w:t>
            </w:r>
          </w:p>
        </w:tc>
        <w:tc>
          <w:tcPr>
            <w:tcBorders>
              <w:left w:val="nil"/>
              <w:right w:val="nil"/>
            </w:tcBorders>
          </w:tcPr>
          <w:p>
            <w:pPr>
              <w:pStyle w:val="TableBodyText"/>
            </w:pPr>
            <w:r>
              <w:t>net.packetsRx.delta.summation.number</w:t>
            </w:r>
          </w:p>
        </w:tc>
        <w:tc>
          <w:tcPr>
            <w:tcBorders>
              <w:left w:val="nil"/>
              <w:right w:val="nil"/>
            </w:tcBorders>
          </w:tcPr>
          <w:p>
            <w:pPr>
              <w:pStyle w:val="TableBodyText"/>
            </w:pPr>
            <w:r>
              <w:t>Average number of received packets during the time interval.</w:t>
            </w:r>
          </w:p>
        </w:tc>
        <w:tc>
          <w:tcPr>
            <w:tcBorders>
              <w:left w:val="nil"/>
              <w:right w:val="nil"/>
            </w:tcBorders>
          </w:tcPr>
          <w:p>
            <w:pPr>
              <w:pStyle w:val="TableBodyText"/>
            </w:pPr>
            <w:r>
              <w:t>Yes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Total Network Traffic</w:t>
            </w:r>
          </w:p>
        </w:tc>
        <w:tc>
          <w:tcPr>
            <w:tcBorders>
              <w:left w:val="nil"/>
              <w:right w:val="nil"/>
            </w:tcBorders>
          </w:tcPr>
          <w:p>
            <w:pPr>
              <w:pStyle w:val="TableBodyText"/>
            </w:pPr>
            <w:r>
              <w:t>net.usage.delta.summation.kiloBytes</w:t>
            </w:r>
          </w:p>
        </w:tc>
        <w:tc>
          <w:tcPr>
            <w:tcBorders>
              <w:left w:val="nil"/>
              <w:right w:val="nil"/>
            </w:tcBorders>
          </w:tcPr>
          <w:p>
            <w:pPr>
              <w:pStyle w:val="TableBodyText"/>
            </w:pPr>
            <w:r>
              <w:t>Sum of data transmitted and received across all vNICs of the VM.</w:t>
            </w:r>
          </w:p>
        </w:tc>
        <w:tc>
          <w:tcPr>
            <w:tcBorders>
              <w:left w:val="nil"/>
              <w:right w:val="nil"/>
            </w:tcBorders>
          </w:tcPr>
          <w:p>
            <w:pPr>
              <w:pStyle w:val="TableBodyText"/>
            </w:pPr>
            <w:r>
              <w:t>Yes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Total Packets Per Second</w:t>
            </w:r>
          </w:p>
        </w:tc>
        <w:tc>
          <w:tcPr>
            <w:tcBorders>
              <w:left w:val="nil"/>
              <w:right w:val="nil"/>
            </w:tcBorders>
          </w:tcPr>
          <w:p>
            <w:pPr>
              <w:pStyle w:val="TableBodyText"/>
            </w:pPr>
            <w:r>
              <w:t>net.ppsTotal.rate.average.number</w:t>
            </w:r>
          </w:p>
        </w:tc>
        <w:tc>
          <w:tcPr>
            <w:tcBorders>
              <w:left w:val="nil"/>
              <w:right w:val="nil"/>
            </w:tcBorders>
          </w:tcPr>
          <w:p>
            <w:pPr>
              <w:pStyle w:val="TableBodyText"/>
            </w:pPr>
            <w:r>
              <w:t>Average rate of received and transmitted packets per second.</w:t>
            </w: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Tx Broadcast Packets</w:t>
            </w:r>
          </w:p>
        </w:tc>
        <w:tc>
          <w:tcPr>
            <w:tcBorders>
              <w:left w:val="nil"/>
              <w:right w:val="nil"/>
            </w:tcBorders>
          </w:tcPr>
          <w:p>
            <w:pPr>
              <w:pStyle w:val="TableBodyText"/>
            </w:pPr>
            <w:r>
              <w:t>net.broadcastTx.delta.summation.number</w:t>
            </w:r>
          </w:p>
        </w:tc>
        <w:tc>
          <w:tcPr>
            <w:tcBorders>
              <w:left w:val="nil"/>
              <w:right w:val="nil"/>
            </w:tcBorders>
          </w:tcPr>
          <w:p>
            <w:pPr>
              <w:pStyle w:val="TableBodyText"/>
            </w:pPr>
            <w:r>
              <w:t>Number of broadcast packets transmitted during a specified time interval.</w:t>
            </w: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Tx Broadcast Ratio (%)</w:t>
            </w:r>
          </w:p>
        </w:tc>
        <w:tc>
          <w:tcPr>
            <w:tcBorders>
              <w:left w:val="nil"/>
              <w:right w:val="nil"/>
            </w:tcBorders>
          </w:tcPr>
          <w:p>
            <w:pPr>
              <w:pStyle w:val="TableBodyText"/>
            </w:pPr>
            <w:r>
              <w:t>net.broadcastByTx.ratio.average.percent</w:t>
            </w:r>
          </w:p>
        </w:tc>
        <w:tc>
          <w:tcPr>
            <w:tcBorders>
              <w:left w:val="nil"/>
              <w:right w:val="nil"/>
            </w:tcBorders>
          </w:tcPr>
          <w:p>
            <w:pPr>
              <w:pStyle w:val="TableBodyText"/>
            </w:pPr>
            <w:r>
              <w:t>Average percentage of broadcast packets transmitted during the time interval.</w:t>
            </w: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Tx Packet Drop Percent (%)</w:t>
            </w:r>
          </w:p>
        </w:tc>
        <w:tc>
          <w:tcPr>
            <w:tcBorders>
              <w:left w:val="nil"/>
              <w:right w:val="nil"/>
            </w:tcBorders>
          </w:tcPr>
          <w:p>
            <w:pPr>
              <w:pStyle w:val="TableBodyText"/>
            </w:pPr>
            <w:r>
              <w:t>net.packetDropTx.ratio.average.percent</w:t>
            </w:r>
          </w:p>
        </w:tc>
        <w:tc>
          <w:tcPr>
            <w:tcBorders>
              <w:left w:val="nil"/>
              <w:right w:val="nil"/>
            </w:tcBorders>
          </w:tcPr>
          <w:p>
            <w:pPr>
              <w:pStyle w:val="TableBodyText"/>
            </w:pPr>
            <w:r>
              <w:t>Ratio of total number of dropped Tx packets to total number of Tx packets.</w:t>
            </w: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Tx Packets</w:t>
            </w:r>
          </w:p>
        </w:tc>
        <w:tc>
          <w:tcPr>
            <w:tcBorders>
              <w:left w:val="nil"/>
              <w:right w:val="nil"/>
            </w:tcBorders>
          </w:tcPr>
          <w:p>
            <w:pPr>
              <w:pStyle w:val="TableBodyText"/>
            </w:pPr>
            <w:r>
              <w:t>net.packetsTx.delta.summation.number</w:t>
            </w:r>
          </w:p>
        </w:tc>
        <w:tc>
          <w:tcPr>
            <w:tcBorders>
              <w:left w:val="nil"/>
              <w:right w:val="nil"/>
            </w:tcBorders>
          </w:tcPr>
          <w:p>
            <w:pPr>
              <w:pStyle w:val="TableBodyText"/>
            </w:pPr>
            <w:r>
              <w:t>Average number of transmitted packets during the time interval.</w:t>
            </w:r>
          </w:p>
        </w:tc>
        <w:tc>
          <w:tcPr>
            <w:tcBorders>
              <w:left w:val="nil"/>
              <w:right w:val="nil"/>
            </w:tcBorders>
          </w:tcPr>
          <w:p>
            <w:pPr>
              <w:pStyle w:val="TableBodyText"/>
            </w:pPr>
            <w:r>
              <w:t>Yes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Unicast Rx Packets</w:t>
            </w:r>
          </w:p>
        </w:tc>
        <w:tc>
          <w:tcPr>
            <w:tcBorders>
              <w:left w:val="nil"/>
              <w:right w:val="nil"/>
            </w:tcBorders>
          </w:tcPr>
          <w:p>
            <w:pPr>
              <w:pStyle w:val="TableBodyText"/>
            </w:pPr>
            <w:r>
              <w:t>net.unicastRx.delta.summation.number</w:t>
            </w:r>
          </w:p>
        </w:tc>
        <w:tc>
          <w:tcPr>
            <w:tcBorders>
              <w:left w:val="nil"/>
              <w:right w:val="nil"/>
            </w:tcBorders>
          </w:tcPr>
          <w:p>
            <w:pPr>
              <w:pStyle w:val="TableBodyText"/>
            </w:pPr>
            <w:r>
              <w:t>Total number of unicast packets received by the host.</w:t>
            </w: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Unicast Tx Packets</w:t>
            </w:r>
          </w:p>
        </w:tc>
        <w:tc>
          <w:tcPr>
            <w:tcBorders>
              <w:left w:val="nil"/>
              <w:right w:val="nil"/>
            </w:tcBorders>
          </w:tcPr>
          <w:p>
            <w:pPr>
              <w:pStyle w:val="TableBodyText"/>
            </w:pPr>
            <w:r>
              <w:t>net.unicastTx.delta.summation.number</w:t>
            </w:r>
          </w:p>
        </w:tc>
        <w:tc>
          <w:tcPr>
            <w:tcBorders>
              <w:left w:val="nil"/>
              <w:right w:val="nil"/>
            </w:tcBorders>
          </w:tcPr>
          <w:p>
            <w:pPr>
              <w:pStyle w:val="TableBodyText"/>
            </w:pPr>
            <w:r>
              <w:t>Total number of unicast packets transmitted by the host.</w:t>
            </w: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Uptime</w:t>
            </w:r>
          </w:p>
        </w:tc>
        <w:tc>
          <w:tcPr>
            <w:tcBorders>
              <w:left w:val="nil"/>
              <w:right w:val="nil"/>
            </w:tcBorders>
          </w:tcPr>
          <w:p>
            <w:pPr>
              <w:pStyle w:val="TableBodyText"/>
            </w:pPr>
            <w:r>
              <w:t>sys.uptime.absolute.latest.second</w:t>
            </w:r>
          </w:p>
        </w:tc>
        <w:tc>
          <w:tcPr>
            <w:tcBorders>
              <w:left w:val="nil"/>
              <w:right w:val="nil"/>
            </w:tcBorders>
          </w:tcPr>
          <w:p>
            <w:pPr>
              <w:pStyle w:val="TableBodyText"/>
            </w:pPr>
            <w:r>
              <w:t>Total time elapsed since the last system startup.</w:t>
            </w: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Uncommitted Space</w:t>
            </w:r>
          </w:p>
        </w:tc>
        <w:tc>
          <w:tcPr>
            <w:tcBorders>
              <w:left w:val="nil"/>
              <w:right w:val="nil"/>
            </w:tcBorders>
          </w:tcPr>
          <w:p>
            <w:pPr>
              <w:pStyle w:val="TableBodyText"/>
            </w:pPr>
            <w:r>
              <w:t>storage.uncommitted.absolute.latest.bytes</w:t>
            </w:r>
          </w:p>
        </w:tc>
        <w:tc>
          <w:tcPr>
            <w:tcBorders>
              <w:left w:val="nil"/>
              <w:right w:val="nil"/>
            </w:tcBorders>
          </w:tcPr>
          <w:p>
            <w:pPr>
              <w:pStyle w:val="TableBodyText"/>
            </w:pPr>
            <w:r>
              <w:t>Uncommitted space of VM storage.</w:t>
            </w: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Snapshot Size</w:t>
            </w:r>
          </w:p>
        </w:tc>
        <w:tc>
          <w:tcPr>
            <w:tcBorders>
              <w:left w:val="nil"/>
              <w:right w:val="nil"/>
            </w:tcBorders>
          </w:tcPr>
          <w:p>
            <w:pPr>
              <w:pStyle w:val="TableBodyText"/>
            </w:pPr>
            <w:r>
              <w:t>snapshot.used.absolute.latest.bytes</w:t>
            </w:r>
          </w:p>
        </w:tc>
        <w:tc>
          <w:tcPr>
            <w:tcBorders>
              <w:left w:val="nil"/>
              <w:right w:val="nil"/>
            </w:tcBorders>
          </w:tcPr>
          <w:p>
            <w:pPr>
              <w:pStyle w:val="TableBodyText"/>
            </w:pPr>
            <w:r>
              <w:t>The size of the VM snapshot.</w:t>
            </w:r>
          </w:p>
        </w:tc>
        <w:tc>
          <w:tcPr>
            <w:tcBorders>
              <w:left w:val="nil"/>
              <w:right w:val="nil"/>
            </w:tcBorders>
          </w:tcPr>
          <w:p>
            <w:pPr>
              <w:pStyle w:val="TableBodyText"/>
            </w:pPr>
          </w:p>
        </w:tc>
      </w:tr>
    </w:tbl>
    <w:p>
      <w:pPr>
        <w:pStyle w:val="SectionHeading5"/>
        <w:spacing w:before="120"/>
      </w:pPr>
      <w:r>
        <w:t>Datastore Metrics</w:t>
      </w:r>
    </w:p>
    <w:p>
      <w:pPr>
        <w:pStyle w:val="BodyText"/>
      </w:pPr>
      <w:r>
        <w:t>Datastore metrics provide information about the datastore use.</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287"/>
        <w:gridCol w:w="5398"/>
        <w:gridCol w:w="3275"/>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Metric Name</w:t>
            </w:r>
          </w:p>
        </w:tc>
        <w:tc>
          <w:tcPr>
            <w:tcBorders>
              <w:left w:val="nil"/>
              <w:right w:val="nil"/>
            </w:tcBorders>
            <w:shd w:val="clear" w:color="auto" w:fill="E1E1E1"/>
            <w:tcMar>
              <w:top w:w="60" w:type="dxa"/>
              <w:bottom w:w="60" w:type="dxa"/>
            </w:tcMar>
          </w:tcPr>
          <w:p>
            <w:pPr>
              <w:pStyle w:val="TableHeaderText"/>
            </w:pPr>
            <w:r>
              <w:t>Metric API Name</w:t>
            </w:r>
          </w:p>
        </w:tc>
        <w:tc>
          <w:tcPr>
            <w:tcBorders>
              <w:left w:val="nil"/>
              <w:right w:val="nil"/>
            </w:tcBorders>
            <w:shd w:val="clear" w:color="auto" w:fill="E1E1E1"/>
            <w:tcMar>
              <w:top w:w="60" w:type="dxa"/>
              <w:bottom w:w="60" w:type="dxa"/>
            </w:tcMar>
          </w:tcPr>
          <w:p>
            <w:pPr>
              <w:pStyle w:val="TableHeaderText"/>
            </w:pPr>
            <w:r>
              <w:t>Decription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Read IOPS</w:t>
            </w:r>
          </w:p>
        </w:tc>
        <w:tc>
          <w:tcPr>
            <w:tcBorders>
              <w:left w:val="nil"/>
              <w:right w:val="nil"/>
            </w:tcBorders>
          </w:tcPr>
          <w:p>
            <w:pPr>
              <w:pStyle w:val="TableBodyText"/>
            </w:pPr>
            <w:r>
              <w:t>datastore.numberReadAveraged.rate.average.number</w:t>
            </w:r>
          </w:p>
        </w:tc>
        <w:tc>
          <w:tcPr>
            <w:tcBorders>
              <w:left w:val="nil"/>
              <w:right w:val="nil"/>
            </w:tcBorders>
          </w:tcPr>
          <w:p>
            <w:pPr>
              <w:pStyle w:val="TableBodyText"/>
            </w:pPr>
            <w:r>
              <w:t>Average number of read commands issued per second during the collection interval.</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Max IO Latency</w:t>
            </w:r>
          </w:p>
        </w:tc>
        <w:tc>
          <w:tcPr>
            <w:tcBorders>
              <w:left w:val="nil"/>
              <w:right w:val="nil"/>
            </w:tcBorders>
          </w:tcPr>
          <w:p>
            <w:pPr>
              <w:pStyle w:val="TableBodyText"/>
            </w:pPr>
            <w:r>
              <w:t>datastore.maxTotalLatency.absolute.latest.millisecond</w:t>
            </w:r>
          </w:p>
        </w:tc>
        <w:tc>
          <w:tcPr>
            <w:tcBorders>
              <w:left w:val="nil"/>
              <w:right w:val="nil"/>
            </w:tcBorders>
          </w:tcPr>
          <w:p>
            <w:pPr>
              <w:pStyle w:val="TableBodyText"/>
            </w:pPr>
            <w:r>
              <w:t>Highest latency value across all datastores used by the VM.</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Read Latency (ms)</w:t>
            </w:r>
          </w:p>
        </w:tc>
        <w:tc>
          <w:tcPr>
            <w:tcBorders>
              <w:left w:val="nil"/>
              <w:right w:val="nil"/>
            </w:tcBorders>
          </w:tcPr>
          <w:p>
            <w:pPr>
              <w:pStyle w:val="TableBodyText"/>
            </w:pPr>
            <w:r>
              <w:t>datastore.totalReadLatency.absolute.average.millisecond</w:t>
            </w:r>
          </w:p>
        </w:tc>
        <w:tc>
          <w:tcPr>
            <w:tcBorders>
              <w:left w:val="nil"/>
              <w:right w:val="nil"/>
            </w:tcBorders>
          </w:tcPr>
          <w:p>
            <w:pPr>
              <w:pStyle w:val="TableBodyText"/>
            </w:pPr>
            <w:r>
              <w:t>Average latency of each read operation issued by this VM on its datastore.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Read Rate (Kbps)</w:t>
            </w:r>
          </w:p>
        </w:tc>
        <w:tc>
          <w:tcPr>
            <w:tcBorders>
              <w:left w:val="nil"/>
              <w:right w:val="nil"/>
            </w:tcBorders>
          </w:tcPr>
          <w:p>
            <w:pPr>
              <w:pStyle w:val="TableBodyText"/>
            </w:pPr>
            <w:r>
              <w:t>datastore.read.rate.average.kiloBytesPerSecond</w:t>
            </w:r>
          </w:p>
        </w:tc>
        <w:tc>
          <w:tcPr>
            <w:tcBorders>
              <w:left w:val="nil"/>
              <w:right w:val="nil"/>
            </w:tcBorders>
          </w:tcPr>
          <w:p>
            <w:pPr>
              <w:pStyle w:val="TableBodyText"/>
            </w:pPr>
            <w:r>
              <w:t>Read throughput of datastores connected to the VM averaged over 24 hours.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RW IOPS</w:t>
            </w:r>
          </w:p>
        </w:tc>
        <w:tc>
          <w:tcPr>
            <w:tcBorders>
              <w:left w:val="nil"/>
              <w:right w:val="nil"/>
            </w:tcBorders>
          </w:tcPr>
          <w:p>
            <w:pPr>
              <w:pStyle w:val="TableBodyText"/>
            </w:pPr>
            <w:r>
              <w:t>datastore.numberRWAveraged.rate.average.number</w:t>
            </w:r>
          </w:p>
        </w:tc>
        <w:tc>
          <w:tcPr>
            <w:tcBorders>
              <w:left w:val="nil"/>
              <w:right w:val="nil"/>
            </w:tcBorders>
          </w:tcPr>
          <w:p>
            <w:pPr>
              <w:pStyle w:val="TableBodyText"/>
            </w:pPr>
            <w:r>
              <w:t>Average number of read and write commands sent from the VM to the connected datastores.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RW Rate (Kbps)</w:t>
            </w:r>
          </w:p>
        </w:tc>
        <w:tc>
          <w:tcPr>
            <w:tcBorders>
              <w:left w:val="nil"/>
              <w:right w:val="nil"/>
            </w:tcBorders>
          </w:tcPr>
          <w:p>
            <w:pPr>
              <w:pStyle w:val="TableBodyText"/>
            </w:pPr>
            <w:r>
              <w:t>datastore.usage.rate.average.kiloBytesPerSecond</w:t>
            </w:r>
          </w:p>
        </w:tc>
        <w:tc>
          <w:tcPr>
            <w:tcBorders>
              <w:left w:val="nil"/>
              <w:right w:val="nil"/>
            </w:tcBorders>
          </w:tcPr>
          <w:p>
            <w:pPr>
              <w:pStyle w:val="TableBodyText"/>
            </w:pPr>
            <w:r>
              <w:t>Read and write throughput of datastores connected to the VM averaged over 24 hours.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Write IOPS</w:t>
            </w:r>
          </w:p>
        </w:tc>
        <w:tc>
          <w:tcPr>
            <w:tcBorders>
              <w:left w:val="nil"/>
              <w:right w:val="nil"/>
            </w:tcBorders>
          </w:tcPr>
          <w:p>
            <w:pPr>
              <w:pStyle w:val="TableBodyText"/>
            </w:pPr>
            <w:r>
              <w:t>datastore.numberWriteAveraged.rate.average.number</w:t>
            </w:r>
          </w:p>
        </w:tc>
        <w:tc>
          <w:tcPr>
            <w:tcBorders>
              <w:left w:val="nil"/>
              <w:right w:val="nil"/>
            </w:tcBorders>
          </w:tcPr>
          <w:p>
            <w:pPr>
              <w:pStyle w:val="TableBodyText"/>
            </w:pPr>
            <w:r>
              <w:t>Average number of write commands sent from the VM to the connected datastores.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Write Latency</w:t>
            </w:r>
          </w:p>
        </w:tc>
        <w:tc>
          <w:tcPr>
            <w:tcBorders>
              <w:left w:val="nil"/>
              <w:right w:val="nil"/>
            </w:tcBorders>
          </w:tcPr>
          <w:p>
            <w:pPr>
              <w:pStyle w:val="TableBodyText"/>
            </w:pPr>
            <w:r>
              <w:t>datastore.totalWriteLatency.absolute.average.millisecond</w:t>
            </w:r>
          </w:p>
        </w:tc>
        <w:tc>
          <w:tcPr>
            <w:tcBorders>
              <w:left w:val="nil"/>
              <w:right w:val="nil"/>
            </w:tcBorders>
          </w:tcPr>
          <w:p>
            <w:pPr>
              <w:pStyle w:val="TableBodyText"/>
            </w:pPr>
            <w:r>
              <w:t>Average latency of each write operation issued by this VM on its datastore.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Write Rate (Kbps)</w:t>
            </w:r>
          </w:p>
        </w:tc>
        <w:tc>
          <w:tcPr>
            <w:tcBorders>
              <w:left w:val="nil"/>
              <w:right w:val="nil"/>
            </w:tcBorders>
          </w:tcPr>
          <w:p>
            <w:pPr>
              <w:pStyle w:val="TableBodyText"/>
            </w:pPr>
            <w:r>
              <w:t>datastore.write.rate.average.kiloBytesPerSecond</w:t>
            </w:r>
          </w:p>
        </w:tc>
        <w:tc>
          <w:tcPr>
            <w:tcBorders>
              <w:left w:val="nil"/>
              <w:right w:val="nil"/>
            </w:tcBorders>
          </w:tcPr>
          <w:p>
            <w:pPr>
              <w:pStyle w:val="TableBodyText"/>
            </w:pPr>
            <w:r>
              <w:t>Write throughput of datastores connected to the VM averaged over 24 hours.</w:t>
            </w:r>
          </w:p>
        </w:tc>
      </w:tr>
    </w:tbl>
    <w:p>
      <w:pPr>
        <w:pStyle w:val="SectionHeading5"/>
        <w:spacing w:before="120"/>
      </w:pPr>
      <w:r>
        <w:t>Memory Metrics for Hosts</w:t>
      </w:r>
    </w:p>
    <w:p>
      <w:pPr>
        <w:pStyle w:val="BodyText"/>
      </w:pPr>
      <w:r>
        <w:t>Memory metrics provide information about memory use and allocation on the virutal machine.</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356"/>
        <w:gridCol w:w="5009"/>
        <w:gridCol w:w="2234"/>
        <w:gridCol w:w="1361"/>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Metric Name</w:t>
            </w:r>
          </w:p>
        </w:tc>
        <w:tc>
          <w:tcPr>
            <w:tcBorders>
              <w:left w:val="nil"/>
              <w:right w:val="nil"/>
            </w:tcBorders>
            <w:shd w:val="clear" w:color="auto" w:fill="E1E1E1"/>
            <w:tcMar>
              <w:top w:w="60" w:type="dxa"/>
              <w:bottom w:w="60" w:type="dxa"/>
            </w:tcMar>
          </w:tcPr>
          <w:p>
            <w:pPr>
              <w:pStyle w:val="TableHeaderText"/>
            </w:pPr>
            <w:r>
              <w:t>Metric API Name</w:t>
            </w:r>
          </w:p>
        </w:tc>
        <w:tc>
          <w:tcPr>
            <w:tcBorders>
              <w:left w:val="nil"/>
              <w:right w:val="nil"/>
            </w:tcBorders>
            <w:shd w:val="clear" w:color="auto" w:fill="E1E1E1"/>
            <w:tcMar>
              <w:top w:w="60" w:type="dxa"/>
              <w:bottom w:w="60" w:type="dxa"/>
            </w:tcMar>
          </w:tcPr>
          <w:p>
            <w:pPr>
              <w:pStyle w:val="TableHeaderText"/>
            </w:pPr>
            <w:r>
              <w:t>Decription</w:t>
            </w:r>
          </w:p>
        </w:tc>
        <w:tc>
          <w:tcPr>
            <w:tcBorders>
              <w:left w:val="nil"/>
              <w:right w:val="nil"/>
            </w:tcBorders>
            <w:shd w:val="clear" w:color="auto" w:fill="E1E1E1"/>
            <w:tcMar>
              <w:top w:w="60" w:type="dxa"/>
              <w:bottom w:w="60" w:type="dxa"/>
            </w:tcMar>
          </w:tcPr>
          <w:p>
            <w:pPr>
              <w:pStyle w:val="TableHeaderText"/>
            </w:pPr>
            <w:r>
              <w:t>Supported by Databus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Memory Balloon</w:t>
            </w:r>
          </w:p>
        </w:tc>
        <w:tc>
          <w:tcPr>
            <w:tcBorders>
              <w:left w:val="nil"/>
              <w:right w:val="nil"/>
            </w:tcBorders>
          </w:tcPr>
          <w:p>
            <w:pPr>
              <w:pStyle w:val="TableBodyText"/>
            </w:pPr>
            <w:r>
              <w:t>mem.vmmemctl.absolute.average.kiloBytes</w:t>
            </w:r>
          </w:p>
        </w:tc>
        <w:tc>
          <w:tcPr>
            <w:tcBorders>
              <w:left w:val="nil"/>
              <w:right w:val="nil"/>
            </w:tcBorders>
          </w:tcPr>
          <w:p>
            <w:pPr>
              <w:pStyle w:val="TableBodyText"/>
            </w:pPr>
            <w:r>
              <w:t xml:space="preserve">Average memory of the guest physical memory allocated to </w:t>
            </w:r>
            <w:r>
              <w:rPr>
                <w:rStyle w:val="InlineCode"/>
              </w:rPr>
              <w:t>vmmemctl</w:t>
            </w:r>
            <w:r>
              <w:t xml:space="preserve"> for this VM.</w:t>
            </w:r>
          </w:p>
          <w:p>
            <w:pPr>
              <w:pStyle w:val="TableBodyText"/>
            </w:pPr>
            <w:r>
              <w:rPr>
                <w:rStyle w:val="InlineCode"/>
              </w:rPr>
              <w:t>vmmemctl</w:t>
            </w:r>
            <w:r>
              <w:t xml:space="preserve"> is a VMware exclusive memory-management driver that controls ballooning.</w:t>
            </w: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Memory Swap-In Rate (Kbps)</w:t>
            </w:r>
          </w:p>
        </w:tc>
        <w:tc>
          <w:tcPr>
            <w:tcBorders>
              <w:left w:val="nil"/>
              <w:right w:val="nil"/>
            </w:tcBorders>
          </w:tcPr>
          <w:p>
            <w:pPr>
              <w:pStyle w:val="TableBodyText"/>
            </w:pPr>
            <w:r>
              <w:t>mem.swapinRate.rate.average.kiloBytesPerSecond</w:t>
            </w:r>
          </w:p>
        </w:tc>
        <w:tc>
          <w:tcPr>
            <w:tcBorders>
              <w:left w:val="nil"/>
              <w:right w:val="nil"/>
            </w:tcBorders>
          </w:tcPr>
          <w:p>
            <w:pPr>
              <w:pStyle w:val="TableBodyText"/>
            </w:pPr>
            <w:r>
              <w:t>Rate at which the memory is swapped from disk to active memory during the time interval.</w:t>
            </w: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Memory Swap-Out Rate (Kbps)</w:t>
            </w:r>
          </w:p>
        </w:tc>
        <w:tc>
          <w:tcPr>
            <w:tcBorders>
              <w:left w:val="nil"/>
              <w:right w:val="nil"/>
            </w:tcBorders>
          </w:tcPr>
          <w:p>
            <w:pPr>
              <w:pStyle w:val="TableBodyText"/>
            </w:pPr>
            <w:r>
              <w:t>mem.swapoutRate.rate.average.kiloBytesPerSecond</w:t>
            </w:r>
          </w:p>
        </w:tc>
        <w:tc>
          <w:tcPr>
            <w:tcBorders>
              <w:left w:val="nil"/>
              <w:right w:val="nil"/>
            </w:tcBorders>
          </w:tcPr>
          <w:p>
            <w:pPr>
              <w:pStyle w:val="TableBodyText"/>
            </w:pPr>
            <w:r>
              <w:t>Rate at which the memory is swapped from active memory to the disk during the time interval.</w:t>
            </w: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memory Swapped</w:t>
            </w:r>
          </w:p>
        </w:tc>
        <w:tc>
          <w:tcPr>
            <w:tcBorders>
              <w:left w:val="nil"/>
              <w:right w:val="nil"/>
            </w:tcBorders>
          </w:tcPr>
          <w:p>
            <w:pPr>
              <w:pStyle w:val="TableBodyText"/>
            </w:pPr>
            <w:r>
              <w:t>mem.swapped.absolute.average.kiloBytes</w:t>
            </w:r>
          </w:p>
        </w:tc>
        <w:tc>
          <w:tcPr>
            <w:tcBorders>
              <w:left w:val="nil"/>
              <w:right w:val="nil"/>
            </w:tcBorders>
          </w:tcPr>
          <w:p>
            <w:pPr>
              <w:pStyle w:val="TableBodyText"/>
            </w:pPr>
            <w:r>
              <w:t>Amount of guest physical memory swapped out to the VM's swap file by the VMkernel.</w:t>
            </w:r>
          </w:p>
          <w:p>
            <w:pPr>
              <w:pStyle w:val="TableBodyText"/>
            </w:pPr>
            <w:r>
              <w:t>The swapped memory stays on the disk until the VM needs it. This metric refers to VMkernel swapping and not to guest OS swapping.</w:t>
            </w: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Memory Usage Rate (%)</w:t>
            </w:r>
          </w:p>
        </w:tc>
        <w:tc>
          <w:tcPr>
            <w:tcBorders>
              <w:left w:val="nil"/>
              <w:right w:val="nil"/>
            </w:tcBorders>
          </w:tcPr>
          <w:p>
            <w:pPr>
              <w:pStyle w:val="TableBodyText"/>
            </w:pPr>
            <w:r>
              <w:t>mem.usage.absolute.average.percent</w:t>
            </w:r>
          </w:p>
        </w:tc>
        <w:tc>
          <w:tcPr>
            <w:tcBorders>
              <w:left w:val="nil"/>
              <w:right w:val="nil"/>
            </w:tcBorders>
          </w:tcPr>
          <w:p>
            <w:pPr>
              <w:pStyle w:val="TableBodyText"/>
            </w:pPr>
            <w:r>
              <w:t>Percentage of memory used from the available machine memory.</w:t>
            </w:r>
          </w:p>
        </w:tc>
        <w:tc>
          <w:tcPr>
            <w:tcBorders>
              <w:left w:val="nil"/>
              <w:right w:val="nil"/>
            </w:tcBorders>
          </w:tcPr>
          <w:p>
            <w:pPr>
              <w:pStyle w:val="TableBodyText"/>
            </w:pPr>
            <w:r>
              <w:t>Yes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Overhead Memory</w:t>
            </w:r>
          </w:p>
        </w:tc>
        <w:tc>
          <w:tcPr>
            <w:tcBorders>
              <w:left w:val="nil"/>
              <w:right w:val="nil"/>
            </w:tcBorders>
          </w:tcPr>
          <w:p>
            <w:pPr>
              <w:pStyle w:val="TableBodyText"/>
            </w:pPr>
            <w:r>
              <w:t>mem.overhead.absolute.average.kiloBytes</w:t>
            </w:r>
          </w:p>
        </w:tc>
        <w:tc>
          <w:tcPr>
            <w:tcBorders>
              <w:left w:val="nil"/>
              <w:right w:val="nil"/>
            </w:tcBorders>
          </w:tcPr>
          <w:p>
            <w:pPr>
              <w:pStyle w:val="TableBodyText"/>
            </w:pPr>
            <w:r>
              <w:t>Amount of memory allocated to a VM beyond its reserved amount.</w:t>
            </w:r>
          </w:p>
          <w:p>
            <w:pPr>
              <w:pStyle w:val="TableBodyText"/>
            </w:pPr>
            <w:r>
              <w:t>The VM requires overhead memory to power on.</w:t>
            </w:r>
          </w:p>
          <w:p>
            <w:pPr>
              <w:pStyle w:val="TableBodyText"/>
            </w:pPr>
            <w:r>
              <w:t>Overhead memory includes the space reserved for the VM frame buffer and various virtualization data structures. It depends on the number of vCPUs and the configured memory for the guest operating system.</w:t>
            </w: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Consumed Memory</w:t>
            </w:r>
          </w:p>
        </w:tc>
        <w:tc>
          <w:tcPr>
            <w:tcBorders>
              <w:left w:val="nil"/>
              <w:right w:val="nil"/>
            </w:tcBorders>
          </w:tcPr>
          <w:p>
            <w:pPr>
              <w:pStyle w:val="TableBodyText"/>
            </w:pPr>
            <w:r>
              <w:t>mem.consumed.absolute.average.kiloBytes</w:t>
            </w:r>
          </w:p>
        </w:tc>
        <w:tc>
          <w:tcPr>
            <w:tcBorders>
              <w:left w:val="nil"/>
              <w:right w:val="nil"/>
            </w:tcBorders>
          </w:tcPr>
          <w:p>
            <w:pPr>
              <w:pStyle w:val="TableBodyText"/>
            </w:pPr>
            <w:r>
              <w:t>Amount of host memory used by the VM for its guest operating system's physical memory.</w:t>
            </w:r>
          </w:p>
          <w:p>
            <w:pPr>
              <w:pStyle w:val="TableBodyText"/>
            </w:pPr>
            <w:r>
              <w:t xml:space="preserve">Consumed memory does not include the overhead memory. It only includes shared memory and memory that might be reserved, but not used. That is, </w:t>
            </w:r>
            <w:r>
              <w:rPr>
                <w:rStyle w:val="InlineCode"/>
              </w:rPr>
              <w:t>consumed memory = memory granted - memory saved from page sharing</w:t>
            </w:r>
            <w:r>
              <w:t>.</w:t>
            </w: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Active Memory</w:t>
            </w:r>
          </w:p>
        </w:tc>
        <w:tc>
          <w:tcPr>
            <w:tcBorders>
              <w:left w:val="nil"/>
              <w:right w:val="nil"/>
            </w:tcBorders>
          </w:tcPr>
          <w:p>
            <w:pPr>
              <w:pStyle w:val="TableBodyText"/>
            </w:pPr>
            <w:r>
              <w:t>mem.active.absolute.average.kiloBytes</w:t>
            </w:r>
          </w:p>
        </w:tc>
        <w:tc>
          <w:tcPr>
            <w:tcBorders>
              <w:left w:val="nil"/>
              <w:right w:val="nil"/>
            </w:tcBorders>
          </w:tcPr>
          <w:p>
            <w:pPr>
              <w:pStyle w:val="TableBodyText"/>
            </w:pPr>
            <w:r>
              <w:t>Amount of guest physical memory that is in use by the VM.</w:t>
            </w:r>
          </w:p>
          <w:p>
            <w:pPr>
              <w:pStyle w:val="TableBodyText"/>
            </w:pPr>
            <w:r>
              <w:t>Active memory is estimated using VMkernel statistical sampling. It represents the actual amount of memory the VM needs. Therefore, the unused memory can be swapped out or ballooned without any performance impact.</w:t>
            </w:r>
          </w:p>
        </w:tc>
        <w:tc>
          <w:tcPr>
            <w:tcBorders>
              <w:left w:val="nil"/>
              <w:right w:val="nil"/>
            </w:tcBorders>
          </w:tcPr>
          <w:p>
            <w:pPr>
              <w:pStyle w:val="TableBodyText"/>
            </w:pPr>
          </w:p>
        </w:tc>
      </w:tr>
    </w:tbl>
    <w:p>
      <w:pPr>
        <w:pStyle w:val="SectionHeading5"/>
        <w:spacing w:before="120"/>
      </w:pPr>
      <w:r>
        <w:t>Snapshot Metrics</w:t>
      </w:r>
    </w:p>
    <w:p>
      <w:pPr>
        <w:pStyle w:val="BodyText"/>
      </w:pPr>
      <w:r>
        <w:t>The snapshot metric provide information about the VM snapshot.</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998"/>
        <w:gridCol w:w="4347"/>
        <w:gridCol w:w="3615"/>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Metric Name</w:t>
            </w:r>
          </w:p>
        </w:tc>
        <w:tc>
          <w:tcPr>
            <w:tcBorders>
              <w:left w:val="nil"/>
              <w:right w:val="nil"/>
            </w:tcBorders>
            <w:shd w:val="clear" w:color="auto" w:fill="E1E1E1"/>
            <w:tcMar>
              <w:top w:w="60" w:type="dxa"/>
              <w:bottom w:w="60" w:type="dxa"/>
            </w:tcMar>
          </w:tcPr>
          <w:p>
            <w:pPr>
              <w:pStyle w:val="TableHeaderText"/>
            </w:pPr>
            <w:r>
              <w:t>Metric API Name</w:t>
            </w:r>
          </w:p>
        </w:tc>
        <w:tc>
          <w:tcPr>
            <w:tcBorders>
              <w:left w:val="nil"/>
              <w:right w:val="nil"/>
            </w:tcBorders>
            <w:shd w:val="clear" w:color="auto" w:fill="E1E1E1"/>
            <w:tcMar>
              <w:top w:w="60" w:type="dxa"/>
              <w:bottom w:w="60" w:type="dxa"/>
            </w:tcMar>
          </w:tcPr>
          <w:p>
            <w:pPr>
              <w:pStyle w:val="TableHeaderText"/>
            </w:pPr>
            <w:r>
              <w:t>Decription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Snapshot Size</w:t>
            </w:r>
          </w:p>
        </w:tc>
        <w:tc>
          <w:tcPr>
            <w:tcBorders>
              <w:left w:val="nil"/>
              <w:right w:val="nil"/>
            </w:tcBorders>
          </w:tcPr>
          <w:p>
            <w:pPr>
              <w:pStyle w:val="TableBodyText"/>
            </w:pPr>
            <w:r>
              <w:t>snapshot.used.absolute.latest.bytes</w:t>
            </w:r>
          </w:p>
        </w:tc>
        <w:tc>
          <w:tcPr>
            <w:tcBorders>
              <w:left w:val="nil"/>
              <w:right w:val="nil"/>
            </w:tcBorders>
          </w:tcPr>
          <w:p>
            <w:pPr>
              <w:pStyle w:val="TableBodyText"/>
            </w:pPr>
            <w:r>
              <w:t>The size of the VM snapshot.</w:t>
            </w:r>
          </w:p>
        </w:tc>
      </w:tr>
    </w:tbl>
    <w:p>
      <w:pPr>
        <w:pStyle w:val="Heading4"/>
        <w:spacing w:before="120"/>
      </w:pPr>
      <w:r>
        <w:t>Virtual Network Interface Card Metrics</w:t>
      </w:r>
    </w:p>
    <w:p>
      <w:pPr>
        <w:pStyle w:val="BodyText"/>
      </w:pPr>
      <w:r>
        <w:t>Virtual network interface card (vNIC) metrics provide information about the performance of the virtual network interface card.</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800"/>
        <w:gridCol w:w="4808"/>
        <w:gridCol w:w="3352"/>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Metric Name</w:t>
            </w:r>
          </w:p>
        </w:tc>
        <w:tc>
          <w:tcPr>
            <w:tcBorders>
              <w:left w:val="nil"/>
              <w:right w:val="nil"/>
            </w:tcBorders>
            <w:shd w:val="clear" w:color="auto" w:fill="E1E1E1"/>
            <w:tcMar>
              <w:top w:w="60" w:type="dxa"/>
              <w:bottom w:w="60" w:type="dxa"/>
            </w:tcMar>
          </w:tcPr>
          <w:p>
            <w:pPr>
              <w:pStyle w:val="TableHeaderText"/>
            </w:pPr>
            <w:r>
              <w:t>Metric API Name</w:t>
            </w:r>
          </w:p>
        </w:tc>
        <w:tc>
          <w:tcPr>
            <w:tcBorders>
              <w:left w:val="nil"/>
              <w:right w:val="nil"/>
            </w:tcBorders>
            <w:shd w:val="clear" w:color="auto" w:fill="E1E1E1"/>
            <w:tcMar>
              <w:top w:w="60" w:type="dxa"/>
              <w:bottom w:w="60" w:type="dxa"/>
            </w:tcMar>
          </w:tcPr>
          <w:p>
            <w:pPr>
              <w:pStyle w:val="TableHeaderText"/>
            </w:pPr>
            <w:r>
              <w:t>Description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Dropped Rx Packets</w:t>
            </w:r>
          </w:p>
        </w:tc>
        <w:tc>
          <w:tcPr>
            <w:tcBorders>
              <w:left w:val="nil"/>
              <w:right w:val="nil"/>
            </w:tcBorders>
          </w:tcPr>
          <w:p>
            <w:pPr>
              <w:pStyle w:val="TableBodyText"/>
            </w:pPr>
            <w:r>
              <w:t>net.droppedRx.delta.summation.number</w:t>
            </w:r>
          </w:p>
        </w:tc>
        <w:tc>
          <w:tcPr>
            <w:tcBorders>
              <w:left w:val="nil"/>
              <w:right w:val="nil"/>
            </w:tcBorders>
          </w:tcPr>
          <w:p>
            <w:pPr>
              <w:pStyle w:val="TableBodyText"/>
            </w:pPr>
            <w:r>
              <w:t>Number of received packets dropped during the collection interval.</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Dropped Tx Packets</w:t>
            </w:r>
          </w:p>
        </w:tc>
        <w:tc>
          <w:tcPr>
            <w:tcBorders>
              <w:left w:val="nil"/>
              <w:right w:val="nil"/>
            </w:tcBorders>
          </w:tcPr>
          <w:p>
            <w:pPr>
              <w:pStyle w:val="TableBodyText"/>
            </w:pPr>
            <w:r>
              <w:t>net.droppedTx.delta.summation.number</w:t>
            </w:r>
          </w:p>
        </w:tc>
        <w:tc>
          <w:tcPr>
            <w:tcBorders>
              <w:left w:val="nil"/>
              <w:right w:val="nil"/>
            </w:tcBorders>
          </w:tcPr>
          <w:p>
            <w:pPr>
              <w:pStyle w:val="TableBodyText"/>
            </w:pPr>
            <w:r>
              <w:t>Number of transmitted packets dropped during the collection interval.</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Interface Rx Utilization (%)</w:t>
            </w:r>
          </w:p>
        </w:tc>
        <w:tc>
          <w:tcPr>
            <w:tcBorders>
              <w:left w:val="nil"/>
              <w:right w:val="nil"/>
            </w:tcBorders>
          </w:tcPr>
          <w:p>
            <w:pPr>
              <w:pStyle w:val="TableBodyText"/>
            </w:pPr>
            <w:r>
              <w:t>net.rx.utilization.absolute.latest.percent</w:t>
            </w:r>
          </w:p>
        </w:tc>
        <w:tc>
          <w:tcPr>
            <w:tcBorders>
              <w:left w:val="nil"/>
              <w:right w:val="nil"/>
            </w:tcBorders>
          </w:tcPr>
          <w:p>
            <w:pPr>
              <w:pStyle w:val="TableBodyText"/>
            </w:pPr>
            <w:r>
              <w:t>Interface utilization percentage for the received traffic.</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Interface Tx Utilization (%)</w:t>
            </w:r>
          </w:p>
        </w:tc>
        <w:tc>
          <w:tcPr>
            <w:tcBorders>
              <w:left w:val="nil"/>
              <w:right w:val="nil"/>
            </w:tcBorders>
          </w:tcPr>
          <w:p>
            <w:pPr>
              <w:pStyle w:val="TableBodyText"/>
            </w:pPr>
            <w:r>
              <w:t>net.tx.utilization.absolute.latest.percent</w:t>
            </w:r>
          </w:p>
        </w:tc>
        <w:tc>
          <w:tcPr>
            <w:tcBorders>
              <w:left w:val="nil"/>
              <w:right w:val="nil"/>
            </w:tcBorders>
          </w:tcPr>
          <w:p>
            <w:pPr>
              <w:pStyle w:val="TableBodyText"/>
            </w:pPr>
            <w:r>
              <w:t>Interface utilization percentage for the transmitted traffic.</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Interface Utilization (%)</w:t>
            </w:r>
          </w:p>
        </w:tc>
        <w:tc>
          <w:tcPr>
            <w:tcBorders>
              <w:left w:val="nil"/>
              <w:right w:val="nil"/>
            </w:tcBorders>
          </w:tcPr>
          <w:p>
            <w:pPr>
              <w:pStyle w:val="TableBodyText"/>
            </w:pPr>
            <w:r>
              <w:t>net.utilization.absolute.latest.percent</w:t>
            </w:r>
          </w:p>
        </w:tc>
        <w:tc>
          <w:tcPr>
            <w:tcBorders>
              <w:left w:val="nil"/>
              <w:right w:val="nil"/>
            </w:tcBorders>
          </w:tcPr>
          <w:p>
            <w:pPr>
              <w:pStyle w:val="TableBodyText"/>
            </w:pPr>
            <w:r>
              <w:t>Interface utilization percentage for received and transmitted traffic.</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Max Network Traffic Rate (Kbps)</w:t>
            </w:r>
          </w:p>
        </w:tc>
        <w:tc>
          <w:tcPr>
            <w:tcBorders>
              <w:left w:val="nil"/>
              <w:right w:val="nil"/>
            </w:tcBorders>
          </w:tcPr>
          <w:p>
            <w:pPr>
              <w:pStyle w:val="TableBodyText"/>
            </w:pPr>
            <w:r>
              <w:t>net.usage.rate.maximum.kiloBytesPerSecond</w:t>
            </w:r>
          </w:p>
        </w:tc>
        <w:tc>
          <w:tcPr>
            <w:tcBorders>
              <w:left w:val="nil"/>
              <w:right w:val="nil"/>
            </w:tcBorders>
          </w:tcPr>
          <w:p>
            <w:pPr>
              <w:pStyle w:val="TableBodyText"/>
            </w:pPr>
            <w:r>
              <w:t>Maximum total network usage rate over a five minute interval.</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Max Network Tx Rate (Kbps)</w:t>
            </w:r>
          </w:p>
        </w:tc>
        <w:tc>
          <w:tcPr>
            <w:tcBorders>
              <w:left w:val="nil"/>
              <w:right w:val="nil"/>
            </w:tcBorders>
          </w:tcPr>
          <w:p>
            <w:pPr>
              <w:pStyle w:val="TableBodyText"/>
            </w:pPr>
            <w:r>
              <w:t>net.transmitted.rate.maximum.kiloBytesPerSecond</w:t>
            </w:r>
          </w:p>
        </w:tc>
        <w:tc>
          <w:tcPr>
            <w:tcBorders>
              <w:left w:val="nil"/>
              <w:right w:val="nil"/>
            </w:tcBorders>
          </w:tcPr>
          <w:p>
            <w:pPr>
              <w:pStyle w:val="TableBodyText"/>
            </w:pPr>
            <w:r>
              <w:t>Maximum network data transmit rate over five minute interval.</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Max Packet Drop Ratio (%)</w:t>
            </w:r>
          </w:p>
        </w:tc>
        <w:tc>
          <w:tcPr>
            <w:tcBorders>
              <w:left w:val="nil"/>
              <w:right w:val="nil"/>
            </w:tcBorders>
          </w:tcPr>
          <w:p>
            <w:pPr>
              <w:pStyle w:val="TableBodyText"/>
            </w:pPr>
            <w:r>
              <w:t>net.packetDrop.ratio.maximum.percent</w:t>
            </w:r>
          </w:p>
        </w:tc>
        <w:tc>
          <w:tcPr>
            <w:tcBorders>
              <w:left w:val="nil"/>
              <w:right w:val="nil"/>
            </w:tcBorders>
          </w:tcPr>
          <w:p>
            <w:pPr>
              <w:pStyle w:val="TableBodyText"/>
            </w:pPr>
            <w:r>
              <w:t>Maximum five minute interval ratio of total dropped packets to total number packets.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Max Packet Drops</w:t>
            </w:r>
          </w:p>
        </w:tc>
        <w:tc>
          <w:tcPr>
            <w:tcBorders>
              <w:left w:val="nil"/>
              <w:right w:val="nil"/>
            </w:tcBorders>
          </w:tcPr>
          <w:p>
            <w:pPr>
              <w:pStyle w:val="TableBodyText"/>
            </w:pPr>
            <w:r>
              <w:t>net.droppedTotal.delta.maximum.number</w:t>
            </w:r>
          </w:p>
        </w:tc>
        <w:tc>
          <w:tcPr>
            <w:tcBorders>
              <w:left w:val="nil"/>
              <w:right w:val="nil"/>
            </w:tcBorders>
          </w:tcPr>
          <w:p>
            <w:pPr>
              <w:pStyle w:val="TableBodyText"/>
            </w:pPr>
            <w:r>
              <w:t>Maximum number of dropped packets over any five minute interval in the selected duration.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Multicast Rx Packets</w:t>
            </w:r>
          </w:p>
        </w:tc>
        <w:tc>
          <w:tcPr>
            <w:tcBorders>
              <w:left w:val="nil"/>
              <w:right w:val="nil"/>
            </w:tcBorders>
          </w:tcPr>
          <w:p>
            <w:pPr>
              <w:pStyle w:val="TableBodyText"/>
            </w:pPr>
            <w:r>
              <w:t>net.multicastRx.delta.summation.number</w:t>
            </w:r>
          </w:p>
        </w:tc>
        <w:tc>
          <w:tcPr>
            <w:tcBorders>
              <w:left w:val="nil"/>
              <w:right w:val="nil"/>
            </w:tcBorders>
          </w:tcPr>
          <w:p>
            <w:pPr>
              <w:pStyle w:val="TableBodyText"/>
            </w:pPr>
            <w:r>
              <w:t>Number of multicast packets received during the time interval.</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Multicast Tx Packets</w:t>
            </w:r>
          </w:p>
        </w:tc>
        <w:tc>
          <w:tcPr>
            <w:tcBorders>
              <w:left w:val="nil"/>
              <w:right w:val="nil"/>
            </w:tcBorders>
          </w:tcPr>
          <w:p>
            <w:pPr>
              <w:pStyle w:val="TableBodyText"/>
            </w:pPr>
            <w:r>
              <w:t>net.multicastTx.delta.summation.number</w:t>
            </w:r>
          </w:p>
        </w:tc>
        <w:tc>
          <w:tcPr>
            <w:tcBorders>
              <w:left w:val="nil"/>
              <w:right w:val="nil"/>
            </w:tcBorders>
          </w:tcPr>
          <w:p>
            <w:pPr>
              <w:pStyle w:val="TableBodyText"/>
            </w:pPr>
            <w:r>
              <w:t>Number of multicast packets transmitted during the time interval.</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Network Max Rx Rate (Kbps)</w:t>
            </w:r>
          </w:p>
        </w:tc>
        <w:tc>
          <w:tcPr>
            <w:tcBorders>
              <w:left w:val="nil"/>
              <w:right w:val="nil"/>
            </w:tcBorders>
          </w:tcPr>
          <w:p>
            <w:pPr>
              <w:pStyle w:val="TableBodyText"/>
            </w:pPr>
            <w:r>
              <w:t>net.received.rate.maximum.kiloBytesPerSecond</w:t>
            </w:r>
          </w:p>
        </w:tc>
        <w:tc>
          <w:tcPr>
            <w:tcBorders>
              <w:left w:val="nil"/>
              <w:right w:val="nil"/>
            </w:tcBorders>
          </w:tcPr>
          <w:p>
            <w:pPr>
              <w:pStyle w:val="TableBodyText"/>
            </w:pPr>
            <w:r>
              <w:t>Maximum network data receive rate over any five minute interval.</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Network Packet Count</w:t>
            </w:r>
          </w:p>
        </w:tc>
        <w:tc>
          <w:tcPr>
            <w:tcBorders>
              <w:left w:val="nil"/>
              <w:right w:val="nil"/>
            </w:tcBorders>
          </w:tcPr>
          <w:p>
            <w:pPr>
              <w:pStyle w:val="TableBodyText"/>
            </w:pPr>
            <w:r>
              <w:t>net.packetsTotal.delta.summation.number</w:t>
            </w:r>
          </w:p>
        </w:tc>
        <w:tc>
          <w:tcPr>
            <w:tcBorders>
              <w:left w:val="nil"/>
              <w:right w:val="nil"/>
            </w:tcBorders>
          </w:tcPr>
          <w:p>
            <w:pPr>
              <w:pStyle w:val="TableBodyText"/>
            </w:pPr>
            <w:r>
              <w:t>Total number of packets transmitted and received during the time interval.</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Network Packet Drop Percent (%)</w:t>
            </w:r>
          </w:p>
        </w:tc>
        <w:tc>
          <w:tcPr>
            <w:tcBorders>
              <w:left w:val="nil"/>
              <w:right w:val="nil"/>
            </w:tcBorders>
          </w:tcPr>
          <w:p>
            <w:pPr>
              <w:pStyle w:val="TableBodyText"/>
            </w:pPr>
            <w:r>
              <w:t>net.packetDrop.ratio.average.percent</w:t>
            </w:r>
          </w:p>
        </w:tc>
        <w:tc>
          <w:tcPr>
            <w:tcBorders>
              <w:left w:val="nil"/>
              <w:right w:val="nil"/>
            </w:tcBorders>
          </w:tcPr>
          <w:p>
            <w:pPr>
              <w:pStyle w:val="TableBodyText"/>
            </w:pPr>
            <w:r>
              <w:t>Average ratio of dropped packets to total number packets.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Network Packet Drops</w:t>
            </w:r>
          </w:p>
        </w:tc>
        <w:tc>
          <w:tcPr>
            <w:tcBorders>
              <w:left w:val="nil"/>
              <w:right w:val="nil"/>
            </w:tcBorders>
          </w:tcPr>
          <w:p>
            <w:pPr>
              <w:pStyle w:val="TableBodyText"/>
            </w:pPr>
            <w:r>
              <w:t>net.droppedTotal.delta.summation.number</w:t>
            </w:r>
          </w:p>
        </w:tc>
        <w:tc>
          <w:tcPr>
            <w:tcBorders>
              <w:left w:val="nil"/>
              <w:right w:val="nil"/>
            </w:tcBorders>
          </w:tcPr>
          <w:p>
            <w:pPr>
              <w:pStyle w:val="TableBodyText"/>
            </w:pPr>
            <w:r>
              <w:t>Total number of packet drops.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Network Rx Rate (Kbps)</w:t>
            </w:r>
          </w:p>
        </w:tc>
        <w:tc>
          <w:tcPr>
            <w:tcBorders>
              <w:left w:val="nil"/>
              <w:right w:val="nil"/>
            </w:tcBorders>
          </w:tcPr>
          <w:p>
            <w:pPr>
              <w:pStyle w:val="TableBodyText"/>
            </w:pPr>
            <w:r>
              <w:t>net.received.rate.average.kiloBytesPerSecond</w:t>
            </w:r>
          </w:p>
        </w:tc>
        <w:tc>
          <w:tcPr>
            <w:tcBorders>
              <w:left w:val="nil"/>
              <w:right w:val="nil"/>
            </w:tcBorders>
          </w:tcPr>
          <w:p>
            <w:pPr>
              <w:pStyle w:val="TableBodyText"/>
            </w:pPr>
            <w:r>
              <w:t>Average rate at which data was received during the time interval.</w:t>
            </w:r>
          </w:p>
          <w:p>
            <w:pPr>
              <w:pStyle w:val="TableBodyText"/>
            </w:pPr>
            <w:r>
              <w:t>This metric represents the bandwidth of the network.</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Network Rx Rate (Kbps)</w:t>
            </w:r>
          </w:p>
        </w:tc>
        <w:tc>
          <w:tcPr>
            <w:tcBorders>
              <w:left w:val="nil"/>
              <w:right w:val="nil"/>
            </w:tcBorders>
          </w:tcPr>
          <w:p>
            <w:pPr>
              <w:pStyle w:val="TableBodyText"/>
            </w:pPr>
            <w:r>
              <w:t>net.received.rate.average.kiloBytesPerSecond</w:t>
            </w:r>
          </w:p>
        </w:tc>
        <w:tc>
          <w:tcPr>
            <w:tcBorders>
              <w:left w:val="nil"/>
              <w:right w:val="nil"/>
            </w:tcBorders>
          </w:tcPr>
          <w:p>
            <w:pPr>
              <w:pStyle w:val="TableBodyText"/>
            </w:pPr>
            <w:r>
              <w:t>Average rate at which data was received during the time interval.</w:t>
            </w:r>
          </w:p>
          <w:p>
            <w:pPr>
              <w:pStyle w:val="TableBodyText"/>
            </w:pPr>
            <w:r>
              <w:t>This metric represents the bandwidth of the network.</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Network Traffic Rate (Kbps)</w:t>
            </w:r>
          </w:p>
        </w:tc>
        <w:tc>
          <w:tcPr>
            <w:tcBorders>
              <w:left w:val="nil"/>
              <w:right w:val="nil"/>
            </w:tcBorders>
          </w:tcPr>
          <w:p>
            <w:pPr>
              <w:pStyle w:val="TableBodyText"/>
            </w:pPr>
            <w:r>
              <w:t>net.usage.rate.average.kiloBytesPerSecond</w:t>
            </w:r>
          </w:p>
        </w:tc>
        <w:tc>
          <w:tcPr>
            <w:tcBorders>
              <w:left w:val="nil"/>
              <w:right w:val="nil"/>
            </w:tcBorders>
          </w:tcPr>
          <w:p>
            <w:pPr>
              <w:pStyle w:val="TableBodyText"/>
            </w:pPr>
            <w:r>
              <w:t>Average rate of received and transmitted traffic during the time interval.</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Network Tx Rate (Kbps)</w:t>
            </w:r>
          </w:p>
        </w:tc>
        <w:tc>
          <w:tcPr>
            <w:tcBorders>
              <w:left w:val="nil"/>
              <w:right w:val="nil"/>
            </w:tcBorders>
          </w:tcPr>
          <w:p>
            <w:pPr>
              <w:pStyle w:val="TableBodyText"/>
            </w:pPr>
            <w:r>
              <w:t>net.transmitted.rate.average.kiloBytesPerSecond</w:t>
            </w:r>
          </w:p>
        </w:tc>
        <w:tc>
          <w:tcPr>
            <w:tcBorders>
              <w:left w:val="nil"/>
              <w:right w:val="nil"/>
            </w:tcBorders>
          </w:tcPr>
          <w:p>
            <w:pPr>
              <w:pStyle w:val="TableBodyText"/>
            </w:pPr>
            <w:r>
              <w:t>Average rate at which data was transmitted during the interval.</w:t>
            </w:r>
          </w:p>
          <w:p>
            <w:pPr>
              <w:pStyle w:val="TableBodyText"/>
            </w:pPr>
            <w:r>
              <w:t>This metric represents the bandwidth of the network.</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Rx Broadcast Packets</w:t>
            </w:r>
          </w:p>
        </w:tc>
        <w:tc>
          <w:tcPr>
            <w:tcBorders>
              <w:left w:val="nil"/>
              <w:right w:val="nil"/>
            </w:tcBorders>
          </w:tcPr>
          <w:p>
            <w:pPr>
              <w:pStyle w:val="TableBodyText"/>
            </w:pPr>
            <w:r>
              <w:t>net.broadcastRx.delta.summation.number</w:t>
            </w:r>
          </w:p>
        </w:tc>
        <w:tc>
          <w:tcPr>
            <w:tcBorders>
              <w:left w:val="nil"/>
              <w:right w:val="nil"/>
            </w:tcBorders>
          </w:tcPr>
          <w:p>
            <w:pPr>
              <w:pStyle w:val="TableBodyText"/>
            </w:pPr>
            <w:r>
              <w:t>Number of broadcast packets received during the time interval.</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Rx Broadcast Ratio (%)</w:t>
            </w:r>
          </w:p>
        </w:tc>
        <w:tc>
          <w:tcPr>
            <w:tcBorders>
              <w:left w:val="nil"/>
              <w:right w:val="nil"/>
            </w:tcBorders>
          </w:tcPr>
          <w:p>
            <w:pPr>
              <w:pStyle w:val="TableBodyText"/>
            </w:pPr>
            <w:r>
              <w:t>net.broadcastByRx.ratio.average.percent</w:t>
            </w:r>
          </w:p>
        </w:tc>
        <w:tc>
          <w:tcPr>
            <w:tcBorders>
              <w:left w:val="nil"/>
              <w:right w:val="nil"/>
            </w:tcBorders>
          </w:tcPr>
          <w:p>
            <w:pPr>
              <w:pStyle w:val="TableBodyText"/>
            </w:pPr>
            <w:r>
              <w:t>Ratio of received broadcast packets to total number of received packets.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Rx Packet Drop Percent (%)</w:t>
            </w:r>
          </w:p>
        </w:tc>
        <w:tc>
          <w:tcPr>
            <w:tcBorders>
              <w:left w:val="nil"/>
              <w:right w:val="nil"/>
            </w:tcBorders>
          </w:tcPr>
          <w:p>
            <w:pPr>
              <w:pStyle w:val="TableBodyText"/>
            </w:pPr>
            <w:r>
              <w:t>net.packetDropRx.ratio.average.percent</w:t>
            </w:r>
          </w:p>
        </w:tc>
        <w:tc>
          <w:tcPr>
            <w:tcBorders>
              <w:left w:val="nil"/>
              <w:right w:val="nil"/>
            </w:tcBorders>
          </w:tcPr>
          <w:p>
            <w:pPr>
              <w:pStyle w:val="TableBodyText"/>
            </w:pPr>
            <w:r>
              <w:t>Average ratio of dropped received packets to total received packets.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Rx Packets</w:t>
            </w:r>
          </w:p>
        </w:tc>
        <w:tc>
          <w:tcPr>
            <w:tcBorders>
              <w:left w:val="nil"/>
              <w:right w:val="nil"/>
            </w:tcBorders>
          </w:tcPr>
          <w:p>
            <w:pPr>
              <w:pStyle w:val="TableBodyText"/>
            </w:pPr>
            <w:r>
              <w:t>net.packetsRx.delta.summation.number</w:t>
            </w:r>
          </w:p>
        </w:tc>
        <w:tc>
          <w:tcPr>
            <w:tcBorders>
              <w:left w:val="nil"/>
              <w:right w:val="nil"/>
            </w:tcBorders>
          </w:tcPr>
          <w:p>
            <w:pPr>
              <w:pStyle w:val="TableBodyText"/>
            </w:pPr>
            <w:r>
              <w:t>Number of packets received during the time interval.</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Total Network Traffic</w:t>
            </w:r>
          </w:p>
        </w:tc>
        <w:tc>
          <w:tcPr>
            <w:tcBorders>
              <w:left w:val="nil"/>
              <w:right w:val="nil"/>
            </w:tcBorders>
          </w:tcPr>
          <w:p>
            <w:pPr>
              <w:pStyle w:val="TableBodyText"/>
            </w:pPr>
            <w:r>
              <w:t>net.usage.delta.summation.kiloBytes</w:t>
            </w:r>
          </w:p>
        </w:tc>
        <w:tc>
          <w:tcPr>
            <w:tcBorders>
              <w:left w:val="nil"/>
              <w:right w:val="nil"/>
            </w:tcBorders>
          </w:tcPr>
          <w:p>
            <w:pPr>
              <w:pStyle w:val="TableBodyText"/>
            </w:pPr>
            <w:r>
              <w:t>Sum of data transmitted and received during the time interval.</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Tx Broadcast Packets</w:t>
            </w:r>
          </w:p>
        </w:tc>
        <w:tc>
          <w:tcPr>
            <w:tcBorders>
              <w:left w:val="nil"/>
              <w:right w:val="nil"/>
            </w:tcBorders>
          </w:tcPr>
          <w:p>
            <w:pPr>
              <w:pStyle w:val="TableBodyText"/>
            </w:pPr>
            <w:r>
              <w:t>net.broadcastTx.delta.summation.number</w:t>
            </w:r>
          </w:p>
        </w:tc>
        <w:tc>
          <w:tcPr>
            <w:tcBorders>
              <w:left w:val="nil"/>
              <w:right w:val="nil"/>
            </w:tcBorders>
          </w:tcPr>
          <w:p>
            <w:pPr>
              <w:pStyle w:val="TableBodyText"/>
            </w:pPr>
            <w:r>
              <w:t>Number of broadcast packets transmitted during the time interval.</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Tx Broadcast Ratio (%)</w:t>
            </w:r>
          </w:p>
        </w:tc>
        <w:tc>
          <w:tcPr>
            <w:tcBorders>
              <w:left w:val="nil"/>
              <w:right w:val="nil"/>
            </w:tcBorders>
          </w:tcPr>
          <w:p>
            <w:pPr>
              <w:pStyle w:val="TableBodyText"/>
            </w:pPr>
            <w:r>
              <w:t>net.broadcastByTx.ratio.average.percent</w:t>
            </w:r>
          </w:p>
        </w:tc>
        <w:tc>
          <w:tcPr>
            <w:tcBorders>
              <w:left w:val="nil"/>
              <w:right w:val="nil"/>
            </w:tcBorders>
          </w:tcPr>
          <w:p>
            <w:pPr>
              <w:pStyle w:val="TableBodyText"/>
            </w:pPr>
            <w:r>
              <w:t>Ratio of transmitted broadcast packets to total transmitted packets.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Tx Packet Drop Percent (%)</w:t>
            </w:r>
          </w:p>
        </w:tc>
        <w:tc>
          <w:tcPr>
            <w:tcBorders>
              <w:left w:val="nil"/>
              <w:right w:val="nil"/>
            </w:tcBorders>
          </w:tcPr>
          <w:p>
            <w:pPr>
              <w:pStyle w:val="TableBodyText"/>
            </w:pPr>
            <w:r>
              <w:t>net.packetDropTx.ratio.average.percent</w:t>
            </w:r>
          </w:p>
        </w:tc>
        <w:tc>
          <w:tcPr>
            <w:tcBorders>
              <w:left w:val="nil"/>
              <w:right w:val="nil"/>
            </w:tcBorders>
          </w:tcPr>
          <w:p>
            <w:pPr>
              <w:pStyle w:val="TableBodyText"/>
            </w:pPr>
            <w:r>
              <w:t>Average ratio of dropped transmitted packets to total transmitted packets.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Tx Packets</w:t>
            </w:r>
          </w:p>
        </w:tc>
        <w:tc>
          <w:tcPr>
            <w:tcBorders>
              <w:left w:val="nil"/>
              <w:right w:val="nil"/>
            </w:tcBorders>
          </w:tcPr>
          <w:p>
            <w:pPr>
              <w:pStyle w:val="TableBodyText"/>
            </w:pPr>
            <w:r>
              <w:t>net.packetsTx.delta.summation.number</w:t>
            </w:r>
          </w:p>
        </w:tc>
        <w:tc>
          <w:tcPr>
            <w:tcBorders>
              <w:left w:val="nil"/>
              <w:right w:val="nil"/>
            </w:tcBorders>
          </w:tcPr>
          <w:p>
            <w:pPr>
              <w:pStyle w:val="TableBodyText"/>
            </w:pPr>
            <w:r>
              <w:t>Number of packets transmitted during the time interval.</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Unicast Rx Packets</w:t>
            </w:r>
          </w:p>
        </w:tc>
        <w:tc>
          <w:tcPr>
            <w:tcBorders>
              <w:left w:val="nil"/>
              <w:right w:val="nil"/>
            </w:tcBorders>
          </w:tcPr>
          <w:p>
            <w:pPr>
              <w:pStyle w:val="TableBodyText"/>
            </w:pPr>
            <w:r>
              <w:t>net.unicastRx.delta.summation.number</w:t>
            </w:r>
          </w:p>
        </w:tc>
        <w:tc>
          <w:tcPr>
            <w:tcBorders>
              <w:left w:val="nil"/>
              <w:right w:val="nil"/>
            </w:tcBorders>
          </w:tcPr>
          <w:p>
            <w:pPr>
              <w:pStyle w:val="TableBodyText"/>
            </w:pPr>
            <w:r>
              <w:t>Total number of unicast packets received during the time interval.</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Unicast Tx Packets</w:t>
            </w:r>
          </w:p>
        </w:tc>
        <w:tc>
          <w:tcPr>
            <w:tcBorders>
              <w:left w:val="nil"/>
              <w:right w:val="nil"/>
            </w:tcBorders>
          </w:tcPr>
          <w:p>
            <w:pPr>
              <w:pStyle w:val="TableBodyText"/>
            </w:pPr>
            <w:r>
              <w:t>net.unicastTx.delta.summation.number</w:t>
            </w:r>
          </w:p>
        </w:tc>
        <w:tc>
          <w:tcPr>
            <w:tcBorders>
              <w:left w:val="nil"/>
              <w:right w:val="nil"/>
            </w:tcBorders>
          </w:tcPr>
          <w:p>
            <w:pPr>
              <w:pStyle w:val="TableBodyText"/>
            </w:pPr>
            <w:r>
              <w:t>Total number of unicast packets transmitted during the time interval.</w:t>
            </w:r>
          </w:p>
        </w:tc>
      </w:tr>
    </w:tbl>
    <w:p>
      <w:pPr>
        <w:pStyle w:val="Heading4"/>
        <w:spacing w:before="120"/>
      </w:pPr>
      <w:r>
        <w:t>Virtual Network Interface Metrics</w:t>
      </w:r>
    </w:p>
    <w:p>
      <w:pPr>
        <w:pStyle w:val="BodyText"/>
      </w:pPr>
      <w:r>
        <w:t>Virtual network interface (Vmknic) metrics provide information about the performance of the virtual network interface that is used by the VMKernel.</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604"/>
        <w:gridCol w:w="4675"/>
        <w:gridCol w:w="3681"/>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Metric Name</w:t>
            </w:r>
          </w:p>
        </w:tc>
        <w:tc>
          <w:tcPr>
            <w:tcBorders>
              <w:left w:val="nil"/>
              <w:right w:val="nil"/>
            </w:tcBorders>
            <w:shd w:val="clear" w:color="auto" w:fill="E1E1E1"/>
            <w:tcMar>
              <w:top w:w="60" w:type="dxa"/>
              <w:bottom w:w="60" w:type="dxa"/>
            </w:tcMar>
          </w:tcPr>
          <w:p>
            <w:pPr>
              <w:pStyle w:val="TableHeaderText"/>
            </w:pPr>
            <w:r>
              <w:t>Metric API Name</w:t>
            </w:r>
          </w:p>
        </w:tc>
        <w:tc>
          <w:tcPr>
            <w:tcBorders>
              <w:left w:val="nil"/>
              <w:right w:val="nil"/>
            </w:tcBorders>
            <w:shd w:val="clear" w:color="auto" w:fill="E1E1E1"/>
            <w:tcMar>
              <w:top w:w="60" w:type="dxa"/>
              <w:bottom w:w="60" w:type="dxa"/>
            </w:tcMar>
          </w:tcPr>
          <w:p>
            <w:pPr>
              <w:pStyle w:val="TableHeaderText"/>
            </w:pPr>
            <w:r>
              <w:t>Description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Carrier Losses Detected</w:t>
            </w:r>
          </w:p>
        </w:tc>
        <w:tc>
          <w:tcPr>
            <w:tcBorders>
              <w:left w:val="nil"/>
              <w:right w:val="nil"/>
            </w:tcBorders>
          </w:tcPr>
          <w:p>
            <w:pPr>
              <w:pStyle w:val="TableBodyText"/>
            </w:pPr>
            <w:r>
              <w:t>net.txcarrier.delta.summation.number</w:t>
            </w:r>
          </w:p>
        </w:tc>
        <w:tc>
          <w:tcPr>
            <w:tcBorders>
              <w:left w:val="nil"/>
              <w:right w:val="nil"/>
            </w:tcBorders>
          </w:tcPr>
          <w:p>
            <w:pPr>
              <w:pStyle w:val="TableBodyText"/>
            </w:pPr>
            <w:r>
              <w:t>Number of carrier losses detected at the vmknic.</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Collisions Detected</w:t>
            </w:r>
          </w:p>
        </w:tc>
        <w:tc>
          <w:tcPr>
            <w:tcBorders>
              <w:left w:val="nil"/>
              <w:right w:val="nil"/>
            </w:tcBorders>
          </w:tcPr>
          <w:p>
            <w:pPr>
              <w:pStyle w:val="TableBodyText"/>
            </w:pPr>
            <w:r>
              <w:t>net.txcolls.delta.summation.number</w:t>
            </w:r>
          </w:p>
        </w:tc>
        <w:tc>
          <w:tcPr>
            <w:tcBorders>
              <w:left w:val="nil"/>
              <w:right w:val="nil"/>
            </w:tcBorders>
          </w:tcPr>
          <w:p>
            <w:pPr>
              <w:pStyle w:val="TableBodyText"/>
            </w:pPr>
            <w:r>
              <w:t>Number of collisions detected at the vmknic.</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Dropped Rx Packets</w:t>
            </w:r>
          </w:p>
        </w:tc>
        <w:tc>
          <w:tcPr>
            <w:tcBorders>
              <w:left w:val="nil"/>
              <w:right w:val="nil"/>
            </w:tcBorders>
          </w:tcPr>
          <w:p>
            <w:pPr>
              <w:pStyle w:val="TableBodyText"/>
            </w:pPr>
            <w:r>
              <w:t>net.droppedRx.delta.summation.number</w:t>
            </w:r>
          </w:p>
        </w:tc>
        <w:tc>
          <w:tcPr>
            <w:tcBorders>
              <w:left w:val="nil"/>
              <w:right w:val="nil"/>
            </w:tcBorders>
          </w:tcPr>
          <w:p>
            <w:pPr>
              <w:pStyle w:val="TableBodyText"/>
            </w:pPr>
            <w:r>
              <w:t>Average ratio of the number of dropped Rx packets to the total number of Rx packets.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Dropped Tx Packets</w:t>
            </w:r>
          </w:p>
        </w:tc>
        <w:tc>
          <w:tcPr>
            <w:tcBorders>
              <w:left w:val="nil"/>
              <w:right w:val="nil"/>
            </w:tcBorders>
          </w:tcPr>
          <w:p>
            <w:pPr>
              <w:pStyle w:val="TableBodyText"/>
            </w:pPr>
            <w:r>
              <w:t>net.droppedTx.delta.summation.number</w:t>
            </w:r>
          </w:p>
        </w:tc>
        <w:tc>
          <w:tcPr>
            <w:tcBorders>
              <w:left w:val="nil"/>
              <w:right w:val="nil"/>
            </w:tcBorders>
          </w:tcPr>
          <w:p>
            <w:pPr>
              <w:pStyle w:val="TableBodyText"/>
            </w:pPr>
            <w:r>
              <w:t>Average ratio of the number of dropped Tx packets to the total number of Tx packets.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Maximum Total Network Rate</w:t>
            </w:r>
          </w:p>
        </w:tc>
        <w:tc>
          <w:tcPr>
            <w:tcBorders>
              <w:left w:val="nil"/>
              <w:right w:val="nil"/>
            </w:tcBorders>
          </w:tcPr>
          <w:p>
            <w:pPr>
              <w:pStyle w:val="TableBodyText"/>
            </w:pPr>
            <w:r>
              <w:t>net.total.rate.maximum.kiloBitsPerSecond</w:t>
            </w:r>
          </w:p>
        </w:tc>
        <w:tc>
          <w:tcPr>
            <w:tcBorders>
              <w:left w:val="nil"/>
              <w:right w:val="nil"/>
            </w:tcBorders>
          </w:tcPr>
          <w:p>
            <w:pPr>
              <w:pStyle w:val="TableBodyText"/>
            </w:pPr>
            <w:r>
              <w:t>Maximum total network rate over any five minute interval in the selected duration.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Network Maximum Rx Rate</w:t>
            </w:r>
          </w:p>
        </w:tc>
        <w:tc>
          <w:tcPr>
            <w:tcBorders>
              <w:left w:val="nil"/>
              <w:right w:val="nil"/>
            </w:tcBorders>
          </w:tcPr>
          <w:p>
            <w:pPr>
              <w:pStyle w:val="TableBodyText"/>
            </w:pPr>
            <w:r>
              <w:t>net.rx.rate.maximum.kiloBitsPerSecond</w:t>
            </w:r>
          </w:p>
        </w:tc>
        <w:tc>
          <w:tcPr>
            <w:tcBorders>
              <w:left w:val="nil"/>
              <w:right w:val="nil"/>
            </w:tcBorders>
          </w:tcPr>
          <w:p>
            <w:pPr>
              <w:pStyle w:val="TableBodyText"/>
            </w:pPr>
            <w:r>
              <w:t>Maximum network data receive rate on the network interface over any five minute interval in the selected duration.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Network Maximum Tx Rate</w:t>
            </w:r>
          </w:p>
        </w:tc>
        <w:tc>
          <w:tcPr>
            <w:tcBorders>
              <w:left w:val="nil"/>
              <w:right w:val="nil"/>
            </w:tcBorders>
          </w:tcPr>
          <w:p>
            <w:pPr>
              <w:pStyle w:val="TableBodyText"/>
            </w:pPr>
            <w:r>
              <w:t>net.tx.rate.maximum.kiloBitsPerSecond</w:t>
            </w:r>
          </w:p>
        </w:tc>
        <w:tc>
          <w:tcPr>
            <w:tcBorders>
              <w:left w:val="nil"/>
              <w:right w:val="nil"/>
            </w:tcBorders>
          </w:tcPr>
          <w:p>
            <w:pPr>
              <w:pStyle w:val="TableBodyText"/>
            </w:pPr>
            <w:r>
              <w:t>Maximum network data transmission rate on the network interface over any five minute interval in the selected duration.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Network Packet Count</w:t>
            </w:r>
          </w:p>
        </w:tc>
        <w:tc>
          <w:tcPr>
            <w:tcBorders>
              <w:left w:val="nil"/>
              <w:right w:val="nil"/>
            </w:tcBorders>
          </w:tcPr>
          <w:p>
            <w:pPr>
              <w:pStyle w:val="TableBodyText"/>
            </w:pPr>
            <w:r>
              <w:t>net.packetsTotal.delta.summation.number</w:t>
            </w:r>
          </w:p>
        </w:tc>
        <w:tc>
          <w:tcPr>
            <w:tcBorders>
              <w:left w:val="nil"/>
              <w:right w:val="nil"/>
            </w:tcBorders>
          </w:tcPr>
          <w:p>
            <w:pPr>
              <w:pStyle w:val="TableBodyText"/>
            </w:pPr>
            <w:r>
              <w:t>Total number of packets transmitted and received during the time interval.</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Network Packet Drops</w:t>
            </w:r>
          </w:p>
        </w:tc>
        <w:tc>
          <w:tcPr>
            <w:tcBorders>
              <w:left w:val="nil"/>
              <w:right w:val="nil"/>
            </w:tcBorders>
          </w:tcPr>
          <w:p>
            <w:pPr>
              <w:pStyle w:val="TableBodyText"/>
            </w:pPr>
            <w:r>
              <w:t>net.droppedTotal.delta.summation.number</w:t>
            </w:r>
          </w:p>
        </w:tc>
        <w:tc>
          <w:tcPr>
            <w:tcBorders>
              <w:left w:val="nil"/>
              <w:right w:val="nil"/>
            </w:tcBorders>
          </w:tcPr>
          <w:p>
            <w:pPr>
              <w:pStyle w:val="TableBodyText"/>
            </w:pPr>
            <w:r>
              <w:t>Total number of packet drops on the vmknic.</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Rx Frame Errors</w:t>
            </w:r>
          </w:p>
        </w:tc>
        <w:tc>
          <w:tcPr>
            <w:tcBorders>
              <w:left w:val="nil"/>
              <w:right w:val="nil"/>
            </w:tcBorders>
          </w:tcPr>
          <w:p>
            <w:pPr>
              <w:pStyle w:val="TableBodyText"/>
            </w:pPr>
            <w:r>
              <w:t>net.rxframes.delta.summation.number</w:t>
            </w:r>
          </w:p>
        </w:tc>
        <w:tc>
          <w:tcPr>
            <w:tcBorders>
              <w:left w:val="nil"/>
              <w:right w:val="nil"/>
            </w:tcBorders>
          </w:tcPr>
          <w:p>
            <w:pPr>
              <w:pStyle w:val="TableBodyText"/>
            </w:pPr>
            <w:r>
              <w:t>Number of frame errors received over the network in the selected duration.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Rx Packet Drop Rate</w:t>
            </w:r>
          </w:p>
        </w:tc>
        <w:tc>
          <w:tcPr>
            <w:tcBorders>
              <w:left w:val="nil"/>
              <w:right w:val="nil"/>
            </w:tcBorders>
          </w:tcPr>
          <w:p>
            <w:pPr>
              <w:pStyle w:val="TableBodyText"/>
            </w:pPr>
            <w:r>
              <w:t>net.packetDropReceived.ratio.average.percent</w:t>
            </w:r>
          </w:p>
        </w:tc>
        <w:tc>
          <w:tcPr>
            <w:tcBorders>
              <w:left w:val="nil"/>
              <w:right w:val="nil"/>
            </w:tcBorders>
          </w:tcPr>
          <w:p>
            <w:pPr>
              <w:pStyle w:val="TableBodyText"/>
            </w:pPr>
            <w:r>
              <w:t>Average ratio of dropped Rx packets to the total number of Rx packets.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Rx Packet Errors</w:t>
            </w:r>
          </w:p>
        </w:tc>
        <w:tc>
          <w:tcPr>
            <w:tcBorders>
              <w:left w:val="nil"/>
              <w:right w:val="nil"/>
            </w:tcBorders>
          </w:tcPr>
          <w:p>
            <w:pPr>
              <w:pStyle w:val="TableBodyText"/>
            </w:pPr>
            <w:r>
              <w:t>net.errorRx.delta.summation.number</w:t>
            </w:r>
          </w:p>
        </w:tc>
        <w:tc>
          <w:tcPr>
            <w:tcBorders>
              <w:left w:val="nil"/>
              <w:right w:val="nil"/>
            </w:tcBorders>
          </w:tcPr>
          <w:p>
            <w:pPr>
              <w:pStyle w:val="TableBodyText"/>
            </w:pPr>
            <w:r>
              <w:t>Number of received packet errors detected over the network in the selected duration.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Rx Packet Per Second</w:t>
            </w:r>
          </w:p>
        </w:tc>
        <w:tc>
          <w:tcPr>
            <w:tcBorders>
              <w:left w:val="nil"/>
              <w:right w:val="nil"/>
            </w:tcBorders>
          </w:tcPr>
          <w:p>
            <w:pPr>
              <w:pStyle w:val="TableBodyText"/>
            </w:pPr>
            <w:r>
              <w:t>net.ppsRx.rate.average.number</w:t>
            </w:r>
          </w:p>
        </w:tc>
        <w:tc>
          <w:tcPr>
            <w:tcBorders>
              <w:left w:val="nil"/>
              <w:right w:val="nil"/>
            </w:tcBorders>
          </w:tcPr>
          <w:p>
            <w:pPr>
              <w:pStyle w:val="TableBodyText"/>
            </w:pPr>
            <w:r>
              <w:t>Average rate at which packets are received per second.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Rx Packets</w:t>
            </w:r>
          </w:p>
        </w:tc>
        <w:tc>
          <w:tcPr>
            <w:tcBorders>
              <w:left w:val="nil"/>
              <w:right w:val="nil"/>
            </w:tcBorders>
          </w:tcPr>
          <w:p>
            <w:pPr>
              <w:pStyle w:val="TableBodyText"/>
            </w:pPr>
            <w:r>
              <w:t>net.packetsRx.delta.summation.number</w:t>
            </w:r>
          </w:p>
        </w:tc>
        <w:tc>
          <w:tcPr>
            <w:tcBorders>
              <w:left w:val="nil"/>
              <w:right w:val="nil"/>
            </w:tcBorders>
          </w:tcPr>
          <w:p>
            <w:pPr>
              <w:pStyle w:val="TableBodyText"/>
            </w:pPr>
            <w:r>
              <w:t>Number of packets received over the time interval.</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Total Packet Per Second</w:t>
            </w:r>
          </w:p>
        </w:tc>
        <w:tc>
          <w:tcPr>
            <w:tcBorders>
              <w:left w:val="nil"/>
              <w:right w:val="nil"/>
            </w:tcBorders>
          </w:tcPr>
          <w:p>
            <w:pPr>
              <w:pStyle w:val="TableBodyText"/>
            </w:pPr>
            <w:r>
              <w:t>net.ppsTotal.rate.average.number</w:t>
            </w:r>
          </w:p>
        </w:tc>
        <w:tc>
          <w:tcPr>
            <w:tcBorders>
              <w:left w:val="nil"/>
              <w:right w:val="nil"/>
            </w:tcBorders>
          </w:tcPr>
          <w:p>
            <w:pPr>
              <w:pStyle w:val="TableBodyText"/>
            </w:pPr>
            <w:r>
              <w:t>Average number of packets received and transmitted per second.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Total Rx Bytes</w:t>
            </w:r>
          </w:p>
        </w:tc>
        <w:tc>
          <w:tcPr>
            <w:tcBorders>
              <w:left w:val="nil"/>
              <w:right w:val="nil"/>
            </w:tcBorders>
          </w:tcPr>
          <w:p>
            <w:pPr>
              <w:pStyle w:val="TableBodyText"/>
            </w:pPr>
            <w:r>
              <w:t>net.totalRx.delta.summation.bytes</w:t>
            </w:r>
          </w:p>
        </w:tc>
        <w:tc>
          <w:tcPr>
            <w:tcBorders>
              <w:left w:val="nil"/>
              <w:right w:val="nil"/>
            </w:tcBorders>
          </w:tcPr>
          <w:p>
            <w:pPr>
              <w:pStyle w:val="TableBodyText"/>
            </w:pPr>
            <w:r>
              <w:t>Total number of bytes received by the vmknic.</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Total Tx Bytes</w:t>
            </w:r>
          </w:p>
        </w:tc>
        <w:tc>
          <w:tcPr>
            <w:tcBorders>
              <w:left w:val="nil"/>
              <w:right w:val="nil"/>
            </w:tcBorders>
          </w:tcPr>
          <w:p>
            <w:pPr>
              <w:pStyle w:val="TableBodyText"/>
            </w:pPr>
            <w:r>
              <w:t>net.totalTx.delta.summation.bytes</w:t>
            </w:r>
          </w:p>
        </w:tc>
        <w:tc>
          <w:tcPr>
            <w:tcBorders>
              <w:left w:val="nil"/>
              <w:right w:val="nil"/>
            </w:tcBorders>
          </w:tcPr>
          <w:p>
            <w:pPr>
              <w:pStyle w:val="TableBodyText"/>
            </w:pPr>
            <w:r>
              <w:t>Total number of bytes transmitted by the vmknic.</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Tx Packet Drop Rate</w:t>
            </w:r>
          </w:p>
        </w:tc>
        <w:tc>
          <w:tcPr>
            <w:tcBorders>
              <w:left w:val="nil"/>
              <w:right w:val="nil"/>
            </w:tcBorders>
          </w:tcPr>
          <w:p>
            <w:pPr>
              <w:pStyle w:val="TableBodyText"/>
            </w:pPr>
            <w:r>
              <w:t>net.packetDropTransmitted.ratio.average.percent</w:t>
            </w:r>
          </w:p>
        </w:tc>
        <w:tc>
          <w:tcPr>
            <w:tcBorders>
              <w:left w:val="nil"/>
              <w:right w:val="nil"/>
            </w:tcBorders>
          </w:tcPr>
          <w:p>
            <w:pPr>
              <w:pStyle w:val="TableBodyText"/>
            </w:pPr>
            <w:r>
              <w:t>Average ratio of dropped Tx packets to total Tx packets.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Tx Packet Errors</w:t>
            </w:r>
          </w:p>
        </w:tc>
        <w:tc>
          <w:tcPr>
            <w:tcBorders>
              <w:left w:val="nil"/>
              <w:right w:val="nil"/>
            </w:tcBorders>
          </w:tcPr>
          <w:p>
            <w:pPr>
              <w:pStyle w:val="TableBodyText"/>
            </w:pPr>
            <w:r>
              <w:t>net.errorTx.delta.summation.number</w:t>
            </w:r>
          </w:p>
        </w:tc>
        <w:tc>
          <w:tcPr>
            <w:tcBorders>
              <w:left w:val="nil"/>
              <w:right w:val="nil"/>
            </w:tcBorders>
          </w:tcPr>
          <w:p>
            <w:pPr>
              <w:pStyle w:val="TableBodyText"/>
            </w:pPr>
            <w:r>
              <w:t>Number of transmitted packet errors detected over the network in the selected duration.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Tx Packet Per Second</w:t>
            </w:r>
          </w:p>
        </w:tc>
        <w:tc>
          <w:tcPr>
            <w:tcBorders>
              <w:left w:val="nil"/>
              <w:right w:val="nil"/>
            </w:tcBorders>
          </w:tcPr>
          <w:p>
            <w:pPr>
              <w:pStyle w:val="TableBodyText"/>
            </w:pPr>
            <w:r>
              <w:t>net.ppsTx.rate.average.number</w:t>
            </w:r>
          </w:p>
        </w:tc>
        <w:tc>
          <w:tcPr>
            <w:tcBorders>
              <w:left w:val="nil"/>
              <w:right w:val="nil"/>
            </w:tcBorders>
          </w:tcPr>
          <w:p>
            <w:pPr>
              <w:pStyle w:val="TableBodyText"/>
            </w:pPr>
            <w:r>
              <w:t>Average rate at which packets are transmitted per second.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Tx Packets</w:t>
            </w:r>
          </w:p>
        </w:tc>
        <w:tc>
          <w:tcPr>
            <w:tcBorders>
              <w:left w:val="nil"/>
              <w:right w:val="nil"/>
            </w:tcBorders>
          </w:tcPr>
          <w:p>
            <w:pPr>
              <w:pStyle w:val="TableBodyText"/>
            </w:pPr>
            <w:r>
              <w:t>net.packetsTx.delta.summation.number</w:t>
            </w:r>
          </w:p>
        </w:tc>
        <w:tc>
          <w:tcPr>
            <w:tcBorders>
              <w:left w:val="nil"/>
              <w:right w:val="nil"/>
            </w:tcBorders>
          </w:tcPr>
          <w:p>
            <w:pPr>
              <w:pStyle w:val="TableBodyText"/>
            </w:pPr>
            <w:r>
              <w:t>Number of packets transmitted over the time interval.</w:t>
            </w:r>
          </w:p>
        </w:tc>
      </w:tr>
    </w:tbl>
    <w:p>
      <w:pPr>
        <w:pStyle w:val="Heading3"/>
        <w:spacing w:before="320"/>
      </w:pPr>
      <w:bookmarkStart w:id="168" w:name="B4acb3d786ab74b4398032a584b66fc9a"/>
      <w:bookmarkStart w:id="169" w:name="_Toc256000360"/>
      <w:r>
        <w:t>Flow Metrics</w:t>
      </w:r>
      <w:bookmarkEnd w:id="169"/>
      <w:bookmarkEnd w:id="168"/>
    </w:p>
    <w:p>
      <w:pPr>
        <w:pStyle w:val="BodyText"/>
      </w:pPr>
      <w:r>
        <w:t>VCF Operations for networks</w:t>
      </w:r>
      <w:r>
        <w:t xml:space="preserve"> collects the flow data from various data sources in your network that has flow export capabilities, such as VMware vSphere Distributed Switch andVMware vDefend Distributed Firewall, and calculates traffic information.</w:t>
      </w:r>
    </w:p>
    <w:p>
      <w:pPr>
        <w:pStyle w:val="BodyText"/>
      </w:pPr>
      <w:r>
        <w:t>To view the flow metrics on the user interface, do the following:</w:t>
      </w:r>
    </w:p>
    <w:p>
      <w:pPr>
        <w:pStyle w:val="BodyText"/>
        <w:numPr>
          <w:numId w:val="511"/>
        </w:numPr>
      </w:pPr>
      <w:r>
        <w:t xml:space="preserve">Enter </w:t>
      </w:r>
      <w:r>
        <w:rPr>
          <w:rStyle w:val="InlineCode"/>
        </w:rPr>
        <w:t>Flows</w:t>
      </w:r>
      <w:r>
        <w:t xml:space="preserve"> on the search bar.</w:t>
      </w:r>
    </w:p>
    <w:p>
      <w:pPr>
        <w:pStyle w:val="BodyText"/>
        <w:numPr>
          <w:numId w:val="511"/>
        </w:numPr>
      </w:pPr>
      <w:r>
        <w:t xml:space="preserve">On the search result page, click </w:t>
      </w:r>
      <w:r>
        <w:rPr>
          <w:rStyle w:val="InlineUI"/>
        </w:rPr>
        <w:t>Add More Filters</w:t>
      </w:r>
      <w:r>
        <w:t xml:space="preserve"> under the </w:t>
      </w:r>
      <w:r>
        <w:rPr>
          <w:rStyle w:val="InlineUI"/>
        </w:rPr>
        <w:t>Filters</w:t>
      </w:r>
      <w:r>
        <w:t xml:space="preserve"> option.</w:t>
      </w:r>
    </w:p>
    <w:p>
      <w:pPr>
        <w:pStyle w:val="BodyText"/>
        <w:numPr>
          <w:numId w:val="511"/>
        </w:numPr>
      </w:pPr>
      <w:r>
        <w:t xml:space="preserve">Select </w:t>
      </w:r>
      <w:r>
        <w:rPr>
          <w:rStyle w:val="InlineUI"/>
        </w:rPr>
        <w:t>Metrics</w:t>
      </w:r>
      <w:r>
        <w:t>. The metrics are displayed to the right.</w:t>
      </w:r>
    </w:p>
    <w:p>
      <w:pPr>
        <w:pStyle w:val="BodyText"/>
        <w:numPr>
          <w:numId w:val="511"/>
        </w:numPr>
      </w:pPr>
      <w:r>
        <w:t>Select the metric you want to view.</w:t>
      </w:r>
    </w:p>
    <w:p>
      <w:pPr>
        <w:pStyle w:val="TableTitle"/>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5</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41</w:t>
      </w:r>
      <w:r>
        <w:fldChar w:fldCharType="end"/>
      </w:r>
      <w:r>
        <w:t>. Flow Metrics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718"/>
        <w:gridCol w:w="5041"/>
        <w:gridCol w:w="1866"/>
        <w:gridCol w:w="1335"/>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Metric Name</w:t>
            </w:r>
          </w:p>
        </w:tc>
        <w:tc>
          <w:tcPr>
            <w:tcBorders>
              <w:left w:val="nil"/>
              <w:right w:val="nil"/>
            </w:tcBorders>
            <w:shd w:val="clear" w:color="auto" w:fill="E1E1E1"/>
            <w:tcMar>
              <w:top w:w="60" w:type="dxa"/>
              <w:bottom w:w="60" w:type="dxa"/>
            </w:tcMar>
          </w:tcPr>
          <w:p>
            <w:pPr>
              <w:pStyle w:val="TableHeaderText"/>
            </w:pPr>
            <w:r>
              <w:t>Metric API Name</w:t>
            </w:r>
          </w:p>
        </w:tc>
        <w:tc>
          <w:tcPr>
            <w:tcBorders>
              <w:left w:val="nil"/>
              <w:right w:val="nil"/>
            </w:tcBorders>
            <w:shd w:val="clear" w:color="auto" w:fill="E1E1E1"/>
            <w:tcMar>
              <w:top w:w="60" w:type="dxa"/>
              <w:bottom w:w="60" w:type="dxa"/>
            </w:tcMar>
          </w:tcPr>
          <w:p>
            <w:pPr>
              <w:pStyle w:val="TableHeaderText"/>
            </w:pPr>
            <w:r>
              <w:t>Description</w:t>
            </w:r>
          </w:p>
        </w:tc>
        <w:tc>
          <w:tcPr>
            <w:tcBorders>
              <w:left w:val="nil"/>
              <w:right w:val="nil"/>
            </w:tcBorders>
            <w:shd w:val="clear" w:color="auto" w:fill="E1E1E1"/>
            <w:tcMar>
              <w:top w:w="60" w:type="dxa"/>
              <w:bottom w:w="60" w:type="dxa"/>
            </w:tcMar>
          </w:tcPr>
          <w:p>
            <w:pPr>
              <w:pStyle w:val="TableHeaderText"/>
            </w:pPr>
            <w:r>
              <w:t>Supported by Databus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Active Sessions Count</w:t>
            </w:r>
          </w:p>
        </w:tc>
        <w:tc>
          <w:tcPr>
            <w:tcBorders>
              <w:left w:val="nil"/>
              <w:right w:val="nil"/>
            </w:tcBorders>
          </w:tcPr>
          <w:p>
            <w:pPr>
              <w:pStyle w:val="TableBodyText"/>
            </w:pPr>
            <w:r>
              <w:t>flow.openSessionCount.absolute.latest.number</w:t>
            </w:r>
          </w:p>
        </w:tc>
        <w:tc>
          <w:tcPr>
            <w:tcBorders>
              <w:left w:val="nil"/>
              <w:right w:val="nil"/>
            </w:tcBorders>
          </w:tcPr>
          <w:p>
            <w:pPr>
              <w:pStyle w:val="TableBodyText"/>
            </w:pPr>
            <w:r>
              <w:t>The total number of active or open sessions that are aggregated into this flow.</w:t>
            </w:r>
          </w:p>
          <w:p>
            <w:pPr>
              <w:pStyle w:val="TableBodyText"/>
            </w:pPr>
            <w:r>
              <w:t>A session consists of 5 tuples (source IP, destination IP, source port, destination port, and protocol).</w:t>
            </w:r>
          </w:p>
          <w:p>
            <w:pPr>
              <w:pStyle w:val="TableBodyText"/>
            </w:pPr>
            <w:r>
              <w:t>The aggregated flow consists of 4 tuples (source IP, destination IP, destination port, and protocol).</w:t>
            </w:r>
          </w:p>
          <w:p>
            <w:pPr>
              <w:pStyle w:val="TableBodyText"/>
            </w:pPr>
            <w:r>
              <w:t>For a client server session, incoming and outgoing sessions are aggregated into a single flow.</w:t>
            </w: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Average TCP RTT (ms)</w:t>
            </w:r>
          </w:p>
        </w:tc>
        <w:tc>
          <w:tcPr>
            <w:tcBorders>
              <w:left w:val="nil"/>
              <w:right w:val="nil"/>
            </w:tcBorders>
          </w:tcPr>
          <w:p>
            <w:pPr>
              <w:pStyle w:val="TableBodyText"/>
            </w:pPr>
            <w:r>
              <w:t>flow.nsxTcpRtt.absolute.average.microsecond</w:t>
            </w:r>
          </w:p>
        </w:tc>
        <w:tc>
          <w:tcPr>
            <w:tcBorders>
              <w:left w:val="nil"/>
              <w:right w:val="nil"/>
            </w:tcBorders>
          </w:tcPr>
          <w:p>
            <w:pPr>
              <w:pStyle w:val="TableBodyText"/>
            </w:pPr>
            <w:r>
              <w:t>Average TCP RTT of the flow within the specified duration. If no duration is specified, the default is last 24 hours.</w:t>
            </w: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Destination Bytes</w:t>
            </w:r>
          </w:p>
        </w:tc>
        <w:tc>
          <w:tcPr>
            <w:tcBorders>
              <w:left w:val="nil"/>
              <w:right w:val="nil"/>
            </w:tcBorders>
          </w:tcPr>
          <w:p>
            <w:pPr>
              <w:pStyle w:val="TableBodyText"/>
            </w:pPr>
            <w:r>
              <w:t>flow.dstBytes.delta.summation.bytes</w:t>
            </w:r>
          </w:p>
        </w:tc>
        <w:tc>
          <w:tcPr>
            <w:tcBorders>
              <w:left w:val="nil"/>
              <w:right w:val="nil"/>
            </w:tcBorders>
          </w:tcPr>
          <w:p>
            <w:pPr>
              <w:pStyle w:val="TableBodyText"/>
            </w:pPr>
            <w:r>
              <w:t>Total number of bytes sent by the destination of the flow.</w:t>
            </w:r>
          </w:p>
        </w:tc>
        <w:tc>
          <w:tcPr>
            <w:tcBorders>
              <w:left w:val="nil"/>
              <w:right w:val="nil"/>
            </w:tcBorders>
          </w:tcPr>
          <w:p>
            <w:pPr>
              <w:pStyle w:val="TableBodyText"/>
            </w:pPr>
            <w:r>
              <w:t>Yes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Flow Packet Count</w:t>
            </w:r>
          </w:p>
        </w:tc>
        <w:tc>
          <w:tcPr>
            <w:tcBorders>
              <w:left w:val="nil"/>
              <w:right w:val="nil"/>
            </w:tcBorders>
          </w:tcPr>
          <w:p>
            <w:pPr>
              <w:pStyle w:val="TableBodyText"/>
            </w:pPr>
            <w:r>
              <w:t>flow.totalPackets.delta.summation.number</w:t>
            </w:r>
          </w:p>
        </w:tc>
        <w:tc>
          <w:tcPr>
            <w:tcBorders>
              <w:left w:val="nil"/>
              <w:right w:val="nil"/>
            </w:tcBorders>
          </w:tcPr>
          <w:p>
            <w:pPr>
              <w:pStyle w:val="TableBodyText"/>
            </w:pPr>
            <w:r>
              <w:t>Total number of packets exchanged between the source and the destination of a flow.</w:t>
            </w:r>
          </w:p>
          <w:p>
            <w:pPr>
              <w:pStyle w:val="TableBodyText"/>
            </w:pPr>
            <w:r>
              <w:t>A flow consists of 4 tuples (source IP, destination IP, destination port and protocol) and is an aggregation of sessions identified by 5 tuples (source IP, destination IP, source port, destination port and protocol).</w:t>
            </w:r>
          </w:p>
          <w:p>
            <w:pPr>
              <w:pStyle w:val="TableBodyText"/>
            </w:pPr>
            <w:r>
              <w:t>For a client server connection, incoming and outgoing sessions are aggregated into a single flow.</w:t>
            </w:r>
          </w:p>
        </w:tc>
        <w:tc>
          <w:tcPr>
            <w:tcBorders>
              <w:left w:val="nil"/>
              <w:right w:val="nil"/>
            </w:tcBorders>
          </w:tcPr>
          <w:p>
            <w:pPr>
              <w:pStyle w:val="TableBodyText"/>
            </w:pPr>
            <w:r>
              <w:t>Yes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Maximum TCP RTT</w:t>
            </w:r>
          </w:p>
        </w:tc>
        <w:tc>
          <w:tcPr>
            <w:tcBorders>
              <w:left w:val="nil"/>
              <w:right w:val="nil"/>
            </w:tcBorders>
          </w:tcPr>
          <w:p>
            <w:pPr>
              <w:pStyle w:val="TableBodyText"/>
            </w:pPr>
            <w:r>
              <w:t>flow.nsxTcpRtt.absolute.maximum.microsecond</w:t>
            </w:r>
          </w:p>
        </w:tc>
        <w:tc>
          <w:tcPr>
            <w:tcBorders>
              <w:left w:val="nil"/>
              <w:right w:val="nil"/>
            </w:tcBorders>
          </w:tcPr>
          <w:p>
            <w:pPr>
              <w:pStyle w:val="TableBodyText"/>
            </w:pPr>
            <w:r>
              <w:t>Maximum TCP RTT of the flow within the specified duration. If no duration is specified, the default is last 24 hours.</w:t>
            </w: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Packet Loss</w:t>
            </w:r>
          </w:p>
        </w:tc>
        <w:tc>
          <w:tcPr>
            <w:tcBorders>
              <w:left w:val="nil"/>
              <w:right w:val="nil"/>
            </w:tcBorders>
          </w:tcPr>
          <w:p>
            <w:pPr>
              <w:pStyle w:val="TableBodyText"/>
            </w:pPr>
            <w:r>
              <w:t>flow.packetDrop.ratio.average.percent</w:t>
            </w:r>
          </w:p>
        </w:tc>
        <w:tc>
          <w:tcPr>
            <w:tcBorders>
              <w:left w:val="nil"/>
              <w:right w:val="nil"/>
            </w:tcBorders>
          </w:tcPr>
          <w:p>
            <w:pPr>
              <w:pStyle w:val="TableBodyText"/>
            </w:pPr>
            <w:r>
              <w:t>Ratio of the number of packets dropped to the total number of packets transmitted.</w:t>
            </w: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Retransmitted Packet Ratio (%)</w:t>
            </w:r>
          </w:p>
        </w:tc>
        <w:tc>
          <w:tcPr>
            <w:tcBorders>
              <w:left w:val="nil"/>
              <w:right w:val="nil"/>
            </w:tcBorders>
          </w:tcPr>
          <w:p>
            <w:pPr>
              <w:pStyle w:val="TableBodyText"/>
            </w:pPr>
            <w:r>
              <w:t>flow.retransmittedPacketsTx.ratio.average.percent</w:t>
            </w:r>
          </w:p>
        </w:tc>
        <w:tc>
          <w:tcPr>
            <w:tcBorders>
              <w:left w:val="nil"/>
              <w:right w:val="nil"/>
            </w:tcBorders>
          </w:tcPr>
          <w:p>
            <w:pPr>
              <w:pStyle w:val="TableBodyText"/>
            </w:pPr>
            <w:r>
              <w:t>Ratio of the number of packets retransmitted to the total number of packets transmitted.</w:t>
            </w: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Sessions</w:t>
            </w:r>
          </w:p>
        </w:tc>
        <w:tc>
          <w:tcPr>
            <w:tcBorders>
              <w:left w:val="nil"/>
              <w:right w:val="nil"/>
            </w:tcBorders>
          </w:tcPr>
          <w:p>
            <w:pPr>
              <w:pStyle w:val="TableBodyText"/>
            </w:pPr>
            <w:r>
              <w:t>flow.allowedSessionCount.delta.summation.number</w:t>
            </w:r>
          </w:p>
        </w:tc>
        <w:tc>
          <w:tcPr>
            <w:tcBorders>
              <w:left w:val="nil"/>
              <w:right w:val="nil"/>
            </w:tcBorders>
          </w:tcPr>
          <w:p>
            <w:pPr>
              <w:pStyle w:val="TableBodyText"/>
            </w:pPr>
            <w:r>
              <w:t>The total number of established sessions that have been aggregated into a flow.</w:t>
            </w:r>
          </w:p>
          <w:p>
            <w:pPr>
              <w:pStyle w:val="TableBodyText"/>
            </w:pPr>
            <w:r>
              <w:t>A session consists of 5 tuples (source IP, destination IP, source port, destination port and protocol). The aggregated flow consists of 4 tuples (source IP, destination IP, destination port and protocol).</w:t>
            </w:r>
          </w:p>
          <w:p>
            <w:pPr>
              <w:pStyle w:val="TableBodyText"/>
            </w:pPr>
            <w:r>
              <w:t>For a client server session, incoming and outgoing sessions are aggregated into a single flow.</w:t>
            </w:r>
          </w:p>
        </w:tc>
        <w:tc>
          <w:tcPr>
            <w:tcBorders>
              <w:left w:val="nil"/>
              <w:right w:val="nil"/>
            </w:tcBorders>
          </w:tcPr>
          <w:p>
            <w:pPr>
              <w:pStyle w:val="TableBodyText"/>
            </w:pPr>
            <w:r>
              <w:t>Yes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Source Bytes</w:t>
            </w:r>
          </w:p>
        </w:tc>
        <w:tc>
          <w:tcPr>
            <w:tcBorders>
              <w:left w:val="nil"/>
              <w:right w:val="nil"/>
            </w:tcBorders>
          </w:tcPr>
          <w:p>
            <w:pPr>
              <w:pStyle w:val="TableBodyText"/>
            </w:pPr>
            <w:r>
              <w:t>flow.srcBytes.delta.summation.bytes</w:t>
            </w:r>
          </w:p>
        </w:tc>
        <w:tc>
          <w:tcPr>
            <w:tcBorders>
              <w:left w:val="nil"/>
              <w:right w:val="nil"/>
            </w:tcBorders>
          </w:tcPr>
          <w:p>
            <w:pPr>
              <w:pStyle w:val="TableBodyText"/>
            </w:pPr>
            <w:r>
              <w:t>Total number of bytes sent by the source of the flow.</w:t>
            </w:r>
          </w:p>
        </w:tc>
        <w:tc>
          <w:tcPr>
            <w:tcBorders>
              <w:left w:val="nil"/>
              <w:right w:val="nil"/>
            </w:tcBorders>
          </w:tcPr>
          <w:p>
            <w:pPr>
              <w:pStyle w:val="TableBodyText"/>
            </w:pPr>
            <w:r>
              <w:t>Yes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TCP Retransmission Ratio (%)</w:t>
            </w:r>
          </w:p>
        </w:tc>
        <w:tc>
          <w:tcPr>
            <w:tcBorders>
              <w:left w:val="nil"/>
              <w:right w:val="nil"/>
            </w:tcBorders>
          </w:tcPr>
          <w:p>
            <w:pPr>
              <w:pStyle w:val="TableBodyText"/>
            </w:pPr>
            <w:r>
              <w:t>flow.tcpRetransmittedPackets.ratio.maximum.percent</w:t>
            </w:r>
          </w:p>
        </w:tc>
        <w:tc>
          <w:tcPr>
            <w:tcBorders>
              <w:left w:val="nil"/>
              <w:right w:val="nil"/>
            </w:tcBorders>
          </w:tcPr>
          <w:p>
            <w:pPr>
              <w:pStyle w:val="TableBodyText"/>
            </w:pPr>
            <w:r>
              <w:t>Ratio of TCP retransmitted packets to total number of TCP transmitted packets.</w:t>
            </w:r>
          </w:p>
        </w:tc>
        <w:tc>
          <w:tcPr>
            <w:tcBorders>
              <w:left w:val="nil"/>
              <w:right w:val="nil"/>
            </w:tcBorders>
          </w:tcPr>
          <w:p>
            <w:pPr>
              <w:pStyle w:val="TableBodyText"/>
            </w:pPr>
            <w:r>
              <w:t>Yes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Total Traffic</w:t>
            </w:r>
          </w:p>
        </w:tc>
        <w:tc>
          <w:tcPr>
            <w:tcBorders>
              <w:left w:val="nil"/>
              <w:right w:val="nil"/>
            </w:tcBorders>
          </w:tcPr>
          <w:p>
            <w:pPr>
              <w:pStyle w:val="TableBodyText"/>
            </w:pPr>
            <w:r>
              <w:t>flow.totalBytes.delta.summation.bytes</w:t>
            </w:r>
          </w:p>
        </w:tc>
        <w:tc>
          <w:tcPr>
            <w:tcBorders>
              <w:left w:val="nil"/>
              <w:right w:val="nil"/>
            </w:tcBorders>
          </w:tcPr>
          <w:p>
            <w:pPr>
              <w:pStyle w:val="TableBodyText"/>
            </w:pPr>
            <w:r>
              <w:t>Total number of bytes exchanged between the source and destination of a flow. A flow consists of 4 tuples (source IP, destination IP, destination port and protocol) and is an aggregation of sessions identified by 5 tuples (source IP, destination IP, source port, destination port and protocol).</w:t>
            </w:r>
          </w:p>
          <w:p>
            <w:pPr>
              <w:pStyle w:val="TableBodyText"/>
            </w:pPr>
            <w:r>
              <w:t>For a client server connection, incoming and outgoing sessions are aggregated into a single flow.</w:t>
            </w:r>
          </w:p>
        </w:tc>
        <w:tc>
          <w:tcPr>
            <w:tcBorders>
              <w:left w:val="nil"/>
              <w:right w:val="nil"/>
            </w:tcBorders>
          </w:tcPr>
          <w:p>
            <w:pPr>
              <w:pStyle w:val="TableBodyText"/>
            </w:pPr>
            <w:r>
              <w:t>Yes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Traffic Rate</w:t>
            </w:r>
          </w:p>
        </w:tc>
        <w:tc>
          <w:tcPr>
            <w:tcBorders>
              <w:left w:val="nil"/>
              <w:right w:val="nil"/>
            </w:tcBorders>
          </w:tcPr>
          <w:p>
            <w:pPr>
              <w:pStyle w:val="TableBodyText"/>
            </w:pPr>
            <w:r>
              <w:t>flow.totalBytesRate.rate.average.bitsPerSecond</w:t>
            </w:r>
          </w:p>
        </w:tc>
        <w:tc>
          <w:tcPr>
            <w:tcBorders>
              <w:left w:val="nil"/>
              <w:right w:val="nil"/>
            </w:tcBorders>
          </w:tcPr>
          <w:p>
            <w:pPr>
              <w:pStyle w:val="TableBodyText"/>
            </w:pPr>
            <w:r>
              <w:t>Average of incoming and outgoing traffic.</w:t>
            </w:r>
          </w:p>
        </w:tc>
        <w:tc>
          <w:tcPr>
            <w:tcBorders>
              <w:left w:val="nil"/>
              <w:right w:val="nil"/>
            </w:tcBorders>
          </w:tcPr>
          <w:p>
            <w:pPr>
              <w:pStyle w:val="TableBodyText"/>
            </w:pPr>
            <w:r>
              <w:t>Yes</w:t>
            </w:r>
          </w:p>
        </w:tc>
      </w:tr>
    </w:tbl>
    <w:p>
      <w:pPr>
        <w:pStyle w:val="BodyText"/>
        <w:spacing w:before="240"/>
      </w:pPr>
      <w:r>
        <w:t xml:space="preserve">To learn about the retention period of flow metrics, see </w:t>
      </w:r>
      <w:r>
        <w:t>Metric Definitions</w:t>
      </w:r>
      <w:r>
        <w:t>.</w:t>
      </w:r>
    </w:p>
    <w:p>
      <w:pPr>
        <w:pStyle w:val="Heading3"/>
      </w:pPr>
      <w:bookmarkStart w:id="170" w:name="Bca90027df93c421790cb2055bf1dae01"/>
      <w:bookmarkStart w:id="171" w:name="_Toc256000361"/>
      <w:r>
        <w:t>Health Metrics</w:t>
      </w:r>
      <w:bookmarkEnd w:id="171"/>
      <w:bookmarkEnd w:id="170"/>
    </w:p>
    <w:p>
      <w:pPr>
        <w:pStyle w:val="BodyText"/>
      </w:pPr>
      <w:r>
        <w:t>VCF Operations for networks</w:t>
      </w:r>
      <w:r>
        <w:t xml:space="preserve"> collects health metrics from the Collector</w:t>
      </w:r>
      <w:r>
        <w:t>, Platform,</w:t>
      </w:r>
      <w:r>
        <w:t xml:space="preserve"> and system to diagnose and monitor health problems related to the </w:t>
      </w:r>
      <w:r>
        <w:t>VCF Operations for networks</w:t>
      </w:r>
      <w:r>
        <w:t xml:space="preserve"> instance.</w:t>
      </w:r>
    </w:p>
    <w:p>
      <w:pPr>
        <w:pStyle w:val="BodyText"/>
      </w:pPr>
      <w:r>
        <w:t>Health metrics are of the following types:</w:t>
      </w:r>
    </w:p>
    <w:p>
      <w:pPr>
        <w:pStyle w:val="BodyText"/>
        <w:numPr>
          <w:numId w:val="512"/>
        </w:numPr>
      </w:pPr>
      <w:r>
        <w:t>Node metrics</w:t>
      </w:r>
    </w:p>
    <w:p>
      <w:pPr>
        <w:pStyle w:val="BodyText"/>
        <w:numPr>
          <w:numId w:val="512"/>
        </w:numPr>
      </w:pPr>
      <w:r>
        <w:t>Service metrics</w:t>
      </w:r>
    </w:p>
    <w:p>
      <w:pPr>
        <w:pStyle w:val="BodyText"/>
        <w:numPr>
          <w:numId w:val="512"/>
        </w:numPr>
      </w:pPr>
      <w:r>
        <w:t>System metrics</w:t>
      </w:r>
    </w:p>
    <w:p>
      <w:pPr>
        <w:pStyle w:val="SectionHeading4"/>
      </w:pPr>
      <w:r>
        <w:t>Viewing Health Metrics</w:t>
      </w:r>
    </w:p>
    <w:p>
      <w:pPr>
        <w:pStyle w:val="BodyText"/>
      </w:pPr>
      <w:r>
        <w:t xml:space="preserve">You can view the node and service metrics on </w:t>
      </w:r>
      <w:r>
        <w:t>VCF Operations for networks</w:t>
      </w:r>
      <w:r>
        <w:t>Platform and</w:t>
      </w:r>
      <w:r>
        <w:t xml:space="preserve"> Collector pages. Where as, you can view the system metrics only on the </w:t>
      </w:r>
      <w:r>
        <w:rPr>
          <w:rStyle w:val="InlineUI"/>
        </w:rPr>
        <w:t>System Dashboard</w:t>
      </w:r>
      <w:r>
        <w:t xml:space="preserve"> page.</w:t>
      </w:r>
    </w:p>
    <w:p>
      <w:pPr>
        <w:pStyle w:val="BodyText"/>
      </w:pPr>
      <w:r>
        <w:t>To view node and service metrics:</w:t>
      </w:r>
    </w:p>
    <w:p>
      <w:pPr>
        <w:pStyle w:val="BodyText"/>
        <w:numPr>
          <w:numId w:val="513"/>
        </w:numPr>
      </w:pPr>
      <w:r>
        <w:t xml:space="preserve">Enter </w:t>
      </w:r>
      <w:r>
        <w:t>Platform or</w:t>
      </w:r>
      <w:r>
        <w:t>Collector</w:t>
      </w:r>
      <w:r>
        <w:t xml:space="preserve"> on the search bar.</w:t>
      </w:r>
    </w:p>
    <w:p>
      <w:pPr>
        <w:pStyle w:val="BodyText"/>
        <w:numPr>
          <w:numId w:val="513"/>
        </w:numPr>
      </w:pPr>
      <w:r>
        <w:t xml:space="preserve">On the search results page, select a </w:t>
      </w:r>
      <w:r>
        <w:t>Platform or</w:t>
      </w:r>
      <w:r>
        <w:t xml:space="preserve"> Collector to view the health metrics available for that entity.</w:t>
      </w:r>
    </w:p>
    <w:p>
      <w:pPr>
        <w:pStyle w:val="BodyText"/>
      </w:pPr>
      <w:r>
        <w:t xml:space="preserve">To view the system metrics, Enter </w:t>
      </w:r>
      <w:r>
        <w:t>System Dashboard</w:t>
      </w:r>
      <w:r>
        <w:t xml:space="preserve"> on the search bar.</w:t>
      </w:r>
    </w:p>
    <w:p>
      <w:pPr>
        <w:pStyle w:val="SectionHeading4"/>
      </w:pPr>
      <w:r>
        <w:t>Node Metrics</w:t>
      </w:r>
    </w:p>
    <w:p>
      <w:pPr>
        <w:pStyle w:val="BodyText"/>
      </w:pPr>
      <w:r>
        <w:t>Node metrics provide information about the memory, disk IO, and CPU utilization of a node.</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017"/>
        <w:gridCol w:w="7558"/>
        <w:gridCol w:w="1385"/>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Metric Name</w:t>
            </w:r>
          </w:p>
        </w:tc>
        <w:tc>
          <w:tcPr>
            <w:tcBorders>
              <w:left w:val="nil"/>
              <w:right w:val="nil"/>
            </w:tcBorders>
            <w:shd w:val="clear" w:color="auto" w:fill="E1E1E1"/>
            <w:tcMar>
              <w:top w:w="60" w:type="dxa"/>
              <w:bottom w:w="60" w:type="dxa"/>
            </w:tcMar>
          </w:tcPr>
          <w:p>
            <w:pPr>
              <w:pStyle w:val="TableHeaderText"/>
            </w:pPr>
            <w:r>
              <w:t>Metric API Name</w:t>
            </w:r>
          </w:p>
        </w:tc>
        <w:tc>
          <w:tcPr>
            <w:tcBorders>
              <w:left w:val="nil"/>
              <w:right w:val="nil"/>
            </w:tcBorders>
            <w:shd w:val="clear" w:color="auto" w:fill="E1E1E1"/>
            <w:tcMar>
              <w:top w:w="60" w:type="dxa"/>
              <w:bottom w:w="60" w:type="dxa"/>
            </w:tcMar>
          </w:tcPr>
          <w:p>
            <w:pPr>
              <w:pStyle w:val="TableHeaderText"/>
            </w:pPr>
            <w:r>
              <w:t>Description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Memory Usage</w:t>
            </w:r>
          </w:p>
        </w:tc>
        <w:tc>
          <w:tcPr>
            <w:tcBorders>
              <w:left w:val="nil"/>
              <w:right w:val="nil"/>
            </w:tcBorders>
          </w:tcPr>
          <w:p>
            <w:pPr>
              <w:pStyle w:val="TableBodyText"/>
            </w:pPr>
            <w:r>
              <w:t>CUSTOM_METRIC[level:node]vRNI.used.memory.percentage.rate.average.number</w:t>
            </w:r>
          </w:p>
        </w:tc>
        <w:tc>
          <w:tcPr>
            <w:tcBorders>
              <w:left w:val="nil"/>
              <w:right w:val="nil"/>
            </w:tcBorders>
          </w:tcPr>
          <w:p>
            <w:pPr>
              <w:pStyle w:val="TableBodyText"/>
            </w:pPr>
            <w:r>
              <w:t>Percentage of memory used out of the total configured memory in the given node.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Data Disk Usage</w:t>
            </w:r>
          </w:p>
        </w:tc>
        <w:tc>
          <w:tcPr>
            <w:tcBorders>
              <w:left w:val="nil"/>
              <w:right w:val="nil"/>
            </w:tcBorders>
          </w:tcPr>
          <w:p>
            <w:pPr>
              <w:pStyle w:val="TableBodyText"/>
            </w:pPr>
            <w:r>
              <w:t>CUSTOM_METRIC[level:node]vRNI.used.disk.percentage.rate.average.number</w:t>
            </w:r>
          </w:p>
        </w:tc>
        <w:tc>
          <w:tcPr>
            <w:tcBorders>
              <w:left w:val="nil"/>
              <w:right w:val="nil"/>
            </w:tcBorders>
          </w:tcPr>
          <w:p>
            <w:pPr>
              <w:pStyle w:val="TableBodyText"/>
            </w:pPr>
            <w:r>
              <w:t>Percentage of disk input/output used in the given node.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CPU Usage</w:t>
            </w:r>
          </w:p>
        </w:tc>
        <w:tc>
          <w:tcPr>
            <w:tcBorders>
              <w:left w:val="nil"/>
              <w:right w:val="nil"/>
            </w:tcBorders>
          </w:tcPr>
          <w:p>
            <w:pPr>
              <w:pStyle w:val="TableBodyText"/>
            </w:pPr>
            <w:r>
              <w:t>CUSTOM_METRIC[level:node]vRNI.cpu.utilization.percentage.rate.average.number</w:t>
            </w:r>
          </w:p>
        </w:tc>
        <w:tc>
          <w:tcPr>
            <w:tcBorders>
              <w:left w:val="nil"/>
              <w:right w:val="nil"/>
            </w:tcBorders>
          </w:tcPr>
          <w:p>
            <w:pPr>
              <w:pStyle w:val="TableBodyText"/>
            </w:pPr>
            <w:r>
              <w:t>Percentage of CPU used out of the total available CPU for a given node.</w:t>
            </w:r>
          </w:p>
        </w:tc>
      </w:tr>
    </w:tbl>
    <w:p>
      <w:pPr>
        <w:pStyle w:val="SectionHeading4"/>
        <w:spacing w:before="120"/>
      </w:pPr>
      <w:r>
        <w:t>Service Metrics</w:t>
      </w:r>
    </w:p>
    <w:p>
      <w:pPr>
        <w:pStyle w:val="BodyText"/>
      </w:pPr>
      <w:r>
        <w:t xml:space="preserve">Service metrics indicate if a service is running. In the metric API name, you must replace </w:t>
      </w:r>
      <w:r>
        <w:rPr>
          <w:rStyle w:val="InlineCode"/>
        </w:rPr>
        <w:t>&lt;service_name&gt;</w:t>
      </w:r>
      <w:r>
        <w:t xml:space="preserve"> with your service name (such as IpfixProcessor, ElasticSearch, Kafka) to view the state of the service.</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907"/>
        <w:gridCol w:w="7755"/>
        <w:gridCol w:w="1298"/>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Metric Name</w:t>
            </w:r>
          </w:p>
        </w:tc>
        <w:tc>
          <w:tcPr>
            <w:tcBorders>
              <w:left w:val="nil"/>
              <w:right w:val="nil"/>
            </w:tcBorders>
            <w:shd w:val="clear" w:color="auto" w:fill="E1E1E1"/>
            <w:tcMar>
              <w:top w:w="60" w:type="dxa"/>
              <w:bottom w:w="60" w:type="dxa"/>
            </w:tcMar>
          </w:tcPr>
          <w:p>
            <w:pPr>
              <w:pStyle w:val="TableHeaderText"/>
            </w:pPr>
            <w:r>
              <w:t>Metric API Name</w:t>
            </w:r>
          </w:p>
        </w:tc>
        <w:tc>
          <w:tcPr>
            <w:tcBorders>
              <w:left w:val="nil"/>
              <w:right w:val="nil"/>
            </w:tcBorders>
            <w:shd w:val="clear" w:color="auto" w:fill="E1E1E1"/>
            <w:tcMar>
              <w:top w:w="60" w:type="dxa"/>
              <w:bottom w:w="60" w:type="dxa"/>
            </w:tcMar>
          </w:tcPr>
          <w:p>
            <w:pPr>
              <w:pStyle w:val="TableHeaderText"/>
            </w:pPr>
            <w:r>
              <w:t>Description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Service Uptime</w:t>
            </w:r>
          </w:p>
        </w:tc>
        <w:tc>
          <w:tcPr>
            <w:tcBorders>
              <w:left w:val="nil"/>
              <w:right w:val="nil"/>
            </w:tcBorders>
          </w:tcPr>
          <w:p>
            <w:pPr>
              <w:pStyle w:val="TableBodyText"/>
            </w:pPr>
            <w:r>
              <w:t>CUSTOM_METRIC[service.name:&lt;service_name&gt;]vRNI.service.uptime.rate.average.number</w:t>
            </w:r>
          </w:p>
        </w:tc>
        <w:tc>
          <w:tcPr>
            <w:tcBorders>
              <w:left w:val="nil"/>
              <w:right w:val="nil"/>
            </w:tcBorders>
          </w:tcPr>
          <w:p>
            <w:pPr>
              <w:pStyle w:val="TableBodyText"/>
            </w:pPr>
            <w:r>
              <w:t xml:space="preserve">Binary indicator to check if the </w:t>
            </w:r>
            <w:r>
              <w:t>VCF Operations for networks</w:t>
            </w:r>
            <w:r>
              <w:t xml:space="preserve"> service is running and is healthy.</w:t>
            </w:r>
          </w:p>
          <w:p>
            <w:pPr>
              <w:pStyle w:val="TableBodyText"/>
              <w:numPr>
                <w:numId w:val="514"/>
              </w:numPr>
            </w:pPr>
            <w:r>
              <w:t>0 denotes that the service is running and is healthy.</w:t>
            </w:r>
          </w:p>
          <w:p>
            <w:pPr>
              <w:pStyle w:val="TableBodyText"/>
              <w:numPr>
                <w:numId w:val="514"/>
              </w:numPr>
            </w:pPr>
            <w:r>
              <w:t>1 denotes that the service is running, and is not healthy.</w:t>
            </w:r>
          </w:p>
          <w:p>
            <w:pPr>
              <w:pStyle w:val="TableBodyText"/>
              <w:numPr>
                <w:numId w:val="514"/>
              </w:numPr>
            </w:pPr>
            <w:r>
              <w:t>2 denotes that the service is not running.</w:t>
            </w:r>
          </w:p>
        </w:tc>
      </w:tr>
    </w:tbl>
    <w:p>
      <w:pPr>
        <w:pStyle w:val="SectionHeading4"/>
        <w:spacing w:before="120"/>
      </w:pPr>
      <w:r>
        <w:t>System Metrics</w:t>
      </w:r>
    </w:p>
    <w:p>
      <w:pPr>
        <w:pStyle w:val="BodyText"/>
      </w:pPr>
      <w:r>
        <w:t xml:space="preserve">System metrics provide information about the performance and usage of the overall </w:t>
      </w:r>
      <w:r>
        <w:t>VCF Operations for networks</w:t>
      </w:r>
      <w:r>
        <w:t xml:space="preserve"> system.</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327"/>
        <w:gridCol w:w="6887"/>
        <w:gridCol w:w="1746"/>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Metric Name</w:t>
            </w:r>
          </w:p>
        </w:tc>
        <w:tc>
          <w:tcPr>
            <w:tcBorders>
              <w:left w:val="nil"/>
              <w:right w:val="nil"/>
            </w:tcBorders>
            <w:shd w:val="clear" w:color="auto" w:fill="E1E1E1"/>
            <w:tcMar>
              <w:top w:w="60" w:type="dxa"/>
              <w:bottom w:w="60" w:type="dxa"/>
            </w:tcMar>
          </w:tcPr>
          <w:p>
            <w:pPr>
              <w:pStyle w:val="TableHeaderText"/>
            </w:pPr>
            <w:r>
              <w:t>Metric API Name</w:t>
            </w:r>
          </w:p>
        </w:tc>
        <w:tc>
          <w:tcPr>
            <w:tcBorders>
              <w:left w:val="nil"/>
              <w:right w:val="nil"/>
            </w:tcBorders>
            <w:shd w:val="clear" w:color="auto" w:fill="E1E1E1"/>
            <w:tcMar>
              <w:top w:w="60" w:type="dxa"/>
              <w:bottom w:w="60" w:type="dxa"/>
            </w:tcMar>
          </w:tcPr>
          <w:p>
            <w:pPr>
              <w:pStyle w:val="TableHeaderText"/>
            </w:pPr>
            <w:r>
              <w:t>Description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Processing Lag</w:t>
            </w:r>
          </w:p>
        </w:tc>
        <w:tc>
          <w:tcPr>
            <w:tcBorders>
              <w:left w:val="nil"/>
              <w:right w:val="nil"/>
            </w:tcBorders>
          </w:tcPr>
          <w:p>
            <w:pPr>
              <w:pStyle w:val="TableBodyText"/>
            </w:pPr>
            <w:r>
              <w:t>grid.messageAge.absolute.latest.millisecond</w:t>
            </w:r>
          </w:p>
        </w:tc>
        <w:tc>
          <w:tcPr>
            <w:tcBorders>
              <w:left w:val="nil"/>
              <w:right w:val="nil"/>
            </w:tcBorders>
          </w:tcPr>
          <w:p>
            <w:pPr>
              <w:pStyle w:val="TableBodyText"/>
            </w:pPr>
            <w:r>
              <w:t>The lag time of the system's data processing grid.</w:t>
            </w:r>
          </w:p>
          <w:p>
            <w:pPr>
              <w:pStyle w:val="TableBodyText"/>
            </w:pPr>
            <w:r>
              <w:t>High processing lag may result in the system showing stale data.</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Grid Usage</w:t>
            </w:r>
          </w:p>
        </w:tc>
        <w:tc>
          <w:tcPr>
            <w:tcBorders>
              <w:left w:val="nil"/>
              <w:right w:val="nil"/>
            </w:tcBorders>
          </w:tcPr>
          <w:p>
            <w:pPr>
              <w:pStyle w:val="TableBodyText"/>
            </w:pPr>
            <w:r>
              <w:t>grid.busy.absolute.latest.percent</w:t>
            </w:r>
          </w:p>
        </w:tc>
        <w:tc>
          <w:tcPr>
            <w:tcBorders>
              <w:left w:val="nil"/>
              <w:right w:val="nil"/>
            </w:tcBorders>
          </w:tcPr>
          <w:p>
            <w:pPr>
              <w:pStyle w:val="TableBodyText"/>
            </w:pPr>
            <w:r>
              <w:t xml:space="preserve">The capacity utilization of </w:t>
            </w:r>
            <w:r>
              <w:t>VCF Operations for networks</w:t>
            </w:r>
            <w:r>
              <w:t>'s processing grid.</w:t>
            </w:r>
          </w:p>
          <w:p>
            <w:pPr>
              <w:pStyle w:val="TableBodyText"/>
            </w:pPr>
            <w:r>
              <w:t>The utilization percentage is constantly high if the processing load increases. This may result in potential risk of developing high processing lag.</w:t>
            </w:r>
          </w:p>
          <w:p>
            <w:pPr>
              <w:pStyle w:val="TableBodyText"/>
            </w:pPr>
            <w:r>
              <w:t>Adding many data sources, frequent addition and deletion of VMs, and increase in flow count are few of the reasons for increase in the processing load.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Indexer Lag</w:t>
            </w:r>
          </w:p>
        </w:tc>
        <w:tc>
          <w:tcPr>
            <w:tcBorders>
              <w:left w:val="nil"/>
              <w:right w:val="nil"/>
            </w:tcBorders>
          </w:tcPr>
          <w:p>
            <w:pPr>
              <w:pStyle w:val="TableBodyText"/>
            </w:pPr>
            <w:r>
              <w:t>grid.indexerLag.absolute.latest.millisecond</w:t>
            </w:r>
          </w:p>
        </w:tc>
        <w:tc>
          <w:tcPr>
            <w:tcBorders>
              <w:left w:val="nil"/>
              <w:right w:val="nil"/>
            </w:tcBorders>
          </w:tcPr>
          <w:p>
            <w:pPr>
              <w:pStyle w:val="TableBodyText"/>
            </w:pPr>
            <w:r>
              <w:t>The lag time of the system's indexer.</w:t>
            </w:r>
          </w:p>
          <w:p>
            <w:pPr>
              <w:pStyle w:val="TableBodyText"/>
            </w:pPr>
            <w:r>
              <w:t>High indexer lag may result in the system showing stale data.</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VM Count</w:t>
            </w:r>
          </w:p>
        </w:tc>
        <w:tc>
          <w:tcPr>
            <w:tcBorders>
              <w:left w:val="nil"/>
              <w:right w:val="nil"/>
            </w:tcBorders>
          </w:tcPr>
          <w:p>
            <w:pPr>
              <w:pStyle w:val="TableBodyText"/>
            </w:pPr>
            <w:r>
              <w:t>vRNI.internal.tenants.usage.vm.count.absolute.maximum.number</w:t>
            </w:r>
          </w:p>
        </w:tc>
        <w:tc>
          <w:tcPr>
            <w:tcBorders>
              <w:left w:val="nil"/>
              <w:right w:val="nil"/>
            </w:tcBorders>
          </w:tcPr>
          <w:p>
            <w:pPr>
              <w:pStyle w:val="TableBodyText"/>
            </w:pPr>
            <w:r>
              <w:t>Total count of discovered VMs in the system.</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Host Count</w:t>
            </w:r>
          </w:p>
        </w:tc>
        <w:tc>
          <w:tcPr>
            <w:tcBorders>
              <w:left w:val="nil"/>
              <w:right w:val="nil"/>
            </w:tcBorders>
          </w:tcPr>
          <w:p>
            <w:pPr>
              <w:pStyle w:val="TableBodyText"/>
            </w:pPr>
            <w:r>
              <w:t>vRNI.internal.tenants.usage.host.count.absolute.maximum.numb</w:t>
            </w:r>
          </w:p>
        </w:tc>
        <w:tc>
          <w:tcPr>
            <w:tcBorders>
              <w:left w:val="nil"/>
              <w:right w:val="nil"/>
            </w:tcBorders>
          </w:tcPr>
          <w:p>
            <w:pPr>
              <w:pStyle w:val="TableBodyText"/>
            </w:pPr>
            <w:r>
              <w:t>Total count of discovered hosts in the system.</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Application Count</w:t>
            </w:r>
          </w:p>
        </w:tc>
        <w:tc>
          <w:tcPr>
            <w:tcBorders>
              <w:left w:val="nil"/>
              <w:right w:val="nil"/>
            </w:tcBorders>
          </w:tcPr>
          <w:p>
            <w:pPr>
              <w:pStyle w:val="TableBodyText"/>
            </w:pPr>
            <w:r>
              <w:t>vRNI.internal.tenants.usage.application.count.absolute.maximum.number</w:t>
            </w:r>
          </w:p>
        </w:tc>
        <w:tc>
          <w:tcPr>
            <w:tcBorders>
              <w:left w:val="nil"/>
              <w:right w:val="nil"/>
            </w:tcBorders>
          </w:tcPr>
          <w:p>
            <w:pPr>
              <w:pStyle w:val="TableBodyText"/>
            </w:pPr>
            <w:r>
              <w:t>Total count of saved applications in the system.</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Daily Flow Count</w:t>
            </w:r>
          </w:p>
        </w:tc>
        <w:tc>
          <w:tcPr>
            <w:tcBorders>
              <w:left w:val="nil"/>
              <w:right w:val="nil"/>
            </w:tcBorders>
          </w:tcPr>
          <w:p>
            <w:pPr>
              <w:pStyle w:val="TableBodyText"/>
            </w:pPr>
            <w:r>
              <w:t>vRNI.internal.tenants.usage.flow.daily.count.absolute.maximum.number</w:t>
            </w:r>
          </w:p>
        </w:tc>
        <w:tc>
          <w:tcPr>
            <w:tcBorders>
              <w:left w:val="nil"/>
              <w:right w:val="nil"/>
            </w:tcBorders>
          </w:tcPr>
          <w:p>
            <w:pPr>
              <w:pStyle w:val="TableBodyText"/>
            </w:pPr>
            <w:r>
              <w:t>Total count of unique flows in the last 24 hours.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Weekly Flow Count</w:t>
            </w:r>
          </w:p>
        </w:tc>
        <w:tc>
          <w:tcPr>
            <w:tcBorders>
              <w:left w:val="nil"/>
              <w:right w:val="nil"/>
            </w:tcBorders>
          </w:tcPr>
          <w:p>
            <w:pPr>
              <w:pStyle w:val="TableBodyText"/>
            </w:pPr>
            <w:r>
              <w:t>vRNI.internal.tenants.usage.flow.weekly.count.absolute.maximum.number</w:t>
            </w:r>
          </w:p>
        </w:tc>
        <w:tc>
          <w:tcPr>
            <w:tcBorders>
              <w:left w:val="nil"/>
              <w:right w:val="nil"/>
            </w:tcBorders>
          </w:tcPr>
          <w:p>
            <w:pPr>
              <w:pStyle w:val="TableBodyText"/>
            </w:pPr>
            <w:r>
              <w:t>Total count of unique flows in the last seven days.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Firewall Rule Count</w:t>
            </w:r>
          </w:p>
        </w:tc>
        <w:tc>
          <w:tcPr>
            <w:tcBorders>
              <w:left w:val="nil"/>
              <w:right w:val="nil"/>
            </w:tcBorders>
          </w:tcPr>
          <w:p>
            <w:pPr>
              <w:pStyle w:val="TableBodyText"/>
            </w:pPr>
            <w:r>
              <w:t>vRNI.internal.tenants.usage.firewallRule.count.absolute.maximum.number</w:t>
            </w:r>
          </w:p>
        </w:tc>
        <w:tc>
          <w:tcPr>
            <w:tcBorders>
              <w:left w:val="nil"/>
              <w:right w:val="nil"/>
            </w:tcBorders>
          </w:tcPr>
          <w:p>
            <w:pPr>
              <w:pStyle w:val="TableBodyText"/>
            </w:pPr>
            <w:r>
              <w:t>Total count of discovered firewall rules.</w:t>
            </w:r>
          </w:p>
        </w:tc>
      </w:tr>
    </w:tbl>
    <w:p>
      <w:pPr>
        <w:pStyle w:val="Heading3"/>
        <w:spacing w:before="320"/>
      </w:pPr>
      <w:bookmarkStart w:id="172" w:name="Bdc8ea970c72d4c08aa1a82d91463aeed"/>
      <w:bookmarkStart w:id="173" w:name="_Toc256000362"/>
      <w:r>
        <w:t>Latency Metrics</w:t>
      </w:r>
      <w:bookmarkEnd w:id="173"/>
      <w:bookmarkEnd w:id="172"/>
    </w:p>
    <w:p>
      <w:pPr>
        <w:pStyle w:val="BodyText"/>
      </w:pPr>
      <w:r>
        <w:t>Latency metrics provide information about the latency of a network. You can monitor the latency to diagnose and troubleshoot performance bottlenecks in your network.</w:t>
      </w:r>
    </w:p>
    <w:p>
      <w:pPr>
        <w:pStyle w:val="SectionHeading4"/>
      </w:pPr>
      <w:r>
        <w:t>Viewing Latency Metrics</w:t>
      </w:r>
    </w:p>
    <w:p>
      <w:pPr>
        <w:pStyle w:val="BodyText"/>
      </w:pPr>
      <w:r>
        <w:t>To view the latency metrics on the user interface, do the following:</w:t>
      </w:r>
    </w:p>
    <w:p>
      <w:pPr>
        <w:pStyle w:val="BodyText"/>
        <w:numPr>
          <w:numId w:val="515"/>
        </w:numPr>
      </w:pPr>
      <w:r>
        <w:t xml:space="preserve">Enter </w:t>
      </w:r>
      <w:r>
        <w:t>Host</w:t>
      </w:r>
      <w:r>
        <w:t xml:space="preserve">, </w:t>
      </w:r>
      <w:r>
        <w:t>VMware VM</w:t>
      </w:r>
      <w:r>
        <w:t xml:space="preserve">, or </w:t>
      </w:r>
      <w:r>
        <w:t>NSX-T transport node</w:t>
      </w:r>
      <w:r>
        <w:t xml:space="preserve"> on the search bar. Latency metrics are available only for these entities.</w:t>
      </w:r>
    </w:p>
    <w:p>
      <w:pPr>
        <w:pStyle w:val="BodyText"/>
        <w:numPr>
          <w:numId w:val="515"/>
        </w:numPr>
      </w:pPr>
      <w:r>
        <w:t>On the search results page, click the entity you want to view.</w:t>
      </w:r>
    </w:p>
    <w:p>
      <w:pPr>
        <w:pStyle w:val="BodyText"/>
        <w:numPr>
          <w:numId w:val="515"/>
        </w:numPr>
      </w:pPr>
      <w:r>
        <w:t xml:space="preserve">On the entity page, select the </w:t>
      </w:r>
      <w:r>
        <w:rPr>
          <w:rStyle w:val="InlineUI"/>
        </w:rPr>
        <w:t>Metrics</w:t>
      </w:r>
      <w:r>
        <w:t xml:space="preserve"> tab to view the latency metrics available for that entity.</w:t>
      </w:r>
      <w:r>
        <w:drawing>
          <wp:inline>
            <wp:extent cx="6324600" cy="1445527"/>
            <wp:docPr id="10009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6" name=""/>
                    <pic:cNvPicPr>
                      <a:picLocks noChangeAspect="1"/>
                    </pic:cNvPicPr>
                  </pic:nvPicPr>
                  <pic:blipFill>
                    <a:blip xmlns:r="http://schemas.openxmlformats.org/officeDocument/2006/relationships" r:embed="rId94"/>
                    <a:stretch>
                      <a:fillRect/>
                    </a:stretch>
                  </pic:blipFill>
                  <pic:spPr>
                    <a:xfrm>
                      <a:off x="0" y="0"/>
                      <a:ext cx="6324600" cy="1445527"/>
                    </a:xfrm>
                    <a:prstGeom prst="rect">
                      <a:avLst/>
                    </a:prstGeom>
                  </pic:spPr>
                </pic:pic>
              </a:graphicData>
            </a:graphic>
          </wp:inline>
        </w:drawing>
      </w:r>
    </w:p>
    <w:p>
      <w:pPr>
        <w:pStyle w:val="BodyText"/>
        <w:pBdr>
          <w:top w:val="single" w:sz="8" w:space="2" w:color="D3D3D3"/>
          <w:bottom w:val="single" w:sz="8" w:space="2" w:color="D3D3D3"/>
        </w:pBdr>
      </w:pPr>
      <w:r>
        <w:rPr>
          <w:rStyle w:val="NoteLeadernote"/>
        </w:rPr>
        <w:t>Note</w:t>
        <w:tab/>
      </w:r>
      <w:r>
        <w:t xml:space="preserve">To view latency metrics, you must have selected the </w:t>
      </w:r>
      <w:r>
        <w:rPr>
          <w:rStyle w:val="InlineUI"/>
        </w:rPr>
        <w:t>Enable latency metric collection</w:t>
      </w:r>
      <w:r>
        <w:t xml:space="preserve"> check box when adding </w:t>
      </w:r>
      <w:r>
        <w:t>NSX</w:t>
      </w:r>
      <w:r>
        <w:t xml:space="preserve"> managers as data sources in </w:t>
      </w:r>
      <w:r>
        <w:t>VCF Operations for networks</w:t>
      </w:r>
      <w:r>
        <w:t>.</w:t>
      </w:r>
    </w:p>
    <w:p>
      <w:pPr>
        <w:pStyle w:val="SectionHeading4"/>
      </w:pPr>
      <w:r>
        <w:t>Interface Pair Metrics</w:t>
      </w:r>
    </w:p>
    <w:p>
      <w:pPr>
        <w:pStyle w:val="BodyText"/>
      </w:pPr>
      <w:r>
        <w:t>Interface pair metrics provide information regarding the latency of the data packets traveling between the source and destination VXLAN tunnel endpoints (VTEPs) or virtual network interface cards (vNICs).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855"/>
        <w:gridCol w:w="5731"/>
        <w:gridCol w:w="2374"/>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Metric Name</w:t>
            </w:r>
          </w:p>
        </w:tc>
        <w:tc>
          <w:tcPr>
            <w:tcBorders>
              <w:left w:val="nil"/>
              <w:right w:val="nil"/>
            </w:tcBorders>
            <w:shd w:val="clear" w:color="auto" w:fill="E1E1E1"/>
            <w:tcMar>
              <w:top w:w="60" w:type="dxa"/>
              <w:bottom w:w="60" w:type="dxa"/>
            </w:tcMar>
          </w:tcPr>
          <w:p>
            <w:pPr>
              <w:pStyle w:val="TableHeaderText"/>
            </w:pPr>
            <w:r>
              <w:t>Metric API Name</w:t>
            </w:r>
          </w:p>
        </w:tc>
        <w:tc>
          <w:tcPr>
            <w:tcBorders>
              <w:left w:val="nil"/>
              <w:right w:val="nil"/>
            </w:tcBorders>
            <w:shd w:val="clear" w:color="auto" w:fill="E1E1E1"/>
            <w:tcMar>
              <w:top w:w="60" w:type="dxa"/>
              <w:bottom w:w="60" w:type="dxa"/>
            </w:tcMar>
          </w:tcPr>
          <w:p>
            <w:pPr>
              <w:pStyle w:val="TableHeaderText"/>
            </w:pPr>
            <w:r>
              <w:t>Description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Max Interface Latency</w:t>
            </w:r>
          </w:p>
        </w:tc>
        <w:tc>
          <w:tcPr>
            <w:tcBorders>
              <w:left w:val="nil"/>
              <w:right w:val="nil"/>
            </w:tcBorders>
          </w:tcPr>
          <w:p>
            <w:pPr>
              <w:pStyle w:val="TableBodyText"/>
            </w:pPr>
            <w:r>
              <w:t>netopa.interfacePairLatency.absolute.maximum.microsecond</w:t>
            </w:r>
          </w:p>
        </w:tc>
        <w:tc>
          <w:tcPr>
            <w:tcBorders>
              <w:left w:val="nil"/>
              <w:right w:val="nil"/>
            </w:tcBorders>
          </w:tcPr>
          <w:p>
            <w:pPr>
              <w:pStyle w:val="TableBodyText"/>
            </w:pPr>
            <w:r>
              <w:t>Maximum round-trip time taken by the data packet to travel from VTEP to VTEP or from vNIC to vNIC.</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Min InterfaceLatency</w:t>
            </w:r>
          </w:p>
        </w:tc>
        <w:tc>
          <w:tcPr>
            <w:tcBorders>
              <w:left w:val="nil"/>
              <w:right w:val="nil"/>
            </w:tcBorders>
          </w:tcPr>
          <w:p>
            <w:pPr>
              <w:pStyle w:val="TableBodyText"/>
            </w:pPr>
            <w:r>
              <w:t>netopa.interfacePairLatency.absolute.minimum.microsecond</w:t>
            </w:r>
          </w:p>
        </w:tc>
        <w:tc>
          <w:tcPr>
            <w:tcBorders>
              <w:left w:val="nil"/>
              <w:right w:val="nil"/>
            </w:tcBorders>
          </w:tcPr>
          <w:p>
            <w:pPr>
              <w:pStyle w:val="TableBodyText"/>
            </w:pPr>
            <w:r>
              <w:t>Minimum round-trip time taken by the data packet to travel from VTEP to VTEP or from vNIC to vNIC.</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Interface Latency</w:t>
            </w:r>
          </w:p>
        </w:tc>
        <w:tc>
          <w:tcPr>
            <w:tcBorders>
              <w:left w:val="nil"/>
              <w:right w:val="nil"/>
            </w:tcBorders>
          </w:tcPr>
          <w:p>
            <w:pPr>
              <w:pStyle w:val="TableBodyText"/>
            </w:pPr>
            <w:r>
              <w:t>netopa.interfacePairLatency.absolute.average.microsecond</w:t>
            </w:r>
          </w:p>
        </w:tc>
        <w:tc>
          <w:tcPr>
            <w:tcBorders>
              <w:left w:val="nil"/>
              <w:right w:val="nil"/>
            </w:tcBorders>
          </w:tcPr>
          <w:p>
            <w:pPr>
              <w:pStyle w:val="TableBodyText"/>
            </w:pPr>
            <w:r>
              <w:t>Average round-trip time taken by the data packet to travel from VTEP to VTEP or from vNIC to vNIC.</w:t>
            </w:r>
          </w:p>
        </w:tc>
      </w:tr>
    </w:tbl>
    <w:p>
      <w:pPr>
        <w:pStyle w:val="SectionHeading4"/>
        <w:spacing w:before="120"/>
      </w:pPr>
      <w:r>
        <w:t>Interface pNIC Pair Info Metrics</w:t>
      </w:r>
    </w:p>
    <w:p>
      <w:pPr>
        <w:pStyle w:val="BodyText"/>
      </w:pPr>
      <w:r>
        <w:t>Interface Physical Network Interface Card (pNIC) pair info metrics provide information about the following network latency statistics:</w:t>
      </w:r>
    </w:p>
    <w:p>
      <w:pPr>
        <w:pStyle w:val="BodyText"/>
        <w:numPr>
          <w:numId w:val="516"/>
        </w:numPr>
      </w:pPr>
      <w:r>
        <w:t>pNIC to vNIC</w:t>
      </w:r>
    </w:p>
    <w:p>
      <w:pPr>
        <w:pStyle w:val="BodyText"/>
        <w:numPr>
          <w:numId w:val="516"/>
        </w:numPr>
      </w:pPr>
      <w:r>
        <w:t>vNIC to pNIC</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366"/>
        <w:gridCol w:w="5765"/>
        <w:gridCol w:w="2829"/>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Metric Name</w:t>
            </w:r>
          </w:p>
        </w:tc>
        <w:tc>
          <w:tcPr>
            <w:tcBorders>
              <w:left w:val="nil"/>
              <w:right w:val="nil"/>
            </w:tcBorders>
            <w:shd w:val="clear" w:color="auto" w:fill="E1E1E1"/>
            <w:tcMar>
              <w:top w:w="60" w:type="dxa"/>
              <w:bottom w:w="60" w:type="dxa"/>
            </w:tcMar>
          </w:tcPr>
          <w:p>
            <w:pPr>
              <w:pStyle w:val="TableHeaderText"/>
            </w:pPr>
            <w:r>
              <w:t>Metric API Name</w:t>
            </w:r>
          </w:p>
        </w:tc>
        <w:tc>
          <w:tcPr>
            <w:tcBorders>
              <w:left w:val="nil"/>
              <w:right w:val="nil"/>
            </w:tcBorders>
            <w:shd w:val="clear" w:color="auto" w:fill="E1E1E1"/>
            <w:tcMar>
              <w:top w:w="60" w:type="dxa"/>
              <w:bottom w:w="60" w:type="dxa"/>
            </w:tcMar>
          </w:tcPr>
          <w:p>
            <w:pPr>
              <w:pStyle w:val="TableHeaderText"/>
            </w:pPr>
            <w:r>
              <w:t>Description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Max pNIC vNIC Latency</w:t>
            </w:r>
          </w:p>
        </w:tc>
        <w:tc>
          <w:tcPr>
            <w:tcBorders>
              <w:left w:val="nil"/>
              <w:right w:val="nil"/>
            </w:tcBorders>
          </w:tcPr>
          <w:p>
            <w:pPr>
              <w:pStyle w:val="TableBodyText"/>
            </w:pPr>
            <w:r>
              <w:t>netopa.pnicInterfaceLatency.absolute.maximum.microsecond</w:t>
            </w:r>
          </w:p>
        </w:tc>
        <w:tc>
          <w:tcPr>
            <w:tcBorders>
              <w:left w:val="nil"/>
              <w:right w:val="nil"/>
            </w:tcBorders>
          </w:tcPr>
          <w:p>
            <w:pPr>
              <w:pStyle w:val="TableBodyText"/>
            </w:pPr>
            <w:r>
              <w:t>Maximum round-trip time taken by the data packet to travel from pNIC to vNIC.</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Max vNIC pNIC Latency</w:t>
            </w:r>
          </w:p>
        </w:tc>
        <w:tc>
          <w:tcPr>
            <w:tcBorders>
              <w:left w:val="nil"/>
              <w:right w:val="nil"/>
            </w:tcBorders>
          </w:tcPr>
          <w:p>
            <w:pPr>
              <w:pStyle w:val="TableBodyText"/>
            </w:pPr>
            <w:r>
              <w:t>netopa.interfacePnicLatency.absolute.maximum.microsecond</w:t>
            </w:r>
          </w:p>
        </w:tc>
        <w:tc>
          <w:tcPr>
            <w:tcBorders>
              <w:left w:val="nil"/>
              <w:right w:val="nil"/>
            </w:tcBorders>
          </w:tcPr>
          <w:p>
            <w:pPr>
              <w:pStyle w:val="TableBodyText"/>
            </w:pPr>
            <w:r>
              <w:t>Maximum round-trip time taken by the data packet to travel from vNIC to pNIC.</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Min pNIC vNIC Latency</w:t>
            </w:r>
          </w:p>
        </w:tc>
        <w:tc>
          <w:tcPr>
            <w:tcBorders>
              <w:left w:val="nil"/>
              <w:right w:val="nil"/>
            </w:tcBorders>
          </w:tcPr>
          <w:p>
            <w:pPr>
              <w:pStyle w:val="TableBodyText"/>
            </w:pPr>
            <w:r>
              <w:t>netopa.pnicInterfaceLatency.absolute.minimum.microsecond</w:t>
            </w:r>
          </w:p>
        </w:tc>
        <w:tc>
          <w:tcPr>
            <w:tcBorders>
              <w:left w:val="nil"/>
              <w:right w:val="nil"/>
            </w:tcBorders>
          </w:tcPr>
          <w:p>
            <w:pPr>
              <w:pStyle w:val="TableBodyText"/>
            </w:pPr>
            <w:r>
              <w:t>Minimum round-trip time taken by the data packet to travel from pNIC to vNIC.</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Min vNIC pNIC Latency</w:t>
            </w:r>
          </w:p>
        </w:tc>
        <w:tc>
          <w:tcPr>
            <w:tcBorders>
              <w:left w:val="nil"/>
              <w:right w:val="nil"/>
            </w:tcBorders>
          </w:tcPr>
          <w:p>
            <w:pPr>
              <w:pStyle w:val="TableBodyText"/>
            </w:pPr>
            <w:r>
              <w:t>netopa.interfacePnicLatency.absolute.minimum.microsecond</w:t>
            </w:r>
          </w:p>
        </w:tc>
        <w:tc>
          <w:tcPr>
            <w:tcBorders>
              <w:left w:val="nil"/>
              <w:right w:val="nil"/>
            </w:tcBorders>
          </w:tcPr>
          <w:p>
            <w:pPr>
              <w:pStyle w:val="TableBodyText"/>
            </w:pPr>
            <w:r>
              <w:t>Minimum round-trip time taken by the data packet to travel from vNIC to pNIC.</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pNIC vNIC Latency</w:t>
            </w:r>
          </w:p>
        </w:tc>
        <w:tc>
          <w:tcPr>
            <w:tcBorders>
              <w:left w:val="nil"/>
              <w:right w:val="nil"/>
            </w:tcBorders>
          </w:tcPr>
          <w:p>
            <w:pPr>
              <w:pStyle w:val="TableBodyText"/>
            </w:pPr>
            <w:r>
              <w:t>netopa.pnicInterfaceLatency.absolute.average.microsecond</w:t>
            </w:r>
          </w:p>
        </w:tc>
        <w:tc>
          <w:tcPr>
            <w:tcBorders>
              <w:left w:val="nil"/>
              <w:right w:val="nil"/>
            </w:tcBorders>
          </w:tcPr>
          <w:p>
            <w:pPr>
              <w:pStyle w:val="TableBodyText"/>
            </w:pPr>
            <w:r>
              <w:t>Average round-trip time taken by the data packet to travel from pNIC to vNIC.</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vNIC pNIC Latency</w:t>
            </w:r>
          </w:p>
        </w:tc>
        <w:tc>
          <w:tcPr>
            <w:tcBorders>
              <w:left w:val="nil"/>
              <w:right w:val="nil"/>
            </w:tcBorders>
          </w:tcPr>
          <w:p>
            <w:pPr>
              <w:pStyle w:val="TableBodyText"/>
            </w:pPr>
            <w:r>
              <w:t>netopa.interfacePnicLatency.absolute.average.microsecond</w:t>
            </w:r>
          </w:p>
        </w:tc>
        <w:tc>
          <w:tcPr>
            <w:tcBorders>
              <w:left w:val="nil"/>
              <w:right w:val="nil"/>
            </w:tcBorders>
          </w:tcPr>
          <w:p>
            <w:pPr>
              <w:pStyle w:val="TableBodyText"/>
            </w:pPr>
            <w:r>
              <w:t>Average round-trip time taken by the data packet to travel from vNIC to pNIC.</w:t>
            </w:r>
          </w:p>
        </w:tc>
      </w:tr>
    </w:tbl>
    <w:p>
      <w:pPr>
        <w:pStyle w:val="Heading3"/>
        <w:spacing w:before="320"/>
      </w:pPr>
      <w:bookmarkStart w:id="174" w:name="B38a39b074c0341959993f5435fa59d87"/>
      <w:bookmarkStart w:id="175" w:name="_Toc256000363"/>
      <w:r>
        <w:t>VM Network Utilization Metrics</w:t>
      </w:r>
      <w:bookmarkEnd w:id="175"/>
      <w:bookmarkEnd w:id="174"/>
    </w:p>
    <w:p>
      <w:pPr>
        <w:pStyle w:val="BodyText"/>
      </w:pPr>
      <w:r>
        <w:t>VCF Operations for networks</w:t>
      </w:r>
      <w:r>
        <w:t xml:space="preserve"> collects VM network utilization metrics to display the performance of VMs based on network utilization.</w:t>
      </w:r>
    </w:p>
    <w:p>
      <w:pPr>
        <w:pStyle w:val="BodyText"/>
      </w:pPr>
      <w:r>
        <w:t>VM network utilization metrics track network activity and throughput of VMs. To view these metrics on the user interface, do the following:</w:t>
      </w:r>
    </w:p>
    <w:p>
      <w:pPr>
        <w:pStyle w:val="BodyText"/>
        <w:numPr>
          <w:numId w:val="517"/>
        </w:numPr>
      </w:pPr>
      <w:r>
        <w:t xml:space="preserve">Enter </w:t>
      </w:r>
      <w:r>
        <w:rPr>
          <w:rStyle w:val="InlineCode"/>
        </w:rPr>
        <w:t>VMware VM</w:t>
      </w:r>
      <w:r>
        <w:t xml:space="preserve"> on the search bar.</w:t>
      </w:r>
    </w:p>
    <w:p>
      <w:pPr>
        <w:pStyle w:val="BodyText"/>
        <w:numPr>
          <w:numId w:val="517"/>
        </w:numPr>
      </w:pPr>
      <w:r>
        <w:t>On the search result page, select a VM of your choice.</w:t>
      </w:r>
    </w:p>
    <w:p>
      <w:pPr>
        <w:pStyle w:val="BodyText"/>
        <w:numPr>
          <w:numId w:val="517"/>
        </w:numPr>
      </w:pPr>
      <w:r>
        <w:t xml:space="preserve">On the respective VM page, select </w:t>
      </w:r>
      <w:r>
        <w:rPr>
          <w:rStyle w:val="InlineUI"/>
        </w:rPr>
        <w:t>Network Utilization</w:t>
      </w:r>
      <w:r>
        <w:t xml:space="preserve"> under the </w:t>
      </w:r>
      <w:r>
        <w:rPr>
          <w:rStyle w:val="InlineUI"/>
        </w:rPr>
        <w:t>Metrics</w:t>
      </w:r>
      <w:r>
        <w:t xml:space="preserve"> tab.</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240"/>
        <w:gridCol w:w="4497"/>
        <w:gridCol w:w="2783"/>
        <w:gridCol w:w="1440"/>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Metric Name</w:t>
            </w:r>
          </w:p>
        </w:tc>
        <w:tc>
          <w:tcPr>
            <w:tcBorders>
              <w:left w:val="nil"/>
              <w:right w:val="nil"/>
            </w:tcBorders>
            <w:shd w:val="clear" w:color="auto" w:fill="E1E1E1"/>
            <w:tcMar>
              <w:top w:w="60" w:type="dxa"/>
              <w:bottom w:w="60" w:type="dxa"/>
            </w:tcMar>
          </w:tcPr>
          <w:p>
            <w:pPr>
              <w:pStyle w:val="TableHeaderText"/>
            </w:pPr>
            <w:r>
              <w:t>Metric API Name</w:t>
            </w:r>
          </w:p>
        </w:tc>
        <w:tc>
          <w:tcPr>
            <w:tcBorders>
              <w:left w:val="nil"/>
              <w:right w:val="nil"/>
            </w:tcBorders>
            <w:shd w:val="clear" w:color="auto" w:fill="E1E1E1"/>
            <w:tcMar>
              <w:top w:w="60" w:type="dxa"/>
              <w:bottom w:w="60" w:type="dxa"/>
            </w:tcMar>
          </w:tcPr>
          <w:p>
            <w:pPr>
              <w:pStyle w:val="TableHeaderText"/>
            </w:pPr>
            <w:r>
              <w:t>Description</w:t>
            </w:r>
          </w:p>
        </w:tc>
        <w:tc>
          <w:tcPr>
            <w:tcBorders>
              <w:left w:val="nil"/>
              <w:right w:val="nil"/>
            </w:tcBorders>
            <w:shd w:val="clear" w:color="auto" w:fill="E1E1E1"/>
            <w:tcMar>
              <w:top w:w="60" w:type="dxa"/>
              <w:bottom w:w="60" w:type="dxa"/>
            </w:tcMar>
          </w:tcPr>
          <w:p>
            <w:pPr>
              <w:pStyle w:val="TableHeaderText"/>
            </w:pPr>
            <w:r>
              <w:t>Supported by Databus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Rx Packet Per Second</w:t>
            </w:r>
          </w:p>
        </w:tc>
        <w:tc>
          <w:tcPr>
            <w:tcBorders>
              <w:left w:val="nil"/>
              <w:right w:val="nil"/>
            </w:tcBorders>
          </w:tcPr>
          <w:p>
            <w:pPr>
              <w:pStyle w:val="TableBodyText"/>
            </w:pPr>
            <w:r>
              <w:t>net.ppsRx.rate.average.number</w:t>
            </w:r>
          </w:p>
        </w:tc>
        <w:tc>
          <w:tcPr>
            <w:tcBorders>
              <w:left w:val="nil"/>
              <w:right w:val="nil"/>
            </w:tcBorders>
          </w:tcPr>
          <w:p>
            <w:pPr>
              <w:pStyle w:val="TableBodyText"/>
            </w:pPr>
            <w:r>
              <w:t>Average rate at which packets are received per second.</w:t>
            </w: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Tx Packet Per Second</w:t>
            </w:r>
          </w:p>
        </w:tc>
        <w:tc>
          <w:tcPr>
            <w:tcBorders>
              <w:left w:val="nil"/>
              <w:right w:val="nil"/>
            </w:tcBorders>
          </w:tcPr>
          <w:p>
            <w:pPr>
              <w:pStyle w:val="TableBodyText"/>
            </w:pPr>
            <w:r>
              <w:t>net.ppsTx.rate.average.number</w:t>
            </w:r>
          </w:p>
        </w:tc>
        <w:tc>
          <w:tcPr>
            <w:tcBorders>
              <w:left w:val="nil"/>
              <w:right w:val="nil"/>
            </w:tcBorders>
          </w:tcPr>
          <w:p>
            <w:pPr>
              <w:pStyle w:val="TableBodyText"/>
            </w:pPr>
            <w:r>
              <w:t>Average rate at which packets are transmitted per second.</w:t>
            </w: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Total Packet Per Second</w:t>
            </w:r>
          </w:p>
        </w:tc>
        <w:tc>
          <w:tcPr>
            <w:tcBorders>
              <w:left w:val="nil"/>
              <w:right w:val="nil"/>
            </w:tcBorders>
          </w:tcPr>
          <w:p>
            <w:pPr>
              <w:pStyle w:val="TableBodyText"/>
            </w:pPr>
            <w:r>
              <w:t>net.ppsTotal.rate.average.number</w:t>
            </w:r>
          </w:p>
        </w:tc>
        <w:tc>
          <w:tcPr>
            <w:tcBorders>
              <w:left w:val="nil"/>
              <w:right w:val="nil"/>
            </w:tcBorders>
          </w:tcPr>
          <w:p>
            <w:pPr>
              <w:pStyle w:val="TableBodyText"/>
            </w:pPr>
            <w:r>
              <w:t>Average number of packets received and transmitted per second.</w:t>
            </w: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Network Traffic Rate (Kbps)</w:t>
            </w:r>
          </w:p>
        </w:tc>
        <w:tc>
          <w:tcPr>
            <w:tcBorders>
              <w:left w:val="nil"/>
              <w:right w:val="nil"/>
            </w:tcBorders>
          </w:tcPr>
          <w:p>
            <w:pPr>
              <w:pStyle w:val="TableBodyText"/>
            </w:pPr>
            <w:r>
              <w:t>net.usage.rate.average.kiloBitsPerSecond</w:t>
            </w:r>
          </w:p>
        </w:tc>
        <w:tc>
          <w:tcPr>
            <w:tcBorders>
              <w:left w:val="nil"/>
              <w:right w:val="nil"/>
            </w:tcBorders>
          </w:tcPr>
          <w:p>
            <w:pPr>
              <w:pStyle w:val="TableBodyText"/>
            </w:pPr>
            <w:r>
              <w:t>Average rate at which the network is utilized for transmitting and receiving packets across all vNICs (virtual network interface controller) during the interval.</w:t>
            </w:r>
          </w:p>
        </w:tc>
        <w:tc>
          <w:tcPr>
            <w:tcBorders>
              <w:left w:val="nil"/>
              <w:right w:val="nil"/>
            </w:tcBorders>
          </w:tcPr>
          <w:p>
            <w:pPr>
              <w:pStyle w:val="TableBodyText"/>
            </w:pPr>
            <w:r>
              <w:t>Yes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Network Rx Rate (Kbps)</w:t>
            </w:r>
          </w:p>
        </w:tc>
        <w:tc>
          <w:tcPr>
            <w:tcBorders>
              <w:left w:val="nil"/>
              <w:right w:val="nil"/>
            </w:tcBorders>
          </w:tcPr>
          <w:p>
            <w:pPr>
              <w:pStyle w:val="TableBodyText"/>
            </w:pPr>
            <w:r>
              <w:t>net.received.rate.average.kiloBitsPerSecond</w:t>
            </w:r>
          </w:p>
        </w:tc>
        <w:tc>
          <w:tcPr>
            <w:tcBorders>
              <w:left w:val="nil"/>
              <w:right w:val="nil"/>
            </w:tcBorders>
          </w:tcPr>
          <w:p>
            <w:pPr>
              <w:pStyle w:val="TableBodyText"/>
            </w:pPr>
            <w:r>
              <w:t>Average rate at which data is received across the virtual machine's vNIC (virtual network interface controller) during the interval.</w:t>
            </w:r>
          </w:p>
          <w:p>
            <w:pPr>
              <w:pStyle w:val="TableBodyText"/>
            </w:pPr>
            <w:r>
              <w:t>This metric represents the bandwidth of the network.</w:t>
            </w:r>
          </w:p>
        </w:tc>
        <w:tc>
          <w:tcPr>
            <w:tcBorders>
              <w:left w:val="nil"/>
              <w:right w:val="nil"/>
            </w:tcBorders>
          </w:tcPr>
          <w:p>
            <w:pPr>
              <w:pStyle w:val="TableBodyText"/>
            </w:pPr>
            <w:r>
              <w:t>Yes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Network Tx Rate (Kbps)</w:t>
            </w:r>
          </w:p>
        </w:tc>
        <w:tc>
          <w:tcPr>
            <w:tcBorders>
              <w:left w:val="nil"/>
              <w:right w:val="nil"/>
            </w:tcBorders>
          </w:tcPr>
          <w:p>
            <w:pPr>
              <w:pStyle w:val="TableBodyText"/>
            </w:pPr>
            <w:r>
              <w:t>net.transmitted.rate.average.kiloBitsPerSecond</w:t>
            </w:r>
          </w:p>
        </w:tc>
        <w:tc>
          <w:tcPr>
            <w:tcBorders>
              <w:left w:val="nil"/>
              <w:right w:val="nil"/>
            </w:tcBorders>
          </w:tcPr>
          <w:p>
            <w:pPr>
              <w:pStyle w:val="TableBodyText"/>
            </w:pPr>
            <w:r>
              <w:t>Maximum network data rate (transmitted and received rates) during the selected duration.</w:t>
            </w:r>
          </w:p>
        </w:tc>
        <w:tc>
          <w:tcPr>
            <w:tcBorders>
              <w:left w:val="nil"/>
              <w:right w:val="nil"/>
            </w:tcBorders>
          </w:tcPr>
          <w:p>
            <w:pPr>
              <w:pStyle w:val="TableBodyText"/>
            </w:pPr>
            <w:r>
              <w:t>Yes</w:t>
            </w:r>
          </w:p>
        </w:tc>
      </w:tr>
    </w:tbl>
    <w:p>
      <w:pPr>
        <w:pStyle w:val="BodyText"/>
        <w:spacing w:before="240"/>
      </w:pPr>
      <w:r>
        <w:t xml:space="preserve">To learn about the retention period of VM network utilization metrics, see </w:t>
      </w:r>
      <w:r>
        <w:t>Metric Definitions</w:t>
      </w:r>
      <w:r>
        <w:t>.</w:t>
      </w:r>
    </w:p>
    <w:p>
      <w:pPr>
        <w:pStyle w:val="Heading2"/>
      </w:pPr>
      <w:bookmarkStart w:id="176" w:name="_Toc256000364"/>
      <w:r>
        <w:t>Load Balancer Support in VCF Operations for networks</w:t>
      </w:r>
      <w:bookmarkEnd w:id="176"/>
    </w:p>
    <w:p>
      <w:pPr>
        <w:pStyle w:val="BodyText"/>
      </w:pPr>
      <w:r>
        <w:t>Load balancing allows you to distribute inbound application traffic across multiple back-end destinations, including deployments in public or private clouds. It is therefore a necessity to have the concept of a collection of back-end destinations.</w:t>
      </w:r>
    </w:p>
    <w:p>
      <w:pPr>
        <w:pStyle w:val="BodyText"/>
      </w:pPr>
      <w:r>
        <w:t xml:space="preserve">In addition to the load balancing support, </w:t>
      </w:r>
      <w:r>
        <w:t>VCF Operations for networks</w:t>
      </w:r>
      <w:r>
        <w:t xml:space="preserve"> also provides the following advantages:</w:t>
      </w:r>
    </w:p>
    <w:p>
      <w:pPr>
        <w:pStyle w:val="BodyText"/>
        <w:numPr>
          <w:numId w:val="518"/>
        </w:numPr>
      </w:pPr>
      <w:r>
        <w:t>Enables to identify whether the application servers are physical servers or the virtual machines.</w:t>
      </w:r>
    </w:p>
    <w:p>
      <w:pPr>
        <w:pStyle w:val="BodyText"/>
        <w:numPr>
          <w:numId w:val="518"/>
        </w:numPr>
      </w:pPr>
      <w:r>
        <w:t>Allows you to debug or troubleshoot the problems easily by providing visibility into the application server (host or VM) information such as configuration, performance, flows.</w:t>
      </w:r>
    </w:p>
    <w:p>
      <w:pPr>
        <w:pStyle w:val="BodyText"/>
        <w:numPr>
          <w:numId w:val="518"/>
        </w:numPr>
      </w:pPr>
      <w:r>
        <w:t>Provides visibility into physical or virtual networking components in an application where the load is distributed.</w:t>
      </w:r>
    </w:p>
    <w:p>
      <w:pPr>
        <w:pStyle w:val="BodyText"/>
        <w:numPr>
          <w:numId w:val="518"/>
        </w:numPr>
      </w:pPr>
      <w:r>
        <w:t>Raises alerts for any issue in the environment and also helps to detect the reason for the issue. For example, application is not responding because the service node VM is down.</w:t>
      </w:r>
    </w:p>
    <w:p>
      <w:pPr>
        <w:pStyle w:val="BodyText"/>
        <w:numPr>
          <w:numId w:val="518"/>
        </w:numPr>
      </w:pPr>
      <w:r>
        <w:t>Provides end to end flow visibility.</w:t>
      </w:r>
    </w:p>
    <w:p>
      <w:pPr>
        <w:pStyle w:val="BodyText"/>
        <w:pBdr>
          <w:top w:val="single" w:sz="8" w:space="2" w:color="D3D3D3"/>
          <w:bottom w:val="single" w:sz="8" w:space="2" w:color="D3D3D3"/>
        </w:pBdr>
        <w:ind w:left="480"/>
      </w:pPr>
      <w:r>
        <w:rPr>
          <w:rStyle w:val="NoteLeadernote"/>
        </w:rPr>
        <w:t>Note</w:t>
        <w:tab/>
      </w:r>
      <w:r>
        <w:t>VCF Operations for networks</w:t>
      </w:r>
      <w:r>
        <w:t xml:space="preserve"> does not support end to end flow visibility in </w:t>
      </w:r>
      <w:r>
        <w:t>Avi Load Balancer</w:t>
      </w:r>
      <w:r>
        <w:t>. However, it supports the VM-VM path.</w:t>
      </w:r>
    </w:p>
    <w:p>
      <w:pPr>
        <w:pStyle w:val="BodyText"/>
      </w:pPr>
      <w:r>
        <w:t>VCF Operations for networks</w:t>
      </w:r>
      <w:r>
        <w:t xml:space="preserve"> supports the following load balancers:</w:t>
      </w:r>
    </w:p>
    <w:p>
      <w:pPr>
        <w:pStyle w:val="BodyText"/>
        <w:numPr>
          <w:numId w:val="519"/>
        </w:numPr>
      </w:pPr>
      <w:r>
        <w:t>F5</w:t>
      </w:r>
    </w:p>
    <w:p>
      <w:pPr>
        <w:pStyle w:val="BodyText"/>
        <w:numPr>
          <w:numId w:val="519"/>
        </w:numPr>
      </w:pPr>
      <w:r>
        <w:t>VMware Avi Load Balancer</w:t>
      </w:r>
    </w:p>
    <w:p>
      <w:pPr>
        <w:pStyle w:val="Heading3"/>
      </w:pPr>
      <w:bookmarkStart w:id="177" w:name="_Toc256000365"/>
      <w:r>
        <w:t>F5 as a Load Balancer</w:t>
      </w:r>
      <w:bookmarkEnd w:id="177"/>
    </w:p>
    <w:p>
      <w:pPr>
        <w:pStyle w:val="BodyText"/>
      </w:pPr>
      <w:r>
        <w:t xml:space="preserve">To support and enable the load balancing feature of F5, </w:t>
      </w:r>
      <w:r>
        <w:t>VCF Operations for networks</w:t>
      </w:r>
      <w:r>
        <w:t xml:space="preserve"> has been added with required components or entities.</w:t>
      </w:r>
    </w:p>
    <w:p>
      <w:pPr>
        <w:pStyle w:val="SectionHeading4"/>
      </w:pPr>
      <w:r>
        <w:t>Overview of a F5 Load Balancer and its Components</w:t>
      </w:r>
    </w:p>
    <w:p>
      <w:pPr>
        <w:pStyle w:val="BodyText"/>
      </w:pPr>
      <w:r>
        <w:drawing>
          <wp:inline>
            <wp:extent cx="6324600" cy="2681342"/>
            <wp:docPr id="10009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8" name=""/>
                    <pic:cNvPicPr>
                      <a:picLocks noChangeAspect="1"/>
                    </pic:cNvPicPr>
                  </pic:nvPicPr>
                  <pic:blipFill>
                    <a:blip xmlns:r="http://schemas.openxmlformats.org/officeDocument/2006/relationships" r:embed="rId95"/>
                    <a:stretch>
                      <a:fillRect/>
                    </a:stretch>
                  </pic:blipFill>
                  <pic:spPr>
                    <a:xfrm>
                      <a:off x="0" y="0"/>
                      <a:ext cx="6324600" cy="2681342"/>
                    </a:xfrm>
                    <a:prstGeom prst="rect">
                      <a:avLst/>
                    </a:prstGeom>
                  </pic:spPr>
                </pic:pic>
              </a:graphicData>
            </a:graphic>
          </wp:inline>
        </w:drawing>
      </w:r>
    </w:p>
    <w:p>
      <w:pPr>
        <w:pStyle w:val="BodyText"/>
        <w:numPr>
          <w:numId w:val="520"/>
        </w:numPr>
      </w:pPr>
      <w:r>
        <w:t>Application Servers</w:t>
      </w:r>
      <w:r>
        <w:t xml:space="preserve"> - The machines where the applications are hosted. For example, if you have a web server, your server runs on application servers (physical or a virtual server).</w:t>
      </w:r>
    </w:p>
    <w:p>
      <w:pPr>
        <w:pStyle w:val="BodyText"/>
        <w:numPr>
          <w:numId w:val="520"/>
        </w:numPr>
      </w:pPr>
      <w:r>
        <w:t>Service Nodes</w:t>
      </w:r>
      <w:r>
        <w:t xml:space="preserve"> - F5 represents the application servers as service nodes. So, service node has the same IP address or FQDN of the application server. Each service node can have multiple applications.</w:t>
      </w:r>
    </w:p>
    <w:p>
      <w:pPr>
        <w:pStyle w:val="BodyText"/>
        <w:numPr>
          <w:numId w:val="520"/>
        </w:numPr>
      </w:pPr>
      <w:r>
        <w:t>Pool Members</w:t>
      </w:r>
      <w:r>
        <w:t xml:space="preserve"> - A logical entity. Each application in a service node is represented by a pool member, which has the same IP address or FQDN of the service node. To identify different applications, the pool members embed the port number with the IP address of the Service Nodes.</w:t>
      </w:r>
    </w:p>
    <w:p>
      <w:pPr>
        <w:pStyle w:val="BodyText"/>
        <w:numPr>
          <w:numId w:val="520"/>
        </w:numPr>
      </w:pPr>
      <w:r>
        <w:t>Pools</w:t>
      </w:r>
      <w:r>
        <w:t xml:space="preserve"> - All pool members that serve one application are grouped as a pool.</w:t>
      </w:r>
    </w:p>
    <w:p>
      <w:pPr>
        <w:pStyle w:val="BodyText"/>
        <w:numPr>
          <w:numId w:val="520"/>
        </w:numPr>
      </w:pPr>
      <w:r>
        <w:t>Virtual Servers</w:t>
      </w:r>
      <w:r>
        <w:t xml:space="preserve"> - A public facing IP address of the application. So, the clients that want to use an application connects to the virtual server IP address (For example, 10.100.100.10) and port number (80 or 21).</w:t>
      </w:r>
    </w:p>
    <w:p>
      <w:pPr>
        <w:pStyle w:val="BodyText"/>
        <w:numPr>
          <w:numId w:val="520"/>
        </w:numPr>
      </w:pPr>
      <w:r>
        <w:t>Client Terminal</w:t>
      </w:r>
      <w:r>
        <w:t>- The connection starts from a client terminal, which is a virtual machine.</w:t>
      </w:r>
    </w:p>
    <w:p>
      <w:pPr>
        <w:pStyle w:val="BodyText"/>
      </w:pPr>
      <w:r>
        <w:t>The client request connects to the virtual server, which decides the pool members based on the pool. Pool members, then, forwards the request to the application server (VM or physical server).</w:t>
      </w:r>
    </w:p>
    <w:p>
      <w:pPr>
        <w:pStyle w:val="BodyText"/>
        <w:pBdr>
          <w:top w:val="single" w:sz="8" w:space="2" w:color="D3D3D3"/>
          <w:bottom w:val="single" w:sz="8" w:space="2" w:color="D3D3D3"/>
        </w:pBdr>
      </w:pPr>
      <w:r>
        <w:rPr>
          <w:rStyle w:val="NoteLeadernote"/>
        </w:rPr>
        <w:t>Note</w:t>
        <w:tab/>
      </w:r>
      <w:r>
        <w:t>A single application server can serve multiple requests from different ports and different service nodes.</w:t>
      </w:r>
    </w:p>
    <w:p>
      <w:pPr>
        <w:pStyle w:val="Heading3"/>
      </w:pPr>
      <w:bookmarkStart w:id="178" w:name="B6dab189f232041c299b789cd1b920707"/>
      <w:bookmarkStart w:id="179" w:name="_Toc256000366"/>
      <w:r>
        <w:t>Overview of VMware Avi Load Balancer</w:t>
      </w:r>
      <w:bookmarkEnd w:id="179"/>
      <w:bookmarkEnd w:id="178"/>
    </w:p>
    <w:p>
      <w:pPr>
        <w:pStyle w:val="BodyText"/>
      </w:pPr>
      <w:r>
        <w:t>Avi Load Balancer</w:t>
      </w:r>
      <w:r>
        <w:t xml:space="preserve"> performs load balancing and delivers application services such as application analytics, predictive autoscaling, and micro-segmentation.</w:t>
      </w:r>
    </w:p>
    <w:p>
      <w:pPr>
        <w:pStyle w:val="SectionHeading4"/>
      </w:pPr>
      <w:r>
        <w:t>Platform Overview</w:t>
      </w:r>
    </w:p>
    <w:p>
      <w:pPr>
        <w:pStyle w:val="BodyText"/>
      </w:pPr>
      <w:r>
        <w:t xml:space="preserve">The </w:t>
      </w:r>
      <w:r>
        <w:t>Avi Load Balancer</w:t>
      </w:r>
      <w:r>
        <w:t xml:space="preserve"> platform includes the following components:</w:t>
      </w:r>
    </w:p>
    <w:p>
      <w:pPr>
        <w:pStyle w:val="BodyText"/>
        <w:numPr>
          <w:numId w:val="521"/>
        </w:numPr>
      </w:pPr>
      <w:r>
        <w:t xml:space="preserve">Controller cluster. A single point of management and control of the </w:t>
      </w:r>
      <w:r>
        <w:t>Avi Load Balancer</w:t>
      </w:r>
      <w:r>
        <w:t xml:space="preserve"> system. It is usually deployed as a redundant three-node cluster and has full visibility across the environments. It automates the deployment and management of the service engines.</w:t>
      </w:r>
    </w:p>
    <w:p>
      <w:pPr>
        <w:pStyle w:val="BodyText"/>
        <w:numPr>
          <w:numId w:val="521"/>
        </w:numPr>
      </w:pPr>
      <w:r>
        <w:t>Service engine. Receives and executes instructions from the Controller. The Service engines perform load balancing and manages client and server-facing network interactions.</w:t>
      </w:r>
    </w:p>
    <w:p>
      <w:pPr>
        <w:pStyle w:val="BodyText"/>
        <w:numPr>
          <w:numId w:val="521"/>
        </w:numPr>
      </w:pPr>
      <w:r>
        <w:t>Virtual service. Advertises an IP address and ports to the external world and listens for client traffic.</w:t>
      </w:r>
    </w:p>
    <w:p>
      <w:pPr>
        <w:pStyle w:val="SectionHeading4"/>
      </w:pPr>
      <w:r>
        <w:t>Supported Load Balancers</w:t>
      </w:r>
    </w:p>
    <w:p>
      <w:pPr>
        <w:pStyle w:val="BodyText"/>
      </w:pPr>
      <w:r>
        <w:t>Avi Load Balancer</w:t>
      </w:r>
      <w:r>
        <w:t xml:space="preserve"> supports the following load balancers:</w:t>
      </w:r>
    </w:p>
    <w:p>
      <w:pPr>
        <w:pStyle w:val="BodyText"/>
        <w:numPr>
          <w:numId w:val="522"/>
        </w:numPr>
      </w:pPr>
      <w:r>
        <w:t>Native Load Balancer, also referred to as L2 Load balancer</w:t>
      </w:r>
    </w:p>
    <w:p>
      <w:pPr>
        <w:pStyle w:val="BodyText"/>
        <w:numPr>
          <w:numId w:val="522"/>
        </w:numPr>
      </w:pPr>
      <w:r>
        <w:t>Equal-Cost Multi-Path (ECMP) Load Balancer</w:t>
      </w:r>
    </w:p>
    <w:p>
      <w:pPr>
        <w:pStyle w:val="BodyText"/>
      </w:pPr>
      <w:r>
        <w:t xml:space="preserve">In </w:t>
      </w:r>
      <w:r>
        <w:t>Avi Load Balancer</w:t>
      </w:r>
      <w:r>
        <w:t>, virtual services can be scaled across one or more service engines using either native (L2 punting) or BGP-based load balancing techniques. Virtual services in a Native Load Balancer can be scaled upto four service engines. Virtual services in an ECMP Load Balancer can be scaled upto sixty four service engines.</w:t>
      </w:r>
    </w:p>
    <w:p>
      <w:pPr>
        <w:pStyle w:val="Heading2"/>
      </w:pPr>
      <w:bookmarkStart w:id="180" w:name="Bb9eba9d7ea814fc28cabd040ecb5d8c3"/>
      <w:bookmarkStart w:id="181" w:name="_Toc256000367"/>
      <w:r>
        <w:t>Network Visibility</w:t>
      </w:r>
      <w:bookmarkEnd w:id="181"/>
      <w:bookmarkEnd w:id="180"/>
    </w:p>
    <w:p>
      <w:pPr>
        <w:pStyle w:val="Heading3"/>
      </w:pPr>
      <w:bookmarkStart w:id="182" w:name="_Toc256000368"/>
      <w:r>
        <w:t>Path Topology</w:t>
      </w:r>
      <w:bookmarkEnd w:id="182"/>
    </w:p>
    <w:p>
      <w:pPr>
        <w:pStyle w:val="BodyText"/>
      </w:pPr>
      <w:r>
        <w:t>The path topology draws a detailed connection that exists between any two virtual machines in your environment.</w:t>
      </w:r>
    </w:p>
    <w:p>
      <w:pPr>
        <w:pStyle w:val="BodyText"/>
      </w:pPr>
      <w:r>
        <w:drawing>
          <wp:inline>
            <wp:extent cx="5479851" cy="2822215"/>
            <wp:docPr id="10010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0" name=""/>
                    <pic:cNvPicPr>
                      <a:picLocks noChangeAspect="1"/>
                    </pic:cNvPicPr>
                  </pic:nvPicPr>
                  <pic:blipFill>
                    <a:blip xmlns:r="http://schemas.openxmlformats.org/officeDocument/2006/relationships" r:embed="rId96"/>
                    <a:stretch>
                      <a:fillRect/>
                    </a:stretch>
                  </pic:blipFill>
                  <pic:spPr>
                    <a:xfrm>
                      <a:off x="0" y="0"/>
                      <a:ext cx="5479851" cy="2822215"/>
                    </a:xfrm>
                    <a:prstGeom prst="rect">
                      <a:avLst/>
                    </a:prstGeom>
                  </pic:spPr>
                </pic:pic>
              </a:graphicData>
            </a:graphic>
          </wp:inline>
        </w:drawing>
      </w:r>
    </w:p>
    <w:p>
      <w:pPr>
        <w:pStyle w:val="BodyText"/>
      </w:pPr>
      <w:r>
        <w:t xml:space="preserve">The topology involves both Layer 3 and Layer 2 components. You can view this topology using the search query </w:t>
      </w:r>
      <w:r>
        <w:rPr>
          <w:rStyle w:val="InlineCode"/>
        </w:rPr>
        <w:t xml:space="preserve">vm_name_1 </w:t>
      </w:r>
      <w:r>
        <w:t xml:space="preserve">to </w:t>
      </w:r>
      <w:r>
        <w:rPr>
          <w:rStyle w:val="InlineCode"/>
        </w:rPr>
        <w:t>vm_name_2</w:t>
      </w:r>
      <w:r>
        <w:t xml:space="preserve">. If a path exists, the VM-to-VM path visualization proceeds to populate all the components that exist between </w:t>
      </w:r>
      <w:r>
        <w:rPr>
          <w:rStyle w:val="InlineCode"/>
        </w:rPr>
        <w:t>vm_name_1</w:t>
      </w:r>
      <w:r>
        <w:t xml:space="preserve"> to </w:t>
      </w:r>
      <w:r>
        <w:rPr>
          <w:rStyle w:val="InlineCode"/>
        </w:rPr>
        <w:t>vm_name_2</w:t>
      </w:r>
      <w:r>
        <w:t xml:space="preserve"> and also draws an animated path. If the routers are physical, then they are shown outside the boundary. To see physical routers, you must enable Link Layer Discovery Protocol (LLDP) and, if it is supported, Cisco Discovery Protocol (CDP) on the network devices.</w:t>
      </w:r>
    </w:p>
    <w:p>
      <w:pPr>
        <w:pStyle w:val="BodyText"/>
      </w:pPr>
      <w:r>
        <w:t>In the path topology, you see the VM-to-VM path between the source and the destination. If the default path is not configured between the VMs, an error message appears to inform that the path is not defined or the router interface is not found.</w:t>
      </w:r>
    </w:p>
    <w:p>
      <w:pPr>
        <w:pStyle w:val="BodyText"/>
      </w:pPr>
      <w:r>
        <w:t>For Kubernetes, the Path topology displays the path for the following scenarios:</w:t>
      </w:r>
    </w:p>
    <w:p>
      <w:pPr>
        <w:pStyle w:val="BodyText"/>
        <w:numPr>
          <w:numId w:val="523"/>
        </w:numPr>
      </w:pPr>
      <w:r>
        <w:t>Kubernetes Service to Kubernetes Service</w:t>
      </w:r>
    </w:p>
    <w:p>
      <w:pPr>
        <w:pStyle w:val="BodyText"/>
        <w:numPr>
          <w:numId w:val="523"/>
        </w:numPr>
      </w:pPr>
      <w:r>
        <w:t>Kubernetes Service to Kubernetes Pod</w:t>
      </w:r>
    </w:p>
    <w:p>
      <w:pPr>
        <w:pStyle w:val="BodyText"/>
        <w:numPr>
          <w:numId w:val="523"/>
        </w:numPr>
      </w:pPr>
      <w:r>
        <w:t>Kubernetes Pod to Kubernete Pod</w:t>
      </w:r>
    </w:p>
    <w:p>
      <w:pPr>
        <w:pStyle w:val="BodyText"/>
        <w:pBdr>
          <w:top w:val="single" w:sz="8" w:space="2" w:color="D3D3D3"/>
          <w:bottom w:val="single" w:sz="8" w:space="2" w:color="D3D3D3"/>
        </w:pBdr>
        <w:ind w:left="480"/>
      </w:pPr>
      <w:r>
        <w:rPr>
          <w:rStyle w:val="NoteLeadernote"/>
        </w:rPr>
        <w:t>Note</w:t>
        <w:tab/>
      </w:r>
      <w:r>
        <w:t>The path involving physical devices is not supported.</w:t>
      </w:r>
    </w:p>
    <w:p>
      <w:pPr>
        <w:pStyle w:val="BodyText"/>
      </w:pPr>
      <w:r>
        <w:t xml:space="preserve">The </w:t>
      </w:r>
      <w:r>
        <w:rPr>
          <w:rStyle w:val="InlineUI"/>
        </w:rPr>
        <w:t>Path Via Load Balancer</w:t>
      </w:r>
      <w:r>
        <w:t xml:space="preserve"> option lists all the load balancers that are used in between the path from the selected source and the destination VM. To see the path between the VMs via a particular load balancer, select the load balancer name from the list. If you hover the mouse on load balancer component on the path topology, you see the following details:</w:t>
      </w:r>
    </w:p>
    <w:p>
      <w:pPr>
        <w:pStyle w:val="BodyText"/>
        <w:numPr>
          <w:numId w:val="524"/>
        </w:numPr>
      </w:pPr>
      <w:r>
        <w:t>Virtual Server name</w:t>
      </w:r>
    </w:p>
    <w:p>
      <w:pPr>
        <w:pStyle w:val="BodyText"/>
        <w:numPr>
          <w:numId w:val="524"/>
        </w:numPr>
      </w:pPr>
      <w:r>
        <w:t>Load Balancer IP address</w:t>
      </w:r>
    </w:p>
    <w:p>
      <w:pPr>
        <w:pStyle w:val="BodyText"/>
        <w:numPr>
          <w:numId w:val="524"/>
        </w:numPr>
      </w:pPr>
      <w:r>
        <w:t>Port number</w:t>
      </w:r>
    </w:p>
    <w:p>
      <w:pPr>
        <w:pStyle w:val="BodyText"/>
        <w:numPr>
          <w:numId w:val="524"/>
        </w:numPr>
      </w:pPr>
      <w:r>
        <w:t>Load Balancer Algorithm</w:t>
      </w:r>
    </w:p>
    <w:p>
      <w:pPr>
        <w:pStyle w:val="BodyText"/>
        <w:numPr>
          <w:numId w:val="524"/>
        </w:numPr>
      </w:pPr>
      <w:r>
        <w:t>The default gateway that was taken from the load balancer.</w:t>
      </w:r>
    </w:p>
    <w:p>
      <w:pPr>
        <w:pStyle w:val="BodyText"/>
      </w:pPr>
      <w:r>
        <w:t>You can also see the routing components on the path topology.</w:t>
      </w:r>
    </w:p>
    <w:p>
      <w:pPr>
        <w:pStyle w:val="BodyText"/>
      </w:pPr>
      <w:r>
        <w:t>If you hover your mouse on any of the routers, edges, or LDRs that are involved in the path, the complete routing or NAT information is shown.</w:t>
      </w:r>
    </w:p>
    <w:p>
      <w:pPr>
        <w:pStyle w:val="BodyText"/>
      </w:pPr>
      <w:r>
        <w:t>The VM Underlay section that is on the right side of the VM Path topology shows the underlay information of the VMs involved and their connectivity to the top of the rack switches and the ports involved. For Kubernetes entities, VM Underlay displays the VM or the Kubernetes node information on which the Pod resides.</w:t>
      </w:r>
    </w:p>
    <w:p>
      <w:pPr>
        <w:pStyle w:val="BodyText"/>
      </w:pPr>
      <w:r>
        <w:t xml:space="preserve">In the VM underlay section, the components are labeled if you select </w:t>
      </w:r>
      <w:r>
        <w:rPr>
          <w:rStyle w:val="InlineUI"/>
        </w:rPr>
        <w:t>Show labels</w:t>
      </w:r>
      <w:r>
        <w:t xml:space="preserve"> under </w:t>
      </w:r>
      <w:r>
        <w:rPr>
          <w:rStyle w:val="InlineUI"/>
        </w:rPr>
        <w:t xml:space="preserve">Path Details. </w:t>
      </w:r>
      <w:r>
        <w:t>In this section, the drop-down list at the top shows the endpoint VMs and the active VMs at the edges. For each edge VM, the neighboring drop-down menu shows the ingress and the egress interface IP addresses. Based on the selection, the underlay path for that particular interface is shown.</w:t>
      </w:r>
    </w:p>
    <w:p>
      <w:pPr>
        <w:pStyle w:val="BodyText"/>
      </w:pPr>
      <w:r>
        <w:t>You can also reverse the path direction using the arrows on top of the topology map.</w:t>
      </w:r>
    </w:p>
    <w:p>
      <w:pPr>
        <w:pStyle w:val="BodyText"/>
      </w:pPr>
      <w:r>
        <w:t xml:space="preserve">The topology map gives more visibility regarding the ports involved in the VM-VM path. In the </w:t>
      </w:r>
      <w:r>
        <w:rPr>
          <w:rStyle w:val="InlineUI"/>
        </w:rPr>
        <w:t>Path Details</w:t>
      </w:r>
      <w:r>
        <w:t xml:space="preserve"> section, the name of the actual port channel is shown.</w:t>
      </w:r>
    </w:p>
    <w:p>
      <w:pPr>
        <w:pStyle w:val="BodyText"/>
      </w:pPr>
      <w:r>
        <w:t xml:space="preserve">For NSX-T version 4.x and later, </w:t>
      </w:r>
      <w:r>
        <w:t>VCF Operations for networks</w:t>
      </w:r>
      <w:r>
        <w:t xml:space="preserve"> does no support VM-VM path for federation deployments.</w:t>
      </w:r>
    </w:p>
    <w:p>
      <w:pPr>
        <w:pStyle w:val="BodyText"/>
        <w:pBdr>
          <w:top w:val="single" w:sz="8" w:space="2" w:color="D3D3D3"/>
          <w:bottom w:val="single" w:sz="8" w:space="2" w:color="D3D3D3"/>
        </w:pBdr>
      </w:pPr>
      <w:r>
        <w:rPr>
          <w:rStyle w:val="NoteLeadernote"/>
        </w:rPr>
        <w:t>Note</w:t>
        <w:tab/>
      </w:r>
      <w:r>
        <w:t>There is no complete visibility for layer 2 on the physical front. If a packet is traversing from one switch to another, there maybe multiple switches involved. But the topology does not show the switches in the underlay network.</w:t>
      </w:r>
    </w:p>
    <w:p>
      <w:pPr>
        <w:pStyle w:val="Heading4"/>
      </w:pPr>
      <w:r>
        <w:t>AWS VM-VM Path</w:t>
      </w:r>
    </w:p>
    <w:p>
      <w:pPr>
        <w:pStyle w:val="BodyText"/>
      </w:pPr>
      <w:r>
        <w:t>The VM-VM path for AWS provides the path visibility between the on-premises VMs and the AWS EC2 instances.</w:t>
      </w:r>
    </w:p>
    <w:p>
      <w:pPr>
        <w:pStyle w:val="BodyText"/>
      </w:pPr>
      <w:r>
        <w:t xml:space="preserve">Currently, </w:t>
      </w:r>
      <w:r>
        <w:t>VCF Operations for networks</w:t>
      </w:r>
      <w:r>
        <w:t xml:space="preserve"> supports the following scenarios:</w:t>
      </w:r>
    </w:p>
    <w:p>
      <w:pPr>
        <w:pStyle w:val="BodyText"/>
        <w:numPr>
          <w:numId w:val="525"/>
        </w:numPr>
      </w:pPr>
      <w:r>
        <w:t>AWS intra-VPC VM-VM path: This scenario involves the communication between the VMs of the same subnet or different subnets in a particular VPC.</w:t>
      </w:r>
    </w:p>
    <w:p>
      <w:pPr>
        <w:pStyle w:val="BodyText"/>
        <w:numPr>
          <w:numId w:val="525"/>
        </w:numPr>
      </w:pPr>
      <w:r>
        <w:t>AWS inter-VPC VM-VM path through the peering connection: This scenario involves the communication between the VM of one VPC to the VM of another VPC through a peering connection.</w:t>
      </w:r>
    </w:p>
    <w:p>
      <w:pPr>
        <w:pStyle w:val="BodyText"/>
        <w:numPr>
          <w:numId w:val="525"/>
        </w:numPr>
      </w:pPr>
      <w:r>
        <w:t>AWS VM to Internet: The VM in a VPC communicates to Internet through the Internet Gateway.</w:t>
      </w:r>
    </w:p>
    <w:p>
      <w:pPr>
        <w:pStyle w:val="BodyText"/>
        <w:numPr>
          <w:numId w:val="525"/>
        </w:numPr>
      </w:pPr>
      <w:r>
        <w:t xml:space="preserve">AWS VM to the data center VM through AWS VPN connection: In this scenario, the VM in a VPC communicates to the VM in a data center through the AWS VPN connection. </w:t>
      </w:r>
      <w:r>
        <w:t>VCF Operations for networks</w:t>
      </w:r>
      <w:r>
        <w:t xml:space="preserve"> supports SDDC and NSX-T data centers for this scenario.</w:t>
      </w:r>
    </w:p>
    <w:p>
      <w:pPr>
        <w:pStyle w:val="BodyText"/>
        <w:numPr>
          <w:ilvl w:val="1"/>
          <w:numId w:val="525"/>
        </w:numPr>
        <w:pBdr>
          <w:top w:val="single" w:sz="8" w:space="2" w:color="D3D3D3"/>
        </w:pBdr>
      </w:pPr>
      <w:r>
        <w:t>The hybrid path topology to NSX-T data centers works only when the NSX-T edge routers are configured with a public IP address.</w:t>
      </w:r>
    </w:p>
    <w:p>
      <w:pPr>
        <w:pStyle w:val="BodyText"/>
        <w:numPr>
          <w:ilvl w:val="1"/>
          <w:numId w:val="525"/>
        </w:numPr>
        <w:pBdr>
          <w:bottom w:val="single" w:sz="8" w:space="2" w:color="D3D3D3"/>
        </w:pBdr>
      </w:pPr>
      <w:r>
        <w:t>VCF Operations for networks</w:t>
      </w:r>
      <w:r>
        <w:t xml:space="preserve"> does not support the VM underlay topology for AWS.</w:t>
      </w:r>
    </w:p>
    <w:p>
      <w:pPr>
        <w:pStyle w:val="BodyText"/>
      </w:pPr>
      <w:r>
        <w:t>An example of the AWS VM-VM path for the AWS inter-VPC VM-VM path through the peering connection is as follows:</w:t>
      </w:r>
    </w:p>
    <w:p>
      <w:pPr>
        <w:pStyle w:val="BodyText"/>
      </w:pPr>
      <w:r>
        <w:drawing>
          <wp:inline>
            <wp:extent cx="6324600" cy="6502362"/>
            <wp:docPr id="10010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2" name=""/>
                    <pic:cNvPicPr>
                      <a:picLocks noChangeAspect="1"/>
                    </pic:cNvPicPr>
                  </pic:nvPicPr>
                  <pic:blipFill>
                    <a:blip xmlns:r="http://schemas.openxmlformats.org/officeDocument/2006/relationships" r:embed="rId97"/>
                    <a:stretch>
                      <a:fillRect/>
                    </a:stretch>
                  </pic:blipFill>
                  <pic:spPr>
                    <a:xfrm>
                      <a:off x="0" y="0"/>
                      <a:ext cx="6324600" cy="6502362"/>
                    </a:xfrm>
                    <a:prstGeom prst="rect">
                      <a:avLst/>
                    </a:prstGeom>
                  </pic:spPr>
                </pic:pic>
              </a:graphicData>
            </a:graphic>
          </wp:inline>
        </w:drawing>
      </w:r>
    </w:p>
    <w:p>
      <w:pPr>
        <w:pStyle w:val="BodyText"/>
      </w:pPr>
      <w:r>
        <w:t>You can view the properties of the peering connection by pointing to its icon in the VM-VM path.</w:t>
      </w:r>
    </w:p>
    <w:p>
      <w:pPr>
        <w:pStyle w:val="BodyText"/>
      </w:pPr>
      <w:r>
        <w:t>You can search the following entities concerning the AWS VM-VM path:</w:t>
      </w:r>
    </w:p>
    <w:p>
      <w:pPr>
        <w:pStyle w:val="BodyText"/>
        <w:numPr>
          <w:numId w:val="526"/>
        </w:numPr>
      </w:pPr>
      <w:r>
        <w:rPr>
          <w:rStyle w:val="InlineCode"/>
        </w:rPr>
        <w:t>AWS Subnet</w:t>
      </w:r>
    </w:p>
    <w:p>
      <w:pPr>
        <w:pStyle w:val="BodyText"/>
        <w:numPr>
          <w:numId w:val="526"/>
        </w:numPr>
      </w:pPr>
      <w:r>
        <w:rPr>
          <w:rStyle w:val="InlineCode"/>
        </w:rPr>
        <w:t>AWS Route Table</w:t>
      </w:r>
    </w:p>
    <w:p>
      <w:pPr>
        <w:pStyle w:val="BodyText"/>
        <w:numPr>
          <w:numId w:val="526"/>
        </w:numPr>
      </w:pPr>
      <w:r>
        <w:rPr>
          <w:rStyle w:val="InlineCode"/>
        </w:rPr>
        <w:t>AWS Virtual Private Gateway</w:t>
      </w:r>
    </w:p>
    <w:p>
      <w:pPr>
        <w:pStyle w:val="BodyText"/>
        <w:numPr>
          <w:numId w:val="526"/>
        </w:numPr>
      </w:pPr>
      <w:r>
        <w:rPr>
          <w:rStyle w:val="InlineCode"/>
        </w:rPr>
        <w:t>AWS Internet Gateway</w:t>
      </w:r>
    </w:p>
    <w:p>
      <w:pPr>
        <w:pStyle w:val="BodyText"/>
        <w:numPr>
          <w:numId w:val="526"/>
        </w:numPr>
      </w:pPr>
      <w:r>
        <w:rPr>
          <w:rStyle w:val="InlineCode"/>
        </w:rPr>
        <w:t>AWS VPN Connection</w:t>
      </w:r>
    </w:p>
    <w:p>
      <w:pPr>
        <w:pStyle w:val="BodyText"/>
        <w:numPr>
          <w:numId w:val="526"/>
        </w:numPr>
      </w:pPr>
      <w:r>
        <w:rPr>
          <w:rStyle w:val="InlineCode"/>
        </w:rPr>
        <w:t>AWS VPC Peering Connection</w:t>
      </w:r>
    </w:p>
    <w:p>
      <w:pPr>
        <w:pStyle w:val="Heading4"/>
      </w:pPr>
      <w:r>
        <w:t>NSX-T VM-VM Path</w:t>
      </w:r>
    </w:p>
    <w:p>
      <w:pPr>
        <w:pStyle w:val="BodyText"/>
      </w:pPr>
      <w:r>
        <w:t>An example for VM-VM path for NSX-T is as follows:</w:t>
      </w:r>
    </w:p>
    <w:p>
      <w:pPr>
        <w:pStyle w:val="BodyText"/>
      </w:pPr>
      <w:r>
        <w:drawing>
          <wp:inline>
            <wp:extent cx="6324600" cy="5785188"/>
            <wp:docPr id="10010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4" name=""/>
                    <pic:cNvPicPr>
                      <a:picLocks noChangeAspect="1"/>
                    </pic:cNvPicPr>
                  </pic:nvPicPr>
                  <pic:blipFill>
                    <a:blip xmlns:r="http://schemas.openxmlformats.org/officeDocument/2006/relationships" r:embed="rId98"/>
                    <a:stretch>
                      <a:fillRect/>
                    </a:stretch>
                  </pic:blipFill>
                  <pic:spPr>
                    <a:xfrm>
                      <a:off x="0" y="0"/>
                      <a:ext cx="6324600" cy="5785188"/>
                    </a:xfrm>
                    <a:prstGeom prst="rect">
                      <a:avLst/>
                    </a:prstGeom>
                  </pic:spPr>
                </pic:pic>
              </a:graphicData>
            </a:graphic>
          </wp:inline>
        </w:drawing>
      </w:r>
    </w:p>
    <w:p>
      <w:pPr>
        <w:pStyle w:val="BodyText"/>
      </w:pPr>
      <w:r>
        <w:t>The blue color represents the host node and the grey color represents the edge node. The icons used in the VM path topology are listed on the right side of the screen along with the labels under Path Details. The distributed routers are shown in the same color irrespective of their tiers. The color of the service router in the topology diagram changes as per the associated tier. All the Tier 1 components are shown at the same level and all the Tier 0 components are shown at a different level. In NSX-T, the edge firewalls are depicted in the diagram.</w:t>
      </w:r>
    </w:p>
    <w:p>
      <w:pPr>
        <w:pStyle w:val="Heading4"/>
      </w:pPr>
      <w:r>
        <w:t>VCF Operation HCX VM-VM Path</w:t>
      </w:r>
    </w:p>
    <w:p>
      <w:pPr>
        <w:pStyle w:val="BodyText"/>
      </w:pPr>
      <w:r>
        <w:t xml:space="preserve">In </w:t>
      </w:r>
      <w:r>
        <w:t>VCF Operations for networks</w:t>
      </w:r>
      <w:r>
        <w:t xml:space="preserve">, you can view the VM-VM path over a network extended by </w:t>
      </w:r>
      <w:r>
        <w:t>VCF Operation HCX</w:t>
      </w:r>
      <w:r>
        <w:t xml:space="preserve"> Network Extension (HCX-NE) service.</w:t>
      </w:r>
    </w:p>
    <w:p>
      <w:pPr>
        <w:pStyle w:val="BodyText"/>
      </w:pPr>
      <w:r>
        <w:t>VCF Operations for networks</w:t>
      </w:r>
      <w:r>
        <w:t xml:space="preserve"> supports the following VM-VM path scenarios for </w:t>
      </w:r>
      <w:r>
        <w:t>VCF Operation HCX</w:t>
      </w:r>
      <w:r>
        <w:t xml:space="preserve"> Network Extension:</w:t>
      </w:r>
    </w:p>
    <w:p>
      <w:pPr>
        <w:pStyle w:val="BodyText"/>
      </w:pPr>
      <w:r>
        <w:t xml:space="preserve">Here are a few examples of </w:t>
      </w:r>
      <w:r>
        <w:t>VCF Operation HCX</w:t>
      </w:r>
      <w:r>
        <w:t xml:space="preserve"> VM-VM paths:</w:t>
      </w:r>
    </w:p>
    <w:p>
      <w:pPr>
        <w:pStyle w:val="SectionHeading5"/>
      </w:pPr>
      <w:r>
        <w:t>Single Site Network Extension (NE) Scenarios</w:t>
      </w:r>
    </w:p>
    <w:p>
      <w:pPr>
        <w:pStyle w:val="BodyText"/>
        <w:numPr>
          <w:numId w:val="527"/>
        </w:numPr>
      </w:pPr>
      <w:r>
        <w:t xml:space="preserve">The source VM is on a local site and the destination VM is on a remote site. The </w:t>
      </w:r>
      <w:r>
        <w:t>VCF Operation HCX</w:t>
      </w:r>
      <w:r>
        <w:t xml:space="preserve"> L2E extends the L2 network of the source VM to the remote site, and the destination VM is on that same extended L2 network on the remote site. So, logically, both the VMs are on the same L2 network.</w:t>
      </w:r>
    </w:p>
    <w:p>
      <w:pPr>
        <w:pStyle w:val="BodyText"/>
        <w:numPr>
          <w:numId w:val="527"/>
        </w:numPr>
      </w:pPr>
      <w:r>
        <w:t xml:space="preserve">The source VM is on a different L2 network on a local site and the </w:t>
      </w:r>
      <w:r>
        <w:t>VCF Operation HCX</w:t>
      </w:r>
      <w:r>
        <w:t xml:space="preserve"> L2E extends to a different L2 network from a local site to a remote site. And the destination VM is on this extended L2 network on a remote site. So, logically, the source VM and destination VM are on different L2 network.</w:t>
      </w:r>
    </w:p>
    <w:p>
      <w:pPr>
        <w:pStyle w:val="BodyText"/>
        <w:numPr>
          <w:numId w:val="527"/>
        </w:numPr>
      </w:pPr>
      <w:r>
        <w:t>The source and the destination VMs are on a remote site, but both the VMs are on different extended L2 networks extended from the local site to the remote site.</w:t>
      </w:r>
    </w:p>
    <w:p>
      <w:pPr>
        <w:pStyle w:val="BodyText"/>
        <w:numPr>
          <w:numId w:val="527"/>
        </w:numPr>
      </w:pPr>
      <w:r>
        <w:t>Both the source VM and the destination VM are on a remote site, and the source VM is on an extended L2 network but the destination VM is on a non-extended L2 network native to the remote site. Also, there is a different L3 connectivity between these sites.</w:t>
      </w:r>
    </w:p>
    <w:p>
      <w:pPr>
        <w:pStyle w:val="BodyText"/>
        <w:numPr>
          <w:numId w:val="527"/>
        </w:numPr>
      </w:pPr>
      <w:r>
        <w:t xml:space="preserve">Path to internet via NE: The </w:t>
      </w:r>
      <w:r>
        <w:t>VCF Operation HCX</w:t>
      </w:r>
      <w:r>
        <w:t xml:space="preserve"> L2E extends a L2 network from a local site to a remote and the source VM is on this extended L2 network on the remote site. The source VM is communicating to the internet.</w:t>
      </w:r>
    </w:p>
    <w:p>
      <w:pPr>
        <w:pStyle w:val="FigureTitle"/>
      </w:pPr>
      <w:r>
        <w:t xml:space="preserve">Figure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5</w:t>
      </w:r>
      <w:r>
        <w:fldChar w:fldCharType="end"/>
      </w:r>
      <w:r>
        <w:t>-</w:t>
      </w:r>
      <w:r>
        <w:fldChar w:fldCharType="begin"/>
      </w:r>
      <w:r>
        <w:instrText xml:space="preserve"> SEQ </w:instrText>
      </w:r>
      <w:r>
        <w:instrText xml:space="preserve"> </w:instrText>
      </w:r>
      <w:r>
        <w:instrText>Figure</w:instrText>
      </w:r>
      <w:r>
        <w:instrText xml:space="preserve"> \*</w:instrText>
      </w:r>
      <w:r>
        <w:instrText xml:space="preserve"> </w:instrText>
      </w:r>
      <w:r>
        <w:instrText>Arabic</w:instrText>
      </w:r>
      <w:r>
        <w:fldChar w:fldCharType="separate"/>
      </w:r>
      <w:r>
        <w:t>3</w:t>
      </w:r>
      <w:r>
        <w:fldChar w:fldCharType="end"/>
      </w:r>
      <w:r>
        <w:t>. The source and the destination VM on different sites.</w:t>
      </w:r>
    </w:p>
    <w:p>
      <w:pPr>
        <w:pStyle w:val="BodyText"/>
      </w:pPr>
      <w:r>
        <w:drawing>
          <wp:inline>
            <wp:extent cx="4483067" cy="2070085"/>
            <wp:docPr id="10010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6" name=""/>
                    <pic:cNvPicPr>
                      <a:picLocks noChangeAspect="1"/>
                    </pic:cNvPicPr>
                  </pic:nvPicPr>
                  <pic:blipFill>
                    <a:blip xmlns:r="http://schemas.openxmlformats.org/officeDocument/2006/relationships" r:embed="rId99"/>
                    <a:stretch>
                      <a:fillRect/>
                    </a:stretch>
                  </pic:blipFill>
                  <pic:spPr>
                    <a:xfrm>
                      <a:off x="0" y="0"/>
                      <a:ext cx="4483067" cy="2070085"/>
                    </a:xfrm>
                    <a:prstGeom prst="rect">
                      <a:avLst/>
                    </a:prstGeom>
                  </pic:spPr>
                </pic:pic>
              </a:graphicData>
            </a:graphic>
          </wp:inline>
        </w:drawing>
      </w:r>
    </w:p>
    <w:p>
      <w:pPr>
        <w:pStyle w:val="FigureTitle"/>
      </w:pPr>
      <w:r>
        <w:t xml:space="preserve">Figure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5</w:t>
      </w:r>
      <w:r>
        <w:fldChar w:fldCharType="end"/>
      </w:r>
      <w:r>
        <w:t>-</w:t>
      </w:r>
      <w:r>
        <w:fldChar w:fldCharType="begin"/>
      </w:r>
      <w:r>
        <w:instrText xml:space="preserve"> SEQ </w:instrText>
      </w:r>
      <w:r>
        <w:instrText xml:space="preserve"> </w:instrText>
      </w:r>
      <w:r>
        <w:instrText>Figure</w:instrText>
      </w:r>
      <w:r>
        <w:instrText xml:space="preserve"> \*</w:instrText>
      </w:r>
      <w:r>
        <w:instrText xml:space="preserve"> </w:instrText>
      </w:r>
      <w:r>
        <w:instrText>Arabic</w:instrText>
      </w:r>
      <w:r>
        <w:fldChar w:fldCharType="separate"/>
      </w:r>
      <w:r>
        <w:t>4</w:t>
      </w:r>
      <w:r>
        <w:fldChar w:fldCharType="end"/>
      </w:r>
      <w:r>
        <w:t>. The source and the destination VM on different remote sites</w:t>
      </w:r>
    </w:p>
    <w:p>
      <w:pPr>
        <w:pStyle w:val="BodyText"/>
      </w:pPr>
      <w:r>
        <w:drawing>
          <wp:inline>
            <wp:extent cx="5710724" cy="2180150"/>
            <wp:docPr id="10010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8" name=""/>
                    <pic:cNvPicPr>
                      <a:picLocks noChangeAspect="1"/>
                    </pic:cNvPicPr>
                  </pic:nvPicPr>
                  <pic:blipFill>
                    <a:blip xmlns:r="http://schemas.openxmlformats.org/officeDocument/2006/relationships" r:embed="rId100"/>
                    <a:stretch>
                      <a:fillRect/>
                    </a:stretch>
                  </pic:blipFill>
                  <pic:spPr>
                    <a:xfrm>
                      <a:off x="0" y="0"/>
                      <a:ext cx="5710724" cy="2180150"/>
                    </a:xfrm>
                    <a:prstGeom prst="rect">
                      <a:avLst/>
                    </a:prstGeom>
                  </pic:spPr>
                </pic:pic>
              </a:graphicData>
            </a:graphic>
          </wp:inline>
        </w:drawing>
      </w:r>
    </w:p>
    <w:p>
      <w:pPr>
        <w:pStyle w:val="FigureTitle"/>
      </w:pPr>
      <w:r>
        <w:t xml:space="preserve">Figure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5</w:t>
      </w:r>
      <w:r>
        <w:fldChar w:fldCharType="end"/>
      </w:r>
      <w:r>
        <w:t>-</w:t>
      </w:r>
      <w:r>
        <w:fldChar w:fldCharType="begin"/>
      </w:r>
      <w:r>
        <w:instrText xml:space="preserve"> SEQ </w:instrText>
      </w:r>
      <w:r>
        <w:instrText xml:space="preserve"> </w:instrText>
      </w:r>
      <w:r>
        <w:instrText>Figure</w:instrText>
      </w:r>
      <w:r>
        <w:instrText xml:space="preserve"> \*</w:instrText>
      </w:r>
      <w:r>
        <w:instrText xml:space="preserve"> </w:instrText>
      </w:r>
      <w:r>
        <w:instrText>Arabic</w:instrText>
      </w:r>
      <w:r>
        <w:fldChar w:fldCharType="separate"/>
      </w:r>
      <w:r>
        <w:t>5</w:t>
      </w:r>
      <w:r>
        <w:fldChar w:fldCharType="end"/>
      </w:r>
      <w:r>
        <w:t>. VMs communicating to the Internet over the VCF Operation HCX Network Extension</w:t>
      </w:r>
    </w:p>
    <w:p>
      <w:pPr>
        <w:pStyle w:val="BodyText"/>
      </w:pPr>
      <w:r>
        <w:drawing>
          <wp:inline>
            <wp:extent cx="4720132" cy="2070085"/>
            <wp:docPr id="1001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0" name=""/>
                    <pic:cNvPicPr>
                      <a:picLocks noChangeAspect="1"/>
                    </pic:cNvPicPr>
                  </pic:nvPicPr>
                  <pic:blipFill>
                    <a:blip xmlns:r="http://schemas.openxmlformats.org/officeDocument/2006/relationships" r:embed="rId101"/>
                    <a:stretch>
                      <a:fillRect/>
                    </a:stretch>
                  </pic:blipFill>
                  <pic:spPr>
                    <a:xfrm>
                      <a:off x="0" y="0"/>
                      <a:ext cx="4720132" cy="2070085"/>
                    </a:xfrm>
                    <a:prstGeom prst="rect">
                      <a:avLst/>
                    </a:prstGeom>
                  </pic:spPr>
                </pic:pic>
              </a:graphicData>
            </a:graphic>
          </wp:inline>
        </w:drawing>
      </w:r>
    </w:p>
    <w:p>
      <w:pPr>
        <w:pStyle w:val="SectionHeading5"/>
      </w:pPr>
      <w:r>
        <w:t>Multi-site Network Extension (NE) Scenarios</w:t>
      </w:r>
    </w:p>
    <w:p>
      <w:pPr>
        <w:pStyle w:val="BodyText"/>
      </w:pPr>
      <w:r>
        <w:t>V (One to Many) Network Extension: In this topology, the local site is paired to two remote sites, and a L2 network is extended to the two connected remote sites.</w:t>
      </w:r>
    </w:p>
    <w:p>
      <w:pPr>
        <w:pStyle w:val="BodyText"/>
        <w:numPr>
          <w:numId w:val="528"/>
        </w:numPr>
      </w:pPr>
      <w:r>
        <w:t>In this scenario, the source VMs and the destination VMs are on the different remote sites on this same extended L2 network. So,logically, the VMs are on same L2 network.</w:t>
      </w:r>
    </w:p>
    <w:p>
      <w:pPr>
        <w:pStyle w:val="BodyText"/>
        <w:numPr>
          <w:numId w:val="528"/>
        </w:numPr>
      </w:pPr>
      <w:r>
        <w:t>In this scenario, different L2 networks are extended to each of the connected remote sites. The source VM is on one remote site on the extended L2 network and destination VM is on another remote site on the extended L2 network. Logically, the VMs are on different L2 networks.</w:t>
      </w:r>
    </w:p>
    <w:p>
      <w:pPr>
        <w:pStyle w:val="BodyText"/>
      </w:pPr>
      <w:r>
        <w:t>Daisy Chain Network Extension: In this topology, a local site is paired to a remote site and this remote site is paired to another remote site.</w:t>
      </w:r>
    </w:p>
    <w:p>
      <w:pPr>
        <w:pStyle w:val="BodyText"/>
        <w:numPr>
          <w:numId w:val="529"/>
        </w:numPr>
      </w:pPr>
      <w:r>
        <w:t>A L2 network is extended to the first remote site and the same L2 network is extended to the next remote site. Source VM is on local site and Destination VM is on the second remote site. Logically, the VMs are on same L2 network.</w:t>
      </w:r>
    </w:p>
    <w:p>
      <w:pPr>
        <w:pStyle w:val="SectionHeading5"/>
      </w:pPr>
      <w:r>
        <w:t>Unsupported Paths</w:t>
      </w:r>
    </w:p>
    <w:p>
      <w:pPr>
        <w:pStyle w:val="BodyText"/>
      </w:pPr>
      <w:r>
        <w:t xml:space="preserve">Currently, we don not support the following VM-VM paths for </w:t>
      </w:r>
      <w:r>
        <w:t>VCF Operation HCX</w:t>
      </w:r>
      <w:r>
        <w:t>:</w:t>
      </w:r>
    </w:p>
    <w:p>
      <w:pPr>
        <w:pStyle w:val="BodyText"/>
        <w:numPr>
          <w:numId w:val="530"/>
        </w:numPr>
      </w:pPr>
      <w:r>
        <w:t>Underlay paths</w:t>
      </w:r>
    </w:p>
    <w:p>
      <w:pPr>
        <w:pStyle w:val="BodyText"/>
        <w:numPr>
          <w:numId w:val="530"/>
        </w:numPr>
      </w:pPr>
      <w:r>
        <w:t xml:space="preserve">Path with an endpoint as </w:t>
      </w:r>
      <w:r>
        <w:t>VCF Operation HCX</w:t>
      </w:r>
      <w:r>
        <w:t xml:space="preserve"> Network Extension (HCX-NE) appliance.</w:t>
      </w:r>
    </w:p>
    <w:p>
      <w:pPr>
        <w:pStyle w:val="Heading4"/>
      </w:pPr>
      <w:r>
        <w:t>Support for NAT in VCF Operations for networks</w:t>
      </w:r>
    </w:p>
    <w:p>
      <w:pPr>
        <w:pStyle w:val="BodyText"/>
      </w:pPr>
      <w:r>
        <w:t>VCF Operations for networks</w:t>
      </w:r>
      <w:r>
        <w:t xml:space="preserve"> supports the VM-VM Path for NSX for vSphere, NSX-T Edges, Fortinet, and Check Point.</w:t>
      </w:r>
    </w:p>
    <w:p>
      <w:pPr>
        <w:pStyle w:val="SectionHeading5"/>
      </w:pPr>
      <w:r>
        <w:t>VM-VM Path</w:t>
      </w:r>
    </w:p>
    <w:p>
      <w:pPr>
        <w:pStyle w:val="BodyText"/>
      </w:pPr>
      <w:r>
        <w:t>A sample VM-VM path through NAT is as follows:</w:t>
      </w:r>
    </w:p>
    <w:p>
      <w:pPr>
        <w:pStyle w:val="BodyText"/>
      </w:pPr>
      <w:r>
        <w:drawing>
          <wp:inline>
            <wp:extent cx="5486411" cy="3383287"/>
            <wp:docPr id="10011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2" name=""/>
                    <pic:cNvPicPr>
                      <a:picLocks noChangeAspect="1"/>
                    </pic:cNvPicPr>
                  </pic:nvPicPr>
                  <pic:blipFill>
                    <a:blip xmlns:r="http://schemas.openxmlformats.org/officeDocument/2006/relationships" r:embed="rId102"/>
                    <a:stretch>
                      <a:fillRect/>
                    </a:stretch>
                  </pic:blipFill>
                  <pic:spPr>
                    <a:xfrm>
                      <a:off x="0" y="0"/>
                      <a:ext cx="5486411" cy="3383287"/>
                    </a:xfrm>
                    <a:prstGeom prst="rect">
                      <a:avLst/>
                    </a:prstGeom>
                  </pic:spPr>
                </pic:pic>
              </a:graphicData>
            </a:graphic>
          </wp:inline>
        </w:drawing>
      </w:r>
    </w:p>
    <w:p>
      <w:pPr>
        <w:pStyle w:val="FigureTitle"/>
      </w:pPr>
      <w:r>
        <w:t xml:space="preserve">Figure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5</w:t>
      </w:r>
      <w:r>
        <w:fldChar w:fldCharType="end"/>
      </w:r>
      <w:r>
        <w:t>-</w:t>
      </w:r>
      <w:r>
        <w:fldChar w:fldCharType="begin"/>
      </w:r>
      <w:r>
        <w:instrText xml:space="preserve"> SEQ </w:instrText>
      </w:r>
      <w:r>
        <w:instrText xml:space="preserve"> </w:instrText>
      </w:r>
      <w:r>
        <w:instrText>Figure</w:instrText>
      </w:r>
      <w:r>
        <w:instrText xml:space="preserve"> \*</w:instrText>
      </w:r>
      <w:r>
        <w:instrText xml:space="preserve"> </w:instrText>
      </w:r>
      <w:r>
        <w:instrText>Arabic</w:instrText>
      </w:r>
      <w:r>
        <w:fldChar w:fldCharType="separate"/>
      </w:r>
      <w:r>
        <w:t>6</w:t>
      </w:r>
      <w:r>
        <w:fldChar w:fldCharType="end"/>
      </w:r>
      <w:r>
        <w:t>. VM-VM path through Check Point NAT</w:t>
      </w:r>
    </w:p>
    <w:p>
      <w:pPr>
        <w:pStyle w:val="BodyText"/>
      </w:pPr>
      <w:r>
        <w:drawing>
          <wp:inline>
            <wp:extent cx="3429007" cy="1769368"/>
            <wp:docPr id="10011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4" name=""/>
                    <pic:cNvPicPr>
                      <a:picLocks noChangeAspect="1"/>
                    </pic:cNvPicPr>
                  </pic:nvPicPr>
                  <pic:blipFill>
                    <a:blip xmlns:r="http://schemas.openxmlformats.org/officeDocument/2006/relationships" r:embed="rId103"/>
                    <a:stretch>
                      <a:fillRect/>
                    </a:stretch>
                  </pic:blipFill>
                  <pic:spPr>
                    <a:xfrm>
                      <a:off x="0" y="0"/>
                      <a:ext cx="3429007" cy="1769368"/>
                    </a:xfrm>
                    <a:prstGeom prst="rect">
                      <a:avLst/>
                    </a:prstGeom>
                  </pic:spPr>
                </pic:pic>
              </a:graphicData>
            </a:graphic>
          </wp:inline>
        </w:drawing>
      </w:r>
    </w:p>
    <w:p>
      <w:pPr>
        <w:pStyle w:val="SectionHeading5"/>
      </w:pPr>
      <w:r>
        <w:t>Queries</w:t>
      </w:r>
    </w:p>
    <w:p>
      <w:pPr>
        <w:pStyle w:val="BodyText"/>
      </w:pPr>
      <w:r>
        <w:t>To view VM-VM path through NAT, use the following queries:</w:t>
      </w:r>
    </w:p>
    <w:p>
      <w:pPr>
        <w:pStyle w:val="BodyText"/>
        <w:numPr>
          <w:numId w:val="531"/>
        </w:numPr>
      </w:pPr>
      <w:r>
        <w:t xml:space="preserve">If destination VM is behind a Fortinet and Check Point router, and configured with NAT, then use </w:t>
      </w:r>
      <w:r>
        <w:rPr>
          <w:rStyle w:val="InlineCode"/>
        </w:rPr>
        <w:t>VMware VM '&lt;name of the VM&gt;' to VMware VM '&lt;name of the VM&gt;' via DNAT</w:t>
      </w:r>
      <w:r>
        <w:t xml:space="preserve"> query.</w:t>
      </w:r>
    </w:p>
    <w:p>
      <w:pPr>
        <w:pStyle w:val="BodyText"/>
        <w:numPr>
          <w:numId w:val="531"/>
        </w:numPr>
      </w:pPr>
      <w:r>
        <w:t xml:space="preserve">If destination VM is behind an NSX for vSphere or NSX-T Edge and configured with NAT, then use </w:t>
      </w:r>
      <w:r>
        <w:rPr>
          <w:rStyle w:val="InlineCode"/>
        </w:rPr>
        <w:t>VMware VM '&lt;name of the VM&gt;' to VMware VM '&lt;name of the VM&gt;'</w:t>
      </w:r>
      <w:r>
        <w:t xml:space="preserve"> query.</w:t>
      </w:r>
    </w:p>
    <w:p>
      <w:pPr>
        <w:pStyle w:val="SectionHeading5"/>
      </w:pPr>
      <w:r>
        <w:t>Considerations</w:t>
      </w:r>
    </w:p>
    <w:p>
      <w:pPr>
        <w:pStyle w:val="BodyText"/>
        <w:numPr>
          <w:numId w:val="532"/>
        </w:numPr>
      </w:pPr>
      <w:r>
        <w:t xml:space="preserve">For the VM-VM path with the NSX-T logical routers where the NAT service is enabled, </w:t>
      </w:r>
      <w:r>
        <w:t>VCF Operations for networks</w:t>
      </w:r>
      <w:r>
        <w:t xml:space="preserve"> don't show the NSX-T edge firewall rules correctly for such a path.</w:t>
      </w:r>
    </w:p>
    <w:p>
      <w:pPr>
        <w:pStyle w:val="Heading4"/>
      </w:pPr>
      <w:r>
        <w:t>Arista Hardware VTEP VM-VM Path</w:t>
      </w:r>
    </w:p>
    <w:p>
      <w:pPr>
        <w:pStyle w:val="BodyText"/>
      </w:pPr>
      <w:r>
        <w:t xml:space="preserve">In </w:t>
      </w:r>
      <w:r>
        <w:t>VCF Operations for networks</w:t>
      </w:r>
      <w:r>
        <w:t>, you can view a hardware VTEP in the VM-VM path.</w:t>
      </w:r>
    </w:p>
    <w:p>
      <w:pPr>
        <w:pStyle w:val="BodyText"/>
      </w:pPr>
      <w:r>
        <w:t xml:space="preserve">Currently, </w:t>
      </w:r>
      <w:r>
        <w:t>VCF Operations for networks</w:t>
      </w:r>
      <w:r>
        <w:t xml:space="preserve"> supports the following scenarios:</w:t>
      </w:r>
    </w:p>
    <w:p>
      <w:pPr>
        <w:pStyle w:val="BodyText"/>
        <w:numPr>
          <w:numId w:val="533"/>
        </w:numPr>
      </w:pPr>
      <w:r>
        <w:t>VM-VM path through hardware VTEP when the source and the destination VMs are located in a different VXLAN and a different host.</w:t>
      </w:r>
    </w:p>
    <w:p>
      <w:pPr>
        <w:pStyle w:val="BodyText"/>
        <w:numPr>
          <w:numId w:val="533"/>
        </w:numPr>
      </w:pPr>
      <w:r>
        <w:t>VM-VM path through hardware VTEP when the source and the destination VMs are located in the same host but different VXLAN.</w:t>
      </w:r>
    </w:p>
    <w:p>
      <w:pPr>
        <w:pStyle w:val="BodyText"/>
        <w:numPr>
          <w:numId w:val="533"/>
        </w:numPr>
      </w:pPr>
      <w:r>
        <w:t>Hardware VTEP in the VM underlay topology when the switch is directly connected to the host.</w:t>
      </w:r>
    </w:p>
    <w:p>
      <w:pPr>
        <w:pStyle w:val="BodyText"/>
        <w:pBdr>
          <w:top w:val="single" w:sz="8" w:space="2" w:color="D3D3D3"/>
          <w:bottom w:val="single" w:sz="8" w:space="2" w:color="D3D3D3"/>
        </w:pBdr>
      </w:pPr>
      <w:r>
        <w:rPr>
          <w:rStyle w:val="NoteLeadernote"/>
        </w:rPr>
        <w:t>Note</w:t>
        <w:tab/>
      </w:r>
      <w:r>
        <w:t xml:space="preserve">When you add the Arista Switch SSH in </w:t>
      </w:r>
      <w:r>
        <w:t>VCF Operations for networks</w:t>
      </w:r>
      <w:r>
        <w:t xml:space="preserve"> as a data source, you must use the same IP/FQDN that you have used in the VMware NSX Manager to configure Arista Switch SSH. Otherwise, you do not see the hardware VTEP in the VM-VM path.</w:t>
      </w:r>
    </w:p>
    <w:p>
      <w:pPr>
        <w:pStyle w:val="BodyText"/>
      </w:pPr>
      <w:r>
        <w:t>You can also view the hardware VTEP in VM topology and in the VM to Internet path if a hardware VTEP is available between the VM and Internet.</w:t>
      </w:r>
    </w:p>
    <w:p>
      <w:pPr>
        <w:pStyle w:val="BodyText"/>
      </w:pPr>
      <w:r>
        <w:t>VM-VM path through the hardware VTEP when the source and destination VMs are located in the same VXLAN is unsupported.</w:t>
      </w:r>
    </w:p>
    <w:p>
      <w:pPr>
        <w:pStyle w:val="BodyText"/>
      </w:pPr>
      <w:r>
        <w:t>Here are a few examples of VM-VM path through hardware VTEP:</w:t>
      </w:r>
    </w:p>
    <w:p>
      <w:pPr>
        <w:pStyle w:val="BodyText"/>
      </w:pPr>
      <w:r>
        <w:drawing>
          <wp:inline>
            <wp:extent cx="5486411" cy="2825502"/>
            <wp:docPr id="10011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6" name=""/>
                    <pic:cNvPicPr>
                      <a:picLocks noChangeAspect="1"/>
                    </pic:cNvPicPr>
                  </pic:nvPicPr>
                  <pic:blipFill>
                    <a:blip xmlns:r="http://schemas.openxmlformats.org/officeDocument/2006/relationships" r:embed="rId104"/>
                    <a:stretch>
                      <a:fillRect/>
                    </a:stretch>
                  </pic:blipFill>
                  <pic:spPr>
                    <a:xfrm>
                      <a:off x="0" y="0"/>
                      <a:ext cx="5486411" cy="2825502"/>
                    </a:xfrm>
                    <a:prstGeom prst="rect">
                      <a:avLst/>
                    </a:prstGeom>
                  </pic:spPr>
                </pic:pic>
              </a:graphicData>
            </a:graphic>
          </wp:inline>
        </w:drawing>
      </w:r>
    </w:p>
    <w:p>
      <w:pPr>
        <w:pStyle w:val="BodyText"/>
      </w:pPr>
      <w:r>
        <w:drawing>
          <wp:inline>
            <wp:extent cx="5486411" cy="2798070"/>
            <wp:docPr id="10011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8" name=""/>
                    <pic:cNvPicPr>
                      <a:picLocks noChangeAspect="1"/>
                    </pic:cNvPicPr>
                  </pic:nvPicPr>
                  <pic:blipFill>
                    <a:blip xmlns:r="http://schemas.openxmlformats.org/officeDocument/2006/relationships" r:embed="rId105"/>
                    <a:stretch>
                      <a:fillRect/>
                    </a:stretch>
                  </pic:blipFill>
                  <pic:spPr>
                    <a:xfrm>
                      <a:off x="0" y="0"/>
                      <a:ext cx="5486411" cy="2798070"/>
                    </a:xfrm>
                    <a:prstGeom prst="rect">
                      <a:avLst/>
                    </a:prstGeom>
                  </pic:spPr>
                </pic:pic>
              </a:graphicData>
            </a:graphic>
          </wp:inline>
        </w:drawing>
      </w:r>
    </w:p>
    <w:p>
      <w:pPr>
        <w:pStyle w:val="Heading4"/>
      </w:pPr>
      <w:r>
        <w:t>Cisco ASR 1000 VM-VM Path</w:t>
      </w:r>
    </w:p>
    <w:p>
      <w:pPr>
        <w:pStyle w:val="BodyText"/>
      </w:pPr>
      <w:r>
        <w:t xml:space="preserve">In </w:t>
      </w:r>
      <w:r>
        <w:t>VCF Operations for networks</w:t>
      </w:r>
      <w:r>
        <w:t>, you can view the VM-VM path through a Cisco ASR 1000.</w:t>
      </w:r>
    </w:p>
    <w:p>
      <w:pPr>
        <w:pStyle w:val="BodyText"/>
      </w:pPr>
      <w:r>
        <w:t>A sample VM-VM path for the Cisco ASR 1000 is as follows:</w:t>
      </w:r>
    </w:p>
    <w:p>
      <w:pPr>
        <w:pStyle w:val="BodyText"/>
      </w:pPr>
      <w:r>
        <w:drawing>
          <wp:inline>
            <wp:extent cx="6324600" cy="3255583"/>
            <wp:docPr id="10012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0" name=""/>
                    <pic:cNvPicPr>
                      <a:picLocks noChangeAspect="1"/>
                    </pic:cNvPicPr>
                  </pic:nvPicPr>
                  <pic:blipFill>
                    <a:blip xmlns:r="http://schemas.openxmlformats.org/officeDocument/2006/relationships" r:embed="rId106"/>
                    <a:stretch>
                      <a:fillRect/>
                    </a:stretch>
                  </pic:blipFill>
                  <pic:spPr>
                    <a:xfrm>
                      <a:off x="0" y="0"/>
                      <a:ext cx="6324600" cy="3255583"/>
                    </a:xfrm>
                    <a:prstGeom prst="rect">
                      <a:avLst/>
                    </a:prstGeom>
                  </pic:spPr>
                </pic:pic>
              </a:graphicData>
            </a:graphic>
          </wp:inline>
        </w:drawing>
      </w:r>
    </w:p>
    <w:p>
      <w:pPr>
        <w:pStyle w:val="Heading4"/>
      </w:pPr>
      <w:r>
        <w:t>Cisco ISR 4000 VM-VM Path</w:t>
      </w:r>
    </w:p>
    <w:p>
      <w:pPr>
        <w:pStyle w:val="BodyText"/>
      </w:pPr>
      <w:r>
        <w:t xml:space="preserve">In </w:t>
      </w:r>
      <w:r>
        <w:t>VCF Operations for networks</w:t>
      </w:r>
      <w:r>
        <w:t>, you can view the VM-VM path through Cisco ISR 4000.</w:t>
      </w:r>
    </w:p>
    <w:p>
      <w:pPr>
        <w:pStyle w:val="BodyText"/>
      </w:pPr>
      <w:r>
        <w:t>A sample VM-VM path for the Cisco ISR 4000 is as follows:</w:t>
      </w:r>
    </w:p>
    <w:p>
      <w:pPr>
        <w:pStyle w:val="BodyText"/>
      </w:pPr>
      <w:r>
        <w:drawing>
          <wp:inline>
            <wp:extent cx="6324600" cy="3005475"/>
            <wp:docPr id="10012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2" name=""/>
                    <pic:cNvPicPr>
                      <a:picLocks noChangeAspect="1"/>
                    </pic:cNvPicPr>
                  </pic:nvPicPr>
                  <pic:blipFill>
                    <a:blip xmlns:r="http://schemas.openxmlformats.org/officeDocument/2006/relationships" r:embed="rId107"/>
                    <a:stretch>
                      <a:fillRect/>
                    </a:stretch>
                  </pic:blipFill>
                  <pic:spPr>
                    <a:xfrm>
                      <a:off x="0" y="0"/>
                      <a:ext cx="6324600" cy="3005475"/>
                    </a:xfrm>
                    <a:prstGeom prst="rect">
                      <a:avLst/>
                    </a:prstGeom>
                  </pic:spPr>
                </pic:pic>
              </a:graphicData>
            </a:graphic>
          </wp:inline>
        </w:drawing>
      </w:r>
    </w:p>
    <w:p>
      <w:pPr>
        <w:pStyle w:val="Heading4"/>
      </w:pPr>
      <w:r>
        <w:t>VMware Cloud (VMC) VM-VM Path</w:t>
      </w:r>
    </w:p>
    <w:p>
      <w:pPr>
        <w:pStyle w:val="BodyText"/>
      </w:pPr>
      <w:r>
        <w:t>VCF Operations for networks</w:t>
      </w:r>
      <w:r>
        <w:t xml:space="preserve"> supports the following hybrid paths in </w:t>
      </w:r>
      <w:r>
        <w:t>VMware Cloud (VMC)</w:t>
      </w:r>
      <w:r>
        <w:t>:</w:t>
      </w:r>
    </w:p>
    <w:p>
      <w:pPr>
        <w:pStyle w:val="BodyText"/>
        <w:numPr>
          <w:numId w:val="534"/>
        </w:numPr>
      </w:pPr>
      <w:r>
        <w:t>VMware Cloud (VMC)</w:t>
      </w:r>
      <w:r>
        <w:t xml:space="preserve"> and </w:t>
      </w:r>
      <w:r>
        <w:t>VMware Cloud (VMC)</w:t>
      </w:r>
    </w:p>
    <w:p>
      <w:pPr>
        <w:pStyle w:val="BodyText"/>
        <w:numPr>
          <w:numId w:val="534"/>
        </w:numPr>
      </w:pPr>
      <w:r>
        <w:t>VMware Cloud (VMC)</w:t>
      </w:r>
      <w:r>
        <w:t xml:space="preserve"> and NSX-T</w:t>
      </w:r>
    </w:p>
    <w:p>
      <w:pPr>
        <w:pStyle w:val="BodyText"/>
        <w:numPr>
          <w:numId w:val="534"/>
        </w:numPr>
      </w:pPr>
      <w:r>
        <w:t>VMware Cloud (VMC)</w:t>
      </w:r>
      <w:r>
        <w:t xml:space="preserve"> and AWS</w:t>
      </w:r>
    </w:p>
    <w:p>
      <w:pPr>
        <w:pStyle w:val="BodyText"/>
        <w:numPr>
          <w:numId w:val="534"/>
        </w:numPr>
      </w:pPr>
      <w:r>
        <w:t xml:space="preserve">Intra </w:t>
      </w:r>
      <w:r>
        <w:t>VMware Cloud (VMC)</w:t>
      </w:r>
    </w:p>
    <w:p>
      <w:pPr>
        <w:pStyle w:val="BodyText"/>
      </w:pPr>
      <w:r>
        <w:t xml:space="preserve">For all VMs present in </w:t>
      </w:r>
      <w:r>
        <w:t>VMware Cloud (VMC)</w:t>
      </w:r>
      <w:r>
        <w:t xml:space="preserve">, the underlay information is shown only until the segment on which the VM lies because the underlying physical elements of the network are abstracted out by </w:t>
      </w:r>
      <w:r>
        <w:t>VMware Cloud (VMC)</w:t>
      </w:r>
      <w:r>
        <w:t xml:space="preserve"> and no visibility is present at that level.</w:t>
      </w:r>
    </w:p>
    <w:p>
      <w:pPr>
        <w:pStyle w:val="BodyText"/>
      </w:pPr>
      <w:r>
        <w:t xml:space="preserve">A sample </w:t>
      </w:r>
      <w:r>
        <w:t>VMware Cloud (VMC)</w:t>
      </w:r>
      <w:r>
        <w:t xml:space="preserve"> and NSX-T VM-VM path is as follows:</w:t>
      </w:r>
    </w:p>
    <w:p>
      <w:pPr>
        <w:pStyle w:val="BodyText"/>
      </w:pPr>
      <w:r>
        <w:drawing>
          <wp:inline>
            <wp:extent cx="6324600" cy="2867879"/>
            <wp:docPr id="10012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4" name=""/>
                    <pic:cNvPicPr>
                      <a:picLocks noChangeAspect="1"/>
                    </pic:cNvPicPr>
                  </pic:nvPicPr>
                  <pic:blipFill>
                    <a:blip xmlns:r="http://schemas.openxmlformats.org/officeDocument/2006/relationships" r:embed="rId108"/>
                    <a:stretch>
                      <a:fillRect/>
                    </a:stretch>
                  </pic:blipFill>
                  <pic:spPr>
                    <a:xfrm>
                      <a:off x="0" y="0"/>
                      <a:ext cx="6324600" cy="2867879"/>
                    </a:xfrm>
                    <a:prstGeom prst="rect">
                      <a:avLst/>
                    </a:prstGeom>
                  </pic:spPr>
                </pic:pic>
              </a:graphicData>
            </a:graphic>
          </wp:inline>
        </w:drawing>
      </w:r>
      <w:r>
        <w:t xml:space="preserve"> The dark blue line depicts the tunnel.</w:t>
      </w:r>
    </w:p>
    <w:p>
      <w:pPr>
        <w:pStyle w:val="Heading4"/>
      </w:pPr>
      <w:r>
        <w:t>Cisco ACI VM-VM Path</w:t>
      </w:r>
    </w:p>
    <w:p>
      <w:pPr>
        <w:pStyle w:val="BodyText"/>
      </w:pPr>
      <w:r>
        <w:t xml:space="preserve">In </w:t>
      </w:r>
      <w:r>
        <w:t>VCF Operations for networks</w:t>
      </w:r>
      <w:r>
        <w:t>, you can view the VM-VM path through Cisco ACI.</w:t>
      </w:r>
    </w:p>
    <w:p>
      <w:pPr>
        <w:pStyle w:val="BodyText"/>
      </w:pPr>
      <w:r>
        <w:t>A sample VM-VM path for the Cisco ACI is as follows:</w:t>
      </w:r>
    </w:p>
    <w:p>
      <w:pPr>
        <w:pStyle w:val="BodyText"/>
        <w:pBdr>
          <w:top w:val="single" w:sz="8" w:space="2" w:color="D3D3D3"/>
          <w:bottom w:val="single" w:sz="8" w:space="2" w:color="D3D3D3"/>
        </w:pBdr>
      </w:pPr>
      <w:r>
        <w:rPr>
          <w:rStyle w:val="NoteLeadernote"/>
        </w:rPr>
        <w:t>Note</w:t>
        <w:tab/>
      </w:r>
      <w:r>
        <w:t>VCF Operations for networks</w:t>
      </w:r>
      <w:r>
        <w:t xml:space="preserve"> shows the VM-VM path through the leaf and spine switches if the Cisco ACI APIs provide the switch level details. If not, </w:t>
      </w:r>
      <w:r>
        <w:t>VCF Operations for networks</w:t>
      </w:r>
      <w:r>
        <w:t xml:space="preserve"> shows a single Cisco ACI VRF for the entire fabric instead of the leaf and spine switches in the VM to VM path.</w:t>
      </w:r>
    </w:p>
    <w:p>
      <w:pPr>
        <w:pStyle w:val="BodyText"/>
      </w:pPr>
      <w:r>
        <w:drawing>
          <wp:inline>
            <wp:extent cx="5486411" cy="2834646"/>
            <wp:docPr id="10012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6" name=""/>
                    <pic:cNvPicPr>
                      <a:picLocks noChangeAspect="1"/>
                    </pic:cNvPicPr>
                  </pic:nvPicPr>
                  <pic:blipFill>
                    <a:blip xmlns:r="http://schemas.openxmlformats.org/officeDocument/2006/relationships" r:embed="rId109"/>
                    <a:stretch>
                      <a:fillRect/>
                    </a:stretch>
                  </pic:blipFill>
                  <pic:spPr>
                    <a:xfrm>
                      <a:off x="0" y="0"/>
                      <a:ext cx="5486411" cy="2834646"/>
                    </a:xfrm>
                    <a:prstGeom prst="rect">
                      <a:avLst/>
                    </a:prstGeom>
                  </pic:spPr>
                </pic:pic>
              </a:graphicData>
            </a:graphic>
          </wp:inline>
        </w:drawing>
      </w:r>
    </w:p>
    <w:p>
      <w:pPr>
        <w:pStyle w:val="Heading4"/>
      </w:pPr>
      <w:r>
        <w:t>HPE VM-VM Path</w:t>
      </w:r>
    </w:p>
    <w:p>
      <w:pPr>
        <w:pStyle w:val="BodyText"/>
      </w:pPr>
      <w:r>
        <w:t xml:space="preserve">In </w:t>
      </w:r>
      <w:r>
        <w:t>VCF Operations for networks</w:t>
      </w:r>
      <w:r>
        <w:t>, you can view the VM-VM path through supported HPE switches.</w:t>
      </w:r>
    </w:p>
    <w:p>
      <w:pPr>
        <w:pStyle w:val="BodyText"/>
      </w:pPr>
      <w:r>
        <w:t>A sample VM-VM path through an HPE switch is as follows:</w:t>
      </w:r>
    </w:p>
    <w:p>
      <w:pPr>
        <w:pStyle w:val="BodyText"/>
      </w:pPr>
      <w:r>
        <w:drawing>
          <wp:anchor simplePos="0" relativeHeight="251662336" behindDoc="0" locked="0" layoutInCell="0" allowOverlap="0">
            <wp:simplePos x="0" y="0"/>
            <wp:positionH relativeFrom="column">
              <wp:align>center</wp:align>
            </wp:positionH>
            <wp:positionV relativeFrom="paragraph">
              <wp:align>bottom</wp:align>
            </wp:positionV>
            <wp:extent cx="5486411" cy="2816358"/>
            <wp:wrapTopAndBottom/>
            <wp:docPr id="10012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8" name=""/>
                    <pic:cNvPicPr>
                      <a:picLocks noChangeAspect="1"/>
                    </pic:cNvPicPr>
                  </pic:nvPicPr>
                  <pic:blipFill>
                    <a:blip xmlns:r="http://schemas.openxmlformats.org/officeDocument/2006/relationships" r:embed="rId110"/>
                    <a:stretch>
                      <a:fillRect/>
                    </a:stretch>
                  </pic:blipFill>
                  <pic:spPr>
                    <a:xfrm>
                      <a:off x="0" y="0"/>
                      <a:ext cx="5486411" cy="2816358"/>
                    </a:xfrm>
                    <a:prstGeom prst="rect">
                      <a:avLst/>
                    </a:prstGeom>
                  </pic:spPr>
                </pic:pic>
              </a:graphicData>
            </a:graphic>
          </wp:anchor>
        </w:drawing>
      </w:r>
    </w:p>
    <w:p>
      <w:pPr>
        <w:pStyle w:val="Heading4"/>
      </w:pPr>
      <w:r>
        <w:t>Avi Load Balancer VM-VM Path</w:t>
      </w:r>
    </w:p>
    <w:p>
      <w:pPr>
        <w:pStyle w:val="BodyText"/>
      </w:pPr>
      <w:r>
        <w:t xml:space="preserve">The VM-VM path provides the path visibility between the </w:t>
      </w:r>
      <w:r>
        <w:t>Avi Load Balancer</w:t>
      </w:r>
      <w:r>
        <w:t xml:space="preserve"> Virtual Services in your environment.</w:t>
      </w:r>
    </w:p>
    <w:p>
      <w:pPr>
        <w:pStyle w:val="BodyText"/>
      </w:pPr>
      <w:r>
        <w:t xml:space="preserve">Before viewing the path topology, learn about the core components of the </w:t>
      </w:r>
      <w:r>
        <w:t>Avi Load Balancer</w:t>
      </w:r>
      <w:r>
        <w:t xml:space="preserve"> platform. For more information, see the </w:t>
      </w:r>
      <w:r>
        <w:t>Overview of VMware Avi Load Balancer</w:t>
      </w:r>
      <w:r>
        <w:t xml:space="preserve"> topic.</w:t>
      </w:r>
    </w:p>
    <w:p>
      <w:pPr>
        <w:pStyle w:val="BodyText"/>
        <w:pBdr>
          <w:top w:val="single" w:sz="8" w:space="2" w:color="D3D3D3"/>
          <w:bottom w:val="single" w:sz="8" w:space="2" w:color="D3D3D3"/>
        </w:pBdr>
      </w:pPr>
      <w:r>
        <w:rPr>
          <w:rStyle w:val="NoteLeadernote"/>
        </w:rPr>
        <w:t>Note</w:t>
        <w:tab/>
      </w:r>
      <w:r>
        <w:t>VCF Operations for networks</w:t>
      </w:r>
      <w:r>
        <w:t xml:space="preserve"> does not support vNIC - vNIC path in </w:t>
      </w:r>
      <w:r>
        <w:t>Avi Load Balancer</w:t>
      </w:r>
      <w:r>
        <w:t>.</w:t>
      </w:r>
    </w:p>
    <w:p>
      <w:pPr>
        <w:pStyle w:val="BodyText"/>
      </w:pPr>
      <w:r>
        <w:t>NSX</w:t>
      </w:r>
      <w:r>
        <w:t xml:space="preserve"> or </w:t>
      </w:r>
      <w:r>
        <w:t>VMware vCenter</w:t>
      </w:r>
      <w:r>
        <w:t xml:space="preserve"> manages the network of </w:t>
      </w:r>
      <w:r>
        <w:t>Avi Load Balancer</w:t>
      </w:r>
      <w:r>
        <w:t xml:space="preserve"> pool members. Therefore, you can view the following VM-VM paths only:</w:t>
      </w:r>
    </w:p>
    <w:p>
      <w:pPr>
        <w:pStyle w:val="BodyText"/>
        <w:numPr>
          <w:numId w:val="535"/>
        </w:numPr>
      </w:pPr>
      <w:r>
        <w:t>NSX</w:t>
      </w:r>
      <w:r>
        <w:t xml:space="preserve"> and </w:t>
      </w:r>
      <w:r>
        <w:t>Avi Load Balancer</w:t>
      </w:r>
      <w:r>
        <w:t xml:space="preserve"> and </w:t>
      </w:r>
      <w:r>
        <w:t>VMware vCenter</w:t>
      </w:r>
    </w:p>
    <w:p>
      <w:pPr>
        <w:pStyle w:val="BodyText"/>
        <w:numPr>
          <w:numId w:val="535"/>
        </w:numPr>
      </w:pPr>
      <w:r>
        <w:t>VMware Cloud</w:t>
      </w:r>
      <w:r>
        <w:t xml:space="preserve"> and </w:t>
      </w:r>
      <w:r>
        <w:t>Avi Load Balancer</w:t>
      </w:r>
    </w:p>
    <w:p>
      <w:pPr>
        <w:pStyle w:val="BodyText"/>
        <w:numPr>
          <w:numId w:val="535"/>
        </w:numPr>
      </w:pPr>
      <w:r>
        <w:t>VMware Cloud (VMC)</w:t>
      </w:r>
      <w:r>
        <w:t xml:space="preserve"> NSX-T and </w:t>
      </w:r>
      <w:r>
        <w:t>VMware vCenter</w:t>
      </w:r>
      <w:r>
        <w:t xml:space="preserve"> and </w:t>
      </w:r>
      <w:r>
        <w:t>Avi Load Balancer</w:t>
      </w:r>
    </w:p>
    <w:p>
      <w:pPr>
        <w:pStyle w:val="SectionHeading5"/>
      </w:pPr>
      <w:r>
        <w:t>VM-VM Path Through a Virtual Service</w:t>
      </w:r>
    </w:p>
    <w:p>
      <w:pPr>
        <w:pStyle w:val="BodyText"/>
      </w:pPr>
      <w:r>
        <w:t>To see the VM-VM path through a virtual service, perform the following steps on the Path Topology page:</w:t>
      </w:r>
    </w:p>
    <w:p>
      <w:pPr>
        <w:pStyle w:val="BodyText"/>
        <w:numPr>
          <w:numId w:val="536"/>
        </w:numPr>
      </w:pPr>
      <w:r>
        <w:t xml:space="preserve">Select the </w:t>
      </w:r>
      <w:r>
        <w:rPr>
          <w:rStyle w:val="InlineUI"/>
        </w:rPr>
        <w:t>Source</w:t>
      </w:r>
      <w:r>
        <w:t xml:space="preserve"> and </w:t>
      </w:r>
      <w:r>
        <w:rPr>
          <w:rStyle w:val="InlineUI"/>
        </w:rPr>
        <w:t>Destination</w:t>
      </w:r>
      <w:r>
        <w:t xml:space="preserve"> VMs.</w:t>
      </w:r>
    </w:p>
    <w:p>
      <w:pPr>
        <w:pStyle w:val="BodyText"/>
        <w:numPr>
          <w:numId w:val="536"/>
        </w:numPr>
      </w:pPr>
      <w:r>
        <w:t xml:space="preserve">Select the </w:t>
      </w:r>
      <w:r>
        <w:t>Avi Load Balancer</w:t>
      </w:r>
      <w:r>
        <w:t xml:space="preserve"> virtual service from the </w:t>
      </w:r>
      <w:r>
        <w:rPr>
          <w:rStyle w:val="InlineUI"/>
        </w:rPr>
        <w:t>Path via Load Balancer</w:t>
      </w:r>
      <w:r>
        <w:t xml:space="preserve"> drop-down menu.</w:t>
      </w:r>
    </w:p>
    <w:p>
      <w:pPr>
        <w:pStyle w:val="BodyText"/>
      </w:pPr>
      <w:r>
        <w:t xml:space="preserve">An example of VM-VM path through an </w:t>
      </w:r>
      <w:r>
        <w:t>Avi Load Balancer</w:t>
      </w:r>
      <w:r>
        <w:t xml:space="preserve"> virtual service is as follows:</w:t>
      </w:r>
    </w:p>
    <w:p>
      <w:pPr>
        <w:pStyle w:val="BodyText"/>
      </w:pPr>
      <w:r>
        <w:drawing>
          <wp:inline>
            <wp:extent cx="6324600" cy="4260321"/>
            <wp:docPr id="10013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0" name=""/>
                    <pic:cNvPicPr>
                      <a:picLocks noChangeAspect="1"/>
                    </pic:cNvPicPr>
                  </pic:nvPicPr>
                  <pic:blipFill>
                    <a:blip xmlns:r="http://schemas.openxmlformats.org/officeDocument/2006/relationships" r:embed="rId111"/>
                    <a:stretch>
                      <a:fillRect/>
                    </a:stretch>
                  </pic:blipFill>
                  <pic:spPr>
                    <a:xfrm>
                      <a:off x="0" y="0"/>
                      <a:ext cx="6324600" cy="4260321"/>
                    </a:xfrm>
                    <a:prstGeom prst="rect">
                      <a:avLst/>
                    </a:prstGeom>
                  </pic:spPr>
                </pic:pic>
              </a:graphicData>
            </a:graphic>
          </wp:inline>
        </w:drawing>
      </w:r>
    </w:p>
    <w:p>
      <w:pPr>
        <w:pStyle w:val="SectionHeading5"/>
      </w:pPr>
      <w:r>
        <w:t>VM-VM Path Through a Virtual Service That Uses Multiple Service Engines</w:t>
      </w:r>
    </w:p>
    <w:p>
      <w:pPr>
        <w:pStyle w:val="BodyText"/>
      </w:pPr>
      <w:r>
        <w:t xml:space="preserve">When a virtual service is scaled across multiple service engines, by default, </w:t>
      </w:r>
      <w:r>
        <w:t>VCF Operations for networks</w:t>
      </w:r>
      <w:r>
        <w:t xml:space="preserve"> displays the VM-VM path through the primary service engine.</w:t>
      </w:r>
    </w:p>
    <w:p>
      <w:pPr>
        <w:pStyle w:val="BodyText"/>
      </w:pPr>
      <w:r>
        <w:t>To see the VM-VM path through a secondary service engine, perform the following steps:</w:t>
      </w:r>
    </w:p>
    <w:p>
      <w:pPr>
        <w:pStyle w:val="BodyText"/>
        <w:numPr>
          <w:numId w:val="537"/>
        </w:numPr>
      </w:pPr>
      <w:r>
        <w:t xml:space="preserve">Select the </w:t>
      </w:r>
      <w:r>
        <w:rPr>
          <w:rStyle w:val="InlineUI"/>
        </w:rPr>
        <w:t>Source</w:t>
      </w:r>
      <w:r>
        <w:t xml:space="preserve"> and </w:t>
      </w:r>
      <w:r>
        <w:rPr>
          <w:rStyle w:val="InlineUI"/>
        </w:rPr>
        <w:t>Destination</w:t>
      </w:r>
      <w:r>
        <w:t xml:space="preserve"> VMs.</w:t>
      </w:r>
    </w:p>
    <w:p>
      <w:pPr>
        <w:pStyle w:val="BodyText"/>
        <w:numPr>
          <w:numId w:val="537"/>
        </w:numPr>
      </w:pPr>
      <w:r>
        <w:t xml:space="preserve">Select the </w:t>
      </w:r>
      <w:r>
        <w:t>Avi Load Balancer</w:t>
      </w:r>
      <w:r>
        <w:t xml:space="preserve"> virtual service from the </w:t>
      </w:r>
      <w:r>
        <w:rPr>
          <w:rStyle w:val="InlineUI"/>
        </w:rPr>
        <w:t>Path via Load Balancer</w:t>
      </w:r>
      <w:r>
        <w:t xml:space="preserve"> drop-down menu.</w:t>
      </w:r>
    </w:p>
    <w:p>
      <w:pPr>
        <w:pStyle w:val="BodyText"/>
        <w:numPr>
          <w:numId w:val="537"/>
        </w:numPr>
      </w:pPr>
      <w:r>
        <w:t xml:space="preserve">Select the secondary service engine from the </w:t>
      </w:r>
      <w:r>
        <w:rPr>
          <w:rStyle w:val="InlineUI"/>
        </w:rPr>
        <w:t>Service Engine</w:t>
      </w:r>
      <w:r>
        <w:t xml:space="preserve"> drop-down menu.</w:t>
      </w:r>
    </w:p>
    <w:p>
      <w:pPr>
        <w:pStyle w:val="BodyText"/>
      </w:pPr>
      <w:r>
        <w:t>An example of the VM-VM path through a secondary service engine is as follows:</w:t>
      </w:r>
    </w:p>
    <w:p>
      <w:pPr>
        <w:pStyle w:val="BodyText"/>
      </w:pPr>
      <w:r>
        <w:drawing>
          <wp:inline>
            <wp:extent cx="6324600" cy="4234637"/>
            <wp:docPr id="10013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2" name=""/>
                    <pic:cNvPicPr>
                      <a:picLocks noChangeAspect="1"/>
                    </pic:cNvPicPr>
                  </pic:nvPicPr>
                  <pic:blipFill>
                    <a:blip xmlns:r="http://schemas.openxmlformats.org/officeDocument/2006/relationships" r:embed="rId112"/>
                    <a:stretch>
                      <a:fillRect/>
                    </a:stretch>
                  </pic:blipFill>
                  <pic:spPr>
                    <a:xfrm>
                      <a:off x="0" y="0"/>
                      <a:ext cx="6324600" cy="4234637"/>
                    </a:xfrm>
                    <a:prstGeom prst="rect">
                      <a:avLst/>
                    </a:prstGeom>
                  </pic:spPr>
                </pic:pic>
              </a:graphicData>
            </a:graphic>
          </wp:inline>
        </w:drawing>
      </w:r>
    </w:p>
    <w:p>
      <w:pPr>
        <w:pStyle w:val="BodyText"/>
      </w:pPr>
      <w:r>
        <w:t xml:space="preserve">In this example, </w:t>
      </w:r>
      <w:r>
        <w:rPr>
          <w:rStyle w:val="InlineUI"/>
        </w:rPr>
        <w:t>+3</w:t>
      </w:r>
      <w:r>
        <w:t xml:space="preserve"> indicates that the traffic of the virtual service in ESXi_TN-2 is distributed to three service engines, and </w:t>
      </w:r>
      <w:r>
        <w:rPr>
          <w:rStyle w:val="InlineUI"/>
        </w:rPr>
        <w:t>+2</w:t>
      </w:r>
      <w:r>
        <w:t xml:space="preserve"> indicates that the traffic of the virtual service in ESXi_TN-3 is distributed to two service engines.</w:t>
      </w:r>
    </w:p>
    <w:p>
      <w:pPr>
        <w:pStyle w:val="BodyText"/>
      </w:pPr>
      <w:r>
        <w:t>You can click the number on respective hosts to see the list of service engines associated with that host. You can also select a different service engine from the list to see the VM-VM path through the selected service engine.</w:t>
      </w:r>
    </w:p>
    <w:p>
      <w:pPr>
        <w:pStyle w:val="BodyText"/>
        <w:pBdr>
          <w:top w:val="single" w:sz="8" w:space="2" w:color="D3D3D3"/>
          <w:bottom w:val="single" w:sz="8" w:space="2" w:color="D3D3D3"/>
        </w:pBdr>
      </w:pPr>
      <w:r>
        <w:rPr>
          <w:rStyle w:val="NoteLeadernote"/>
        </w:rPr>
        <w:t>Note</w:t>
        <w:tab/>
      </w:r>
      <w:r>
        <w:t xml:space="preserve">To see the VM-VM path through all the Service Engines, turn on the </w:t>
      </w:r>
      <w:r>
        <w:rPr>
          <w:rStyle w:val="InlineUI"/>
        </w:rPr>
        <w:t>ECMP</w:t>
      </w:r>
      <w:r>
        <w:t xml:space="preserve"> toggle. For more information, see </w:t>
      </w:r>
      <w:r>
        <w:t>Support for Equal-Cost Multi-Path (ECMP) Route</w:t>
      </w:r>
      <w:r>
        <w:t>.</w:t>
      </w:r>
    </w:p>
    <w:p>
      <w:pPr>
        <w:pStyle w:val="SectionHeading5"/>
      </w:pPr>
      <w:r>
        <w:t>VM-VM Path Through a Virtual Service That Uses Server Name Indication</w:t>
      </w:r>
    </w:p>
    <w:p>
      <w:pPr>
        <w:pStyle w:val="BodyText"/>
      </w:pPr>
      <w:r>
        <w:t>Server Name Indication (SNI) is a method of virtual hosting multiple domain names for a single virtual IP.</w:t>
      </w:r>
    </w:p>
    <w:p>
      <w:pPr>
        <w:pStyle w:val="BodyText"/>
      </w:pPr>
      <w:r>
        <w:t xml:space="preserve">In </w:t>
      </w:r>
      <w:r>
        <w:t>Avi Load Balancer</w:t>
      </w:r>
      <w:r>
        <w:t xml:space="preserve">, SNI hosting is implemented as parent and child virtual services. For more information, see the </w:t>
      </w:r>
      <w:hyperlink r:id="rId113" w:tooltip="VMware Avi Load Balancer" w:history="1">
        <w:r>
          <w:rPr>
            <w:color w:val="0000FF"/>
            <w:u w:val="single"/>
          </w:rPr>
          <w:t>VMware Avi Load Balancer</w:t>
        </w:r>
      </w:hyperlink>
      <w:r>
        <w:t xml:space="preserve"> documentation.</w:t>
      </w:r>
    </w:p>
    <w:p>
      <w:pPr>
        <w:pStyle w:val="BodyText"/>
      </w:pPr>
      <w:r>
        <w:t xml:space="preserve">If you have configured your virtual service to use SNI, select the child virtual service (through which you want to view the VM-VM path) from the </w:t>
      </w:r>
      <w:r>
        <w:rPr>
          <w:rStyle w:val="InlineUI"/>
        </w:rPr>
        <w:t>Path via Load Balancer</w:t>
      </w:r>
      <w:r>
        <w:t xml:space="preserve"> drop-down menu.</w:t>
      </w:r>
    </w:p>
    <w:p>
      <w:pPr>
        <w:pStyle w:val="BodyText"/>
      </w:pPr>
      <w:r>
        <w:t>An example of a VM-VM path through a child virtual service is as follows:</w:t>
      </w:r>
    </w:p>
    <w:p>
      <w:pPr>
        <w:pStyle w:val="BodyText"/>
      </w:pPr>
      <w:r>
        <w:drawing>
          <wp:inline>
            <wp:extent cx="6324600" cy="4210588"/>
            <wp:docPr id="10013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4" name=""/>
                    <pic:cNvPicPr>
                      <a:picLocks noChangeAspect="1"/>
                    </pic:cNvPicPr>
                  </pic:nvPicPr>
                  <pic:blipFill>
                    <a:blip xmlns:r="http://schemas.openxmlformats.org/officeDocument/2006/relationships" r:embed="rId114"/>
                    <a:stretch>
                      <a:fillRect/>
                    </a:stretch>
                  </pic:blipFill>
                  <pic:spPr>
                    <a:xfrm>
                      <a:off x="0" y="0"/>
                      <a:ext cx="6324600" cy="4210588"/>
                    </a:xfrm>
                    <a:prstGeom prst="rect">
                      <a:avLst/>
                    </a:prstGeom>
                  </pic:spPr>
                </pic:pic>
              </a:graphicData>
            </a:graphic>
          </wp:inline>
        </w:drawing>
      </w:r>
    </w:p>
    <w:p>
      <w:pPr>
        <w:pStyle w:val="BodyText"/>
      </w:pPr>
      <w:r>
        <w:t xml:space="preserve">In this example, </w:t>
      </w:r>
      <w:r>
        <w:rPr>
          <w:rStyle w:val="InlineUI"/>
        </w:rPr>
        <w:t>2SE</w:t>
      </w:r>
      <w:r>
        <w:t xml:space="preserve"> indicates that the traffic of the virtual service in ESXi_TN-2 is distributed to two service engines, and </w:t>
      </w:r>
      <w:r>
        <w:rPr>
          <w:rStyle w:val="InlineUI"/>
        </w:rPr>
        <w:t>1SE</w:t>
      </w:r>
      <w:r>
        <w:t xml:space="preserve"> indicates that the traffic of the virtual service in ESXi_TN-3 is handled by a single service engine. You can click </w:t>
      </w:r>
      <w:r>
        <w:rPr>
          <w:rStyle w:val="InlineUI"/>
        </w:rPr>
        <w:t>SE</w:t>
      </w:r>
      <w:r>
        <w:t xml:space="preserve"> on respective hosts to see the list of service engines associated with the host. You can also select a different service engine from the list to view the VM-VM path through the selected service engine.</w:t>
      </w:r>
    </w:p>
    <w:p>
      <w:pPr>
        <w:pStyle w:val="Heading4"/>
      </w:pPr>
      <w:r>
        <w:t>Mellanox VM-VM Path</w:t>
      </w:r>
    </w:p>
    <w:p>
      <w:pPr>
        <w:pStyle w:val="BodyText"/>
      </w:pPr>
      <w:r>
        <w:t xml:space="preserve">In </w:t>
      </w:r>
      <w:r>
        <w:t>VCF Operations for networks</w:t>
      </w:r>
      <w:r>
        <w:t>, you can view the VM-VM path through supported Mellanox switches.</w:t>
      </w:r>
    </w:p>
    <w:p>
      <w:pPr>
        <w:pStyle w:val="BodyText"/>
      </w:pPr>
      <w:r>
        <w:t>A sample VM-VM path through a Mellanox switch is as follows:</w:t>
      </w:r>
    </w:p>
    <w:p>
      <w:pPr>
        <w:pStyle w:val="BodyText"/>
      </w:pPr>
      <w:r>
        <w:drawing>
          <wp:anchor simplePos="0" relativeHeight="251663360" behindDoc="0" locked="0" layoutInCell="0" allowOverlap="0">
            <wp:simplePos x="0" y="0"/>
            <wp:positionH relativeFrom="column">
              <wp:align>center</wp:align>
            </wp:positionH>
            <wp:positionV relativeFrom="paragraph">
              <wp:align>bottom</wp:align>
            </wp:positionV>
            <wp:extent cx="6324600" cy="3246628"/>
            <wp:wrapTopAndBottom/>
            <wp:docPr id="10013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6" name=""/>
                    <pic:cNvPicPr>
                      <a:picLocks noChangeAspect="1"/>
                    </pic:cNvPicPr>
                  </pic:nvPicPr>
                  <pic:blipFill>
                    <a:blip xmlns:r="http://schemas.openxmlformats.org/officeDocument/2006/relationships" r:embed="rId115"/>
                    <a:stretch>
                      <a:fillRect/>
                    </a:stretch>
                  </pic:blipFill>
                  <pic:spPr>
                    <a:xfrm>
                      <a:off x="0" y="0"/>
                      <a:ext cx="6324600" cy="3246628"/>
                    </a:xfrm>
                    <a:prstGeom prst="rect">
                      <a:avLst/>
                    </a:prstGeom>
                  </pic:spPr>
                </pic:pic>
              </a:graphicData>
            </a:graphic>
          </wp:anchor>
        </w:drawing>
      </w:r>
    </w:p>
    <w:p>
      <w:pPr>
        <w:pStyle w:val="Heading4"/>
      </w:pPr>
      <w:r>
        <w:t>Support for the Cisco BGP-EVPN Mode</w:t>
      </w:r>
    </w:p>
    <w:p>
      <w:pPr>
        <w:pStyle w:val="BodyText"/>
      </w:pPr>
      <w:r>
        <w:t>VCF Operations for networks</w:t>
      </w:r>
      <w:r>
        <w:t xml:space="preserve"> supports the fabric of Cisco 9000 switches configured in the Cisco BGP-EVPN configuration mode for the Enterprise edition only. </w:t>
      </w:r>
      <w:r>
        <w:t>VCF Operations for networks</w:t>
      </w:r>
      <w:r>
        <w:t xml:space="preserve"> does not support the switch models other than Cisco Nexus 9000 with the Cisco BGP-EVPN configuration.</w:t>
      </w:r>
    </w:p>
    <w:p>
      <w:pPr>
        <w:pStyle w:val="BodyText"/>
      </w:pPr>
      <w:r>
        <w:t xml:space="preserve">Each Cisco Nexus 9000 switch that is a part of the fabric is individually added as a data source. To view all the spine or leaf switches in the fabric, use the </w:t>
      </w:r>
      <w:r>
        <w:rPr>
          <w:rStyle w:val="InlineCode"/>
        </w:rPr>
        <w:t>switches where role is set</w:t>
      </w:r>
      <w:r>
        <w:t xml:space="preserve"> query.</w:t>
      </w:r>
    </w:p>
    <w:p>
      <w:pPr>
        <w:pStyle w:val="BodyText"/>
      </w:pPr>
      <w:r>
        <w:t>A sample VM-VM path for the Cisco BGP-EVPN mode is as follows:</w:t>
      </w:r>
    </w:p>
    <w:p>
      <w:pPr>
        <w:pStyle w:val="BodyText"/>
      </w:pPr>
      <w:r>
        <w:drawing>
          <wp:inline>
            <wp:extent cx="6324600" cy="3351159"/>
            <wp:docPr id="10013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8" name=""/>
                    <pic:cNvPicPr>
                      <a:picLocks noChangeAspect="1"/>
                    </pic:cNvPicPr>
                  </pic:nvPicPr>
                  <pic:blipFill>
                    <a:blip xmlns:r="http://schemas.openxmlformats.org/officeDocument/2006/relationships" r:embed="rId116"/>
                    <a:stretch>
                      <a:fillRect/>
                    </a:stretch>
                  </pic:blipFill>
                  <pic:spPr>
                    <a:xfrm>
                      <a:off x="0" y="0"/>
                      <a:ext cx="6324600" cy="3351159"/>
                    </a:xfrm>
                    <a:prstGeom prst="rect">
                      <a:avLst/>
                    </a:prstGeom>
                  </pic:spPr>
                </pic:pic>
              </a:graphicData>
            </a:graphic>
          </wp:inline>
        </w:drawing>
      </w:r>
    </w:p>
    <w:p>
      <w:pPr>
        <w:pStyle w:val="Heading4"/>
      </w:pPr>
      <w:r>
        <w:t>Support for Arista BGP EVPN</w:t>
      </w:r>
    </w:p>
    <w:p>
      <w:pPr>
        <w:pStyle w:val="BodyText"/>
      </w:pPr>
      <w:r>
        <w:t>VCF Operations for networks</w:t>
      </w:r>
      <w:r>
        <w:t xml:space="preserve"> supports Arista Layer 2 and Layer 3 Ethernet VPN (EVPN) in the asymmetric Integrated Routing and Bridging (IRB) mode.</w:t>
      </w:r>
    </w:p>
    <w:p>
      <w:pPr>
        <w:pStyle w:val="BodyText"/>
      </w:pPr>
      <w:r>
        <w:t>In the asymmetric IRB mode, EVPN allows the routing operation to occur closer to the end host by integrating the routing and bridging functionality directly onto the VXLAN Tunnel Endpoint (VTEP).</w:t>
      </w:r>
    </w:p>
    <w:p>
      <w:pPr>
        <w:pStyle w:val="BodyText"/>
      </w:pPr>
      <w:r>
        <w:t xml:space="preserve">When you view the VM-VM path for Arista switches, </w:t>
      </w:r>
      <w:r>
        <w:t>VCF Operations for networks</w:t>
      </w:r>
      <w:r>
        <w:t xml:space="preserve"> also displays the spine and leaf switches of the Arista fabric. Where, the leaf switches are responsible for encapsulation and decapsulation of data packets, and the spine switches are responsible for the BGP routing.</w:t>
      </w:r>
    </w:p>
    <w:p>
      <w:pPr>
        <w:pStyle w:val="BodyText"/>
      </w:pPr>
      <w:r>
        <w:t>A sample VM-VM path of Arista BGP EVPN (same VLAN) with spine and leaf fabrics is as follows:</w:t>
      </w:r>
    </w:p>
    <w:p>
      <w:pPr>
        <w:pStyle w:val="BodyText"/>
      </w:pPr>
      <w:r>
        <w:drawing>
          <wp:inline>
            <wp:extent cx="6324600" cy="3303610"/>
            <wp:docPr id="10014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0" name=""/>
                    <pic:cNvPicPr>
                      <a:picLocks noChangeAspect="1"/>
                    </pic:cNvPicPr>
                  </pic:nvPicPr>
                  <pic:blipFill>
                    <a:blip xmlns:r="http://schemas.openxmlformats.org/officeDocument/2006/relationships" r:embed="rId117"/>
                    <a:stretch>
                      <a:fillRect/>
                    </a:stretch>
                  </pic:blipFill>
                  <pic:spPr>
                    <a:xfrm>
                      <a:off x="0" y="0"/>
                      <a:ext cx="6324600" cy="3303610"/>
                    </a:xfrm>
                    <a:prstGeom prst="rect">
                      <a:avLst/>
                    </a:prstGeom>
                  </pic:spPr>
                </pic:pic>
              </a:graphicData>
            </a:graphic>
          </wp:inline>
        </w:drawing>
      </w:r>
    </w:p>
    <w:p>
      <w:pPr>
        <w:pStyle w:val="BodyText"/>
      </w:pPr>
      <w:r>
        <w:t xml:space="preserve">The spine and leaf switches are also displayed when you view the VM-VM path for Arista BGP EVPN on the </w:t>
      </w:r>
      <w:r>
        <w:rPr>
          <w:rStyle w:val="InlineUI"/>
        </w:rPr>
        <w:t>Network Map</w:t>
      </w:r>
      <w:r>
        <w:t xml:space="preserve"> page.</w:t>
      </w:r>
    </w:p>
    <w:p>
      <w:pPr>
        <w:pStyle w:val="BodyText"/>
      </w:pPr>
      <w:r>
        <w:t xml:space="preserve">A sample VM-VM path of Arista BGP EVPN (same VLAN) on the </w:t>
      </w:r>
      <w:r>
        <w:rPr>
          <w:rStyle w:val="InlineUI"/>
        </w:rPr>
        <w:t>Network Map</w:t>
      </w:r>
      <w:r>
        <w:t xml:space="preserve"> page is as follows:</w:t>
      </w:r>
    </w:p>
    <w:p>
      <w:pPr>
        <w:pStyle w:val="BodyText"/>
      </w:pPr>
      <w:r>
        <w:drawing>
          <wp:inline>
            <wp:extent cx="6324600" cy="3372356"/>
            <wp:docPr id="10014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2" name=""/>
                    <pic:cNvPicPr>
                      <a:picLocks noChangeAspect="1"/>
                    </pic:cNvPicPr>
                  </pic:nvPicPr>
                  <pic:blipFill>
                    <a:blip xmlns:r="http://schemas.openxmlformats.org/officeDocument/2006/relationships" r:embed="rId118"/>
                    <a:stretch>
                      <a:fillRect/>
                    </a:stretch>
                  </pic:blipFill>
                  <pic:spPr>
                    <a:xfrm>
                      <a:off x="0" y="0"/>
                      <a:ext cx="6324600" cy="3372356"/>
                    </a:xfrm>
                    <a:prstGeom prst="rect">
                      <a:avLst/>
                    </a:prstGeom>
                  </pic:spPr>
                </pic:pic>
              </a:graphicData>
            </a:graphic>
          </wp:inline>
        </w:drawing>
      </w:r>
    </w:p>
    <w:p>
      <w:pPr>
        <w:pStyle w:val="BodyText"/>
      </w:pPr>
      <w:r>
        <w:t xml:space="preserve">A sample VM-VM path of Arista BGP EVPN (inter-VLAN) on the </w:t>
      </w:r>
      <w:r>
        <w:rPr>
          <w:rStyle w:val="InlineUI"/>
        </w:rPr>
        <w:t>Network Map</w:t>
      </w:r>
      <w:r>
        <w:t xml:space="preserve"> page is as follows:</w:t>
      </w:r>
    </w:p>
    <w:p>
      <w:pPr>
        <w:pStyle w:val="BodyText"/>
      </w:pPr>
      <w:r>
        <w:drawing>
          <wp:inline>
            <wp:extent cx="6324600" cy="3316650"/>
            <wp:docPr id="10014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4" name=""/>
                    <pic:cNvPicPr>
                      <a:picLocks noChangeAspect="1"/>
                    </pic:cNvPicPr>
                  </pic:nvPicPr>
                  <pic:blipFill>
                    <a:blip xmlns:r="http://schemas.openxmlformats.org/officeDocument/2006/relationships" r:embed="rId119"/>
                    <a:stretch>
                      <a:fillRect/>
                    </a:stretch>
                  </pic:blipFill>
                  <pic:spPr>
                    <a:xfrm>
                      <a:off x="0" y="0"/>
                      <a:ext cx="6324600" cy="3316650"/>
                    </a:xfrm>
                    <a:prstGeom prst="rect">
                      <a:avLst/>
                    </a:prstGeom>
                  </pic:spPr>
                </pic:pic>
              </a:graphicData>
            </a:graphic>
          </wp:inline>
        </w:drawing>
      </w:r>
    </w:p>
    <w:p>
      <w:pPr>
        <w:pStyle w:val="Heading4"/>
      </w:pPr>
      <w:r>
        <w:t>Support for the Juniper EVPN CRB</w:t>
      </w:r>
    </w:p>
    <w:p>
      <w:pPr>
        <w:pStyle w:val="BodyText"/>
      </w:pPr>
      <w:r>
        <w:t>VCF Operations for networks</w:t>
      </w:r>
      <w:r>
        <w:t xml:space="preserve"> supports the Juniper EVPN Centrally Routed Bridging (CRB) overlay in Asymmetric mode. In CRB, routing happens at the central location with a two layer leaf-spine fabric where the Anycast Gateway (AGW) is configured on the spine. The AGW is used by the VMs to send out the packets. Here, host is connected to the leaf where the VLAN to VXLAN bridging happens.</w:t>
      </w:r>
    </w:p>
    <w:p>
      <w:pPr>
        <w:pStyle w:val="BodyText"/>
      </w:pPr>
      <w:r>
        <w:t>A sample VM-VM path for the Juniper EVPN CRB Inter-VLAN is as follows:</w:t>
      </w:r>
    </w:p>
    <w:p>
      <w:pPr>
        <w:pStyle w:val="BodyText"/>
      </w:pPr>
      <w:r>
        <w:drawing>
          <wp:inline>
            <wp:extent cx="6324600" cy="2703940"/>
            <wp:docPr id="10014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6" name=""/>
                    <pic:cNvPicPr>
                      <a:picLocks noChangeAspect="1"/>
                    </pic:cNvPicPr>
                  </pic:nvPicPr>
                  <pic:blipFill>
                    <a:blip xmlns:r="http://schemas.openxmlformats.org/officeDocument/2006/relationships" r:embed="rId120"/>
                    <a:stretch>
                      <a:fillRect/>
                    </a:stretch>
                  </pic:blipFill>
                  <pic:spPr>
                    <a:xfrm>
                      <a:off x="0" y="0"/>
                      <a:ext cx="6324600" cy="2703940"/>
                    </a:xfrm>
                    <a:prstGeom prst="rect">
                      <a:avLst/>
                    </a:prstGeom>
                  </pic:spPr>
                </pic:pic>
              </a:graphicData>
            </a:graphic>
          </wp:inline>
        </w:drawing>
      </w:r>
    </w:p>
    <w:p>
      <w:pPr>
        <w:pStyle w:val="BodyText"/>
      </w:pPr>
      <w:r>
        <w:t>A sample VM-VM path for the Juniper EVPN CRB Same VLAN is as follows:</w:t>
      </w:r>
    </w:p>
    <w:p>
      <w:pPr>
        <w:pStyle w:val="BodyText"/>
      </w:pPr>
      <w:r>
        <w:drawing>
          <wp:inline>
            <wp:extent cx="6324600" cy="2684900"/>
            <wp:docPr id="10014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8" name=""/>
                    <pic:cNvPicPr>
                      <a:picLocks noChangeAspect="1"/>
                    </pic:cNvPicPr>
                  </pic:nvPicPr>
                  <pic:blipFill>
                    <a:blip xmlns:r="http://schemas.openxmlformats.org/officeDocument/2006/relationships" r:embed="rId121"/>
                    <a:stretch>
                      <a:fillRect/>
                    </a:stretch>
                  </pic:blipFill>
                  <pic:spPr>
                    <a:xfrm>
                      <a:off x="0" y="0"/>
                      <a:ext cx="6324600" cy="2684900"/>
                    </a:xfrm>
                    <a:prstGeom prst="rect">
                      <a:avLst/>
                    </a:prstGeom>
                  </pic:spPr>
                </pic:pic>
              </a:graphicData>
            </a:graphic>
          </wp:inline>
        </w:drawing>
      </w:r>
    </w:p>
    <w:p>
      <w:pPr>
        <w:pStyle w:val="BodyText"/>
      </w:pPr>
      <w:r>
        <w:t>A sample VM to Internet path for the Juniper EVPN CRB is as follows:</w:t>
      </w:r>
    </w:p>
    <w:p>
      <w:pPr>
        <w:pStyle w:val="BodyText"/>
      </w:pPr>
      <w:r>
        <w:drawing>
          <wp:inline>
            <wp:extent cx="6324600" cy="2765715"/>
            <wp:docPr id="10015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0" name=""/>
                    <pic:cNvPicPr>
                      <a:picLocks noChangeAspect="1"/>
                    </pic:cNvPicPr>
                  </pic:nvPicPr>
                  <pic:blipFill>
                    <a:blip xmlns:r="http://schemas.openxmlformats.org/officeDocument/2006/relationships" r:embed="rId122"/>
                    <a:stretch>
                      <a:fillRect/>
                    </a:stretch>
                  </pic:blipFill>
                  <pic:spPr>
                    <a:xfrm>
                      <a:off x="0" y="0"/>
                      <a:ext cx="6324600" cy="2765715"/>
                    </a:xfrm>
                    <a:prstGeom prst="rect">
                      <a:avLst/>
                    </a:prstGeom>
                  </pic:spPr>
                </pic:pic>
              </a:graphicData>
            </a:graphic>
          </wp:inline>
        </w:drawing>
      </w:r>
    </w:p>
    <w:p>
      <w:pPr>
        <w:pStyle w:val="Heading4"/>
      </w:pPr>
      <w:bookmarkStart w:id="183" w:name="Bf5b5dfa52f1c494d9531f72db038198e"/>
      <w:r>
        <w:t>Support for Equal-Cost Multi-Path (ECMP) Route</w:t>
      </w:r>
      <w:bookmarkEnd w:id="183"/>
    </w:p>
    <w:p>
      <w:pPr>
        <w:pStyle w:val="BodyText"/>
      </w:pPr>
      <w:r>
        <w:t>VCF Operations for networks</w:t>
      </w:r>
      <w:r>
        <w:t xml:space="preserve"> provides ECMP support in the VM-VM path.</w:t>
      </w:r>
    </w:p>
    <w:p>
      <w:pPr>
        <w:pStyle w:val="BodyText"/>
      </w:pPr>
      <w:r>
        <w:t>The VM-VM path shows the following information on ECMP:</w:t>
      </w:r>
    </w:p>
    <w:p>
      <w:pPr>
        <w:pStyle w:val="BodyText"/>
        <w:numPr>
          <w:numId w:val="538"/>
        </w:numPr>
      </w:pPr>
      <w:r>
        <w:t>The multiple ECMP paths from source to destination</w:t>
      </w:r>
    </w:p>
    <w:p>
      <w:pPr>
        <w:pStyle w:val="BodyText"/>
        <w:numPr>
          <w:numId w:val="538"/>
        </w:numPr>
      </w:pPr>
      <w:r>
        <w:t>The routers on which ECMP occurs</w:t>
      </w:r>
    </w:p>
    <w:p>
      <w:pPr>
        <w:pStyle w:val="BodyText"/>
        <w:numPr>
          <w:numId w:val="538"/>
        </w:numPr>
      </w:pPr>
      <w:r>
        <w:t>The possible outgoing paths for a given router (VRF)</w:t>
      </w:r>
    </w:p>
    <w:p>
      <w:pPr>
        <w:pStyle w:val="BodyText"/>
        <w:numPr>
          <w:numId w:val="538"/>
        </w:numPr>
      </w:pPr>
      <w:r>
        <w:t>The route for the possible path</w:t>
      </w:r>
    </w:p>
    <w:p>
      <w:pPr>
        <w:pStyle w:val="BodyText"/>
      </w:pPr>
      <w:r>
        <w:drawing>
          <wp:anchor simplePos="0" relativeHeight="251664384" behindDoc="0" locked="0" layoutInCell="0" allowOverlap="0">
            <wp:simplePos x="0" y="0"/>
            <wp:positionH relativeFrom="column">
              <wp:align>center</wp:align>
            </wp:positionH>
            <wp:positionV relativeFrom="paragraph">
              <wp:align>bottom</wp:align>
            </wp:positionV>
            <wp:extent cx="6038095" cy="6276190"/>
            <wp:wrapTopAndBottom/>
            <wp:docPr id="10015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2" name=""/>
                    <pic:cNvPicPr>
                      <a:picLocks noChangeAspect="1"/>
                    </pic:cNvPicPr>
                  </pic:nvPicPr>
                  <pic:blipFill>
                    <a:blip xmlns:r="http://schemas.openxmlformats.org/officeDocument/2006/relationships" r:embed="rId123"/>
                    <a:stretch>
                      <a:fillRect/>
                    </a:stretch>
                  </pic:blipFill>
                  <pic:spPr>
                    <a:xfrm>
                      <a:off x="0" y="0"/>
                      <a:ext cx="6038095" cy="6276190"/>
                    </a:xfrm>
                    <a:prstGeom prst="rect">
                      <a:avLst/>
                    </a:prstGeom>
                  </pic:spPr>
                </pic:pic>
              </a:graphicData>
            </a:graphic>
          </wp:anchor>
        </w:drawing>
      </w:r>
    </w:p>
    <w:p>
      <w:pPr>
        <w:pStyle w:val="BodyText"/>
      </w:pPr>
      <w:r>
        <w:t xml:space="preserve">In the preceding figure, you can see the ECMP-enabled routers. If you point over them, the additional paths are shown. Also, you can create a path by selecting and locking the routers as per your requirement. If you want to view all the ECMP paths between the two VMs, select the </w:t>
      </w:r>
      <w:r>
        <w:rPr>
          <w:rStyle w:val="InlineUI"/>
        </w:rPr>
        <w:t>Show all ECMP paths</w:t>
      </w:r>
      <w:r>
        <w:t xml:space="preserve"> option in the topology diagram.</w:t>
      </w:r>
    </w:p>
    <w:p>
      <w:pPr>
        <w:pStyle w:val="BodyText"/>
      </w:pPr>
      <w:r>
        <w:t xml:space="preserve">If you want to view the path for a particular router, point on the router and click </w:t>
      </w:r>
      <w:r>
        <w:rPr>
          <w:rStyle w:val="InlineUI"/>
        </w:rPr>
        <w:t>Keep Focus</w:t>
      </w:r>
      <w:r>
        <w:t>. The paths specific to the router is shown.</w:t>
      </w:r>
    </w:p>
    <w:p>
      <w:pPr>
        <w:pStyle w:val="Heading4"/>
      </w:pPr>
      <w:r>
        <w:t>Support for the L2 Bridges</w:t>
      </w:r>
    </w:p>
    <w:p>
      <w:pPr>
        <w:pStyle w:val="BodyText"/>
      </w:pPr>
      <w:r>
        <w:t xml:space="preserve">The L2 or the VLAN bridges create a single broadcast domain from multiple VLANs. In the previous releases, if the VM-VM path involved an L2 bridge between two or more VLANs, the VM-VM path did not work. From this release onwards, </w:t>
      </w:r>
      <w:r>
        <w:t>VCF Operations for networks</w:t>
      </w:r>
      <w:r>
        <w:t xml:space="preserve"> supports L2 bridging. Currently, this feature is supported only for the Cisco ASA routers.</w:t>
      </w:r>
    </w:p>
    <w:p>
      <w:pPr>
        <w:pStyle w:val="Heading3"/>
      </w:pPr>
      <w:bookmarkStart w:id="184" w:name="_Toc256000369"/>
      <w:r>
        <w:t>View Information on BGP Neighbors</w:t>
      </w:r>
      <w:bookmarkEnd w:id="184"/>
    </w:p>
    <w:p>
      <w:pPr>
        <w:pStyle w:val="BodyText"/>
      </w:pPr>
      <w:r>
        <w:t xml:space="preserve">In </w:t>
      </w:r>
      <w:r>
        <w:t>VCF Operations for networks</w:t>
      </w:r>
      <w:r>
        <w:t xml:space="preserve"> you can see various information on BGP neighbors. You can view the BGP neighbors of an NSX edge or a logical router.</w:t>
      </w:r>
    </w:p>
    <w:p>
      <w:pPr>
        <w:pStyle w:val="BodyText"/>
      </w:pPr>
      <w:r>
        <w:rPr>
          <w:rStyle w:val="Strong"/>
        </w:rPr>
        <w:t>Procedure</w:t>
      </w:r>
    </w:p>
    <w:p>
      <w:pPr>
        <w:pStyle w:val="BodyText"/>
        <w:numPr>
          <w:numId w:val="539"/>
        </w:numPr>
      </w:pPr>
      <w:r>
        <w:t xml:space="preserve">Enter </w:t>
      </w:r>
      <w:r>
        <w:rPr>
          <w:rStyle w:val="InlineCode"/>
        </w:rPr>
        <w:t>Router where bgp= 'Enable'</w:t>
      </w:r>
      <w:r>
        <w:t xml:space="preserve"> in the search bar and press </w:t>
      </w:r>
      <w:r>
        <w:rPr>
          <w:rStyle w:val="InlineUI"/>
        </w:rPr>
        <w:t>Enter</w:t>
      </w:r>
      <w:r>
        <w:t>.</w:t>
      </w:r>
    </w:p>
    <w:p>
      <w:pPr>
        <w:pStyle w:val="BodyText"/>
        <w:numPr>
          <w:numId w:val="539"/>
        </w:numPr>
      </w:pPr>
      <w:r>
        <w:t>Expand the particular router from list to see the details.</w:t>
      </w:r>
    </w:p>
    <w:p>
      <w:pPr>
        <w:pStyle w:val="BodyText"/>
        <w:ind w:left="480"/>
      </w:pPr>
      <w:r>
        <w:t>You can view the following information under BGP neighbors for NSX-T:</w:t>
      </w:r>
    </w:p>
    <w:p>
      <w:pPr>
        <w:pStyle w:val="BodyText"/>
        <w:numPr>
          <w:ilvl w:val="1"/>
          <w:numId w:val="539"/>
        </w:numPr>
      </w:pPr>
      <w:r>
        <w:rPr>
          <w:rStyle w:val="InlineCode"/>
        </w:rPr>
        <w:t>IP Address</w:t>
      </w:r>
    </w:p>
    <w:p>
      <w:pPr>
        <w:pStyle w:val="BodyText"/>
        <w:numPr>
          <w:ilvl w:val="1"/>
          <w:numId w:val="539"/>
        </w:numPr>
      </w:pPr>
      <w:r>
        <w:rPr>
          <w:rStyle w:val="InlineCode"/>
        </w:rPr>
        <w:t>Remote AS</w:t>
      </w:r>
    </w:p>
    <w:p>
      <w:pPr>
        <w:pStyle w:val="BodyText"/>
        <w:numPr>
          <w:ilvl w:val="1"/>
          <w:numId w:val="539"/>
        </w:numPr>
      </w:pPr>
      <w:r>
        <w:rPr>
          <w:rStyle w:val="InlineCode"/>
        </w:rPr>
        <w:t>Keep Alive Time</w:t>
      </w:r>
    </w:p>
    <w:p>
      <w:pPr>
        <w:pStyle w:val="BodyText"/>
        <w:numPr>
          <w:ilvl w:val="1"/>
          <w:numId w:val="539"/>
        </w:numPr>
      </w:pPr>
      <w:r>
        <w:rPr>
          <w:rStyle w:val="InlineCode"/>
        </w:rPr>
        <w:t>Hold Down Time</w:t>
      </w:r>
    </w:p>
    <w:p>
      <w:pPr>
        <w:pStyle w:val="BodyText"/>
        <w:numPr>
          <w:ilvl w:val="1"/>
          <w:numId w:val="539"/>
        </w:numPr>
      </w:pPr>
      <w:r>
        <w:rPr>
          <w:rStyle w:val="InlineCode"/>
        </w:rPr>
        <w:t>Status</w:t>
      </w:r>
    </w:p>
    <w:p>
      <w:pPr>
        <w:pStyle w:val="BodyText"/>
        <w:numPr>
          <w:ilvl w:val="1"/>
          <w:numId w:val="539"/>
        </w:numPr>
        <w:pBdr>
          <w:top w:val="single" w:sz="8" w:space="2" w:color="D3D3D3"/>
        </w:pBdr>
      </w:pPr>
      <w:r>
        <w:t xml:space="preserve">If the information regarding the neighbors is not fetched, then the </w:t>
      </w:r>
      <w:r>
        <w:rPr>
          <w:rStyle w:val="InlineCode"/>
        </w:rPr>
        <w:t>Status</w:t>
      </w:r>
      <w:r>
        <w:t xml:space="preserve"> is shown as </w:t>
      </w:r>
      <w:r>
        <w:rPr>
          <w:rStyle w:val="InlineCode"/>
        </w:rPr>
        <w:t>Unknown</w:t>
      </w:r>
      <w:r>
        <w:t>.</w:t>
      </w:r>
    </w:p>
    <w:p>
      <w:pPr>
        <w:pStyle w:val="BodyText"/>
        <w:numPr>
          <w:ilvl w:val="1"/>
          <w:numId w:val="539"/>
        </w:numPr>
        <w:pBdr>
          <w:bottom w:val="single" w:sz="8" w:space="2" w:color="D3D3D3"/>
        </w:pBdr>
      </w:pPr>
      <w:r>
        <w:t xml:space="preserve">If the </w:t>
      </w:r>
      <w:r>
        <w:rPr>
          <w:rStyle w:val="InlineCode"/>
        </w:rPr>
        <w:t>Status</w:t>
      </w:r>
      <w:r>
        <w:t xml:space="preserve"> is not </w:t>
      </w:r>
      <w:r>
        <w:rPr>
          <w:rStyle w:val="InlineCode"/>
        </w:rPr>
        <w:t>Established.up</w:t>
      </w:r>
      <w:r>
        <w:t xml:space="preserve">, then the </w:t>
      </w:r>
      <w:r>
        <w:rPr>
          <w:rStyle w:val="InlineCode"/>
        </w:rPr>
        <w:t>One or more BGP neighbors are not in established state</w:t>
      </w:r>
      <w:r>
        <w:t xml:space="preserve"> alert is raised for that edge. You can also view this alert when you search for </w:t>
      </w:r>
      <w:r>
        <w:rPr>
          <w:rStyle w:val="InlineCode"/>
        </w:rPr>
        <w:t>problems</w:t>
      </w:r>
      <w:r>
        <w:t>.</w:t>
      </w:r>
    </w:p>
    <w:p>
      <w:pPr>
        <w:pStyle w:val="BodyText"/>
        <w:numPr>
          <w:numId w:val="539"/>
        </w:numPr>
      </w:pPr>
      <w:r>
        <w:t xml:space="preserve">(Optional) </w:t>
      </w:r>
      <w:r>
        <w:t xml:space="preserve">To view Routers where BGP status is deactivated, search for </w:t>
      </w:r>
      <w:r>
        <w:rPr>
          <w:rStyle w:val="InlineCode"/>
        </w:rPr>
        <w:t>Router where bgp= 'Disabled'</w:t>
      </w:r>
      <w:r>
        <w:t>.</w:t>
      </w:r>
    </w:p>
    <w:p>
      <w:pPr>
        <w:pStyle w:val="Heading3"/>
      </w:pPr>
      <w:bookmarkStart w:id="185" w:name="_Toc256000370"/>
      <w:r>
        <w:t>Path to Internet</w:t>
      </w:r>
      <w:bookmarkEnd w:id="185"/>
    </w:p>
    <w:p>
      <w:pPr>
        <w:pStyle w:val="BodyText"/>
      </w:pPr>
      <w:r>
        <w:t xml:space="preserve">For each virtual machine that is present in your environment, </w:t>
      </w:r>
      <w:r>
        <w:t>VCF Operations for networks</w:t>
      </w:r>
      <w:r>
        <w:t xml:space="preserve"> shows you how the VM is connected to the Internet by using an animated path in the </w:t>
      </w:r>
      <w:r>
        <w:rPr>
          <w:rStyle w:val="InlineUI"/>
        </w:rPr>
        <w:t>Path to Interne</w:t>
      </w:r>
      <w:r>
        <w:t>t pin.</w:t>
      </w:r>
    </w:p>
    <w:p>
      <w:pPr>
        <w:pStyle w:val="BodyText"/>
      </w:pPr>
      <w:r>
        <w:t>The path populates all the components (both virtual and physical) that exist between the virtual machine and the Internet. It draws an animated path that connects each component in a sequence. The path direction can also be reversed by using the arrows situated above the visualization.</w:t>
      </w:r>
    </w:p>
    <w:p>
      <w:pPr>
        <w:pStyle w:val="BodyText"/>
      </w:pPr>
      <w:r>
        <w:t>Point your mouse pointer to the entity icons to get their addressable names. Click an icon on the path to display a summarized account of its primary attributes. You can also maximize the pin to see the path details.</w:t>
      </w:r>
    </w:p>
    <w:p>
      <w:pPr>
        <w:pStyle w:val="BodyText"/>
      </w:pPr>
      <w:r>
        <w:drawing>
          <wp:inline>
            <wp:extent cx="2462580" cy="3334236"/>
            <wp:docPr id="10015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4" name=""/>
                    <pic:cNvPicPr>
                      <a:picLocks noChangeAspect="1"/>
                    </pic:cNvPicPr>
                  </pic:nvPicPr>
                  <pic:blipFill>
                    <a:blip xmlns:r="http://schemas.openxmlformats.org/officeDocument/2006/relationships" r:embed="rId124"/>
                    <a:stretch>
                      <a:fillRect/>
                    </a:stretch>
                  </pic:blipFill>
                  <pic:spPr>
                    <a:xfrm>
                      <a:off x="0" y="0"/>
                      <a:ext cx="2462580" cy="3334236"/>
                    </a:xfrm>
                    <a:prstGeom prst="rect">
                      <a:avLst/>
                    </a:prstGeom>
                  </pic:spPr>
                </pic:pic>
              </a:graphicData>
            </a:graphic>
          </wp:inline>
        </w:drawing>
      </w:r>
    </w:p>
    <w:p>
      <w:pPr>
        <w:pStyle w:val="Heading2"/>
      </w:pPr>
      <w:bookmarkStart w:id="186" w:name="_Toc256000371"/>
      <w:r>
        <w:t>Supported Firewalls</w:t>
      </w:r>
      <w:bookmarkEnd w:id="186"/>
    </w:p>
    <w:p>
      <w:pPr>
        <w:pStyle w:val="BodyText"/>
      </w:pPr>
      <w:r>
        <w:t>VCF Operations for networks</w:t>
      </w:r>
      <w:r>
        <w:t xml:space="preserve"> supports several firewall.</w:t>
      </w:r>
    </w:p>
    <w:p>
      <w:pPr>
        <w:pStyle w:val="Heading3"/>
      </w:pPr>
      <w:bookmarkStart w:id="187" w:name="_Toc256000372"/>
      <w:r>
        <w:t>Cross vCenter NSX</w:t>
      </w:r>
      <w:bookmarkEnd w:id="187"/>
    </w:p>
    <w:p>
      <w:pPr>
        <w:pStyle w:val="BodyText"/>
      </w:pPr>
      <w:r>
        <w:t xml:space="preserve">In a cross-vCenter NSX environment, you can have multiple </w:t>
      </w:r>
      <w:r>
        <w:t>VMware vCenter</w:t>
      </w:r>
      <w:r>
        <w:t xml:space="preserve"> servers, each of which must be paired with its own NSX Manager.</w:t>
      </w:r>
    </w:p>
    <w:p>
      <w:pPr>
        <w:pStyle w:val="BodyText"/>
      </w:pPr>
      <w:r>
        <w:t>One NSX Manager is assigned the role of primary NSX Manager, and the others are assigned the role of secondary NSX Manager. The primary NSX Manager is used to deploy a universal controller cluster that provides the control plane for the cross-vCenter NSX environment. The secondary NSX Managers do not have their own controller clusters. The primary NSX Manager can create universal objects, such as universal logical switches. These objects are synchronized to the secondary NSX Managers by the NSX Universal Synchronization Service. You can view these objects from the secondary NSX Managers, but you cannot edit them there. You must use the primary NSX Manager to manage universal objects. The primary NSX Manager can be used to configure any of the secondary NSX Managers in the environment.</w:t>
      </w:r>
    </w:p>
    <w:p>
      <w:pPr>
        <w:pStyle w:val="BodyText"/>
      </w:pPr>
      <w:r>
        <w:t>The following Universal objects are supported:</w:t>
      </w:r>
    </w:p>
    <w:p>
      <w:pPr>
        <w:pStyle w:val="BodyText"/>
        <w:numPr>
          <w:numId w:val="540"/>
        </w:numPr>
      </w:pPr>
      <w:r>
        <w:t>Universal LDR</w:t>
      </w:r>
    </w:p>
    <w:p>
      <w:pPr>
        <w:pStyle w:val="BodyText"/>
        <w:numPr>
          <w:numId w:val="540"/>
        </w:numPr>
      </w:pPr>
      <w:r>
        <w:t>Universal Transport Zone</w:t>
      </w:r>
    </w:p>
    <w:p>
      <w:pPr>
        <w:pStyle w:val="BodyText"/>
        <w:numPr>
          <w:numId w:val="540"/>
        </w:numPr>
      </w:pPr>
      <w:r>
        <w:t>Universal Logical Switch</w:t>
      </w:r>
    </w:p>
    <w:p>
      <w:pPr>
        <w:pStyle w:val="BodyText"/>
        <w:numPr>
          <w:numId w:val="540"/>
        </w:numPr>
      </w:pPr>
      <w:r>
        <w:t>Universal Firewall Rule</w:t>
      </w:r>
    </w:p>
    <w:p>
      <w:pPr>
        <w:pStyle w:val="BodyText"/>
        <w:numPr>
          <w:numId w:val="540"/>
        </w:numPr>
      </w:pPr>
      <w:r>
        <w:t>Universal Security Group</w:t>
      </w:r>
    </w:p>
    <w:p>
      <w:pPr>
        <w:pStyle w:val="BodyText"/>
        <w:numPr>
          <w:numId w:val="540"/>
        </w:numPr>
      </w:pPr>
      <w:r>
        <w:t>Universal IPSets</w:t>
      </w:r>
    </w:p>
    <w:p>
      <w:pPr>
        <w:pStyle w:val="BodyText"/>
        <w:numPr>
          <w:numId w:val="540"/>
        </w:numPr>
      </w:pPr>
      <w:r>
        <w:t>Universal Service</w:t>
      </w:r>
    </w:p>
    <w:p>
      <w:pPr>
        <w:pStyle w:val="BodyText"/>
        <w:numPr>
          <w:numId w:val="540"/>
        </w:numPr>
      </w:pPr>
      <w:r>
        <w:t>Universal Service Groups</w:t>
      </w:r>
    </w:p>
    <w:p>
      <w:pPr>
        <w:pStyle w:val="BodyText"/>
        <w:numPr>
          <w:numId w:val="540"/>
        </w:numPr>
      </w:pPr>
      <w:r>
        <w:t>Universal Segment Range</w:t>
      </w:r>
    </w:p>
    <w:p>
      <w:pPr>
        <w:pStyle w:val="Heading3"/>
      </w:pPr>
      <w:bookmarkStart w:id="188" w:name="B3870b69ee645466ea0a58c3c82ca97c5"/>
      <w:bookmarkStart w:id="189" w:name="_Toc256000373"/>
      <w:r>
        <w:t>Palo Alto Firewall</w:t>
      </w:r>
      <w:bookmarkEnd w:id="189"/>
      <w:bookmarkEnd w:id="188"/>
    </w:p>
    <w:p>
      <w:pPr>
        <w:pStyle w:val="BodyText"/>
      </w:pPr>
      <w:r>
        <w:t>VCF Operations for networks</w:t>
      </w:r>
      <w:r>
        <w:t xml:space="preserve"> displays Palo Alto physical devices in VM-VM path, if the device is available in path.</w:t>
      </w:r>
    </w:p>
    <w:p>
      <w:pPr>
        <w:pStyle w:val="BodyText"/>
      </w:pPr>
      <w:r>
        <w:t>When you click the device icon in the VM-VM path, you see basic information such as interfaces, routes, and applicable Palo Alto firewall rules.</w:t>
      </w:r>
    </w:p>
    <w:p>
      <w:pPr>
        <w:pStyle w:val="BodyText"/>
      </w:pPr>
      <w:r>
        <w:t>You can create and register multiple service definitions in Panorama with a given NSX manager. When different ESXi clusters have workloads that require the VM Series firewall to handle traffic differently, then multiple service definitions are created. Each service definition has an associated device group from which the policies are picked.</w:t>
      </w:r>
    </w:p>
    <w:p>
      <w:pPr>
        <w:pStyle w:val="BodyText"/>
      </w:pPr>
      <w:r>
        <w:t>VCF Operations for networks</w:t>
      </w:r>
      <w:r>
        <w:t xml:space="preserve"> supports Palo Alto policies defined both local to the device, and through Panorama. However, it does not support Inter-VSYS routing.</w:t>
      </w:r>
    </w:p>
    <w:p>
      <w:pPr>
        <w:pStyle w:val="Heading3"/>
      </w:pPr>
      <w:bookmarkStart w:id="190" w:name="_Toc256000374"/>
      <w:r>
        <w:t>Cisco ASA Firewall</w:t>
      </w:r>
      <w:bookmarkEnd w:id="190"/>
    </w:p>
    <w:p>
      <w:pPr>
        <w:pStyle w:val="BodyText"/>
      </w:pPr>
      <w:r>
        <w:t>VCF Operations for networks</w:t>
      </w:r>
      <w:r>
        <w:t xml:space="preserve"> supports Cisco ASA firewall.</w:t>
      </w:r>
    </w:p>
    <w:p>
      <w:pPr>
        <w:pStyle w:val="BodyText"/>
      </w:pPr>
      <w:r>
        <w:t>The features for Cisco ASA firewall are as follows:</w:t>
      </w:r>
    </w:p>
    <w:p>
      <w:pPr>
        <w:pStyle w:val="BodyText"/>
        <w:numPr>
          <w:numId w:val="541"/>
        </w:numPr>
      </w:pPr>
      <w:r>
        <w:t>VCF Operations for networks</w:t>
      </w:r>
      <w:r>
        <w:t xml:space="preserve"> supports only Cisco ASA-X series.</w:t>
      </w:r>
    </w:p>
    <w:p>
      <w:pPr>
        <w:pStyle w:val="BodyText"/>
        <w:numPr>
          <w:numId w:val="541"/>
        </w:numPr>
      </w:pPr>
      <w:r>
        <w:t>VCF Operations for networks</w:t>
      </w:r>
      <w:r>
        <w:t xml:space="preserve"> does not support Firepower modules.</w:t>
      </w:r>
    </w:p>
    <w:p>
      <w:pPr>
        <w:pStyle w:val="BodyText"/>
        <w:numPr>
          <w:numId w:val="541"/>
        </w:numPr>
      </w:pPr>
      <w:r>
        <w:t xml:space="preserve">Currently, </w:t>
      </w:r>
      <w:r>
        <w:t>VCF Operations for networks</w:t>
      </w:r>
      <w:r>
        <w:t xml:space="preserve"> supports Cisco ASA operating system version 9.4.</w:t>
      </w:r>
    </w:p>
    <w:p>
      <w:pPr>
        <w:pStyle w:val="BodyText"/>
        <w:numPr>
          <w:numId w:val="541"/>
        </w:numPr>
      </w:pPr>
      <w:r>
        <w:t>VCF Operations for networks</w:t>
      </w:r>
      <w:r>
        <w:t xml:space="preserve"> does not support the cluster deployment of Cisco ASA.</w:t>
      </w:r>
    </w:p>
    <w:p>
      <w:pPr>
        <w:pStyle w:val="BodyText"/>
        <w:numPr>
          <w:numId w:val="541"/>
        </w:numPr>
      </w:pPr>
      <w:r>
        <w:t>VCF Operations for networks</w:t>
      </w:r>
      <w:r>
        <w:t xml:space="preserve"> does not support the high availability of Cisco ASA.</w:t>
      </w:r>
    </w:p>
    <w:p>
      <w:pPr>
        <w:pStyle w:val="BodyText"/>
        <w:numPr>
          <w:numId w:val="541"/>
        </w:numPr>
      </w:pPr>
      <w:r>
        <w:t>VCF Operations for networks</w:t>
      </w:r>
      <w:r>
        <w:t xml:space="preserve"> does not support Cisco ASA if it is directly connected to the host. A topology that is similar to the following example is supported:</w:t>
      </w:r>
      <w:r>
        <w:drawing>
          <wp:inline>
            <wp:extent cx="4991357" cy="4648439"/>
            <wp:docPr id="10015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6" name=""/>
                    <pic:cNvPicPr>
                      <a:picLocks noChangeAspect="1"/>
                    </pic:cNvPicPr>
                  </pic:nvPicPr>
                  <pic:blipFill>
                    <a:blip xmlns:r="http://schemas.openxmlformats.org/officeDocument/2006/relationships" r:embed="rId125"/>
                    <a:stretch>
                      <a:fillRect/>
                    </a:stretch>
                  </pic:blipFill>
                  <pic:spPr>
                    <a:xfrm>
                      <a:off x="0" y="0"/>
                      <a:ext cx="4991357" cy="4648439"/>
                    </a:xfrm>
                    <a:prstGeom prst="rect">
                      <a:avLst/>
                    </a:prstGeom>
                  </pic:spPr>
                </pic:pic>
              </a:graphicData>
            </a:graphic>
          </wp:inline>
        </w:drawing>
      </w:r>
    </w:p>
    <w:p>
      <w:pPr>
        <w:pStyle w:val="BodyText"/>
        <w:numPr>
          <w:numId w:val="541"/>
        </w:numPr>
      </w:pPr>
      <w:r>
        <w:t xml:space="preserve">Cisco ASA access rules of only </w:t>
      </w:r>
      <w:r>
        <w:rPr>
          <w:rStyle w:val="InlineCode"/>
        </w:rPr>
        <w:t>Extended</w:t>
      </w:r>
      <w:r>
        <w:t xml:space="preserve"> type are supported. Other access rule types like </w:t>
      </w:r>
      <w:r>
        <w:rPr>
          <w:rStyle w:val="InlineCode"/>
        </w:rPr>
        <w:t>Standard</w:t>
      </w:r>
      <w:r>
        <w:t xml:space="preserve">, </w:t>
      </w:r>
      <w:r>
        <w:rPr>
          <w:rStyle w:val="InlineCode"/>
        </w:rPr>
        <w:t>WebType</w:t>
      </w:r>
      <w:r>
        <w:t xml:space="preserve">, </w:t>
      </w:r>
      <w:r>
        <w:rPr>
          <w:rStyle w:val="InlineCode"/>
        </w:rPr>
        <w:t>EtherType</w:t>
      </w:r>
      <w:r>
        <w:t>, and so on are not supported.</w:t>
      </w:r>
    </w:p>
    <w:p>
      <w:pPr>
        <w:pStyle w:val="BodyText"/>
        <w:numPr>
          <w:numId w:val="541"/>
        </w:numPr>
      </w:pPr>
      <w:r>
        <w:t xml:space="preserve">The Cisco ASA firewall in the VM-to-VM path does not display applicable access rules if the firewall is configured in the </w:t>
      </w:r>
      <w:r>
        <w:rPr>
          <w:rStyle w:val="InlineCode"/>
        </w:rPr>
        <w:t>Transparent</w:t>
      </w:r>
      <w:r>
        <w:t xml:space="preserve"> mode.</w:t>
      </w:r>
    </w:p>
    <w:p>
      <w:pPr>
        <w:pStyle w:val="BodyText"/>
      </w:pPr>
      <w:r>
        <w:t xml:space="preserve">You can perform a query for all the Cisco ASA entities that are supported by </w:t>
      </w:r>
      <w:r>
        <w:t>VCF Operations for networks</w:t>
      </w:r>
      <w:r>
        <w:t xml:space="preserve">. </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967"/>
        <w:gridCol w:w="2293"/>
        <w:gridCol w:w="4700"/>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Entities in Cisco ASA</w:t>
            </w:r>
          </w:p>
        </w:tc>
        <w:tc>
          <w:tcPr>
            <w:tcBorders>
              <w:left w:val="nil"/>
              <w:right w:val="nil"/>
            </w:tcBorders>
            <w:shd w:val="clear" w:color="auto" w:fill="E1E1E1"/>
            <w:tcMar>
              <w:top w:w="60" w:type="dxa"/>
              <w:bottom w:w="60" w:type="dxa"/>
            </w:tcMar>
          </w:tcPr>
          <w:p>
            <w:pPr>
              <w:pStyle w:val="TableHeaderText"/>
            </w:pPr>
            <w:r>
              <w:t>Keywords</w:t>
            </w:r>
          </w:p>
        </w:tc>
        <w:tc>
          <w:tcPr>
            <w:tcBorders>
              <w:left w:val="nil"/>
              <w:right w:val="nil"/>
            </w:tcBorders>
            <w:shd w:val="clear" w:color="auto" w:fill="E1E1E1"/>
            <w:tcMar>
              <w:top w:w="60" w:type="dxa"/>
              <w:bottom w:w="60" w:type="dxa"/>
            </w:tcMar>
          </w:tcPr>
          <w:p>
            <w:pPr>
              <w:pStyle w:val="TableHeaderText"/>
            </w:pPr>
            <w:r>
              <w:t>Sample Queries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Security Context</w:t>
            </w:r>
          </w:p>
        </w:tc>
        <w:tc>
          <w:tcPr>
            <w:tcBorders>
              <w:left w:val="nil"/>
              <w:right w:val="nil"/>
            </w:tcBorders>
          </w:tcPr>
          <w:p>
            <w:pPr>
              <w:pStyle w:val="TableBodyText"/>
            </w:pPr>
            <w:r>
              <w:t>ASA Firewall</w:t>
            </w:r>
          </w:p>
          <w:p>
            <w:pPr>
              <w:pStyle w:val="TableBodyText"/>
            </w:pPr>
            <w:r>
              <w:t>ASA Security Context</w:t>
            </w:r>
          </w:p>
        </w:tc>
        <w:tc>
          <w:tcPr>
            <w:tcBorders>
              <w:left w:val="nil"/>
              <w:right w:val="nil"/>
            </w:tcBorders>
          </w:tcPr>
          <w:p>
            <w:pPr>
              <w:pStyle w:val="TableBodyText"/>
            </w:pPr>
            <w:r>
              <w:rPr>
                <w:rStyle w:val="InlineCode"/>
              </w:rPr>
              <w:t>asa firewall where access group = &lt;&gt;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Access Rule</w:t>
            </w:r>
          </w:p>
        </w:tc>
        <w:tc>
          <w:tcPr>
            <w:tcBorders>
              <w:left w:val="nil"/>
              <w:right w:val="nil"/>
            </w:tcBorders>
          </w:tcPr>
          <w:p>
            <w:pPr>
              <w:pStyle w:val="TableBodyText"/>
            </w:pPr>
            <w:r>
              <w:t>ASA Access Rule</w:t>
            </w:r>
          </w:p>
        </w:tc>
        <w:tc>
          <w:tcPr>
            <w:tcBorders>
              <w:left w:val="nil"/>
              <w:right w:val="nil"/>
            </w:tcBorders>
          </w:tcPr>
          <w:p>
            <w:pPr>
              <w:pStyle w:val="TableBodyText"/>
            </w:pPr>
            <w:r>
              <w:rPr>
                <w:rStyle w:val="InlineCode"/>
              </w:rPr>
              <w:t xml:space="preserve"> asa access rule where source ip = &lt;&gt;</w:t>
            </w:r>
          </w:p>
          <w:p>
            <w:pPr>
              <w:pStyle w:val="TableBodyText"/>
            </w:pPr>
            <w:r>
              <w:rPr>
                <w:rStyle w:val="InlineCode"/>
              </w:rPr>
              <w:t xml:space="preserve"> asa access rule where destination ip = '192.168.2.2'</w:t>
            </w:r>
          </w:p>
          <w:p>
            <w:pPr>
              <w:pStyle w:val="TableBodyText"/>
            </w:pPr>
            <w:r>
              <w:rPr>
                <w:rStyle w:val="InlineCode"/>
              </w:rPr>
              <w:t>asa access rule where port = &lt;&gt;</w:t>
            </w:r>
          </w:p>
          <w:p>
            <w:pPr>
              <w:pStyle w:val="TableBodyText"/>
            </w:pPr>
            <w:r>
              <w:rPr>
                <w:rStyle w:val="InlineCode"/>
              </w:rPr>
              <w:t>asa access rule where interface = &lt;&gt;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Access Group</w:t>
            </w:r>
          </w:p>
        </w:tc>
        <w:tc>
          <w:tcPr>
            <w:tcBorders>
              <w:left w:val="nil"/>
              <w:right w:val="nil"/>
            </w:tcBorders>
          </w:tcPr>
          <w:p>
            <w:pPr>
              <w:pStyle w:val="TableBodyText"/>
            </w:pPr>
            <w:r>
              <w:t>ASA Access Group</w:t>
            </w:r>
          </w:p>
        </w:tc>
        <w:tc>
          <w:tcPr>
            <w:tcBorders>
              <w:left w:val="nil"/>
              <w:right w:val="nil"/>
            </w:tcBorders>
          </w:tcPr>
          <w:p>
            <w:pPr>
              <w:pStyle w:val="TableBodyText"/>
            </w:pPr>
            <w:r>
              <w:rPr>
                <w:rStyle w:val="InlineCode"/>
              </w:rPr>
              <w:t xml:space="preserve"> asa access group where interface = &lt;&gt;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Network Object / Network Object Group</w:t>
            </w:r>
          </w:p>
        </w:tc>
        <w:tc>
          <w:tcPr>
            <w:tcBorders>
              <w:left w:val="nil"/>
              <w:right w:val="nil"/>
            </w:tcBorders>
          </w:tcPr>
          <w:p>
            <w:pPr>
              <w:pStyle w:val="TableBodyText"/>
            </w:pPr>
            <w:r>
              <w:t>ASA Network Object</w:t>
            </w:r>
          </w:p>
          <w:p>
            <w:pPr>
              <w:pStyle w:val="TableBodyText"/>
            </w:pPr>
            <w:r>
              <w:t>ASA Network Object Group</w:t>
            </w:r>
          </w:p>
        </w:tc>
        <w:tc>
          <w:tcPr>
            <w:tcBorders>
              <w:left w:val="nil"/>
              <w:right w:val="nil"/>
            </w:tcBorders>
          </w:tcPr>
          <w:p>
            <w:pPr>
              <w:pStyle w:val="TableBodyText"/>
            </w:pPr>
            <w:r>
              <w:rPr>
                <w:rStyle w:val="InlineCode"/>
              </w:rPr>
              <w:t xml:space="preserve"> asa network object where ip address = &lt;&gt;</w:t>
            </w:r>
          </w:p>
          <w:p>
            <w:pPr>
              <w:pStyle w:val="TableBodyText"/>
            </w:pPr>
            <w:r>
              <w:rPr>
                <w:rStyle w:val="InlineCode"/>
              </w:rPr>
              <w:t xml:space="preserve"> asa network object group where ip address = &lt;&gt;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Service Object / Service Object Group</w:t>
            </w:r>
          </w:p>
        </w:tc>
        <w:tc>
          <w:tcPr>
            <w:tcBorders>
              <w:left w:val="nil"/>
              <w:right w:val="nil"/>
            </w:tcBorders>
          </w:tcPr>
          <w:p>
            <w:pPr>
              <w:pStyle w:val="TableBodyText"/>
            </w:pPr>
            <w:r>
              <w:t>ASA Service Object</w:t>
            </w:r>
          </w:p>
          <w:p>
            <w:pPr>
              <w:pStyle w:val="TableBodyText"/>
            </w:pPr>
            <w:r>
              <w:t>ASA Service Object Group</w:t>
            </w:r>
          </w:p>
        </w:tc>
        <w:tc>
          <w:tcPr>
            <w:tcBorders>
              <w:left w:val="nil"/>
              <w:right w:val="nil"/>
            </w:tcBorders>
          </w:tcPr>
          <w:p>
            <w:pPr>
              <w:pStyle w:val="TableBodyText"/>
            </w:pPr>
            <w:r>
              <w:rPr>
                <w:rStyle w:val="InlineCode"/>
              </w:rPr>
              <w:t>asa service object where port = &lt;&gt;</w:t>
            </w:r>
          </w:p>
          <w:p>
            <w:pPr>
              <w:pStyle w:val="TableBodyText"/>
            </w:pPr>
            <w:r>
              <w:rPr>
                <w:rStyle w:val="InlineCode"/>
              </w:rPr>
              <w:t>asa service where protocol = &lt;&gt;</w:t>
            </w:r>
          </w:p>
          <w:p>
            <w:pPr>
              <w:pStyle w:val="TableBodyText"/>
            </w:pPr>
            <w:r>
              <w:rPr>
                <w:rStyle w:val="InlineCode"/>
              </w:rPr>
              <w:t>asa service object group</w:t>
            </w:r>
          </w:p>
        </w:tc>
      </w:tr>
    </w:tbl>
    <w:p>
      <w:pPr>
        <w:pStyle w:val="Heading3"/>
        <w:spacing w:before="320"/>
      </w:pPr>
      <w:bookmarkStart w:id="191" w:name="_Toc256000375"/>
      <w:r>
        <w:t>Check Point Firewall</w:t>
      </w:r>
      <w:bookmarkEnd w:id="191"/>
    </w:p>
    <w:p>
      <w:pPr>
        <w:pStyle w:val="BodyText"/>
      </w:pPr>
      <w:r>
        <w:t>The Check Point Management Server should accept API access from the Collector IP address.</w:t>
      </w:r>
    </w:p>
    <w:p>
      <w:pPr>
        <w:pStyle w:val="BodyText"/>
      </w:pPr>
      <w:r>
        <w:t xml:space="preserve">You can set up the access from Check Point SmartConsole application. Go to </w:t>
      </w:r>
      <w:r>
        <w:rPr>
          <w:rStyle w:val="InlineUI"/>
        </w:rPr>
        <w:t>Manage &amp; Settings</w:t>
      </w:r>
      <w:r>
        <w:rPr>
          <w:rStyle w:val="InlineUI"/>
        </w:rPr>
        <w:t xml:space="preserve"> &gt; </w:t>
      </w:r>
      <w:r>
        <w:rPr>
          <w:rStyle w:val="InlineUI"/>
        </w:rPr>
        <w:t>Blades</w:t>
      </w:r>
      <w:r>
        <w:t xml:space="preserve">, and in the </w:t>
      </w:r>
      <w:r>
        <w:rPr>
          <w:rStyle w:val="InlineUI"/>
        </w:rPr>
        <w:t>Management API Setting</w:t>
      </w:r>
      <w:r>
        <w:t xml:space="preserve"> window, select </w:t>
      </w:r>
      <w:r>
        <w:rPr>
          <w:rStyle w:val="InlineUI"/>
        </w:rPr>
        <w:t>All IP addresses</w:t>
      </w:r>
      <w:r>
        <w:t>.</w:t>
      </w:r>
    </w:p>
    <w:p>
      <w:pPr>
        <w:pStyle w:val="BodyText"/>
      </w:pPr>
      <w:r>
        <w:t xml:space="preserve">If Check Point MDS is added as data-source, </w:t>
      </w:r>
      <w:r>
        <w:t>VCF Operations for networks</w:t>
      </w:r>
      <w:r>
        <w:t xml:space="preserve"> fetches data from all the user-defined domains and the global domain.</w:t>
      </w:r>
    </w:p>
    <w:p>
      <w:pPr>
        <w:pStyle w:val="BodyText"/>
      </w:pPr>
      <w:r>
        <w:t>VCF Operations for networks</w:t>
      </w:r>
      <w:r>
        <w:t xml:space="preserve"> uses Check Point public Web API for fetching the data from the Check Point management server. If the VSX gateway is attached to the management server, we use SSH-based CLI commands to fetch the VSX-managed Virtual System VS routing table to support display of the VS gateway in the VM-VM path.</w:t>
      </w:r>
    </w:p>
    <w:p>
      <w:pPr>
        <w:pStyle w:val="BodyText"/>
      </w:pPr>
      <w:r>
        <w:t xml:space="preserve">You can perform a query for all the Check Point entities that are supported by </w:t>
      </w:r>
      <w:r>
        <w:t>VCF Operations for networks</w:t>
      </w:r>
      <w:r>
        <w:t xml:space="preserve">. All the entities are prefixed by </w:t>
      </w:r>
      <w:r>
        <w:rPr>
          <w:rStyle w:val="InlineCode"/>
        </w:rPr>
        <w:t>Check Point</w:t>
      </w:r>
      <w:r>
        <w:t xml:space="preserve">. </w:t>
      </w:r>
    </w:p>
    <w:p>
      <w:pPr>
        <w:pStyle w:val="TableTitle"/>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5</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42</w:t>
      </w:r>
      <w:r>
        <w:fldChar w:fldCharType="end"/>
      </w:r>
      <w:r>
        <w:t>. Sample Queries for Check Point</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860"/>
        <w:gridCol w:w="1975"/>
        <w:gridCol w:w="6125"/>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Entities in Check Point</w:t>
            </w:r>
          </w:p>
        </w:tc>
        <w:tc>
          <w:tcPr>
            <w:tcBorders>
              <w:left w:val="nil"/>
              <w:right w:val="nil"/>
            </w:tcBorders>
            <w:shd w:val="clear" w:color="auto" w:fill="E1E1E1"/>
            <w:tcMar>
              <w:top w:w="60" w:type="dxa"/>
              <w:bottom w:w="60" w:type="dxa"/>
            </w:tcMar>
          </w:tcPr>
          <w:p>
            <w:pPr>
              <w:pStyle w:val="TableHeaderText"/>
            </w:pPr>
            <w:r>
              <w:t>Keywords</w:t>
            </w:r>
          </w:p>
        </w:tc>
        <w:tc>
          <w:tcPr>
            <w:tcBorders>
              <w:left w:val="nil"/>
              <w:right w:val="nil"/>
            </w:tcBorders>
            <w:shd w:val="clear" w:color="auto" w:fill="E1E1E1"/>
            <w:tcMar>
              <w:top w:w="60" w:type="dxa"/>
              <w:bottom w:w="60" w:type="dxa"/>
            </w:tcMar>
          </w:tcPr>
          <w:p>
            <w:pPr>
              <w:pStyle w:val="TableHeaderText"/>
            </w:pPr>
            <w:r>
              <w:t>Queries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IPset</w:t>
            </w:r>
          </w:p>
        </w:tc>
        <w:tc>
          <w:tcPr>
            <w:tcBorders>
              <w:left w:val="nil"/>
              <w:right w:val="nil"/>
            </w:tcBorders>
          </w:tcPr>
          <w:p>
            <w:pPr>
              <w:pStyle w:val="TableBodyText"/>
            </w:pPr>
            <w:r>
              <w:rPr>
                <w:rStyle w:val="InlineCode"/>
              </w:rPr>
              <w:t>Check Point Address Range</w:t>
            </w:r>
          </w:p>
          <w:p>
            <w:pPr>
              <w:pStyle w:val="TableBodyText"/>
            </w:pPr>
            <w:r>
              <w:rPr>
                <w:rStyle w:val="InlineCode"/>
              </w:rPr>
              <w:t>Check Point Network</w:t>
            </w:r>
          </w:p>
        </w:tc>
        <w:tc>
          <w:tcPr>
            <w:tcBorders>
              <w:left w:val="nil"/>
              <w:right w:val="nil"/>
            </w:tcBorders>
          </w:tcPr>
          <w:p>
            <w:pPr>
              <w:pStyle w:val="TableBodyText"/>
            </w:pPr>
            <w:r>
              <w:rPr>
                <w:rStyle w:val="InlineCode"/>
              </w:rPr>
              <w:t>vm where Address Range = &lt;&gt;</w:t>
            </w:r>
          </w:p>
          <w:p>
            <w:pPr>
              <w:pStyle w:val="TableBodyText"/>
            </w:pPr>
            <w:r>
              <w:rPr>
                <w:rStyle w:val="InlineCode"/>
              </w:rPr>
              <w:t>vm where Address Range = &lt;&gt;</w:t>
            </w:r>
          </w:p>
          <w:p>
            <w:pPr>
              <w:pStyle w:val="TableBodyText"/>
            </w:pPr>
            <w:r>
              <w:rPr>
                <w:rStyle w:val="InlineCode"/>
              </w:rPr>
              <w:t xml:space="preserve">Check Point Address Range where Translated VM = &lt;&gt; </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Grouping</w:t>
            </w:r>
          </w:p>
        </w:tc>
        <w:tc>
          <w:tcPr>
            <w:tcBorders>
              <w:left w:val="nil"/>
              <w:right w:val="nil"/>
            </w:tcBorders>
          </w:tcPr>
          <w:p>
            <w:pPr>
              <w:pStyle w:val="TableBodyText"/>
            </w:pPr>
            <w:r>
              <w:rPr>
                <w:rStyle w:val="InlineCode"/>
              </w:rPr>
              <w:t>Check Point Network Group</w:t>
            </w:r>
          </w:p>
        </w:tc>
        <w:tc>
          <w:tcPr>
            <w:tcBorders>
              <w:left w:val="nil"/>
              <w:right w:val="nil"/>
            </w:tcBorders>
          </w:tcPr>
          <w:p>
            <w:pPr>
              <w:pStyle w:val="TableBodyText"/>
            </w:pPr>
            <w:r>
              <w:rPr>
                <w:rStyle w:val="InlineCode"/>
              </w:rPr>
              <w:t>Check Point Network Group where Translated VM = &lt;&gt;</w:t>
            </w:r>
          </w:p>
          <w:p>
            <w:pPr>
              <w:pStyle w:val="TableBodyText"/>
            </w:pPr>
            <w:r>
              <w:rPr>
                <w:rStyle w:val="InlineCode"/>
              </w:rPr>
              <w:t>vm where Network Group = &lt;&gt;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Service/ Service Group</w:t>
            </w:r>
          </w:p>
        </w:tc>
        <w:tc>
          <w:tcPr>
            <w:tcBorders>
              <w:left w:val="nil"/>
              <w:right w:val="nil"/>
            </w:tcBorders>
          </w:tcPr>
          <w:p>
            <w:pPr>
              <w:pStyle w:val="TableBodyText"/>
            </w:pPr>
            <w:r>
              <w:rPr>
                <w:rStyle w:val="InlineCode"/>
              </w:rPr>
              <w:t xml:space="preserve"> Check Point Service </w:t>
            </w:r>
          </w:p>
          <w:p>
            <w:pPr>
              <w:pStyle w:val="TableBodyText"/>
            </w:pPr>
            <w:r>
              <w:rPr>
                <w:rStyle w:val="InlineCode"/>
              </w:rPr>
              <w:t xml:space="preserve"> Check Point Service Group</w:t>
            </w:r>
          </w:p>
        </w:tc>
        <w:tc>
          <w:tcPr>
            <w:tcBorders>
              <w:left w:val="nil"/>
              <w:right w:val="nil"/>
            </w:tcBorders>
          </w:tcPr>
          <w:p>
            <w:pPr>
              <w:pStyle w:val="TableBodyText"/>
            </w:pPr>
            <w:r>
              <w:rPr>
                <w:rStyle w:val="InlineCode"/>
              </w:rPr>
              <w:t>Check point service where Port = &lt;&gt;</w:t>
            </w:r>
          </w:p>
          <w:p>
            <w:pPr>
              <w:pStyle w:val="TableBodyText"/>
            </w:pPr>
            <w:r>
              <w:rPr>
                <w:rStyle w:val="InlineCode"/>
              </w:rPr>
              <w:t>Check point service where protocol = &lt;&gt;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Access Layer</w:t>
            </w:r>
          </w:p>
        </w:tc>
        <w:tc>
          <w:tcPr>
            <w:tcBorders>
              <w:left w:val="nil"/>
              <w:right w:val="nil"/>
            </w:tcBorders>
          </w:tcPr>
          <w:p>
            <w:pPr>
              <w:pStyle w:val="TableBodyText"/>
            </w:pPr>
            <w:r>
              <w:rPr>
                <w:rStyle w:val="InlineCode"/>
              </w:rPr>
              <w:t>Check Point Access Layer</w:t>
            </w:r>
          </w:p>
        </w:tc>
        <w:tc>
          <w:tcPr>
            <w:tcBorders>
              <w:left w:val="nil"/>
              <w:right w:val="nil"/>
            </w:tcBorders>
          </w:tcPr>
          <w:p>
            <w:pPr>
              <w:pStyle w:val="TableBodyText"/>
            </w:pPr>
            <w:r>
              <w:rPr>
                <w:rStyle w:val="InlineCode"/>
              </w:rPr>
              <w:t>Check Point Policy where Access Layer = &lt;&gt;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Domain</w:t>
            </w:r>
          </w:p>
        </w:tc>
        <w:tc>
          <w:tcPr>
            <w:tcBorders>
              <w:left w:val="nil"/>
              <w:right w:val="nil"/>
            </w:tcBorders>
          </w:tcPr>
          <w:p>
            <w:pPr>
              <w:pStyle w:val="TableBodyText"/>
            </w:pPr>
            <w:r>
              <w:rPr>
                <w:rStyle w:val="InlineCode"/>
              </w:rPr>
              <w:t>Check Point Domain</w:t>
            </w:r>
          </w:p>
        </w:tc>
        <w:tc>
          <w:tcPr>
            <w:tcBorders>
              <w:left w:val="nil"/>
              <w:right w:val="nil"/>
            </w:tcBorders>
          </w:tcPr>
          <w:p>
            <w:pPr>
              <w:pStyle w:val="TableBodyText"/>
            </w:pPr>
            <w:r>
              <w:rPr>
                <w:rStyle w:val="InlineCode"/>
              </w:rPr>
              <w:t xml:space="preserve"> check point domain where ip address = &lt;&gt;</w:t>
            </w:r>
          </w:p>
          <w:p>
            <w:pPr>
              <w:pStyle w:val="TableBodyText"/>
            </w:pPr>
            <w:r>
              <w:rPr>
                <w:rStyle w:val="InlineCode"/>
              </w:rPr>
              <w:t>check point policy where domain = &lt;&gt;</w:t>
            </w:r>
          </w:p>
          <w:p>
            <w:pPr>
              <w:pStyle w:val="TableBodyText"/>
            </w:pPr>
            <w:r>
              <w:rPr>
                <w:rStyle w:val="InlineCode"/>
              </w:rPr>
              <w:t xml:space="preserve"> check point access layer where domain = &lt;&gt;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Gateways and Gateway Cluster</w:t>
            </w:r>
          </w:p>
        </w:tc>
        <w:tc>
          <w:tcPr>
            <w:tcBorders>
              <w:left w:val="nil"/>
              <w:right w:val="nil"/>
            </w:tcBorders>
          </w:tcPr>
          <w:p>
            <w:pPr>
              <w:pStyle w:val="TableBodyText"/>
            </w:pPr>
            <w:r>
              <w:rPr>
                <w:rStyle w:val="InlineCode"/>
              </w:rPr>
              <w:t xml:space="preserve"> Check Point Gateway</w:t>
            </w:r>
          </w:p>
          <w:p>
            <w:pPr>
              <w:pStyle w:val="TableBodyText"/>
            </w:pPr>
            <w:r>
              <w:rPr>
                <w:rStyle w:val="InlineCode"/>
              </w:rPr>
              <w:t xml:space="preserve"> Check Point Gateway Cluster</w:t>
            </w:r>
          </w:p>
        </w:tc>
        <w:tc>
          <w:tcPr>
            <w:tcBorders>
              <w:left w:val="nil"/>
              <w:right w:val="nil"/>
            </w:tcBorders>
          </w:tcPr>
          <w:p>
            <w:pPr>
              <w:pStyle w:val="TableBodyText"/>
            </w:pPr>
            <w:r>
              <w:rPr>
                <w:rStyle w:val="InlineCode"/>
              </w:rPr>
              <w:t>Check Point Gateway Cluster where Policy Package = &lt;&gt;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Policy Package</w:t>
            </w:r>
          </w:p>
        </w:tc>
        <w:tc>
          <w:tcPr>
            <w:tcBorders>
              <w:left w:val="nil"/>
              <w:right w:val="nil"/>
            </w:tcBorders>
          </w:tcPr>
          <w:p>
            <w:pPr>
              <w:pStyle w:val="TableBodyText"/>
            </w:pPr>
            <w:r>
              <w:rPr>
                <w:rStyle w:val="InlineCode"/>
              </w:rPr>
              <w:t>Check Point Policy package</w:t>
            </w:r>
          </w:p>
        </w:tc>
        <w:tc>
          <w:tcPr>
            <w:tcBorders>
              <w:left w:val="nil"/>
              <w:right w:val="nil"/>
            </w:tcBorders>
          </w:tcPr>
          <w:p>
            <w:pPr>
              <w:pStyle w:val="TableBodyText"/>
            </w:pPr>
            <w:r>
              <w:rPr>
                <w:rStyle w:val="InlineCode"/>
              </w:rPr>
              <w:t xml:space="preserve">Check Point Policy where Policy Package = &lt;&gt; </w:t>
            </w:r>
          </w:p>
          <w:p>
            <w:pPr>
              <w:pStyle w:val="TableBodyText"/>
            </w:pPr>
            <w:r>
              <w:rPr>
                <w:rStyle w:val="InlineCode"/>
              </w:rPr>
              <w:t>Check Point Policy Package where Rule = &lt;&gt;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Policy</w:t>
            </w:r>
          </w:p>
        </w:tc>
        <w:tc>
          <w:tcPr>
            <w:tcBorders>
              <w:left w:val="nil"/>
              <w:right w:val="nil"/>
            </w:tcBorders>
          </w:tcPr>
          <w:p>
            <w:pPr>
              <w:pStyle w:val="TableBodyText"/>
            </w:pPr>
            <w:r>
              <w:rPr>
                <w:rStyle w:val="InlineCode"/>
              </w:rPr>
              <w:t>Check Point Policy</w:t>
            </w:r>
          </w:p>
        </w:tc>
        <w:tc>
          <w:tcPr>
            <w:tcBorders>
              <w:left w:val="nil"/>
              <w:right w:val="nil"/>
            </w:tcBorders>
          </w:tcPr>
          <w:p>
            <w:pPr>
              <w:pStyle w:val="TableBodyText"/>
            </w:pPr>
            <w:r>
              <w:rPr>
                <w:rStyle w:val="InlineCode"/>
              </w:rPr>
              <w:t>Check point policy where source ip = &lt;&gt; and Destination IP = &lt;&gt;</w:t>
            </w:r>
          </w:p>
          <w:p>
            <w:pPr>
              <w:pStyle w:val="TableBodyText"/>
            </w:pPr>
            <w:r>
              <w:rPr>
                <w:rStyle w:val="InlineCode"/>
              </w:rPr>
              <w:t>Rule where source ip = &lt;&gt; and Destination IP = &lt;&gt; (will display other rules- nsx, redirect along with check point policies in the system)</w:t>
            </w:r>
          </w:p>
        </w:tc>
      </w:tr>
    </w:tbl>
    <w:p>
      <w:pPr>
        <w:pStyle w:val="BodyText"/>
        <w:spacing w:before="240"/>
      </w:pPr>
      <w:r>
        <w:t>If the Check Point device is present in the VM-VM path, you can see the device's physical gateways and virtual system in the VM topology. When you click the device icon, you can see basic information such as interfaces, routes, and applicable Check Point firewall rules.</w:t>
      </w:r>
    </w:p>
    <w:p>
      <w:pPr>
        <w:pStyle w:val="BodyText"/>
        <w:pBdr>
          <w:top w:val="single" w:sz="8" w:space="2" w:color="D3D3D3"/>
          <w:bottom w:val="single" w:sz="8" w:space="2" w:color="D3D3D3"/>
        </w:pBdr>
      </w:pPr>
      <w:r>
        <w:rPr>
          <w:rStyle w:val="NoteLeadernote"/>
        </w:rPr>
        <w:t>Note</w:t>
        <w:tab/>
      </w:r>
      <w:r>
        <w:t xml:space="preserve">For the VM-VM path, </w:t>
      </w:r>
      <w:r>
        <w:t>VCF Operations for networks</w:t>
      </w:r>
      <w:r>
        <w:t xml:space="preserve"> does not support the VSX cluster containing Virtual Switch and Virtual Router.</w:t>
      </w:r>
    </w:p>
    <w:p>
      <w:pPr>
        <w:pStyle w:val="BodyText"/>
      </w:pPr>
      <w:r>
        <w:t>Here are some scenarios for which the system alerts are generated for Check Point:</w:t>
      </w:r>
    </w:p>
    <w:p>
      <w:pPr>
        <w:pStyle w:val="BodyText"/>
        <w:numPr>
          <w:numId w:val="542"/>
        </w:numPr>
      </w:pPr>
      <w:r>
        <w:t>The NSX fabric agent is not found on the ESX for the Check Point gateway.</w:t>
      </w:r>
    </w:p>
    <w:p>
      <w:pPr>
        <w:pStyle w:val="BodyText"/>
        <w:numPr>
          <w:numId w:val="542"/>
        </w:numPr>
      </w:pPr>
      <w:r>
        <w:t>The Check Point service VM is not found.</w:t>
      </w:r>
    </w:p>
    <w:p>
      <w:pPr>
        <w:pStyle w:val="BodyText"/>
        <w:numPr>
          <w:numId w:val="542"/>
        </w:numPr>
      </w:pPr>
      <w:r>
        <w:t xml:space="preserve">The Check point gateway </w:t>
      </w:r>
      <w:r>
        <w:rPr>
          <w:rStyle w:val="InlineCode"/>
        </w:rPr>
        <w:t>sic</w:t>
      </w:r>
      <w:r>
        <w:t xml:space="preserve"> status is not communicating.</w:t>
      </w:r>
    </w:p>
    <w:p>
      <w:pPr>
        <w:pStyle w:val="BodyText"/>
        <w:numPr>
          <w:numId w:val="542"/>
        </w:numPr>
      </w:pPr>
      <w:r>
        <w:t>The discovery and update alerts features for the Check Point entities like address range, networks, policies, groups, policy package, service, service group, and so on.</w:t>
      </w:r>
    </w:p>
    <w:p>
      <w:pPr>
        <w:pStyle w:val="Heading3"/>
      </w:pPr>
      <w:bookmarkStart w:id="192" w:name="_Toc256000376"/>
      <w:r>
        <w:t>Security Groups</w:t>
      </w:r>
      <w:bookmarkEnd w:id="192"/>
    </w:p>
    <w:p>
      <w:pPr>
        <w:pStyle w:val="BodyText"/>
      </w:pPr>
      <w:r>
        <w:t>Security Groups are a set of groups that are managed through a common set of permissions.</w:t>
      </w:r>
    </w:p>
    <w:p>
      <w:pPr>
        <w:pStyle w:val="BodyText"/>
      </w:pPr>
      <w:r>
        <w:t>The Security Group topology has the following two views:</w:t>
      </w:r>
    </w:p>
    <w:p>
      <w:pPr>
        <w:pStyle w:val="SectionHeading4"/>
      </w:pPr>
      <w:r>
        <w:t>Firewall View</w:t>
      </w:r>
    </w:p>
    <w:p>
      <w:pPr>
        <w:pStyle w:val="BodyText"/>
      </w:pPr>
      <w:r>
        <w:t>The Security Group firewall topology displays the relation between the selected Security Group and other Security Groups by showcasing the firewall rules that are applicable between the Security Groups.</w:t>
      </w:r>
    </w:p>
    <w:p>
      <w:pPr>
        <w:pStyle w:val="BodyText"/>
      </w:pPr>
      <w:r>
        <w:drawing>
          <wp:inline>
            <wp:extent cx="3383000" cy="3206231"/>
            <wp:docPr id="10015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8" name=""/>
                    <pic:cNvPicPr>
                      <a:picLocks noChangeAspect="1"/>
                    </pic:cNvPicPr>
                  </pic:nvPicPr>
                  <pic:blipFill>
                    <a:blip xmlns:r="http://schemas.openxmlformats.org/officeDocument/2006/relationships" r:embed="rId126"/>
                    <a:stretch>
                      <a:fillRect/>
                    </a:stretch>
                  </pic:blipFill>
                  <pic:spPr>
                    <a:xfrm>
                      <a:off x="0" y="0"/>
                      <a:ext cx="3383000" cy="3206231"/>
                    </a:xfrm>
                    <a:prstGeom prst="rect">
                      <a:avLst/>
                    </a:prstGeom>
                  </pic:spPr>
                </pic:pic>
              </a:graphicData>
            </a:graphic>
          </wp:inline>
        </w:drawing>
      </w:r>
    </w:p>
    <w:p>
      <w:pPr>
        <w:pStyle w:val="SectionHeading4"/>
      </w:pPr>
      <w:r>
        <w:t>Container View</w:t>
      </w:r>
    </w:p>
    <w:p>
      <w:pPr>
        <w:pStyle w:val="BodyText"/>
      </w:pPr>
      <w:r>
        <w:t>The Security Group container topology displays how the Security Group is structured with respect to its parent Security Groups or children (Security Groups or other entities).</w:t>
      </w:r>
    </w:p>
    <w:p>
      <w:pPr>
        <w:pStyle w:val="BodyText"/>
      </w:pPr>
      <w:r>
        <w:drawing>
          <wp:inline>
            <wp:extent cx="3706062" cy="3724348"/>
            <wp:docPr id="10016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0" name=""/>
                    <pic:cNvPicPr>
                      <a:picLocks noChangeAspect="1"/>
                    </pic:cNvPicPr>
                  </pic:nvPicPr>
                  <pic:blipFill>
                    <a:blip xmlns:r="http://schemas.openxmlformats.org/officeDocument/2006/relationships" r:embed="rId127"/>
                    <a:stretch>
                      <a:fillRect/>
                    </a:stretch>
                  </pic:blipFill>
                  <pic:spPr>
                    <a:xfrm>
                      <a:off x="0" y="0"/>
                      <a:ext cx="3706062" cy="3724348"/>
                    </a:xfrm>
                    <a:prstGeom prst="rect">
                      <a:avLst/>
                    </a:prstGeom>
                  </pic:spPr>
                </pic:pic>
              </a:graphicData>
            </a:graphic>
          </wp:inline>
        </w:drawing>
      </w:r>
    </w:p>
    <w:p>
      <w:pPr>
        <w:pStyle w:val="Heading3"/>
      </w:pPr>
      <w:bookmarkStart w:id="193" w:name="_Toc256000377"/>
      <w:r>
        <w:t>Policy-Based VPN</w:t>
      </w:r>
      <w:bookmarkEnd w:id="193"/>
    </w:p>
    <w:p>
      <w:pPr>
        <w:pStyle w:val="BodyText"/>
      </w:pPr>
      <w:r>
        <w:t>VCF Operations for networks</w:t>
      </w:r>
      <w:r>
        <w:t xml:space="preserve"> supports policy-based VPN in </w:t>
      </w:r>
      <w:r>
        <w:t>VMware Cloud (VMC)</w:t>
      </w:r>
      <w:r>
        <w:t xml:space="preserve"> and NSX-T. The following scenarios are supported for the policy-based VPN:</w:t>
      </w:r>
    </w:p>
    <w:p>
      <w:pPr>
        <w:pStyle w:val="BodyText"/>
        <w:numPr>
          <w:numId w:val="543"/>
        </w:numPr>
      </w:pPr>
      <w:r>
        <w:t xml:space="preserve">VPN tunnel between the </w:t>
      </w:r>
      <w:r>
        <w:t>VMware Cloud (VMC)</w:t>
      </w:r>
      <w:r>
        <w:t xml:space="preserve"> public IP address and the NSX-T/AWS public IP address</w:t>
      </w:r>
    </w:p>
    <w:p>
      <w:pPr>
        <w:pStyle w:val="BodyText"/>
        <w:numPr>
          <w:numId w:val="543"/>
        </w:numPr>
      </w:pPr>
      <w:r>
        <w:t xml:space="preserve">VPN tunnel from the </w:t>
      </w:r>
      <w:r>
        <w:t>VMware Cloud (VMC)</w:t>
      </w:r>
      <w:r>
        <w:t xml:space="preserve"> public IP address and the corporate firewall public IP address to a 1:1 NAT between the corporate firewall public IP address and the internal NSX Edge</w:t>
      </w:r>
    </w:p>
    <w:p>
      <w:pPr>
        <w:pStyle w:val="BodyText"/>
        <w:pBdr>
          <w:top w:val="single" w:sz="8" w:space="2" w:color="D3D3D3"/>
          <w:bottom w:val="single" w:sz="8" w:space="2" w:color="D3D3D3"/>
        </w:pBdr>
      </w:pPr>
      <w:r>
        <w:rPr>
          <w:rStyle w:val="NoteLeadernote"/>
        </w:rPr>
        <w:t>Note</w:t>
        <w:tab/>
      </w:r>
      <w:r>
        <w:t>VCF Operations for networks</w:t>
      </w:r>
      <w:r>
        <w:t xml:space="preserve"> does not support the scenario of the VPN tunnel from the </w:t>
      </w:r>
      <w:r>
        <w:t>VMware Cloud (VMC)</w:t>
      </w:r>
      <w:r>
        <w:t xml:space="preserve"> ending on a corporate firewall and no NAT configured with the internal NSX edge.</w:t>
      </w:r>
    </w:p>
    <w:p>
      <w:pPr>
        <w:pStyle w:val="SectionHeading4"/>
      </w:pPr>
      <w:r>
        <w:t>Policy-Based VPN Entities</w:t>
      </w:r>
    </w:p>
    <w:p>
      <w:pPr>
        <w:pStyle w:val="BodyText"/>
      </w:pPr>
      <w:r>
        <w:t>VCF Operations for networks</w:t>
      </w:r>
      <w:r>
        <w:t xml:space="preserve"> fetches data for the </w:t>
      </w:r>
      <w:r>
        <w:rPr>
          <w:rStyle w:val="InlineCode"/>
        </w:rPr>
        <w:t>L3 VPN Session</w:t>
      </w:r>
      <w:r>
        <w:t xml:space="preserve"> entity which is the actual VPN configured in the data center.</w:t>
      </w:r>
    </w:p>
    <w:p>
      <w:pPr>
        <w:pStyle w:val="BodyText"/>
      </w:pPr>
      <w:r>
        <w:t xml:space="preserve">Here are the search terms for the policy-based VPN entities: </w:t>
      </w:r>
    </w:p>
    <w:p>
      <w:pPr>
        <w:pStyle w:val="TableTitle"/>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5</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43</w:t>
      </w:r>
      <w:r>
        <w:fldChar w:fldCharType="end"/>
      </w:r>
      <w:r>
        <w:t xml:space="preserve">. </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966"/>
        <w:gridCol w:w="6994"/>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Search terms</w:t>
            </w:r>
          </w:p>
        </w:tc>
        <w:tc>
          <w:tcPr>
            <w:tcBorders>
              <w:left w:val="nil"/>
              <w:right w:val="nil"/>
            </w:tcBorders>
            <w:shd w:val="clear" w:color="auto" w:fill="E1E1E1"/>
            <w:tcMar>
              <w:top w:w="60" w:type="dxa"/>
              <w:bottom w:w="60" w:type="dxa"/>
            </w:tcMar>
          </w:tcPr>
          <w:p>
            <w:pPr>
              <w:pStyle w:val="TableHeaderText"/>
            </w:pPr>
            <w:r>
              <w:t>Description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rPr>
                <w:rStyle w:val="InlineCode"/>
              </w:rPr>
              <w:t>Policy based VPN</w:t>
            </w:r>
          </w:p>
        </w:tc>
        <w:tc>
          <w:tcPr>
            <w:tcBorders>
              <w:left w:val="nil"/>
              <w:right w:val="nil"/>
            </w:tcBorders>
          </w:tcPr>
          <w:p>
            <w:pPr>
              <w:pStyle w:val="TableBodyText"/>
            </w:pPr>
            <w:r>
              <w:t xml:space="preserve">All policy-based VPN sessions for </w:t>
            </w:r>
            <w:r>
              <w:t>VMware Cloud (VMC)</w:t>
            </w:r>
            <w:r>
              <w:t xml:space="preserve"> and NSX-T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rPr>
                <w:rStyle w:val="InlineCode"/>
              </w:rPr>
              <w:t>VMC Policy based VPN</w:t>
            </w:r>
          </w:p>
        </w:tc>
        <w:tc>
          <w:tcPr>
            <w:tcBorders>
              <w:left w:val="nil"/>
              <w:right w:val="nil"/>
            </w:tcBorders>
          </w:tcPr>
          <w:p>
            <w:pPr>
              <w:pStyle w:val="TableBodyText"/>
            </w:pPr>
            <w:r>
              <w:t>VMware Cloud (VMC)</w:t>
            </w:r>
            <w:r>
              <w:t xml:space="preserve"> policy-based VPN sessions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rPr>
                <w:rStyle w:val="InlineCode"/>
              </w:rPr>
              <w:t>NSX-T Policy based VPN</w:t>
            </w:r>
          </w:p>
        </w:tc>
        <w:tc>
          <w:tcPr>
            <w:tcBorders>
              <w:left w:val="nil"/>
              <w:right w:val="nil"/>
            </w:tcBorders>
          </w:tcPr>
          <w:p>
            <w:pPr>
              <w:pStyle w:val="TableBodyText"/>
            </w:pPr>
            <w:r>
              <w:t>NSX-T policy-based VPN sessions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rPr>
                <w:rStyle w:val="InlineCode"/>
              </w:rPr>
              <w:t>NSX Policy based VPN</w:t>
            </w:r>
          </w:p>
        </w:tc>
        <w:tc>
          <w:tcPr>
            <w:tcBorders>
              <w:left w:val="nil"/>
              <w:right w:val="nil"/>
            </w:tcBorders>
          </w:tcPr>
          <w:p>
            <w:pPr>
              <w:pStyle w:val="TableBodyText"/>
            </w:pPr>
            <w:r>
              <w:t>NSX policy-based VPN sessions</w:t>
            </w:r>
          </w:p>
        </w:tc>
      </w:tr>
    </w:tbl>
    <w:p>
      <w:pPr>
        <w:pStyle w:val="Heading3"/>
        <w:spacing w:before="320"/>
      </w:pPr>
      <w:bookmarkStart w:id="194" w:name="_Toc256000378"/>
      <w:r>
        <w:t>vDefend Distributed Firewall Inactive Rules</w:t>
      </w:r>
      <w:bookmarkEnd w:id="194"/>
    </w:p>
    <w:p>
      <w:pPr>
        <w:pStyle w:val="BodyText"/>
      </w:pPr>
      <w:r>
        <w:t>VCF Operations for networks</w:t>
      </w:r>
      <w:r>
        <w:t xml:space="preserve"> supports the visibility of the vDefend distributed firewall rules for which there have been no flows for some time. These rules are known as inactive rules. Such rules use memory heap and can cause security issues. To monitor these inactive rules, </w:t>
      </w:r>
      <w:r>
        <w:t>VCF Operations for networks</w:t>
      </w:r>
      <w:r>
        <w:t xml:space="preserve"> provides the following two widgets in the </w:t>
      </w:r>
      <w:r>
        <w:rPr>
          <w:rStyle w:val="InlineUI"/>
        </w:rPr>
        <w:t>Security</w:t>
      </w:r>
      <w:r>
        <w:t xml:space="preserve"> dashboard:</w:t>
      </w:r>
    </w:p>
    <w:p>
      <w:pPr>
        <w:pStyle w:val="BodyText"/>
        <w:pBdr>
          <w:top w:val="single" w:sz="8" w:space="2" w:color="D3D3D3"/>
          <w:bottom w:val="single" w:sz="8" w:space="2" w:color="D3D3D3"/>
        </w:pBdr>
      </w:pPr>
      <w:r>
        <w:rPr>
          <w:rStyle w:val="NoteLeadernote"/>
        </w:rPr>
        <w:t>Note</w:t>
        <w:tab/>
      </w:r>
      <w:r>
        <w:t xml:space="preserve">To view the Security dashboard, enter </w:t>
      </w:r>
      <w:r>
        <w:rPr>
          <w:rStyle w:val="InlineUI"/>
        </w:rPr>
        <w:t>Security</w:t>
      </w:r>
      <w:r>
        <w:t xml:space="preserve"> in the search bar.</w:t>
      </w:r>
    </w:p>
    <w:p>
      <w:pPr>
        <w:pStyle w:val="BodyText"/>
        <w:numPr>
          <w:numId w:val="544"/>
        </w:numPr>
      </w:pPr>
      <w:r>
        <w:t>Unused vDefend Firewall Rule: This widget lists all the NSX firewall rules where no flow is reported on the given time. You can also use the following search query to retrieve these rules:</w:t>
      </w:r>
    </w:p>
    <w:p>
      <w:pPr>
        <w:pStyle w:val="BodyText"/>
        <w:ind w:left="480"/>
      </w:pPr>
      <w:r>
        <w:rPr>
          <w:rStyle w:val="InlineCode"/>
        </w:rPr>
        <w:t>nsx firewall rule where flow is not set</w:t>
      </w:r>
    </w:p>
    <w:p>
      <w:pPr>
        <w:pStyle w:val="BodyText"/>
        <w:pBdr>
          <w:top w:val="single" w:sz="8" w:space="2" w:color="D3D3D3"/>
          <w:bottom w:val="single" w:sz="8" w:space="2" w:color="D3D3D3"/>
        </w:pBdr>
      </w:pPr>
      <w:r>
        <w:rPr>
          <w:rStyle w:val="NoteLeadernote"/>
        </w:rPr>
        <w:t>Note</w:t>
        <w:tab/>
      </w:r>
      <w:r>
        <w:t>Ensure that you have enabled vDefend Distributed Firewall IPFIX for the specified time.</w:t>
      </w:r>
    </w:p>
    <w:p>
      <w:pPr>
        <w:pStyle w:val="Heading3"/>
      </w:pPr>
      <w:bookmarkStart w:id="195" w:name="_Toc256000379"/>
      <w:r>
        <w:t>Fortinet Firewall</w:t>
      </w:r>
      <w:bookmarkEnd w:id="195"/>
    </w:p>
    <w:p>
      <w:pPr>
        <w:pStyle w:val="BodyText"/>
      </w:pPr>
      <w:r>
        <w:t xml:space="preserve">In </w:t>
      </w:r>
      <w:r>
        <w:t>VCF Operations for networks</w:t>
      </w:r>
      <w:r>
        <w:t>, you can view insight about Fortinet firewall.</w:t>
      </w:r>
    </w:p>
    <w:p>
      <w:pPr>
        <w:pStyle w:val="BodyText"/>
      </w:pPr>
      <w:r>
        <w:t>VCF Operations for networks</w:t>
      </w:r>
      <w:r>
        <w:t xml:space="preserve"> supports the following Fortinet entities -</w:t>
      </w:r>
    </w:p>
    <w:p>
      <w:pPr>
        <w:pStyle w:val="BodyText"/>
        <w:numPr>
          <w:numId w:val="545"/>
        </w:numPr>
      </w:pPr>
      <w:r>
        <w:t>Fortinet Manager</w:t>
      </w:r>
    </w:p>
    <w:p>
      <w:pPr>
        <w:pStyle w:val="BodyText"/>
        <w:numPr>
          <w:numId w:val="545"/>
        </w:numPr>
      </w:pPr>
      <w:r>
        <w:t>Fortinet ADOM - Fortinet Administrative Domain details</w:t>
      </w:r>
    </w:p>
    <w:p>
      <w:pPr>
        <w:pStyle w:val="BodyText"/>
        <w:numPr>
          <w:numId w:val="545"/>
        </w:numPr>
      </w:pPr>
      <w:r>
        <w:t xml:space="preserve">Fortinet VDOM - Fortinet Virtual Domain details. </w:t>
      </w:r>
      <w:r>
        <w:t>VCF Operations for networks</w:t>
      </w:r>
      <w:r>
        <w:t xml:space="preserve"> supports only Flow-based filtering is supported. Transparent mode is not supported.</w:t>
      </w:r>
    </w:p>
    <w:p>
      <w:pPr>
        <w:pStyle w:val="BodyText"/>
        <w:numPr>
          <w:numId w:val="545"/>
        </w:numPr>
      </w:pPr>
      <w:r>
        <w:t xml:space="preserve">Fortinet Address - List of ADOM specific Addresses. </w:t>
      </w:r>
      <w:r>
        <w:t>VCF Operations for networks</w:t>
      </w:r>
      <w:r>
        <w:t xml:space="preserve"> support ipmask, iprange, and NSX fabric connectors.</w:t>
      </w:r>
    </w:p>
    <w:p>
      <w:pPr>
        <w:pStyle w:val="BodyText"/>
        <w:numPr>
          <w:numId w:val="545"/>
        </w:numPr>
      </w:pPr>
      <w:r>
        <w:t>Fortinet Address Groups - List of ADOM specific address groups</w:t>
      </w:r>
    </w:p>
    <w:p>
      <w:pPr>
        <w:pStyle w:val="BodyText"/>
        <w:numPr>
          <w:numId w:val="545"/>
        </w:numPr>
      </w:pPr>
      <w:r>
        <w:t>Fortinet Dynamic Addresses - List of ADOM specific dynamic addresses (VDOM Mapped Addresses)</w:t>
      </w:r>
    </w:p>
    <w:p>
      <w:pPr>
        <w:pStyle w:val="BodyText"/>
        <w:numPr>
          <w:numId w:val="545"/>
        </w:numPr>
      </w:pPr>
      <w:r>
        <w:t>Fortinet Dynamic Address Groups - List of ADOM specific dynamic address groups (VDOM Mapped Address Groups)</w:t>
      </w:r>
    </w:p>
    <w:p>
      <w:pPr>
        <w:pStyle w:val="BodyText"/>
        <w:numPr>
          <w:numId w:val="545"/>
        </w:numPr>
      </w:pPr>
      <w:r>
        <w:t>Fortinet Dynamic Interfaces - List of ADOM specific dynamic interfaces.</w:t>
      </w:r>
    </w:p>
    <w:p>
      <w:pPr>
        <w:pStyle w:val="BodyText"/>
        <w:numPr>
          <w:numId w:val="545"/>
        </w:numPr>
      </w:pPr>
      <w:r>
        <w:t>Fortinet Zones - List of ADOM specific zones.</w:t>
      </w:r>
    </w:p>
    <w:p>
      <w:pPr>
        <w:pStyle w:val="BodyText"/>
        <w:numPr>
          <w:numId w:val="545"/>
        </w:numPr>
      </w:pPr>
      <w:r>
        <w:t>Fortinet Services - List of manual and auto generated services for each ADOM.</w:t>
      </w:r>
    </w:p>
    <w:p>
      <w:pPr>
        <w:pStyle w:val="BodyText"/>
        <w:numPr>
          <w:numId w:val="545"/>
        </w:numPr>
      </w:pPr>
      <w:r>
        <w:t>Fortinet Service Groups - List of service groups for each ADOM.</w:t>
      </w:r>
    </w:p>
    <w:p>
      <w:pPr>
        <w:pStyle w:val="BodyText"/>
        <w:numPr>
          <w:numId w:val="545"/>
        </w:numPr>
      </w:pPr>
      <w:r>
        <w:t>Fortinet Policy - Fortinet Policies for each ADOM. We currently support only IPv4 policies, Fortinet Global Header Policies, and Fortinet Global Footer policies.</w:t>
      </w:r>
    </w:p>
    <w:p>
      <w:pPr>
        <w:pStyle w:val="BodyText"/>
        <w:numPr>
          <w:numId w:val="545"/>
        </w:numPr>
      </w:pPr>
      <w:r>
        <w:t>Fortinet Policy Packages - List of Policy packages. The policy packages name also contain the path to the policy package preceding the name of package.</w:t>
      </w:r>
    </w:p>
    <w:p>
      <w:pPr>
        <w:pStyle w:val="BodyText"/>
        <w:numPr>
          <w:numId w:val="545"/>
        </w:numPr>
      </w:pPr>
      <w:r>
        <w:t>Fortinet Devices - List of Fortinet devices that are associated with the FortiManager.</w:t>
      </w:r>
    </w:p>
    <w:p>
      <w:pPr>
        <w:pStyle w:val="BodyText"/>
        <w:numPr>
          <w:numId w:val="545"/>
        </w:numPr>
      </w:pPr>
      <w:r>
        <w:t>Fortinet Device Groups - List of Fortinet Device Groups specified by the user.</w:t>
      </w:r>
    </w:p>
    <w:p>
      <w:pPr>
        <w:pStyle w:val="BodyText"/>
      </w:pPr>
      <w:r>
        <w:t>The followings are not supported:</w:t>
      </w:r>
    </w:p>
    <w:p>
      <w:pPr>
        <w:pStyle w:val="BodyText"/>
        <w:numPr>
          <w:numId w:val="546"/>
        </w:numPr>
      </w:pPr>
      <w:r>
        <w:t>VM to VM path for physical devices in transparent mode.</w:t>
      </w:r>
    </w:p>
    <w:p>
      <w:pPr>
        <w:pStyle w:val="BodyText"/>
        <w:numPr>
          <w:numId w:val="546"/>
        </w:numPr>
      </w:pPr>
      <w:r>
        <w:t>Advanced (non-IP based) policy properties like User, User Group, Application, and Security Profile.</w:t>
      </w:r>
    </w:p>
    <w:p>
      <w:pPr>
        <w:pStyle w:val="Heading3"/>
      </w:pPr>
      <w:bookmarkStart w:id="196" w:name="_Toc256000380"/>
      <w:r>
        <w:t>Export Firewall Rules by Running CLI Commands</w:t>
      </w:r>
      <w:bookmarkEnd w:id="196"/>
    </w:p>
    <w:p>
      <w:pPr>
        <w:pStyle w:val="BodyText"/>
      </w:pPr>
      <w:r>
        <w:t xml:space="preserve">You can export the firewall rules in </w:t>
      </w:r>
      <w:r>
        <w:t>VCF Operations for networks</w:t>
      </w:r>
      <w:r>
        <w:t xml:space="preserve"> to a CSV file.</w:t>
      </w:r>
    </w:p>
    <w:p>
      <w:pPr>
        <w:pStyle w:val="BodyText"/>
      </w:pPr>
      <w:r>
        <w:rPr>
          <w:rStyle w:val="Strong"/>
        </w:rPr>
        <w:t>Procedure</w:t>
      </w:r>
    </w:p>
    <w:p>
      <w:pPr>
        <w:pStyle w:val="BodyText"/>
        <w:numPr>
          <w:numId w:val="547"/>
        </w:numPr>
      </w:pPr>
      <w:r>
        <w:t xml:space="preserve">Log in to the </w:t>
      </w:r>
      <w:r>
        <w:t>VCF Operations for networks</w:t>
      </w:r>
      <w:r>
        <w:t xml:space="preserve"> Platform CLI as a </w:t>
      </w:r>
      <w:r>
        <w:rPr>
          <w:rStyle w:val="InlineUI"/>
        </w:rPr>
        <w:t>Support</w:t>
      </w:r>
      <w:r>
        <w:t xml:space="preserve"> user.</w:t>
      </w:r>
    </w:p>
    <w:p>
      <w:pPr>
        <w:pStyle w:val="BodyText"/>
        <w:ind w:left="480"/>
      </w:pPr>
      <w:r>
        <w:t>Provide your CLI login credentials using the SSH client.</w:t>
      </w:r>
    </w:p>
    <w:p>
      <w:pPr>
        <w:pStyle w:val="BodyText"/>
        <w:numPr>
          <w:numId w:val="547"/>
        </w:numPr>
      </w:pPr>
      <w:r>
        <w:t xml:space="preserve">Switch to a </w:t>
      </w:r>
      <w:r>
        <w:rPr>
          <w:rStyle w:val="InlineUI"/>
        </w:rPr>
        <w:t>Ubuntu</w:t>
      </w:r>
      <w:r>
        <w:t xml:space="preserve"> user.</w:t>
      </w:r>
    </w:p>
    <w:p>
      <w:pPr>
        <w:pStyle w:val="CodeBlock"/>
        <w:ind w:left="480"/>
      </w:pPr>
      <w:r>
        <w:t>ub</w:t>
      </w:r>
    </w:p>
    <w:p>
      <w:pPr>
        <w:pStyle w:val="BodyText"/>
        <w:numPr>
          <w:numId w:val="547"/>
        </w:numPr>
      </w:pPr>
      <w:r>
        <w:t>Invoke the RDB tool.</w:t>
      </w:r>
    </w:p>
    <w:p>
      <w:pPr>
        <w:pStyle w:val="CodeBlock"/>
        <w:ind w:left="480"/>
      </w:pPr>
      <w:r>
        <w:t>rdb</w:t>
      </w:r>
    </w:p>
    <w:p>
      <w:pPr>
        <w:pStyle w:val="BodyText"/>
        <w:numPr>
          <w:numId w:val="547"/>
        </w:numPr>
      </w:pPr>
      <w:r>
        <w:t xml:space="preserve">Export the firewall rules in </w:t>
      </w:r>
      <w:r>
        <w:t>VCF Operations for networks</w:t>
      </w:r>
      <w:r>
        <w:t xml:space="preserve"> to a CSV file using the </w:t>
      </w:r>
      <w:r>
        <w:rPr>
          <w:rStyle w:val="InlineCode"/>
        </w:rPr>
        <w:t>run_fw_rule_export -p</w:t>
      </w:r>
      <w:r>
        <w:t xml:space="preserve"> command.</w:t>
      </w:r>
    </w:p>
    <w:p>
      <w:pPr>
        <w:pStyle w:val="CodeBlock"/>
        <w:ind w:left="480"/>
      </w:pPr>
      <w:r>
        <w:t>run_fw_rule_export -p &lt;new csv file with directory path&gt;</w:t>
      </w:r>
    </w:p>
    <w:p>
      <w:pPr>
        <w:pStyle w:val="BodyText"/>
        <w:ind w:left="480"/>
      </w:pPr>
      <w:r>
        <w:t xml:space="preserve">For example, run the following command to export all firewall rules to a file named </w:t>
      </w:r>
      <w:r>
        <w:rPr>
          <w:rStyle w:val="InlineCode"/>
        </w:rPr>
        <w:t>firewallRules_rdb.csv</w:t>
      </w:r>
      <w:r>
        <w:t xml:space="preserve"> file in the </w:t>
      </w:r>
      <w:r>
        <w:rPr>
          <w:rStyle w:val="InlineCode"/>
        </w:rPr>
        <w:t>tmp</w:t>
      </w:r>
      <w:r>
        <w:t xml:space="preserve"> directory:</w:t>
      </w:r>
    </w:p>
    <w:p>
      <w:pPr>
        <w:pStyle w:val="CodeBlock"/>
        <w:ind w:left="480"/>
      </w:pPr>
      <w:r>
        <w:t>run_fw_rule_export -p /tmp/firewallRules_rdb.csv</w:t>
      </w:r>
    </w:p>
    <w:p>
      <w:pPr>
        <w:pStyle w:val="BodyText"/>
        <w:numPr>
          <w:numId w:val="547"/>
        </w:numPr>
      </w:pPr>
      <w:r>
        <w:t>Navigate to the directory in which you have saved the CSV file.</w:t>
      </w:r>
    </w:p>
    <w:p>
      <w:pPr>
        <w:pStyle w:val="CodeBlock"/>
        <w:ind w:left="480"/>
      </w:pPr>
      <w:r>
        <w:t>cd /&lt;directory path&gt;</w:t>
      </w:r>
    </w:p>
    <w:p>
      <w:pPr>
        <w:pStyle w:val="BodyText"/>
        <w:numPr>
          <w:numId w:val="547"/>
        </w:numPr>
      </w:pPr>
      <w:r>
        <w:t xml:space="preserve">Change the owner and group of the CSV file to </w:t>
      </w:r>
      <w:r>
        <w:rPr>
          <w:rStyle w:val="InlineCode"/>
        </w:rPr>
        <w:t>support</w:t>
      </w:r>
      <w:r>
        <w:t>.</w:t>
      </w:r>
    </w:p>
    <w:p>
      <w:pPr>
        <w:pStyle w:val="CodeBlock"/>
        <w:ind w:left="480"/>
      </w:pPr>
      <w:r>
        <w:t>sudo chown support:support &lt;file name&gt;</w:t>
      </w:r>
    </w:p>
    <w:p>
      <w:pPr>
        <w:pStyle w:val="BodyText"/>
        <w:ind w:left="480"/>
      </w:pPr>
      <w:r>
        <w:t xml:space="preserve">For example, run the following command to change the owner and group of the </w:t>
      </w:r>
      <w:r>
        <w:rPr>
          <w:rStyle w:val="InlineCode"/>
        </w:rPr>
        <w:t>firewallRules_rdb.csv</w:t>
      </w:r>
      <w:r>
        <w:t xml:space="preserve"> file to </w:t>
      </w:r>
      <w:r>
        <w:rPr>
          <w:rStyle w:val="InlineCode"/>
        </w:rPr>
        <w:t>support</w:t>
      </w:r>
      <w:r>
        <w:t>:</w:t>
      </w:r>
    </w:p>
    <w:p>
      <w:pPr>
        <w:pStyle w:val="CodeBlock"/>
        <w:ind w:left="480"/>
      </w:pPr>
      <w:r>
        <w:t>sudo chown support:support ./firewallRules_rdb.csv</w:t>
      </w:r>
    </w:p>
    <w:p>
      <w:pPr>
        <w:pStyle w:val="BodyText"/>
        <w:numPr>
          <w:numId w:val="547"/>
        </w:numPr>
      </w:pPr>
      <w:r>
        <w:t>Copy the CSV file to your local machine.</w:t>
      </w:r>
    </w:p>
    <w:p>
      <w:pPr>
        <w:pStyle w:val="BodyText"/>
        <w:ind w:left="480"/>
      </w:pPr>
      <w:r>
        <w:t xml:space="preserve">For example, you can run the </w:t>
      </w:r>
      <w:r>
        <w:rPr>
          <w:rStyle w:val="InlineCode"/>
        </w:rPr>
        <w:t>scp</w:t>
      </w:r>
      <w:r>
        <w:t xml:space="preserve"> command to copy the CSV file to a mac machine.</w:t>
      </w:r>
    </w:p>
    <w:p>
      <w:pPr>
        <w:pStyle w:val="CodeBlock"/>
        <w:ind w:left="480"/>
      </w:pPr>
      <w:r>
        <w:t>scp support@10.79.191.187:/tmp/firewallRules_rdb.csv ./</w:t>
      </w:r>
    </w:p>
    <w:p>
      <w:pPr>
        <w:pStyle w:val="BodyText"/>
        <w:numPr>
          <w:numId w:val="547"/>
        </w:numPr>
      </w:pPr>
      <w:r>
        <w:t>Open the CSV file on your local machine.</w:t>
      </w:r>
    </w:p>
    <w:p>
      <w:pPr>
        <w:pStyle w:val="BodyText"/>
        <w:ind w:left="480"/>
      </w:pPr>
      <w:r>
        <w:t>An example CSV file with the firewall rules:</w:t>
      </w:r>
      <w:r>
        <w:drawing>
          <wp:inline>
            <wp:extent cx="6324600" cy="1636832"/>
            <wp:docPr id="10016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2" name=""/>
                    <pic:cNvPicPr>
                      <a:picLocks noChangeAspect="1"/>
                    </pic:cNvPicPr>
                  </pic:nvPicPr>
                  <pic:blipFill>
                    <a:blip xmlns:r="http://schemas.openxmlformats.org/officeDocument/2006/relationships" r:embed="rId128"/>
                    <a:stretch>
                      <a:fillRect/>
                    </a:stretch>
                  </pic:blipFill>
                  <pic:spPr>
                    <a:xfrm>
                      <a:off x="0" y="0"/>
                      <a:ext cx="6324600" cy="1636832"/>
                    </a:xfrm>
                    <a:prstGeom prst="rect">
                      <a:avLst/>
                    </a:prstGeom>
                  </pic:spPr>
                </pic:pic>
              </a:graphicData>
            </a:graphic>
          </wp:inline>
        </w:drawing>
      </w:r>
    </w:p>
    <w:p>
      <w:pPr>
        <w:pStyle w:val="Heading2"/>
      </w:pPr>
      <w:bookmarkStart w:id="197" w:name="_Toc256000381"/>
      <w:r>
        <w:t>Working with Micro-Segmentation</w:t>
      </w:r>
      <w:bookmarkEnd w:id="197"/>
    </w:p>
    <w:p>
      <w:pPr>
        <w:pStyle w:val="BodyText"/>
      </w:pPr>
      <w:r>
        <w:t>VCF Operations for networks</w:t>
      </w:r>
      <w:r>
        <w:t xml:space="preserve"> provides planning and recommendations for implementing the micro-segmentation security. It helps the user to manage and scale the VMware NSX deployments quickly and confidently.</w:t>
      </w:r>
    </w:p>
    <w:p>
      <w:pPr>
        <w:pStyle w:val="Heading3"/>
      </w:pPr>
      <w:bookmarkStart w:id="198" w:name="B733aa0b5052c438788caa530f9ded9f9"/>
      <w:bookmarkStart w:id="199" w:name="_Toc256000382"/>
      <w:r>
        <w:t>Analyzing the Application</w:t>
      </w:r>
      <w:bookmarkEnd w:id="199"/>
      <w:bookmarkEnd w:id="198"/>
    </w:p>
    <w:p>
      <w:pPr>
        <w:pStyle w:val="BodyText"/>
      </w:pPr>
      <w:r>
        <w:t>The micro-segmentation planning topology shows all the flows that are present in your environment by dividing the flows into segments.</w:t>
      </w:r>
    </w:p>
    <w:p>
      <w:pPr>
        <w:pStyle w:val="BodyText"/>
      </w:pPr>
      <w:r>
        <w:t xml:space="preserve">In </w:t>
      </w:r>
      <w:r>
        <w:t>VCF Operations for networks</w:t>
      </w:r>
      <w:r>
        <w:t>, a flow is a 4-tuple. It includes:</w:t>
      </w:r>
    </w:p>
    <w:p>
      <w:pPr>
        <w:pStyle w:val="BodyText"/>
        <w:numPr>
          <w:numId w:val="548"/>
        </w:numPr>
      </w:pPr>
      <w:r>
        <w:t>Source IP</w:t>
      </w:r>
    </w:p>
    <w:p>
      <w:pPr>
        <w:pStyle w:val="BodyText"/>
        <w:numPr>
          <w:numId w:val="548"/>
        </w:numPr>
      </w:pPr>
      <w:r>
        <w:t>Destination IP</w:t>
      </w:r>
    </w:p>
    <w:p>
      <w:pPr>
        <w:pStyle w:val="BodyText"/>
        <w:numPr>
          <w:numId w:val="548"/>
        </w:numPr>
      </w:pPr>
      <w:r>
        <w:t>Destination port</w:t>
      </w:r>
    </w:p>
    <w:p>
      <w:pPr>
        <w:pStyle w:val="BodyText"/>
        <w:numPr>
          <w:numId w:val="548"/>
        </w:numPr>
      </w:pPr>
      <w:r>
        <w:t>Protocol</w:t>
      </w:r>
    </w:p>
    <w:p>
      <w:pPr>
        <w:pStyle w:val="BodyText"/>
      </w:pPr>
      <w:r>
        <w:t>You can view the data in two formats: Micro-segment wheel View and the Grid View</w:t>
      </w:r>
    </w:p>
    <w:p>
      <w:pPr>
        <w:pStyle w:val="Heading4"/>
      </w:pPr>
      <w:r>
        <w:t>Analyze Flow to Perform Security Planning</w:t>
      </w:r>
    </w:p>
    <w:p>
      <w:pPr>
        <w:pStyle w:val="BodyText"/>
      </w:pPr>
      <w:r>
        <w:t xml:space="preserve">With </w:t>
      </w:r>
      <w:r>
        <w:rPr>
          <w:rStyle w:val="InlineUI"/>
        </w:rPr>
        <w:t>Security Planning</w:t>
      </w:r>
      <w:r>
        <w:t>, you can analyze flows to view micro-segmentations and traffic flow patterns in your environment for better security planning.</w:t>
      </w:r>
    </w:p>
    <w:p>
      <w:pPr>
        <w:pStyle w:val="BodyText"/>
      </w:pPr>
      <w:r>
        <w:rPr>
          <w:rStyle w:val="Strong"/>
        </w:rPr>
        <w:t>Procedure</w:t>
      </w:r>
    </w:p>
    <w:p>
      <w:pPr>
        <w:pStyle w:val="BodyText"/>
        <w:numPr>
          <w:numId w:val="549"/>
        </w:numPr>
      </w:pPr>
      <w:r>
        <w:t xml:space="preserve">In the left navigation pane, click </w:t>
      </w:r>
      <w:r>
        <w:rPr>
          <w:rStyle w:val="InlineUI"/>
        </w:rPr>
        <w:t>Plan &amp; Assess</w:t>
      </w:r>
      <w:r>
        <w:rPr>
          <w:rStyle w:val="InlineUI"/>
        </w:rPr>
        <w:t xml:space="preserve"> &gt; </w:t>
      </w:r>
      <w:r>
        <w:rPr>
          <w:rStyle w:val="InlineUI"/>
        </w:rPr>
        <w:t>Security Planning</w:t>
      </w:r>
      <w:r>
        <w:t>.</w:t>
      </w:r>
    </w:p>
    <w:p>
      <w:pPr>
        <w:pStyle w:val="BodyText"/>
        <w:ind w:left="480"/>
      </w:pPr>
      <w:r>
        <w:t xml:space="preserve">You see </w:t>
      </w:r>
      <w:r>
        <w:rPr>
          <w:rStyle w:val="InlineUI"/>
        </w:rPr>
        <w:t>Security Planning</w:t>
      </w:r>
      <w:r>
        <w:t xml:space="preserve"> window.</w:t>
      </w:r>
    </w:p>
    <w:p>
      <w:pPr>
        <w:pStyle w:val="BodyText"/>
        <w:numPr>
          <w:numId w:val="549"/>
        </w:numPr>
      </w:pPr>
      <w:r>
        <w:t xml:space="preserve">From the </w:t>
      </w:r>
      <w:r>
        <w:rPr>
          <w:rStyle w:val="InlineUI"/>
        </w:rPr>
        <w:t>Scope</w:t>
      </w:r>
      <w:r>
        <w:t xml:space="preserve"> drop-down menu, select one of the following options:</w:t>
      </w:r>
    </w:p>
    <w:tbl>
      <w:tblPr>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908"/>
        <w:gridCol w:w="7572"/>
      </w:tblGrid>
      <w:tr>
        <w:tblPrEx>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Option</w:t>
            </w:r>
          </w:p>
        </w:tc>
        <w:tc>
          <w:tcPr>
            <w:tcBorders>
              <w:left w:val="nil"/>
              <w:right w:val="nil"/>
            </w:tcBorders>
            <w:shd w:val="clear" w:color="auto" w:fill="E1E1E1"/>
            <w:tcMar>
              <w:top w:w="60" w:type="dxa"/>
              <w:bottom w:w="60" w:type="dxa"/>
            </w:tcMar>
          </w:tcPr>
          <w:p>
            <w:pPr>
              <w:pStyle w:val="TableHeaderText"/>
            </w:pPr>
            <w:r>
              <w:t>Action</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All flows</w:t>
            </w:r>
          </w:p>
        </w:tc>
        <w:tc>
          <w:tcPr>
            <w:tcBorders>
              <w:left w:val="nil"/>
              <w:right w:val="nil"/>
            </w:tcBorders>
          </w:tcPr>
          <w:p>
            <w:pPr>
              <w:pStyle w:val="TableBodyText"/>
            </w:pPr>
            <w:r>
              <w:t>Select to analyze all the flows available in your environment.</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Entities</w:t>
            </w:r>
          </w:p>
        </w:tc>
        <w:tc>
          <w:tcPr>
            <w:tcBorders>
              <w:left w:val="nil"/>
              <w:right w:val="nil"/>
            </w:tcBorders>
          </w:tcPr>
          <w:p>
            <w:pPr>
              <w:pStyle w:val="TableBodyText"/>
            </w:pPr>
            <w:r>
              <w:t>Select to analyze flows of a particular entity.</w:t>
            </w:r>
          </w:p>
          <w:p>
            <w:pPr>
              <w:pStyle w:val="TableBodyText"/>
            </w:pPr>
            <w:r>
              <w:t xml:space="preserve">Click </w:t>
            </w:r>
            <w:r>
              <w:rPr>
                <w:rStyle w:val="InlineUI"/>
              </w:rPr>
              <w:t>Entities</w:t>
            </w:r>
            <w:r>
              <w:t xml:space="preserve"> and from the drop-down menu select the entity type.</w:t>
            </w:r>
          </w:p>
          <w:p>
            <w:pPr>
              <w:pStyle w:val="TableBodyText"/>
            </w:pPr>
            <w:r>
              <w:t xml:space="preserve">You can also use the </w:t>
            </w:r>
            <w:r>
              <w:rPr>
                <w:rStyle w:val="InlineUI"/>
              </w:rPr>
              <w:t>Search entity by name</w:t>
            </w:r>
            <w:r>
              <w:t xml:space="preserve"> text box to find and select multiple entities.</w:t>
            </w:r>
          </w:p>
          <w:p>
            <w:pPr>
              <w:pStyle w:val="TableBodyText"/>
            </w:pPr>
            <w:r>
              <w:t xml:space="preserve">When you click the </w:t>
            </w:r>
            <w:r>
              <w:rPr>
                <w:rStyle w:val="InlineUI"/>
              </w:rPr>
              <w:t>Search entity by name</w:t>
            </w:r>
            <w:r>
              <w:t xml:space="preserve"> text box, you can see the name of all the available entities for the selected entity type.</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Between entities</w:t>
            </w:r>
          </w:p>
        </w:tc>
        <w:tc>
          <w:tcPr>
            <w:tcBorders>
              <w:left w:val="nil"/>
              <w:right w:val="nil"/>
            </w:tcBorders>
          </w:tcPr>
          <w:p>
            <w:pPr>
              <w:pStyle w:val="TableBodyText"/>
            </w:pPr>
            <w:r>
              <w:t>Select to analyze flows between two entities.</w:t>
            </w:r>
          </w:p>
          <w:p>
            <w:pPr>
              <w:pStyle w:val="TableBodyText"/>
              <w:numPr>
                <w:numId w:val="550"/>
              </w:numPr>
            </w:pPr>
            <w:r>
              <w:t xml:space="preserve">From the </w:t>
            </w:r>
            <w:r>
              <w:rPr>
                <w:rStyle w:val="InlineUI"/>
              </w:rPr>
              <w:t>Entity type 1</w:t>
            </w:r>
            <w:r>
              <w:t xml:space="preserve"> drop-down menu, select an entity type. Also, you can use </w:t>
            </w:r>
            <w:r>
              <w:rPr>
                <w:rStyle w:val="InlineUI"/>
              </w:rPr>
              <w:t>Search entity by name</w:t>
            </w:r>
            <w:r>
              <w:t xml:space="preserve"> text box to enter the entities names.</w:t>
            </w:r>
          </w:p>
          <w:p>
            <w:pPr>
              <w:pStyle w:val="TableBodyText"/>
              <w:ind w:left="480"/>
            </w:pPr>
            <w:r>
              <w:t xml:space="preserve">You can enter multiple entities in the </w:t>
            </w:r>
            <w:r>
              <w:rPr>
                <w:rStyle w:val="InlineUI"/>
              </w:rPr>
              <w:t>Search entity by name</w:t>
            </w:r>
            <w:r>
              <w:t xml:space="preserve"> text box.</w:t>
            </w:r>
          </w:p>
          <w:p>
            <w:pPr>
              <w:pStyle w:val="TableBodyText"/>
              <w:numPr>
                <w:numId w:val="550"/>
              </w:numPr>
            </w:pPr>
            <w:r>
              <w:t xml:space="preserve">From the </w:t>
            </w:r>
            <w:r>
              <w:rPr>
                <w:rStyle w:val="InlineUI"/>
              </w:rPr>
              <w:t>Entity type 2</w:t>
            </w:r>
            <w:r>
              <w:t xml:space="preserve"> drop-down menu, select an entity type. Also, you can use </w:t>
            </w:r>
            <w:r>
              <w:rPr>
                <w:rStyle w:val="InlineUI"/>
              </w:rPr>
              <w:t>Search entity by name</w:t>
            </w:r>
            <w:r>
              <w:t xml:space="preserve"> text box to enter the entities names.</w:t>
            </w:r>
          </w:p>
          <w:p>
            <w:pPr>
              <w:pStyle w:val="TableBodyText"/>
              <w:ind w:left="480"/>
            </w:pPr>
            <w:r>
              <w:t xml:space="preserve">You can enter multiple entities in the </w:t>
            </w:r>
            <w:r>
              <w:rPr>
                <w:rStyle w:val="InlineUI"/>
              </w:rPr>
              <w:t>Search entity by name</w:t>
            </w:r>
            <w:r>
              <w:t xml:space="preserve"> text box.</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Flows matching properties</w:t>
            </w:r>
          </w:p>
        </w:tc>
        <w:tc>
          <w:tcPr>
            <w:tcBorders>
              <w:left w:val="nil"/>
              <w:right w:val="nil"/>
            </w:tcBorders>
          </w:tcPr>
          <w:p>
            <w:pPr>
              <w:pStyle w:val="TableBodyText"/>
            </w:pPr>
            <w:r>
              <w:t xml:space="preserve">Select to analyze flows that match a specific condition. You can add multiple conditions by clicking </w:t>
            </w:r>
            <w:r>
              <w:rPr>
                <w:rStyle w:val="InlineUI"/>
              </w:rPr>
              <w:t>ADD CONDITION</w:t>
            </w:r>
            <w:r>
              <w:t>.</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Custom search</w:t>
            </w:r>
          </w:p>
        </w:tc>
        <w:tc>
          <w:tcPr>
            <w:tcBorders>
              <w:left w:val="nil"/>
              <w:right w:val="nil"/>
            </w:tcBorders>
          </w:tcPr>
          <w:p>
            <w:pPr>
              <w:pStyle w:val="TableBodyText"/>
            </w:pPr>
            <w:r>
              <w:t>Select to analyze flows that match a custom search query.</w:t>
            </w:r>
          </w:p>
        </w:tc>
      </w:tr>
    </w:tbl>
    <w:p>
      <w:pPr>
        <w:pStyle w:val="BodyText"/>
        <w:numPr>
          <w:numId w:val="549"/>
        </w:numPr>
        <w:spacing w:before="240"/>
      </w:pPr>
      <w:r>
        <w:t xml:space="preserve">From the </w:t>
      </w:r>
      <w:r>
        <w:rPr>
          <w:rStyle w:val="InlineUI"/>
        </w:rPr>
        <w:t>Duration</w:t>
      </w:r>
      <w:r>
        <w:t xml:space="preserve"> drop-down menu, select the time frame for which you want to analyze the flows. The system analyzes the flows that occurred between that specific time frame.</w:t>
      </w:r>
    </w:p>
    <w:p>
      <w:pPr>
        <w:pStyle w:val="BodyText"/>
        <w:numPr>
          <w:numId w:val="549"/>
        </w:numPr>
      </w:pPr>
      <w:r>
        <w:t xml:space="preserve">From the </w:t>
      </w:r>
      <w:r>
        <w:rPr>
          <w:rStyle w:val="InlineUI"/>
        </w:rPr>
        <w:t>Ports</w:t>
      </w:r>
      <w:r>
        <w:t xml:space="preserve"> drop-down menu, select one of the following:</w:t>
      </w:r>
    </w:p>
    <w:tbl>
      <w:tblPr>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311"/>
        <w:gridCol w:w="8169"/>
      </w:tblGrid>
      <w:tr>
        <w:tblPrEx>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Option</w:t>
            </w:r>
          </w:p>
        </w:tc>
        <w:tc>
          <w:tcPr>
            <w:tcBorders>
              <w:left w:val="nil"/>
              <w:right w:val="nil"/>
            </w:tcBorders>
            <w:shd w:val="clear" w:color="auto" w:fill="E1E1E1"/>
            <w:tcMar>
              <w:top w:w="60" w:type="dxa"/>
              <w:bottom w:w="60" w:type="dxa"/>
            </w:tcMar>
          </w:tcPr>
          <w:p>
            <w:pPr>
              <w:pStyle w:val="TableHeaderText"/>
            </w:pPr>
            <w:r>
              <w:t>Action</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All</w:t>
            </w:r>
          </w:p>
        </w:tc>
        <w:tc>
          <w:tcPr>
            <w:tcBorders>
              <w:left w:val="nil"/>
              <w:right w:val="nil"/>
            </w:tcBorders>
          </w:tcPr>
          <w:p>
            <w:pPr>
              <w:pStyle w:val="TableBodyText"/>
            </w:pPr>
            <w:r>
              <w:t>Select to analyze all ports available for the selected scope.</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Include Ports</w:t>
            </w:r>
          </w:p>
        </w:tc>
        <w:tc>
          <w:tcPr>
            <w:tcBorders>
              <w:left w:val="nil"/>
              <w:right w:val="nil"/>
            </w:tcBorders>
          </w:tcPr>
          <w:p>
            <w:pPr>
              <w:pStyle w:val="TableBodyText"/>
            </w:pPr>
            <w:r>
              <w:t xml:space="preserve">Select to include specific ports that you want to analyze. Enter the names of the ports that you want to analyze in the </w:t>
            </w:r>
            <w:r>
              <w:rPr>
                <w:rStyle w:val="InlineUI"/>
              </w:rPr>
              <w:t>Search Ports</w:t>
            </w:r>
            <w:r>
              <w:t xml:space="preserve"> text box.</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Exclude Ports</w:t>
            </w:r>
          </w:p>
        </w:tc>
        <w:tc>
          <w:tcPr>
            <w:tcBorders>
              <w:left w:val="nil"/>
              <w:right w:val="nil"/>
            </w:tcBorders>
          </w:tcPr>
          <w:p>
            <w:pPr>
              <w:pStyle w:val="TableBodyText"/>
            </w:pPr>
            <w:r>
              <w:t xml:space="preserve">Select to exclude specific ports that you do not want to analyze. Enter the names of the ports that you do not want to analyze in the </w:t>
            </w:r>
            <w:r>
              <w:rPr>
                <w:rStyle w:val="InlineUI"/>
              </w:rPr>
              <w:t>Search Ports</w:t>
            </w:r>
            <w:r>
              <w:t xml:space="preserve"> text box.</w:t>
            </w:r>
          </w:p>
        </w:tc>
      </w:tr>
    </w:tbl>
    <w:p>
      <w:pPr>
        <w:pStyle w:val="BodyText"/>
        <w:pBdr>
          <w:top w:val="single" w:sz="8" w:space="2" w:color="D3D3D3"/>
          <w:bottom w:val="single" w:sz="8" w:space="2" w:color="D3D3D3"/>
        </w:pBdr>
        <w:spacing w:before="240"/>
      </w:pPr>
      <w:r>
        <w:rPr>
          <w:rStyle w:val="NoteLeadernote"/>
        </w:rPr>
        <w:t>Note</w:t>
        <w:tab/>
      </w:r>
      <w:r>
        <w:t xml:space="preserve">If you have selected </w:t>
      </w:r>
      <w:r>
        <w:rPr>
          <w:rStyle w:val="InlineUI"/>
        </w:rPr>
        <w:t>Flows matching properties</w:t>
      </w:r>
      <w:r>
        <w:t xml:space="preserve"> and </w:t>
      </w:r>
      <w:r>
        <w:rPr>
          <w:rStyle w:val="InlineUI"/>
        </w:rPr>
        <w:t>Custom search</w:t>
      </w:r>
      <w:r>
        <w:t xml:space="preserve"> in </w:t>
      </w:r>
      <w:r>
        <w:rPr>
          <w:rStyle w:val="InlineUI"/>
        </w:rPr>
        <w:t>Scope</w:t>
      </w:r>
      <w:r>
        <w:t xml:space="preserve">, you do not see </w:t>
      </w:r>
      <w:r>
        <w:rPr>
          <w:rStyle w:val="InlineUI"/>
        </w:rPr>
        <w:t>Ports</w:t>
      </w:r>
      <w:r>
        <w:t xml:space="preserve"> drop-down menu.</w:t>
      </w:r>
    </w:p>
    <w:p>
      <w:pPr>
        <w:pStyle w:val="BodyText"/>
        <w:numPr>
          <w:numId w:val="549"/>
        </w:numPr>
      </w:pPr>
      <w:r>
        <w:t xml:space="preserve">The </w:t>
      </w:r>
      <w:r>
        <w:rPr>
          <w:rStyle w:val="InlineUI"/>
        </w:rPr>
        <w:t>Group by</w:t>
      </w:r>
      <w:r>
        <w:t xml:space="preserve"> drop-down menu is auto-filled depending on what you select as </w:t>
      </w:r>
      <w:r>
        <w:rPr>
          <w:rStyle w:val="InlineUI"/>
        </w:rPr>
        <w:t>Scope</w:t>
      </w:r>
      <w:r>
        <w:t>.</w:t>
      </w:r>
    </w:p>
    <w:p>
      <w:pPr>
        <w:pStyle w:val="BodyText"/>
        <w:ind w:left="480"/>
      </w:pPr>
      <w:r>
        <w:t xml:space="preserve">If necessary, you can change the </w:t>
      </w:r>
      <w:r>
        <w:rPr>
          <w:rStyle w:val="InlineUI"/>
        </w:rPr>
        <w:t>Group by</w:t>
      </w:r>
      <w:r>
        <w:t xml:space="preserve"> by selecting appropriate option from drop-down menu.</w:t>
      </w:r>
    </w:p>
    <w:p>
      <w:pPr>
        <w:pStyle w:val="BodyText"/>
        <w:numPr>
          <w:numId w:val="549"/>
        </w:numPr>
      </w:pPr>
      <w:r>
        <w:t xml:space="preserve">Click </w:t>
      </w:r>
      <w:r>
        <w:rPr>
          <w:rStyle w:val="InlineUI"/>
        </w:rPr>
        <w:t>ANALYZE</w:t>
      </w:r>
      <w:r>
        <w:t>.</w:t>
      </w:r>
    </w:p>
    <w:p>
      <w:pPr>
        <w:pStyle w:val="Heading4"/>
      </w:pPr>
      <w:r>
        <w:t>Viewing Micro-Segmentation And Flow Data in Wheel View</w:t>
      </w:r>
    </w:p>
    <w:p>
      <w:pPr>
        <w:pStyle w:val="BodyText"/>
      </w:pPr>
      <w:r>
        <w:t>In the Micro-segment Wheel view, the blue lines denote the outgoing flows, the yellow lines denote the incoming flows, and the green lines denote the flows that are bidirectional.</w:t>
      </w:r>
    </w:p>
    <w:p>
      <w:pPr>
        <w:pStyle w:val="BodyText"/>
      </w:pPr>
      <w:r>
        <w:t xml:space="preserve">Click any of the segments to view its details, and to modify the scope, click </w:t>
      </w:r>
      <w:r>
        <w:rPr>
          <w:rStyle w:val="InlineUI"/>
        </w:rPr>
        <w:t>Modify Scope</w:t>
      </w:r>
      <w:r>
        <w:t xml:space="preserve"> in the top panel.</w:t>
      </w:r>
    </w:p>
    <w:p>
      <w:pPr>
        <w:pStyle w:val="BodyText"/>
      </w:pPr>
      <w:r>
        <w:t xml:space="preserve">The VMs that are outside the selected scope are grouped as </w:t>
      </w:r>
      <w:r>
        <w:rPr>
          <w:rStyle w:val="InlineUI"/>
        </w:rPr>
        <w:t>Other Entities</w:t>
      </w:r>
      <w:r>
        <w:t xml:space="preserve"> in the micro-segmentation planning topology.</w:t>
      </w:r>
    </w:p>
    <w:p>
      <w:pPr>
        <w:pStyle w:val="BodyText"/>
      </w:pPr>
      <w:r>
        <w:drawing>
          <wp:anchor simplePos="0" relativeHeight="251665408" behindDoc="0" locked="0" layoutInCell="0" allowOverlap="0">
            <wp:simplePos x="0" y="0"/>
            <wp:positionH relativeFrom="column">
              <wp:align>center</wp:align>
            </wp:positionH>
            <wp:positionV relativeFrom="paragraph">
              <wp:align>bottom</wp:align>
            </wp:positionV>
            <wp:extent cx="1905098" cy="1930499"/>
            <wp:wrapTopAndBottom/>
            <wp:docPr id="10016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4" name=""/>
                    <pic:cNvPicPr>
                      <a:picLocks noChangeAspect="1"/>
                    </pic:cNvPicPr>
                  </pic:nvPicPr>
                  <pic:blipFill>
                    <a:blip xmlns:r="http://schemas.openxmlformats.org/officeDocument/2006/relationships" r:embed="rId129"/>
                    <a:stretch>
                      <a:fillRect/>
                    </a:stretch>
                  </pic:blipFill>
                  <pic:spPr>
                    <a:xfrm>
                      <a:off x="0" y="0"/>
                      <a:ext cx="1905098" cy="1930499"/>
                    </a:xfrm>
                    <a:prstGeom prst="rect">
                      <a:avLst/>
                    </a:prstGeom>
                  </pic:spPr>
                </pic:pic>
              </a:graphicData>
            </a:graphic>
          </wp:anchor>
        </w:drawing>
      </w:r>
    </w:p>
    <w:p>
      <w:pPr>
        <w:pStyle w:val="BodyText"/>
      </w:pPr>
      <w:r>
        <w:t xml:space="preserve">For better visibility and ease of use, you can only see 10 segments at a time. If you have more than 10 segments, then the extra segments are hidden under one large segment located next to </w:t>
      </w:r>
      <w:r>
        <w:rPr>
          <w:rStyle w:val="InlineUI"/>
        </w:rPr>
        <w:t>Other Entities</w:t>
      </w:r>
      <w:r>
        <w:t xml:space="preserve">. To see the list of hidden segments point to the large segment next to </w:t>
      </w:r>
      <w:r>
        <w:rPr>
          <w:rStyle w:val="InlineUI"/>
        </w:rPr>
        <w:t>Other Entities</w:t>
      </w:r>
      <w:r>
        <w:t xml:space="preserve"> and you see the list of hidden segments.</w:t>
      </w:r>
    </w:p>
    <w:p>
      <w:pPr>
        <w:pStyle w:val="BodyText"/>
      </w:pPr>
      <w:r>
        <w:t xml:space="preserve">You can also hide the visible segments. To hide a segment point to the segment you want to hide, and click </w:t>
      </w:r>
      <w:r>
        <w:rPr>
          <w:rStyle w:val="InlineUI"/>
        </w:rPr>
        <w:t>HIDE</w:t>
      </w:r>
      <w:r>
        <w:t xml:space="preserve">. To unhide a hidden segment, point to the large segment next to </w:t>
      </w:r>
      <w:r>
        <w:rPr>
          <w:rStyle w:val="InlineUI"/>
        </w:rPr>
        <w:t>Other Entities</w:t>
      </w:r>
      <w:r>
        <w:t xml:space="preserve">, you see the list of hidden segments, click </w:t>
      </w:r>
      <w:r>
        <w:rPr>
          <w:rStyle w:val="InlineUI"/>
        </w:rPr>
        <w:t>SHOW</w:t>
      </w:r>
      <w:r>
        <w:t xml:space="preserve"> for the segment you want to unhide.</w:t>
      </w:r>
    </w:p>
    <w:p>
      <w:pPr>
        <w:pStyle w:val="BodyText"/>
        <w:pBdr>
          <w:top w:val="single" w:sz="8" w:space="2" w:color="D3D3D3"/>
          <w:bottom w:val="single" w:sz="8" w:space="2" w:color="D3D3D3"/>
        </w:pBdr>
      </w:pPr>
      <w:r>
        <w:rPr>
          <w:rStyle w:val="NoteLeadernote"/>
        </w:rPr>
        <w:t>Note</w:t>
        <w:tab/>
      </w:r>
      <w:r>
        <w:t>If you have more the 10 visible segments, then you can not unhide the hidden segments.</w:t>
      </w:r>
    </w:p>
    <w:p>
      <w:pPr>
        <w:pStyle w:val="BodyText"/>
      </w:pPr>
      <w:r>
        <w:t>You can also analyze the flows by creating subgroups as per Physical, Other Virtual, and Internet categories.</w:t>
      </w:r>
    </w:p>
    <w:p>
      <w:pPr>
        <w:pStyle w:val="BodyText"/>
      </w:pPr>
      <w:r>
        <w:drawing>
          <wp:inline>
            <wp:extent cx="3724275" cy="4114800"/>
            <wp:docPr id="10016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6" name=""/>
                    <pic:cNvPicPr>
                      <a:picLocks noChangeAspect="1"/>
                    </pic:cNvPicPr>
                  </pic:nvPicPr>
                  <pic:blipFill>
                    <a:blip xmlns:r="http://schemas.openxmlformats.org/officeDocument/2006/relationships" r:embed="rId130"/>
                    <a:stretch>
                      <a:fillRect/>
                    </a:stretch>
                  </pic:blipFill>
                  <pic:spPr>
                    <a:xfrm>
                      <a:off x="0" y="0"/>
                      <a:ext cx="3724275" cy="4114800"/>
                    </a:xfrm>
                    <a:prstGeom prst="rect">
                      <a:avLst/>
                    </a:prstGeom>
                  </pic:spPr>
                </pic:pic>
              </a:graphicData>
            </a:graphic>
          </wp:inline>
        </w:drawing>
      </w:r>
    </w:p>
    <w:p>
      <w:pPr>
        <w:pStyle w:val="BodyText"/>
      </w:pPr>
      <w:r>
        <w:t xml:space="preserve">Each group is expanded into a wedge. In the following topology, the wedge for </w:t>
      </w:r>
      <w:r>
        <w:rPr>
          <w:rStyle w:val="InlineUI"/>
        </w:rPr>
        <w:t>Physical group</w:t>
      </w:r>
      <w:r>
        <w:t xml:space="preserve"> is seen.</w:t>
      </w:r>
    </w:p>
    <w:p>
      <w:pPr>
        <w:pStyle w:val="BodyText"/>
      </w:pPr>
      <w:r>
        <w:drawing>
          <wp:inline>
            <wp:extent cx="3279377" cy="3383000"/>
            <wp:docPr id="10016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8" name=""/>
                    <pic:cNvPicPr>
                      <a:picLocks noChangeAspect="1"/>
                    </pic:cNvPicPr>
                  </pic:nvPicPr>
                  <pic:blipFill>
                    <a:blip xmlns:r="http://schemas.openxmlformats.org/officeDocument/2006/relationships" r:embed="rId131"/>
                    <a:stretch>
                      <a:fillRect/>
                    </a:stretch>
                  </pic:blipFill>
                  <pic:spPr>
                    <a:xfrm>
                      <a:off x="0" y="0"/>
                      <a:ext cx="3279377" cy="3383000"/>
                    </a:xfrm>
                    <a:prstGeom prst="rect">
                      <a:avLst/>
                    </a:prstGeom>
                  </pic:spPr>
                </pic:pic>
              </a:graphicData>
            </a:graphic>
          </wp:inline>
        </w:drawing>
      </w:r>
    </w:p>
    <w:p>
      <w:pPr>
        <w:pStyle w:val="BodyText"/>
      </w:pPr>
      <w:r>
        <w:t>The Flows pin shows that the flows for different time intervals separated by ports. You can either view all the flows or view the flows between two entities. You can filter the flows by Allowed and Blocked flows. You can view flows by either Total Bytes or by Allowed Session Count. For the flows that are protected by a firewall, a Protected by Firewall sign is used to denote that the flows in that port that are protected by a firewall.</w:t>
      </w:r>
    </w:p>
    <w:p>
      <w:pPr>
        <w:pStyle w:val="BodyText"/>
      </w:pPr>
      <w:r>
        <w:t>The planning for a scope such as an entire data center or a cluster selects flows that have VMs or Physical Servers (identified by the Physical IPs) as the source or the destination.</w:t>
      </w:r>
    </w:p>
    <w:p>
      <w:pPr>
        <w:pStyle w:val="BodyText"/>
      </w:pPr>
      <w:r>
        <w:t>A topology has two distinct zones:</w:t>
      </w:r>
    </w:p>
    <w:p>
      <w:pPr>
        <w:pStyle w:val="BodyText"/>
        <w:numPr>
          <w:numId w:val="551"/>
        </w:numPr>
      </w:pPr>
      <w:r>
        <w:t>Internal: This zone includes the VMs or the IP addresses in the scope.</w:t>
      </w:r>
    </w:p>
    <w:p>
      <w:pPr>
        <w:pStyle w:val="BodyText"/>
        <w:numPr>
          <w:numId w:val="551"/>
        </w:numPr>
      </w:pPr>
      <w:r>
        <w:t>External: This zone includes the VMs or the IP addresses that are out of scope but talk to the VM or IP addresses in the internal zone. The external zone consists of the following wedges:</w:t>
      </w:r>
    </w:p>
    <w:p>
      <w:pPr>
        <w:pStyle w:val="BodyText"/>
        <w:numPr>
          <w:ilvl w:val="1"/>
          <w:numId w:val="551"/>
        </w:numPr>
      </w:pPr>
      <w:r>
        <w:t>DC Virtual: It includes the source or the destination data center internal VMs that are talking to VMs or IP addresses in the internal zone and are not hosting any well-known shared services such as LDAP, NTP, and so on.</w:t>
      </w:r>
    </w:p>
    <w:p>
      <w:pPr>
        <w:pStyle w:val="BodyText"/>
        <w:numPr>
          <w:ilvl w:val="1"/>
          <w:numId w:val="551"/>
        </w:numPr>
      </w:pPr>
      <w:r>
        <w:t>Shared Virtual: It includes the destination data center internal VMs hosting well-known shared services such as LDAP, NTP, and so on to which the VMs or IP addresses in the internal zone are talking.</w:t>
      </w:r>
    </w:p>
    <w:p>
      <w:pPr>
        <w:pStyle w:val="BodyText"/>
        <w:numPr>
          <w:ilvl w:val="1"/>
          <w:numId w:val="551"/>
        </w:numPr>
      </w:pPr>
      <w:r>
        <w:t>DC Physical: It includes the source or the destination data center internal physical IP addresses that are talking to VMs or IP addresses in the internal zone and are not hosting any well-known shared services like LDAP, NTP, and so on.</w:t>
      </w:r>
    </w:p>
    <w:p>
      <w:pPr>
        <w:pStyle w:val="BodyText"/>
        <w:numPr>
          <w:ilvl w:val="1"/>
          <w:numId w:val="551"/>
        </w:numPr>
      </w:pPr>
      <w:r>
        <w:t>Shared Physical: It includes the destination data center internal Physical IP addresses hosting well-known shared services such as LDAP, NTP, and so on to which the VMs or IP addresses in the internal zone are talking.</w:t>
      </w:r>
    </w:p>
    <w:p>
      <w:pPr>
        <w:pStyle w:val="BodyText"/>
        <w:numPr>
          <w:ilvl w:val="1"/>
          <w:numId w:val="551"/>
        </w:numPr>
      </w:pPr>
      <w:r>
        <w:t>Internet: It includes the source or the destination data center external VMs or the physical IP addresses that are talking to the VMs or IP addresses in the internal zone.</w:t>
      </w:r>
    </w:p>
    <w:p>
      <w:pPr>
        <w:pStyle w:val="BodyText"/>
        <w:numPr>
          <w:numId w:val="552"/>
        </w:numPr>
        <w:pBdr>
          <w:top w:val="single" w:sz="8" w:space="2" w:color="D3D3D3"/>
        </w:pBdr>
      </w:pPr>
      <w:r>
        <w:t>Data center Internal implies RFC 1918 designated IPs by default + any overrides defined in E-W settings.</w:t>
      </w:r>
    </w:p>
    <w:p>
      <w:pPr>
        <w:pStyle w:val="BodyText"/>
        <w:numPr>
          <w:numId w:val="552"/>
        </w:numPr>
        <w:pBdr>
          <w:bottom w:val="single" w:sz="8" w:space="2" w:color="D3D3D3"/>
        </w:pBdr>
      </w:pPr>
      <w:r>
        <w:t>Data center External implies non-RFC 1918 designated IPs by default + any overrides defined in N-S settings.</w:t>
      </w:r>
    </w:p>
    <w:p>
      <w:pPr>
        <w:pStyle w:val="Heading4"/>
      </w:pPr>
      <w:r>
        <w:t>View Micro-segmentation And Flow Data in Grid View</w:t>
      </w:r>
    </w:p>
    <w:p>
      <w:pPr>
        <w:pStyle w:val="BodyText"/>
      </w:pPr>
      <w:r>
        <w:t>VCF Operations for networks</w:t>
      </w:r>
      <w:r>
        <w:t xml:space="preserve"> enables you to see the communication between objects in a tabular or grid view.</w:t>
      </w:r>
    </w:p>
    <w:p>
      <w:pPr>
        <w:pStyle w:val="BodyText"/>
      </w:pPr>
      <w:r>
        <w:rPr>
          <w:rStyle w:val="Strong"/>
        </w:rPr>
        <w:t>Procedure</w:t>
      </w:r>
    </w:p>
    <w:p>
      <w:pPr>
        <w:pStyle w:val="BodyText"/>
        <w:numPr>
          <w:numId w:val="553"/>
        </w:numPr>
      </w:pPr>
      <w:r>
        <w:t xml:space="preserve">Navigate to </w:t>
      </w:r>
      <w:r>
        <w:rPr>
          <w:rStyle w:val="InlineUI"/>
        </w:rPr>
        <w:t>Security</w:t>
      </w:r>
      <w:r>
        <w:rPr>
          <w:rStyle w:val="InlineUI"/>
        </w:rPr>
        <w:t xml:space="preserve"> &gt; </w:t>
      </w:r>
      <w:r>
        <w:rPr>
          <w:rStyle w:val="InlineUI"/>
        </w:rPr>
        <w:t>Plan Security</w:t>
      </w:r>
      <w:r>
        <w:t xml:space="preserve"> and click </w:t>
      </w:r>
      <w:r>
        <w:drawing>
          <wp:inline>
            <wp:extent cx="371429" cy="285714"/>
            <wp:docPr id="10017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0" name=""/>
                    <pic:cNvPicPr>
                      <a:picLocks noChangeAspect="1"/>
                    </pic:cNvPicPr>
                  </pic:nvPicPr>
                  <pic:blipFill>
                    <a:blip xmlns:r="http://schemas.openxmlformats.org/officeDocument/2006/relationships" r:embed="rId132"/>
                    <a:stretch>
                      <a:fillRect/>
                    </a:stretch>
                  </pic:blipFill>
                  <pic:spPr>
                    <a:xfrm>
                      <a:off x="0" y="0"/>
                      <a:ext cx="371429" cy="285714"/>
                    </a:xfrm>
                    <a:prstGeom prst="rect">
                      <a:avLst/>
                    </a:prstGeom>
                  </pic:spPr>
                </pic:pic>
              </a:graphicData>
            </a:graphic>
          </wp:inline>
        </w:drawing>
      </w:r>
    </w:p>
    <w:p>
      <w:pPr>
        <w:pStyle w:val="BodyText"/>
        <w:numPr>
          <w:numId w:val="553"/>
        </w:numPr>
      </w:pPr>
      <w:r>
        <w:t xml:space="preserve">Select a value for </w:t>
      </w:r>
      <w:r>
        <w:rPr>
          <w:rStyle w:val="InlineUI"/>
        </w:rPr>
        <w:t>Group By</w:t>
      </w:r>
      <w:r>
        <w:t xml:space="preserve"> option, for example </w:t>
      </w:r>
      <w:r>
        <w:t>VMs</w:t>
      </w:r>
      <w:r>
        <w:t xml:space="preserve">, </w:t>
      </w:r>
      <w:r>
        <w:t>Application</w:t>
      </w:r>
      <w:r>
        <w:t xml:space="preserve">, </w:t>
      </w:r>
      <w:r>
        <w:t>Security Groups</w:t>
      </w:r>
      <w:r>
        <w:t xml:space="preserve"> to see the corresponding details in the tabular format.</w:t>
      </w:r>
    </w:p>
    <w:tbl>
      <w:tblPr>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007"/>
        <w:gridCol w:w="6432"/>
      </w:tblGrid>
      <w:tr>
        <w:tblPrEx>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Field Name</w:t>
            </w:r>
          </w:p>
        </w:tc>
        <w:tc>
          <w:tcPr>
            <w:tcBorders>
              <w:left w:val="nil"/>
              <w:right w:val="nil"/>
            </w:tcBorders>
            <w:shd w:val="clear" w:color="auto" w:fill="E1E1E1"/>
            <w:tcMar>
              <w:top w:w="60" w:type="dxa"/>
              <w:bottom w:w="60" w:type="dxa"/>
            </w:tcMar>
          </w:tcPr>
          <w:p>
            <w:pPr>
              <w:pStyle w:val="TableHeaderText"/>
            </w:pPr>
            <w:r>
              <w:t>Description</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Source Object</w:t>
            </w:r>
          </w:p>
        </w:tc>
        <w:tc>
          <w:tcPr>
            <w:tcBorders>
              <w:left w:val="nil"/>
              <w:right w:val="nil"/>
            </w:tcBorders>
          </w:tcPr>
          <w:p>
            <w:pPr>
              <w:pStyle w:val="TableBodyText"/>
            </w:pPr>
            <w:r>
              <w:t>Name of the source</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Destination Object</w:t>
            </w:r>
          </w:p>
        </w:tc>
        <w:tc>
          <w:tcPr>
            <w:tcBorders>
              <w:left w:val="nil"/>
              <w:right w:val="nil"/>
            </w:tcBorders>
          </w:tcPr>
          <w:p>
            <w:pPr>
              <w:pStyle w:val="TableBodyText"/>
            </w:pPr>
            <w:r>
              <w:t>Name of the destination</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Related Flows</w:t>
            </w:r>
          </w:p>
        </w:tc>
        <w:tc>
          <w:tcPr>
            <w:tcBorders>
              <w:left w:val="nil"/>
              <w:right w:val="nil"/>
            </w:tcBorders>
          </w:tcPr>
          <w:p>
            <w:pPr>
              <w:pStyle w:val="TableBodyText"/>
            </w:pPr>
            <w:r>
              <w:t>Count of communication or flows between the source and destination</w:t>
            </w:r>
          </w:p>
          <w:p>
            <w:pPr>
              <w:pStyle w:val="TableBodyText"/>
            </w:pPr>
            <w:r>
              <w:t>Click on the count value to see the related flow details.</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Sum of Bytes</w:t>
            </w:r>
          </w:p>
        </w:tc>
        <w:tc>
          <w:tcPr>
            <w:tcBorders>
              <w:left w:val="nil"/>
              <w:right w:val="nil"/>
            </w:tcBorders>
          </w:tcPr>
          <w:p>
            <w:pPr>
              <w:pStyle w:val="TableBodyText"/>
            </w:pPr>
            <w:r>
              <w:t>Aggregated number of bytes between all the flows</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Max of Traffic Rate</w:t>
            </w:r>
          </w:p>
        </w:tc>
        <w:tc>
          <w:tcPr>
            <w:tcBorders>
              <w:left w:val="nil"/>
              <w:right w:val="nil"/>
            </w:tcBorders>
          </w:tcPr>
          <w:p>
            <w:pPr>
              <w:pStyle w:val="TableBodyText"/>
            </w:pPr>
            <w:r>
              <w:t>Maximum traffic rate observed among all related flows</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Count of Sessions</w:t>
            </w:r>
          </w:p>
        </w:tc>
        <w:tc>
          <w:tcPr>
            <w:tcBorders>
              <w:left w:val="nil"/>
              <w:right w:val="nil"/>
            </w:tcBorders>
          </w:tcPr>
          <w:p>
            <w:pPr>
              <w:pStyle w:val="TableBodyText"/>
            </w:pPr>
            <w:r>
              <w:t>Number of active sessions for the particular flow</w:t>
            </w:r>
          </w:p>
        </w:tc>
      </w:tr>
    </w:tbl>
    <w:p>
      <w:pPr>
        <w:pStyle w:val="BodyText"/>
        <w:numPr>
          <w:ilvl w:val="1"/>
          <w:numId w:val="553"/>
        </w:numPr>
        <w:pBdr>
          <w:top w:val="single" w:sz="8" w:space="2" w:color="D3D3D3"/>
        </w:pBdr>
        <w:spacing w:before="240"/>
      </w:pPr>
      <w:r>
        <w:t>You can click on each column header to sort the data in ascending or descending order.</w:t>
      </w:r>
    </w:p>
    <w:p>
      <w:pPr>
        <w:pStyle w:val="BodyText"/>
        <w:numPr>
          <w:ilvl w:val="1"/>
          <w:numId w:val="553"/>
        </w:numPr>
        <w:pBdr>
          <w:bottom w:val="single" w:sz="8" w:space="2" w:color="D3D3D3"/>
        </w:pBdr>
      </w:pPr>
      <w:r>
        <w:t>You can hide the field from the table view, click the more icon next on the field header and deselect the field name.</w:t>
      </w:r>
    </w:p>
    <w:p>
      <w:pPr>
        <w:pStyle w:val="BodyText"/>
        <w:numPr>
          <w:numId w:val="553"/>
        </w:numPr>
      </w:pPr>
      <w:r>
        <w:t>In addition, you can perform several actions on the grid view page.</w:t>
      </w:r>
    </w:p>
    <w:p>
      <w:pPr>
        <w:pStyle w:val="BodyText"/>
        <w:numPr>
          <w:ilvl w:val="1"/>
          <w:numId w:val="553"/>
        </w:numPr>
      </w:pPr>
      <w:r>
        <w:t>In the filters pane on the left side of the screen, you can perform the following actions:</w:t>
      </w:r>
    </w:p>
    <w:p>
      <w:pPr>
        <w:pStyle w:val="BodyText"/>
        <w:numPr>
          <w:ilvl w:val="2"/>
          <w:numId w:val="553"/>
        </w:numPr>
      </w:pPr>
      <w:r>
        <w:t>Select an individual source or destination to filter the flows that are related to selected source or destination object.</w:t>
      </w:r>
    </w:p>
    <w:p>
      <w:pPr>
        <w:pStyle w:val="BodyText"/>
        <w:numPr>
          <w:ilvl w:val="2"/>
          <w:numId w:val="553"/>
        </w:numPr>
      </w:pPr>
      <w:r>
        <w:t>Select the firewall action to see the allowed flows or the dropped flows.</w:t>
      </w:r>
    </w:p>
    <w:p>
      <w:pPr>
        <w:pStyle w:val="BodyText"/>
        <w:numPr>
          <w:ilvl w:val="2"/>
          <w:numId w:val="553"/>
        </w:numPr>
      </w:pPr>
      <w:r>
        <w:t>Select the protection status to see the flow status.</w:t>
      </w:r>
    </w:p>
    <w:p>
      <w:pPr>
        <w:pStyle w:val="BodyText"/>
        <w:numPr>
          <w:ilvl w:val="1"/>
          <w:numId w:val="553"/>
        </w:numPr>
      </w:pPr>
      <w:r>
        <w:t xml:space="preserve">Click </w:t>
      </w:r>
      <w:r>
        <w:rPr>
          <w:rStyle w:val="InlineUI"/>
        </w:rPr>
        <w:t>Add more filters</w:t>
      </w:r>
      <w:r>
        <w:t xml:space="preserve"> to add additional filters.</w:t>
      </w:r>
    </w:p>
    <w:p>
      <w:pPr>
        <w:pStyle w:val="BodyText"/>
        <w:numPr>
          <w:ilvl w:val="1"/>
          <w:numId w:val="553"/>
        </w:numPr>
      </w:pPr>
      <w:r>
        <w:t xml:space="preserve">To export the tabular data in a CSV format, click the more option on top of the table, and select </w:t>
      </w:r>
      <w:r>
        <w:rPr>
          <w:rStyle w:val="InlineUI"/>
        </w:rPr>
        <w:t>Export as CSV</w:t>
      </w:r>
      <w:r>
        <w:t>.</w:t>
      </w:r>
    </w:p>
    <w:p>
      <w:pPr>
        <w:pStyle w:val="Heading3"/>
      </w:pPr>
      <w:bookmarkStart w:id="200" w:name="Be60e526826f14f50b332d503a3e7f45a"/>
      <w:bookmarkStart w:id="201" w:name="_Toc256000383"/>
      <w:r>
        <w:t>VMware Cloud (VMC): Planning and Micro-Segmentation</w:t>
      </w:r>
      <w:bookmarkEnd w:id="201"/>
      <w:bookmarkEnd w:id="200"/>
    </w:p>
    <w:p>
      <w:pPr>
        <w:pStyle w:val="BodyText"/>
      </w:pPr>
      <w:r>
        <w:t xml:space="preserve">You can plan for a specific </w:t>
      </w:r>
      <w:r>
        <w:t>VMware Cloud (VMC)</w:t>
      </w:r>
      <w:r>
        <w:t xml:space="preserve"> segment by selecting </w:t>
      </w:r>
      <w:r>
        <w:rPr>
          <w:rStyle w:val="InlineUI"/>
        </w:rPr>
        <w:t>VMC Segment</w:t>
      </w:r>
      <w:r>
        <w:t xml:space="preserve"> as the scope in the </w:t>
      </w:r>
      <w:r>
        <w:rPr>
          <w:rStyle w:val="InlineUI"/>
        </w:rPr>
        <w:t>Plan Security</w:t>
      </w:r>
      <w:r>
        <w:t xml:space="preserve"> page.</w:t>
      </w:r>
    </w:p>
    <w:p>
      <w:pPr>
        <w:pStyle w:val="BodyText"/>
      </w:pPr>
      <w:r>
        <w:t xml:space="preserve">For the policy segments, use the </w:t>
      </w:r>
      <w:r>
        <w:rPr>
          <w:rStyle w:val="InlineCode"/>
        </w:rPr>
        <w:t>VLAN/VXLAN/Overlay</w:t>
      </w:r>
      <w:r>
        <w:t xml:space="preserve"> clause in the group.</w:t>
      </w:r>
    </w:p>
    <w:p>
      <w:pPr>
        <w:pStyle w:val="BodyText"/>
      </w:pPr>
      <w:r>
        <w:drawing>
          <wp:inline>
            <wp:extent cx="4572220" cy="2535504"/>
            <wp:docPr id="10017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2" name=""/>
                    <pic:cNvPicPr>
                      <a:picLocks noChangeAspect="1"/>
                    </pic:cNvPicPr>
                  </pic:nvPicPr>
                  <pic:blipFill>
                    <a:blip xmlns:r="http://schemas.openxmlformats.org/officeDocument/2006/relationships" r:embed="rId133"/>
                    <a:stretch>
                      <a:fillRect/>
                    </a:stretch>
                  </pic:blipFill>
                  <pic:spPr>
                    <a:xfrm>
                      <a:off x="0" y="0"/>
                      <a:ext cx="4572220" cy="2535504"/>
                    </a:xfrm>
                    <a:prstGeom prst="rect">
                      <a:avLst/>
                    </a:prstGeom>
                  </pic:spPr>
                </pic:pic>
              </a:graphicData>
            </a:graphic>
          </wp:inline>
        </w:drawing>
      </w:r>
    </w:p>
    <w:p>
      <w:pPr>
        <w:pStyle w:val="BodyText"/>
      </w:pPr>
      <w:r>
        <w:t xml:space="preserve">For the policy groups, use the </w:t>
      </w:r>
      <w:r>
        <w:rPr>
          <w:rStyle w:val="InlineCode"/>
        </w:rPr>
        <w:t>Security Group</w:t>
      </w:r>
      <w:r>
        <w:t xml:space="preserve"> clause in the group.</w:t>
      </w:r>
    </w:p>
    <w:p>
      <w:pPr>
        <w:pStyle w:val="BodyText"/>
      </w:pPr>
      <w:r>
        <w:drawing>
          <wp:inline>
            <wp:extent cx="4572220" cy="2552130"/>
            <wp:docPr id="10017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4" name=""/>
                    <pic:cNvPicPr>
                      <a:picLocks noChangeAspect="1"/>
                    </pic:cNvPicPr>
                  </pic:nvPicPr>
                  <pic:blipFill>
                    <a:blip xmlns:r="http://schemas.openxmlformats.org/officeDocument/2006/relationships" r:embed="rId134"/>
                    <a:stretch>
                      <a:fillRect/>
                    </a:stretch>
                  </pic:blipFill>
                  <pic:spPr>
                    <a:xfrm>
                      <a:off x="0" y="0"/>
                      <a:ext cx="4572220" cy="2552130"/>
                    </a:xfrm>
                    <a:prstGeom prst="rect">
                      <a:avLst/>
                    </a:prstGeom>
                  </pic:spPr>
                </pic:pic>
              </a:graphicData>
            </a:graphic>
          </wp:inline>
        </w:drawing>
      </w:r>
    </w:p>
    <w:p>
      <w:pPr>
        <w:pStyle w:val="Heading2"/>
      </w:pPr>
      <w:bookmarkStart w:id="202" w:name="_Toc256000384"/>
      <w:r>
        <w:t>Working with Crown Jewel Analysis</w:t>
      </w:r>
      <w:bookmarkEnd w:id="202"/>
    </w:p>
    <w:p>
      <w:pPr>
        <w:pStyle w:val="BodyText"/>
      </w:pPr>
      <w:r>
        <w:t xml:space="preserve">In </w:t>
      </w:r>
      <w:r>
        <w:t>VCF Operations for networks</w:t>
      </w:r>
      <w:r>
        <w:t>, you can perform crown jewel analysis to identify possible lateral movement opportunities for an adversary based on existing flow paths between various entities in your network.</w:t>
      </w:r>
    </w:p>
    <w:p>
      <w:pPr>
        <w:pStyle w:val="BodyText"/>
      </w:pPr>
      <w:r>
        <w:t xml:space="preserve">You can choose to add your most critical VMs and physical IPs as crown jewels. After you add crown jewels in </w:t>
      </w:r>
      <w:r>
        <w:t>VCF Operations for networks</w:t>
      </w:r>
      <w:r>
        <w:t>, you can analyze and view existing flow related information, relationships between the entities based on flows, number of entities directly connected to your crown jewels, total incoming traffic flow to your crown jewels, and so on.</w:t>
      </w:r>
    </w:p>
    <w:p>
      <w:pPr>
        <w:pStyle w:val="Heading3"/>
      </w:pPr>
      <w:bookmarkStart w:id="203" w:name="_Toc256000385"/>
      <w:r>
        <w:t>Add a Crown Jewel</w:t>
      </w:r>
      <w:bookmarkEnd w:id="203"/>
    </w:p>
    <w:p>
      <w:pPr>
        <w:pStyle w:val="BodyText"/>
      </w:pPr>
      <w:r>
        <w:t xml:space="preserve">When you add crown jewels in </w:t>
      </w:r>
      <w:r>
        <w:t>VCF Operations for networks</w:t>
      </w:r>
      <w:r>
        <w:t>, you can analyze and view existing flow related information, relationships between the entities based on flows, number of entities directly connected to your crown jewels, total incoming traffic flow to your crown jewels, and so on.</w:t>
      </w:r>
    </w:p>
    <w:p>
      <w:pPr>
        <w:pStyle w:val="BodyText"/>
      </w:pPr>
      <w:r>
        <w:rPr>
          <w:rStyle w:val="Strong"/>
        </w:rPr>
        <w:t>Procedure</w:t>
      </w:r>
    </w:p>
    <w:p>
      <w:pPr>
        <w:pStyle w:val="BodyText"/>
        <w:numPr>
          <w:numId w:val="554"/>
        </w:numPr>
      </w:pPr>
      <w:r>
        <w:t xml:space="preserve">From left navigation page, click </w:t>
      </w:r>
      <w:r>
        <w:rPr>
          <w:rStyle w:val="InlineUI"/>
        </w:rPr>
        <w:t>Plan &amp; Assess</w:t>
      </w:r>
      <w:r>
        <w:rPr>
          <w:rStyle w:val="InlineUI"/>
        </w:rPr>
        <w:t xml:space="preserve"> &gt; </w:t>
      </w:r>
      <w:r>
        <w:rPr>
          <w:rStyle w:val="InlineUI"/>
        </w:rPr>
        <w:t>Crown Jewel Analysis</w:t>
      </w:r>
      <w:r>
        <w:rPr>
          <w:rStyle w:val="InlineUI"/>
        </w:rPr>
        <w:t xml:space="preserve"> &gt; </w:t>
      </w:r>
      <w:r>
        <w:rPr>
          <w:rStyle w:val="InlineUI"/>
        </w:rPr>
        <w:t>Add Crown Jewels</w:t>
      </w:r>
      <w:r>
        <w:t>.</w:t>
      </w:r>
    </w:p>
    <w:p>
      <w:pPr>
        <w:pStyle w:val="BodyText"/>
        <w:pBdr>
          <w:top w:val="single" w:sz="8" w:space="2" w:color="D3D3D3"/>
          <w:bottom w:val="single" w:sz="8" w:space="2" w:color="D3D3D3"/>
        </w:pBdr>
        <w:ind w:left="480"/>
      </w:pPr>
      <w:r>
        <w:rPr>
          <w:rStyle w:val="NoteLeadernote"/>
        </w:rPr>
        <w:t>Note</w:t>
        <w:tab/>
      </w:r>
      <w:r>
        <w:t xml:space="preserve">If any crown jewels exist in your environment in </w:t>
      </w:r>
      <w:r>
        <w:t>VCF Operations for networks</w:t>
      </w:r>
      <w:r>
        <w:t xml:space="preserve">, then you can add crown jewels from the </w:t>
      </w:r>
      <w:r>
        <w:rPr>
          <w:rStyle w:val="InlineUI"/>
        </w:rPr>
        <w:t>Manage Crown Jewels</w:t>
      </w:r>
      <w:r>
        <w:t xml:space="preserve"> page.</w:t>
      </w:r>
    </w:p>
    <w:p>
      <w:pPr>
        <w:pStyle w:val="BodyText"/>
        <w:numPr>
          <w:numId w:val="554"/>
        </w:numPr>
      </w:pPr>
      <w:r>
        <w:t xml:space="preserve">In the </w:t>
      </w:r>
      <w:r>
        <w:rPr>
          <w:rStyle w:val="InlineUI"/>
        </w:rPr>
        <w:t>Add Crown Jewels</w:t>
      </w:r>
      <w:r>
        <w:t xml:space="preserve"> page, select VMs or IPs you want to add as crown jewels.</w:t>
      </w:r>
    </w:p>
    <w:p>
      <w:pPr>
        <w:pStyle w:val="BodyText"/>
        <w:ind w:left="480"/>
      </w:pPr>
      <w:r>
        <w:t>You can add multiple VMs or IPs as crown jewels. You can add either VMs and IPs that are auto populated by the system or use the custom VM or the custom IP search to add VMs and IPs as crown jewels.</w:t>
      </w:r>
    </w:p>
    <w:p>
      <w:pPr>
        <w:pStyle w:val="BodyText"/>
        <w:pBdr>
          <w:top w:val="single" w:sz="8" w:space="2" w:color="D3D3D3"/>
          <w:bottom w:val="single" w:sz="8" w:space="2" w:color="D3D3D3"/>
        </w:pBdr>
        <w:ind w:left="480"/>
      </w:pPr>
      <w:r>
        <w:rPr>
          <w:rStyle w:val="NoteLeadernote"/>
        </w:rPr>
        <w:t>Note</w:t>
        <w:tab/>
      </w:r>
      <w:r>
        <w:t>You can add up to 25 entities as crown jewels.</w:t>
      </w:r>
    </w:p>
    <w:p>
      <w:pPr>
        <w:pStyle w:val="BodyText"/>
        <w:numPr>
          <w:numId w:val="554"/>
        </w:numPr>
      </w:pPr>
      <w:r>
        <w:t xml:space="preserve">Click </w:t>
      </w:r>
      <w:r>
        <w:rPr>
          <w:rStyle w:val="InlineUI"/>
        </w:rPr>
        <w:t>Submit</w:t>
      </w:r>
      <w:r>
        <w:t>.</w:t>
      </w:r>
    </w:p>
    <w:p>
      <w:pPr>
        <w:pStyle w:val="BodyText"/>
      </w:pPr>
      <w:r>
        <w:rPr>
          <w:rStyle w:val="Strong"/>
        </w:rPr>
        <w:t>What to do next</w:t>
      </w:r>
    </w:p>
    <w:p>
      <w:pPr>
        <w:pStyle w:val="BodyText"/>
      </w:pPr>
      <w:r>
        <w:t xml:space="preserve">You can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Bb485d508bf8842899a40bab57e173eab</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b/>
        </w:rPr>
        <w:t>Error! Reference source not found.</w:t>
      </w:r>
      <w:r>
        <w:fldChar w:fldCharType="end"/>
      </w:r>
      <w:r>
        <w:t xml:space="preserve"> or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B01e4db24f39b4a5d80c4c1be4981cce1</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b/>
        </w:rPr>
        <w:t>Error! Reference source not found.</w:t>
      </w:r>
      <w:r>
        <w:fldChar w:fldCharType="end"/>
      </w:r>
      <w:r>
        <w:t>.</w:t>
      </w:r>
    </w:p>
    <w:p>
      <w:pPr>
        <w:pStyle w:val="Heading3"/>
      </w:pPr>
      <w:bookmarkStart w:id="204" w:name="_Toc256000386"/>
      <w:r>
        <w:t>Perform Crown Jewel Analysis</w:t>
      </w:r>
      <w:bookmarkEnd w:id="204"/>
    </w:p>
    <w:p>
      <w:pPr>
        <w:pStyle w:val="BodyText"/>
      </w:pPr>
      <w:r>
        <w:t>Perform crown jewel analysis to get insights about the possible reachability of your crown jewels due to lateral movements by an adversary. The reachability score gives an estimate of how far your crown jewels are from various entities and possibly how many lateral moves are required by an adversary to reach your crown jewels. Also, using crown jewels analysis, you get firewall rules suggestions to strengthen the security of your crown jewels assuming that the current state of flows is legitimate.</w:t>
      </w:r>
    </w:p>
    <w:p>
      <w:pPr>
        <w:pStyle w:val="BodyText"/>
      </w:pPr>
      <w:r>
        <w:rPr>
          <w:rStyle w:val="Strong"/>
        </w:rPr>
        <w:t>Prerequisites</w:t>
      </w:r>
    </w:p>
    <w:p>
      <w:pPr>
        <w:pStyle w:val="BodyText"/>
      </w:pPr>
      <w:r>
        <w:t xml:space="preserve">Verify that you have added at least one crown jewel in </w:t>
      </w:r>
      <w:r>
        <w:t>VCF Operations for networks</w:t>
      </w:r>
      <w:r>
        <w:t>.</w:t>
      </w:r>
    </w:p>
    <w:p>
      <w:pPr>
        <w:pStyle w:val="BodyText"/>
      </w:pPr>
      <w:r>
        <w:rPr>
          <w:rStyle w:val="Strong"/>
        </w:rPr>
        <w:t>Procedure</w:t>
      </w:r>
    </w:p>
    <w:p>
      <w:pPr>
        <w:pStyle w:val="BodyText"/>
        <w:numPr>
          <w:numId w:val="555"/>
        </w:numPr>
      </w:pPr>
      <w:r>
        <w:t xml:space="preserve">From left navigation page, click </w:t>
      </w:r>
      <w:r>
        <w:rPr>
          <w:rStyle w:val="InlineUI"/>
        </w:rPr>
        <w:t>Plan &amp; Assess</w:t>
      </w:r>
      <w:r>
        <w:rPr>
          <w:rStyle w:val="InlineUI"/>
        </w:rPr>
        <w:t xml:space="preserve"> &gt; </w:t>
      </w:r>
      <w:r>
        <w:rPr>
          <w:rStyle w:val="InlineUI"/>
        </w:rPr>
        <w:t>Crown Jewel Analysis</w:t>
      </w:r>
      <w:r>
        <w:t>.</w:t>
      </w:r>
    </w:p>
    <w:p>
      <w:pPr>
        <w:pStyle w:val="BodyText"/>
        <w:numPr>
          <w:numId w:val="555"/>
        </w:numPr>
      </w:pPr>
      <w:r>
        <w:t xml:space="preserve">In the </w:t>
      </w:r>
      <w:r>
        <w:rPr>
          <w:rStyle w:val="InlineUI"/>
        </w:rPr>
        <w:t>Crown Jewel Analysis</w:t>
      </w:r>
      <w:r>
        <w:t xml:space="preserve"> window, select the crown jewels you want to analyze.</w:t>
      </w:r>
    </w:p>
    <w:p>
      <w:pPr>
        <w:pStyle w:val="BodyText"/>
        <w:pBdr>
          <w:top w:val="single" w:sz="8" w:space="2" w:color="D3D3D3"/>
          <w:bottom w:val="single" w:sz="8" w:space="2" w:color="D3D3D3"/>
        </w:pBdr>
        <w:ind w:left="480"/>
      </w:pPr>
      <w:r>
        <w:rPr>
          <w:rStyle w:val="NoteLeadernote"/>
        </w:rPr>
        <w:t>Note</w:t>
        <w:tab/>
      </w:r>
      <w:r>
        <w:t>You can select up to 10 crown jewels for analysis.</w:t>
      </w:r>
    </w:p>
    <w:p>
      <w:pPr>
        <w:pStyle w:val="BodyText"/>
        <w:numPr>
          <w:numId w:val="555"/>
        </w:numPr>
      </w:pPr>
      <w:r>
        <w:t xml:space="preserve">Select </w:t>
      </w:r>
      <w:r>
        <w:rPr>
          <w:rStyle w:val="InlineUI"/>
        </w:rPr>
        <w:t>Scope</w:t>
      </w:r>
      <w:r>
        <w:t xml:space="preserve"> and </w:t>
      </w:r>
      <w:r>
        <w:rPr>
          <w:rStyle w:val="InlineUI"/>
        </w:rPr>
        <w:t>Duration</w:t>
      </w:r>
      <w:r>
        <w:t xml:space="preserve"> for your analysis.</w:t>
      </w:r>
    </w:p>
    <w:p>
      <w:pPr>
        <w:pStyle w:val="BodyText"/>
        <w:numPr>
          <w:numId w:val="555"/>
        </w:numPr>
      </w:pPr>
      <w:r>
        <w:t xml:space="preserve">Click </w:t>
      </w:r>
      <w:r>
        <w:rPr>
          <w:rStyle w:val="InlineUI"/>
        </w:rPr>
        <w:t>Analyze</w:t>
      </w:r>
      <w:r>
        <w:t>.</w:t>
      </w:r>
    </w:p>
    <w:p>
      <w:pPr>
        <w:pStyle w:val="BodyText"/>
      </w:pPr>
      <w:r>
        <w:rPr>
          <w:rStyle w:val="Strong"/>
        </w:rPr>
        <w:t>Results</w:t>
      </w:r>
    </w:p>
    <w:p>
      <w:pPr>
        <w:pStyle w:val="BodyText"/>
      </w:pPr>
      <w:r>
        <w:t xml:space="preserve">The </w:t>
      </w:r>
      <w:r>
        <w:rPr>
          <w:rStyle w:val="InlineUI"/>
        </w:rPr>
        <w:t>Crown Jewels Analysis</w:t>
      </w:r>
      <w:r>
        <w:t xml:space="preserve"> page shows the total connected entities to the crown jewels, reachability score, incoming flows, total incoming traffic, and so on.</w:t>
      </w:r>
    </w:p>
    <w:p>
      <w:pPr>
        <w:pStyle w:val="BodyText"/>
      </w:pPr>
      <w:r>
        <w:t xml:space="preserve">You can toggle between topology view and grid view. Click </w:t>
      </w:r>
    </w:p>
    <w:p>
      <w:pPr>
        <w:pStyle w:val="BodyText"/>
      </w:pPr>
      <w:r>
        <w:drawing>
          <wp:inline>
            <wp:extent cx="312447" cy="133362"/>
            <wp:docPr id="10017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6" name=""/>
                    <pic:cNvPicPr>
                      <a:picLocks noChangeAspect="1"/>
                    </pic:cNvPicPr>
                  </pic:nvPicPr>
                  <pic:blipFill>
                    <a:blip xmlns:r="http://schemas.openxmlformats.org/officeDocument/2006/relationships" r:embed="rId135"/>
                    <a:stretch>
                      <a:fillRect/>
                    </a:stretch>
                  </pic:blipFill>
                  <pic:spPr>
                    <a:xfrm>
                      <a:off x="0" y="0"/>
                      <a:ext cx="312447" cy="133362"/>
                    </a:xfrm>
                    <a:prstGeom prst="rect">
                      <a:avLst/>
                    </a:prstGeom>
                  </pic:spPr>
                </pic:pic>
              </a:graphicData>
            </a:graphic>
          </wp:inline>
        </w:drawing>
      </w:r>
      <w:r>
        <w:t xml:space="preserve"> to toggle between grid view and topology view.</w:t>
      </w:r>
    </w:p>
    <w:p>
      <w:pPr>
        <w:pStyle w:val="BodyText"/>
      </w:pPr>
      <w:r>
        <w:t>The reachability score gives an estimate of how far your crown jewels are from various entities and possibly how many lateral moves are required by an adversary to reach your crown jewels. For example, reachability score one estimates that the crown jewel is one step away from the entities at node level 1.</w:t>
      </w:r>
    </w:p>
    <w:p>
      <w:pPr>
        <w:pStyle w:val="BodyText"/>
      </w:pPr>
      <w:r>
        <w:t xml:space="preserve">You can also generate a PDF version of the analysis report. Click the </w:t>
      </w:r>
      <w:r>
        <w:rPr>
          <w:rStyle w:val="InlineUI"/>
        </w:rPr>
        <w:t>Generate VNA Report</w:t>
      </w:r>
      <w:r>
        <w:t xml:space="preserve"> to generate a PDF version of the analysis report.</w:t>
      </w:r>
    </w:p>
    <w:p>
      <w:pPr>
        <w:pStyle w:val="Heading3"/>
      </w:pPr>
      <w:bookmarkStart w:id="205" w:name="_Toc256000387"/>
      <w:r>
        <w:t>Managing Crown Jewels</w:t>
      </w:r>
      <w:bookmarkEnd w:id="205"/>
    </w:p>
    <w:p>
      <w:pPr>
        <w:pStyle w:val="BodyText"/>
      </w:pPr>
      <w:r>
        <w:t xml:space="preserve">You can add, delete, analyze crown jewels from the </w:t>
      </w:r>
      <w:r>
        <w:rPr>
          <w:rStyle w:val="InlineUI"/>
        </w:rPr>
        <w:t>Manage Crown Jewels</w:t>
      </w:r>
      <w:r>
        <w:t xml:space="preserve"> page.</w:t>
      </w:r>
    </w:p>
    <w:p>
      <w:pPr>
        <w:pStyle w:val="BodyText"/>
      </w:pPr>
      <w:r>
        <w:t xml:space="preserve">In the </w:t>
      </w:r>
      <w:r>
        <w:rPr>
          <w:rStyle w:val="InlineUI"/>
        </w:rPr>
        <w:t>Manage Crown Jewels</w:t>
      </w:r>
      <w:r>
        <w:t xml:space="preserve"> page, you see a list of all crown jewels available in </w:t>
      </w:r>
      <w:r>
        <w:t>VCF Operations for networks</w:t>
      </w:r>
      <w:r>
        <w:t>. You can search crown jewels, add crown jewels, and preform crown jewel analysis from this page.</w:t>
      </w:r>
    </w:p>
    <w:p>
      <w:pPr>
        <w:pStyle w:val="Heading2"/>
      </w:pPr>
      <w:bookmarkStart w:id="206" w:name="_Toc256000388"/>
      <w:r>
        <w:t>Working with Applications</w:t>
      </w:r>
      <w:bookmarkEnd w:id="206"/>
    </w:p>
    <w:p>
      <w:pPr>
        <w:pStyle w:val="BodyText"/>
      </w:pPr>
      <w:r>
        <w:t>An application is a collection of tiers. Each tier in an application is a collection of VMs, Kubernetes services, and physical IPs.</w:t>
      </w:r>
    </w:p>
    <w:p>
      <w:pPr>
        <w:pStyle w:val="BodyText"/>
      </w:pPr>
      <w:r>
        <w:t>You can create a group of tiers and visualize traffic or flows between:</w:t>
      </w:r>
    </w:p>
    <w:p>
      <w:pPr>
        <w:pStyle w:val="BodyText"/>
        <w:numPr>
          <w:numId w:val="556"/>
        </w:numPr>
      </w:pPr>
      <w:r>
        <w:t>Applications</w:t>
      </w:r>
    </w:p>
    <w:p>
      <w:pPr>
        <w:pStyle w:val="BodyText"/>
        <w:numPr>
          <w:numId w:val="556"/>
        </w:numPr>
      </w:pPr>
      <w:r>
        <w:t>Tiers of the same application</w:t>
      </w:r>
    </w:p>
    <w:p>
      <w:pPr>
        <w:pStyle w:val="BodyText"/>
        <w:numPr>
          <w:numId w:val="556"/>
        </w:numPr>
      </w:pPr>
      <w:r>
        <w:t>Shared services</w:t>
      </w:r>
    </w:p>
    <w:p>
      <w:pPr>
        <w:pStyle w:val="BodyText"/>
        <w:numPr>
          <w:numId w:val="556"/>
        </w:numPr>
      </w:pPr>
      <w:r>
        <w:t>Internet</w:t>
      </w:r>
    </w:p>
    <w:p>
      <w:pPr>
        <w:pStyle w:val="BodyText"/>
      </w:pPr>
      <w:r>
        <w:t xml:space="preserve">You can create or add an application into </w:t>
      </w:r>
      <w:r>
        <w:t>VCF Operations for networks</w:t>
      </w:r>
      <w:r>
        <w:t xml:space="preserve"> in three ways:</w:t>
      </w:r>
    </w:p>
    <w:p>
      <w:pPr>
        <w:pStyle w:val="BodyText"/>
        <w:numPr>
          <w:numId w:val="557"/>
        </w:numPr>
      </w:pP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B6a2ed1068e5f432caef58f8ff85b4c80</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Create an Application Manually</w:t>
      </w:r>
      <w:r>
        <w:fldChar w:fldCharType="end"/>
      </w:r>
    </w:p>
    <w:p>
      <w:pPr>
        <w:pStyle w:val="BodyText"/>
        <w:numPr>
          <w:numId w:val="557"/>
        </w:numPr>
      </w:pPr>
      <w:hyperlink r:id="rId136" w:tooltip="Public API" w:history="1">
        <w:r>
          <w:rPr>
            <w:color w:val="0000FF"/>
            <w:u w:val="single"/>
          </w:rPr>
          <w:t>Public API</w:t>
        </w:r>
      </w:hyperlink>
    </w:p>
    <w:p>
      <w:pPr>
        <w:pStyle w:val="BodyText"/>
        <w:numPr>
          <w:numId w:val="557"/>
        </w:numPr>
      </w:pP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B3edbfc24aa0348fd8f141fe63c27d756</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Working with Application Discovery</w:t>
      </w:r>
      <w:r>
        <w:fldChar w:fldCharType="end"/>
      </w:r>
    </w:p>
    <w:p>
      <w:pPr>
        <w:pStyle w:val="BodyText"/>
        <w:pBdr>
          <w:top w:val="single" w:sz="8" w:space="2" w:color="D3D3D3"/>
          <w:bottom w:val="single" w:sz="8" w:space="2" w:color="D3D3D3"/>
        </w:pBdr>
      </w:pPr>
      <w:r>
        <w:rPr>
          <w:rStyle w:val="NoteLeadernote"/>
        </w:rPr>
        <w:t>Note</w:t>
        <w:tab/>
      </w:r>
      <w:r>
        <w:t xml:space="preserve">When you upgrade to </w:t>
      </w:r>
      <w:r>
        <w:t>VCF Operations for networks</w:t>
      </w:r>
      <w:r>
        <w:t xml:space="preserve"> version 6.8, application alerts raised due to analytics threshold configuration are closed automatically. If the alerts persist, they are raised as intent alerts by the system after 24 hours of the upgrade.</w:t>
      </w:r>
    </w:p>
    <w:p>
      <w:pPr>
        <w:pStyle w:val="Heading3"/>
      </w:pPr>
      <w:bookmarkStart w:id="207" w:name="B6a2ed1068e5f432caef58f8ff85b4c80"/>
      <w:bookmarkStart w:id="208" w:name="_Toc256000389"/>
      <w:r>
        <w:t>Create an Application Manually</w:t>
      </w:r>
      <w:bookmarkEnd w:id="208"/>
      <w:bookmarkEnd w:id="207"/>
    </w:p>
    <w:p>
      <w:pPr>
        <w:pStyle w:val="BodyText"/>
      </w:pPr>
      <w:r>
        <w:t xml:space="preserve">You can manually create an application in the </w:t>
      </w:r>
      <w:r>
        <w:t>VCF Operations for networks</w:t>
      </w:r>
      <w:r>
        <w:t xml:space="preserve"> user interface.</w:t>
      </w:r>
    </w:p>
    <w:p>
      <w:pPr>
        <w:pStyle w:val="BodyText"/>
      </w:pPr>
      <w:r>
        <w:rPr>
          <w:rStyle w:val="Strong"/>
        </w:rPr>
        <w:t>Procedure</w:t>
      </w:r>
    </w:p>
    <w:p>
      <w:pPr>
        <w:pStyle w:val="BodyText"/>
        <w:numPr>
          <w:numId w:val="558"/>
        </w:numPr>
      </w:pPr>
      <w:r>
        <w:t xml:space="preserve">On the left navigation pane, click </w:t>
      </w:r>
      <w:r>
        <w:rPr>
          <w:rStyle w:val="InlineUI"/>
        </w:rPr>
        <w:t>Applications</w:t>
      </w:r>
      <w:r>
        <w:rPr>
          <w:rStyle w:val="InlineUI"/>
        </w:rPr>
        <w:t xml:space="preserve"> &gt; </w:t>
      </w:r>
      <w:r>
        <w:rPr>
          <w:rStyle w:val="InlineUI"/>
        </w:rPr>
        <w:t>Add Applications</w:t>
      </w:r>
      <w:r>
        <w:rPr>
          <w:rStyle w:val="InlineUI"/>
        </w:rPr>
        <w:t xml:space="preserve"> &gt; </w:t>
      </w:r>
      <w:r>
        <w:rPr>
          <w:rStyle w:val="InlineUI"/>
        </w:rPr>
        <w:t>Add Manually</w:t>
      </w:r>
      <w:r>
        <w:t>.</w:t>
      </w:r>
    </w:p>
    <w:p>
      <w:pPr>
        <w:pStyle w:val="BodyText"/>
        <w:numPr>
          <w:numId w:val="558"/>
        </w:numPr>
      </w:pPr>
      <w:r>
        <w:t xml:space="preserve">In the </w:t>
      </w:r>
      <w:r>
        <w:rPr>
          <w:rStyle w:val="InlineUI"/>
        </w:rPr>
        <w:t>Application Name</w:t>
      </w:r>
      <w:r>
        <w:t xml:space="preserve"> text box, enter a name for the application you want to create.</w:t>
      </w:r>
    </w:p>
    <w:p>
      <w:pPr>
        <w:pStyle w:val="BodyText"/>
        <w:numPr>
          <w:numId w:val="558"/>
        </w:numPr>
      </w:pPr>
      <w:r>
        <w:t xml:space="preserve">In the </w:t>
      </w:r>
      <w:r>
        <w:rPr>
          <w:rStyle w:val="InlineUI"/>
        </w:rPr>
        <w:t>Tier/Deployment</w:t>
      </w:r>
      <w:r>
        <w:t xml:space="preserve"> section, enter a unique name.</w:t>
      </w:r>
    </w:p>
    <w:p>
      <w:pPr>
        <w:pStyle w:val="BodyText"/>
        <w:numPr>
          <w:numId w:val="558"/>
        </w:numPr>
      </w:pPr>
      <w:r>
        <w:t xml:space="preserve">In the </w:t>
      </w:r>
      <w:r>
        <w:rPr>
          <w:rStyle w:val="InlineUI"/>
        </w:rPr>
        <w:t>Member</w:t>
      </w:r>
      <w:r>
        <w:t xml:space="preserve"> field, perform the following steps:</w:t>
      </w:r>
    </w:p>
    <w:p>
      <w:pPr>
        <w:pStyle w:val="BodyText"/>
        <w:numPr>
          <w:ilvl w:val="1"/>
          <w:numId w:val="558"/>
        </w:numPr>
      </w:pPr>
      <w:r>
        <w:t>Select a condition from the drop-down menu to create a tier.</w:t>
      </w:r>
    </w:p>
    <w:p>
      <w:pPr>
        <w:pStyle w:val="BodyText"/>
        <w:ind w:left="960"/>
      </w:pPr>
      <w:r>
        <w:t>You can define a condition based on any of the following properties:</w:t>
      </w:r>
    </w:p>
    <w:p>
      <w:pPr>
        <w:pStyle w:val="BodyText"/>
        <w:numPr>
          <w:ilvl w:val="2"/>
          <w:numId w:val="558"/>
        </w:numPr>
      </w:pPr>
      <w:r>
        <w:t>VM properties</w:t>
      </w:r>
    </w:p>
    <w:p>
      <w:pPr>
        <w:pStyle w:val="BodyText"/>
        <w:numPr>
          <w:ilvl w:val="2"/>
          <w:numId w:val="558"/>
        </w:numPr>
      </w:pPr>
      <w:r>
        <w:t>Location of VMs (application, cluster, folders).</w:t>
      </w:r>
    </w:p>
    <w:p>
      <w:pPr>
        <w:pStyle w:val="BodyText"/>
        <w:numPr>
          <w:ilvl w:val="2"/>
          <w:numId w:val="558"/>
        </w:numPr>
      </w:pPr>
      <w:r>
        <w:t>Kubernetes services (service name, cluster IP address, namespace, cluster IP, or service labels).</w:t>
      </w:r>
    </w:p>
    <w:p>
      <w:pPr>
        <w:pStyle w:val="BodyText"/>
        <w:ind w:left="960"/>
      </w:pPr>
      <w:r>
        <w:t xml:space="preserve">To learn more about the supported properties while defining a condition, see </w:t>
      </w:r>
      <w:r>
        <w:t>List of Supported Properties</w:t>
      </w:r>
      <w:r>
        <w:t>.</w:t>
      </w:r>
    </w:p>
    <w:p>
      <w:pPr>
        <w:pStyle w:val="BodyText"/>
        <w:ind w:left="960"/>
      </w:pPr>
      <w:r>
        <w:t xml:space="preserve">To create tiers for the physical IPs based on enriched DNS, Subnet, or VLAN, see </w:t>
      </w:r>
      <w:r>
        <w:t>Creating Tiers for Physical IPs</w:t>
      </w:r>
      <w:r>
        <w:t>.</w:t>
      </w:r>
    </w:p>
    <w:p>
      <w:pPr>
        <w:pStyle w:val="BodyText"/>
        <w:ind w:left="960"/>
      </w:pPr>
      <w:r>
        <w:t>To search a specific Kubernetes service that has the same name, same IP, or the same tag in multiple clusters, use custom search.</w:t>
      </w:r>
    </w:p>
    <w:p>
      <w:pPr>
        <w:pStyle w:val="BodyText"/>
        <w:numPr>
          <w:ilvl w:val="1"/>
          <w:numId w:val="558"/>
        </w:numPr>
      </w:pPr>
      <w:r>
        <w:t>Enter or select the value that you want to add to the tier.</w:t>
      </w:r>
    </w:p>
    <w:p>
      <w:pPr>
        <w:pStyle w:val="BodyText"/>
        <w:ind w:left="960"/>
      </w:pPr>
      <w:r>
        <w:t>For entering multiple values, use comma after individual values.</w:t>
      </w:r>
    </w:p>
    <w:p>
      <w:pPr>
        <w:pStyle w:val="BodyText"/>
        <w:numPr>
          <w:numId w:val="558"/>
        </w:numPr>
      </w:pPr>
      <w:r>
        <w:t xml:space="preserve">(Optional) </w:t>
      </w:r>
      <w:r>
        <w:t xml:space="preserve">To add another condition, click </w:t>
      </w:r>
      <w:r>
        <w:rPr>
          <w:rStyle w:val="InlineUI"/>
        </w:rPr>
        <w:t>Add another Condition</w:t>
      </w:r>
      <w:r>
        <w:t>.</w:t>
      </w:r>
    </w:p>
    <w:p>
      <w:pPr>
        <w:pStyle w:val="BodyText"/>
        <w:numPr>
          <w:numId w:val="558"/>
        </w:numPr>
      </w:pPr>
      <w:r>
        <w:t xml:space="preserve">(Optional) </w:t>
      </w:r>
      <w:r>
        <w:t xml:space="preserve">To create another tier under an application, click </w:t>
      </w:r>
      <w:r>
        <w:rPr>
          <w:rStyle w:val="InlineUI"/>
        </w:rPr>
        <w:t>Add Tier/Deployment</w:t>
      </w:r>
      <w:r>
        <w:t>.</w:t>
      </w:r>
    </w:p>
    <w:p>
      <w:pPr>
        <w:pStyle w:val="BodyText"/>
        <w:ind w:left="480"/>
      </w:pPr>
      <w:r>
        <w:t>You can create multiple tiers for an application.</w:t>
      </w:r>
    </w:p>
    <w:p>
      <w:pPr>
        <w:pStyle w:val="BodyText"/>
        <w:ind w:left="480"/>
      </w:pPr>
      <w:r>
        <w:t>The application creates the tiers and shows the count of VMs, physical IPs, and Kubernetes services matching the conditions.</w:t>
      </w:r>
    </w:p>
    <w:p>
      <w:pPr>
        <w:pStyle w:val="BodyText"/>
        <w:numPr>
          <w:numId w:val="558"/>
        </w:numPr>
      </w:pPr>
      <w:r>
        <w:t xml:space="preserve">To receive alerts on intent violations, select the </w:t>
      </w:r>
      <w:r>
        <w:rPr>
          <w:rStyle w:val="InlineUI"/>
        </w:rPr>
        <w:t>Enable Application Aware Network Health Intents</w:t>
      </w:r>
      <w:r>
        <w:t xml:space="preserve"> check box.</w:t>
      </w:r>
    </w:p>
    <w:p>
      <w:pPr>
        <w:pStyle w:val="BodyText"/>
        <w:ind w:left="480"/>
      </w:pPr>
      <w:r>
        <w:t>The system monitors the network health of the application and generates alerts if the application health intents are violated.</w:t>
      </w:r>
    </w:p>
    <w:p>
      <w:pPr>
        <w:pStyle w:val="BodyText"/>
        <w:numPr>
          <w:numId w:val="558"/>
        </w:numPr>
      </w:pPr>
      <w:r>
        <w:t xml:space="preserve">(Optional) </w:t>
      </w:r>
      <w:r>
        <w:t xml:space="preserve">To preview the flow analysis, on the </w:t>
      </w:r>
      <w:r>
        <w:rPr>
          <w:rStyle w:val="InlineUI"/>
        </w:rPr>
        <w:t>Preview Micro-Segments</w:t>
      </w:r>
      <w:r>
        <w:t xml:space="preserve"> widget, click </w:t>
      </w:r>
      <w:r>
        <w:rPr>
          <w:rStyle w:val="InlineUI"/>
        </w:rPr>
        <w:t>Update view</w:t>
      </w:r>
      <w:r>
        <w:t>.</w:t>
      </w:r>
    </w:p>
    <w:p>
      <w:pPr>
        <w:pStyle w:val="BodyText"/>
        <w:ind w:left="480"/>
      </w:pPr>
      <w:r>
        <w:t>You see the micro-segment view for the application.</w:t>
      </w:r>
    </w:p>
    <w:p>
      <w:pPr>
        <w:pStyle w:val="BodyText"/>
        <w:numPr>
          <w:numId w:val="558"/>
        </w:numPr>
      </w:pPr>
      <w:r>
        <w:t xml:space="preserve">Click </w:t>
      </w:r>
      <w:r>
        <w:rPr>
          <w:rStyle w:val="InlineUI"/>
        </w:rPr>
        <w:t>Save</w:t>
      </w:r>
      <w:r>
        <w:t>.</w:t>
      </w:r>
    </w:p>
    <w:p>
      <w:pPr>
        <w:pStyle w:val="BodyText"/>
      </w:pPr>
      <w:r>
        <w:rPr>
          <w:rStyle w:val="Strong"/>
        </w:rPr>
        <w:t>What to do next</w:t>
      </w:r>
    </w:p>
    <w:p>
      <w:pPr>
        <w:pStyle w:val="BodyText"/>
      </w:pPr>
      <w:r>
        <w:t xml:space="preserve">You can see the application listed on the </w:t>
      </w:r>
      <w:r>
        <w:rPr>
          <w:rStyle w:val="InlineUI"/>
        </w:rPr>
        <w:t>All Applications</w:t>
      </w:r>
      <w:r>
        <w:t xml:space="preserve"> page. To learn more, see </w:t>
      </w:r>
      <w:r>
        <w:t>Viewing All Applications</w:t>
      </w:r>
      <w:r>
        <w:t>.</w:t>
      </w:r>
    </w:p>
    <w:p>
      <w:pPr>
        <w:pStyle w:val="Heading4"/>
      </w:pPr>
      <w:bookmarkStart w:id="209" w:name="B4850eb33b34b4fe0b8fee90a23cba914"/>
      <w:r>
        <w:t>Creating Tiers for Physical IPs</w:t>
      </w:r>
      <w:bookmarkEnd w:id="209"/>
    </w:p>
    <w:p>
      <w:pPr>
        <w:pStyle w:val="BodyText"/>
      </w:pPr>
      <w:r>
        <w:t xml:space="preserve">While creating an application, you can select </w:t>
      </w:r>
      <w:r>
        <w:rPr>
          <w:rStyle w:val="InlineUI"/>
        </w:rPr>
        <w:t>Custom IP Search</w:t>
      </w:r>
      <w:r>
        <w:t xml:space="preserve"> from the drop-down list to create tiers for the physical IPs based on the enriched fields. For more information on the enriched fields, refer </w:t>
      </w:r>
      <w:r>
        <w:t>Enriching Flows and IP Endpoints</w:t>
      </w:r>
      <w:r>
        <w:t>.</w:t>
      </w:r>
    </w:p>
    <w:p>
      <w:pPr>
        <w:pStyle w:val="BodyText"/>
      </w:pPr>
      <w:r>
        <w:t>The enriched DNS, Subnet, VLAN information can be used in specifying tiers as follows :</w:t>
      </w:r>
    </w:p>
    <w:p>
      <w:pPr>
        <w:pStyle w:val="BodyText"/>
        <w:numPr>
          <w:numId w:val="559"/>
        </w:numPr>
      </w:pPr>
      <w:r>
        <w:t>Web</w:t>
      </w:r>
    </w:p>
    <w:p>
      <w:pPr>
        <w:pStyle w:val="BodyText"/>
        <w:ind w:left="480"/>
      </w:pPr>
      <w:r>
        <w:rPr>
          <w:rStyle w:val="InlineCode"/>
        </w:rPr>
        <w:t>Query: IP Endpoint where Subnet Network = '172.16.101.0/24'</w:t>
      </w:r>
    </w:p>
    <w:p>
      <w:pPr>
        <w:pStyle w:val="BodyText"/>
        <w:numPr>
          <w:numId w:val="559"/>
        </w:numPr>
      </w:pPr>
      <w:r>
        <w:t>App</w:t>
      </w:r>
    </w:p>
    <w:p>
      <w:pPr>
        <w:pStyle w:val="BodyText"/>
        <w:ind w:left="480"/>
      </w:pPr>
      <w:r>
        <w:rPr>
          <w:rStyle w:val="InlineCode"/>
        </w:rPr>
        <w:t>Query: IP Endpoint where Dns Domain = app.example.com</w:t>
      </w:r>
    </w:p>
    <w:p>
      <w:pPr>
        <w:pStyle w:val="BodyText"/>
        <w:numPr>
          <w:numId w:val="559"/>
        </w:numPr>
      </w:pPr>
      <w:r>
        <w:t>DB</w:t>
      </w:r>
    </w:p>
    <w:p>
      <w:pPr>
        <w:pStyle w:val="BodyText"/>
        <w:ind w:left="480"/>
      </w:pPr>
      <w:r>
        <w:rPr>
          <w:rStyle w:val="InlineCode"/>
        </w:rPr>
        <w:t>Query: IP Endpoint where L2 Network = 'vlan-102'</w:t>
      </w:r>
    </w:p>
    <w:p>
      <w:pPr>
        <w:pStyle w:val="BodyText"/>
        <w:numPr>
          <w:numId w:val="559"/>
        </w:numPr>
      </w:pPr>
      <w:r>
        <w:t>Common Services</w:t>
      </w:r>
    </w:p>
    <w:p>
      <w:pPr>
        <w:pStyle w:val="BodyText"/>
        <w:ind w:left="480"/>
      </w:pPr>
      <w:r>
        <w:rPr>
          <w:rStyle w:val="InlineCode"/>
        </w:rPr>
        <w:t>Query: IP Endpoint where Dns Domain = svc.example.com</w:t>
      </w:r>
    </w:p>
    <w:p>
      <w:pPr>
        <w:pStyle w:val="Heading4"/>
      </w:pPr>
      <w:bookmarkStart w:id="210" w:name="B83837b96a60b4d98b53000c0fec9e069"/>
      <w:r>
        <w:t>List of Supported Properties</w:t>
      </w:r>
      <w:bookmarkEnd w:id="210"/>
    </w:p>
    <w:p>
      <w:pPr>
        <w:pStyle w:val="BodyText"/>
      </w:pPr>
      <w:r>
        <w:t xml:space="preserve">When creating or editing an application, </w:t>
      </w:r>
      <w:r>
        <w:t>VCF Operations for networks</w:t>
      </w:r>
      <w:r>
        <w:t xml:space="preserve"> supports specific members.</w:t>
      </w:r>
    </w:p>
    <w:p>
      <w:pPr>
        <w:pStyle w:val="BodyText"/>
      </w:pPr>
      <w:r>
        <w:t xml:space="preserve">The following lists shows the supported VM properties for VM members in </w:t>
      </w:r>
      <w:r>
        <w:t>VCF Operations for networks</w:t>
      </w:r>
      <w:r>
        <w:t>:</w:t>
      </w:r>
    </w:p>
    <w:p>
      <w:pPr>
        <w:pStyle w:val="BodyText"/>
        <w:numPr>
          <w:numId w:val="560"/>
        </w:numPr>
      </w:pPr>
      <w:r>
        <w:t>AWS VPC</w:t>
      </w:r>
    </w:p>
    <w:p>
      <w:pPr>
        <w:pStyle w:val="BodyText"/>
        <w:numPr>
          <w:numId w:val="560"/>
        </w:numPr>
      </w:pPr>
      <w:r>
        <w:t>Account</w:t>
      </w:r>
    </w:p>
    <w:p>
      <w:pPr>
        <w:pStyle w:val="BodyText"/>
        <w:numPr>
          <w:numId w:val="560"/>
        </w:numPr>
      </w:pPr>
      <w:r>
        <w:t>Application</w:t>
      </w:r>
    </w:p>
    <w:p>
      <w:pPr>
        <w:pStyle w:val="BodyText"/>
        <w:numPr>
          <w:numId w:val="560"/>
        </w:numPr>
      </w:pPr>
      <w:r>
        <w:t>Availability Zone</w:t>
      </w:r>
    </w:p>
    <w:p>
      <w:pPr>
        <w:pStyle w:val="BodyText"/>
        <w:numPr>
          <w:numId w:val="560"/>
        </w:numPr>
      </w:pPr>
      <w:r>
        <w:t>Azure Application Security Group</w:t>
      </w:r>
    </w:p>
    <w:p>
      <w:pPr>
        <w:pStyle w:val="BodyText"/>
        <w:numPr>
          <w:numId w:val="560"/>
        </w:numPr>
      </w:pPr>
      <w:r>
        <w:t>ASG Count</w:t>
      </w:r>
    </w:p>
    <w:p>
      <w:pPr>
        <w:pStyle w:val="BodyText"/>
        <w:numPr>
          <w:numId w:val="560"/>
        </w:numPr>
      </w:pPr>
      <w:r>
        <w:t>Cluster</w:t>
      </w:r>
    </w:p>
    <w:p>
      <w:pPr>
        <w:pStyle w:val="BodyText"/>
        <w:numPr>
          <w:numId w:val="560"/>
        </w:numPr>
      </w:pPr>
      <w:r>
        <w:t>DVPG</w:t>
      </w:r>
    </w:p>
    <w:p>
      <w:pPr>
        <w:pStyle w:val="BodyText"/>
        <w:numPr>
          <w:numId w:val="560"/>
        </w:numPr>
      </w:pPr>
      <w:r>
        <w:t>Datacenter</w:t>
      </w:r>
    </w:p>
    <w:p>
      <w:pPr>
        <w:pStyle w:val="BodyText"/>
        <w:numPr>
          <w:numId w:val="560"/>
        </w:numPr>
      </w:pPr>
      <w:r>
        <w:t>Folder</w:t>
      </w:r>
    </w:p>
    <w:p>
      <w:pPr>
        <w:pStyle w:val="BodyText"/>
        <w:numPr>
          <w:numId w:val="560"/>
        </w:numPr>
      </w:pPr>
      <w:r>
        <w:t>Host</w:t>
      </w:r>
    </w:p>
    <w:p>
      <w:pPr>
        <w:pStyle w:val="BodyText"/>
        <w:numPr>
          <w:numId w:val="560"/>
        </w:numPr>
      </w:pPr>
      <w:r>
        <w:t>IP Address</w:t>
      </w:r>
    </w:p>
    <w:p>
      <w:pPr>
        <w:pStyle w:val="BodyText"/>
        <w:numPr>
          <w:numId w:val="560"/>
        </w:numPr>
      </w:pPr>
      <w:r>
        <w:t>IPSet</w:t>
      </w:r>
    </w:p>
    <w:p>
      <w:pPr>
        <w:pStyle w:val="BodyText"/>
        <w:numPr>
          <w:numId w:val="560"/>
        </w:numPr>
      </w:pPr>
      <w:r>
        <w:t>IPSet count</w:t>
      </w:r>
    </w:p>
    <w:p>
      <w:pPr>
        <w:pStyle w:val="BodyText"/>
        <w:numPr>
          <w:numId w:val="560"/>
        </w:numPr>
      </w:pPr>
      <w:r>
        <w:t>Incoming Port</w:t>
      </w:r>
    </w:p>
    <w:p>
      <w:pPr>
        <w:pStyle w:val="BodyText"/>
        <w:numPr>
          <w:numId w:val="560"/>
        </w:numPr>
      </w:pPr>
      <w:r>
        <w:t>L2 Network</w:t>
      </w:r>
    </w:p>
    <w:p>
      <w:pPr>
        <w:pStyle w:val="BodyText"/>
        <w:numPr>
          <w:numId w:val="560"/>
        </w:numPr>
      </w:pPr>
      <w:r>
        <w:t>NSGroup</w:t>
      </w:r>
    </w:p>
    <w:p>
      <w:pPr>
        <w:pStyle w:val="BodyText"/>
        <w:numPr>
          <w:numId w:val="560"/>
        </w:numPr>
      </w:pPr>
      <w:r>
        <w:t>NSX</w:t>
      </w:r>
    </w:p>
    <w:p>
      <w:pPr>
        <w:pStyle w:val="BodyText"/>
        <w:numPr>
          <w:numId w:val="560"/>
        </w:numPr>
      </w:pPr>
      <w:r>
        <w:t>NSX Manager</w:t>
      </w:r>
    </w:p>
    <w:p>
      <w:pPr>
        <w:pStyle w:val="BodyText"/>
        <w:numPr>
          <w:numId w:val="560"/>
        </w:numPr>
      </w:pPr>
      <w:r>
        <w:t>NSX Policy Group</w:t>
      </w:r>
    </w:p>
    <w:p>
      <w:pPr>
        <w:pStyle w:val="BodyText"/>
        <w:numPr>
          <w:numId w:val="560"/>
        </w:numPr>
      </w:pPr>
      <w:r>
        <w:t>NSX-T IPSet</w:t>
      </w:r>
    </w:p>
    <w:p>
      <w:pPr>
        <w:pStyle w:val="BodyText"/>
        <w:numPr>
          <w:numId w:val="560"/>
        </w:numPr>
      </w:pPr>
      <w:r>
        <w:t>Name</w:t>
      </w:r>
    </w:p>
    <w:p>
      <w:pPr>
        <w:pStyle w:val="BodyText"/>
        <w:numPr>
          <w:numId w:val="560"/>
        </w:numPr>
      </w:pPr>
      <w:r>
        <w:t>Network Address</w:t>
      </w:r>
    </w:p>
    <w:p>
      <w:pPr>
        <w:pStyle w:val="BodyText"/>
        <w:numPr>
          <w:numId w:val="560"/>
        </w:numPr>
      </w:pPr>
      <w:r>
        <w:t>Operating System</w:t>
      </w:r>
    </w:p>
    <w:p>
      <w:pPr>
        <w:pStyle w:val="BodyText"/>
        <w:numPr>
          <w:numId w:val="560"/>
        </w:numPr>
      </w:pPr>
      <w:r>
        <w:t>Other Names</w:t>
      </w:r>
    </w:p>
    <w:p>
      <w:pPr>
        <w:pStyle w:val="BodyText"/>
        <w:numPr>
          <w:numId w:val="560"/>
        </w:numPr>
      </w:pPr>
      <w:r>
        <w:t>Outgoing Port</w:t>
      </w:r>
    </w:p>
    <w:p>
      <w:pPr>
        <w:pStyle w:val="BodyText"/>
        <w:numPr>
          <w:numId w:val="560"/>
        </w:numPr>
      </w:pPr>
      <w:r>
        <w:t>Region</w:t>
      </w:r>
    </w:p>
    <w:p>
      <w:pPr>
        <w:pStyle w:val="BodyText"/>
        <w:numPr>
          <w:numId w:val="560"/>
        </w:numPr>
      </w:pPr>
      <w:r>
        <w:t>Resource Pool</w:t>
      </w:r>
    </w:p>
    <w:p>
      <w:pPr>
        <w:pStyle w:val="BodyText"/>
        <w:numPr>
          <w:numId w:val="560"/>
        </w:numPr>
      </w:pPr>
      <w:r>
        <w:t>SDDC</w:t>
      </w:r>
    </w:p>
    <w:p>
      <w:pPr>
        <w:pStyle w:val="BodyText"/>
        <w:numPr>
          <w:numId w:val="560"/>
        </w:numPr>
      </w:pPr>
      <w:r>
        <w:t>SDDC Group</w:t>
      </w:r>
    </w:p>
    <w:p>
      <w:pPr>
        <w:pStyle w:val="BodyText"/>
        <w:numPr>
          <w:numId w:val="560"/>
        </w:numPr>
      </w:pPr>
      <w:r>
        <w:t>Security Group</w:t>
      </w:r>
    </w:p>
    <w:p>
      <w:pPr>
        <w:pStyle w:val="BodyText"/>
        <w:numPr>
          <w:numId w:val="560"/>
        </w:numPr>
      </w:pPr>
      <w:r>
        <w:t>Security Group Count</w:t>
      </w:r>
    </w:p>
    <w:p>
      <w:pPr>
        <w:pStyle w:val="BodyText"/>
        <w:numPr>
          <w:numId w:val="560"/>
        </w:numPr>
      </w:pPr>
      <w:r>
        <w:t>Security Tag</w:t>
      </w:r>
    </w:p>
    <w:p>
      <w:pPr>
        <w:pStyle w:val="BodyText"/>
        <w:numPr>
          <w:numId w:val="560"/>
        </w:numPr>
      </w:pPr>
      <w:r>
        <w:t>Subnet</w:t>
      </w:r>
    </w:p>
    <w:p>
      <w:pPr>
        <w:pStyle w:val="BodyText"/>
        <w:numPr>
          <w:numId w:val="560"/>
        </w:numPr>
      </w:pPr>
      <w:r>
        <w:t>Subscription</w:t>
      </w:r>
    </w:p>
    <w:p>
      <w:pPr>
        <w:pStyle w:val="BodyText"/>
        <w:numPr>
          <w:numId w:val="560"/>
        </w:numPr>
      </w:pPr>
      <w:r>
        <w:t>Tag</w:t>
      </w:r>
    </w:p>
    <w:p>
      <w:pPr>
        <w:pStyle w:val="BodyText"/>
        <w:numPr>
          <w:numId w:val="560"/>
        </w:numPr>
      </w:pPr>
      <w:r>
        <w:t>Tag Key</w:t>
      </w:r>
    </w:p>
    <w:p>
      <w:pPr>
        <w:pStyle w:val="BodyText"/>
        <w:numPr>
          <w:numId w:val="560"/>
        </w:numPr>
      </w:pPr>
      <w:r>
        <w:t>Tier</w:t>
      </w:r>
    </w:p>
    <w:p>
      <w:pPr>
        <w:pStyle w:val="BodyText"/>
        <w:numPr>
          <w:numId w:val="560"/>
        </w:numPr>
      </w:pPr>
      <w:r>
        <w:t>VLAN</w:t>
      </w:r>
    </w:p>
    <w:p>
      <w:pPr>
        <w:pStyle w:val="BodyText"/>
        <w:numPr>
          <w:numId w:val="560"/>
        </w:numPr>
      </w:pPr>
      <w:r>
        <w:t>VXLAN</w:t>
      </w:r>
    </w:p>
    <w:p>
      <w:pPr>
        <w:pStyle w:val="BodyText"/>
        <w:numPr>
          <w:numId w:val="560"/>
        </w:numPr>
      </w:pPr>
      <w:r>
        <w:t>vCenter</w:t>
      </w:r>
    </w:p>
    <w:p>
      <w:pPr>
        <w:pStyle w:val="BodyText"/>
      </w:pPr>
      <w:r>
        <w:t xml:space="preserve">The following lists shows the supported IP endpoint properties for IP endpoint members in </w:t>
      </w:r>
      <w:r>
        <w:t>VCF Operations for networks</w:t>
      </w:r>
      <w:r>
        <w:t>:</w:t>
      </w:r>
    </w:p>
    <w:p>
      <w:pPr>
        <w:pStyle w:val="BodyText"/>
        <w:numPr>
          <w:numId w:val="561"/>
        </w:numPr>
      </w:pPr>
      <w:r>
        <w:t>Application</w:t>
      </w:r>
    </w:p>
    <w:p>
      <w:pPr>
        <w:pStyle w:val="BodyText"/>
        <w:numPr>
          <w:numId w:val="561"/>
        </w:numPr>
      </w:pPr>
      <w:r>
        <w:t>IP Address</w:t>
      </w:r>
    </w:p>
    <w:p>
      <w:pPr>
        <w:pStyle w:val="BodyText"/>
        <w:numPr>
          <w:numId w:val="561"/>
        </w:numPr>
      </w:pPr>
      <w:r>
        <w:t>Incoming port</w:t>
      </w:r>
    </w:p>
    <w:p>
      <w:pPr>
        <w:pStyle w:val="BodyText"/>
        <w:numPr>
          <w:numId w:val="561"/>
        </w:numPr>
      </w:pPr>
      <w:r>
        <w:t>L2 Network</w:t>
      </w:r>
    </w:p>
    <w:p>
      <w:pPr>
        <w:pStyle w:val="BodyText"/>
        <w:numPr>
          <w:numId w:val="561"/>
        </w:numPr>
      </w:pPr>
      <w:r>
        <w:t>Outgoing port</w:t>
      </w:r>
    </w:p>
    <w:p>
      <w:pPr>
        <w:pStyle w:val="BodyText"/>
        <w:numPr>
          <w:numId w:val="561"/>
        </w:numPr>
      </w:pPr>
      <w:r>
        <w:t>Subnet Network</w:t>
      </w:r>
    </w:p>
    <w:p>
      <w:pPr>
        <w:pStyle w:val="BodyText"/>
        <w:numPr>
          <w:numId w:val="561"/>
        </w:numPr>
      </w:pPr>
      <w:r>
        <w:t>Tier</w:t>
      </w:r>
    </w:p>
    <w:p>
      <w:pPr>
        <w:pStyle w:val="BodyText"/>
      </w:pPr>
      <w:r>
        <w:t xml:space="preserve">The following lists shows the supported Kubernetes properties for Kubernetes services members in </w:t>
      </w:r>
      <w:r>
        <w:t>VCF Operations for networks</w:t>
      </w:r>
      <w:r>
        <w:t>:</w:t>
      </w:r>
    </w:p>
    <w:p>
      <w:pPr>
        <w:pStyle w:val="BodyText"/>
        <w:numPr>
          <w:numId w:val="562"/>
        </w:numPr>
      </w:pPr>
      <w:r>
        <w:t>Cluster IP</w:t>
      </w:r>
    </w:p>
    <w:p>
      <w:pPr>
        <w:pStyle w:val="BodyText"/>
        <w:numPr>
          <w:numId w:val="562"/>
        </w:numPr>
      </w:pPr>
      <w:r>
        <w:t>Cluster Network Address</w:t>
      </w:r>
    </w:p>
    <w:p>
      <w:pPr>
        <w:pStyle w:val="BodyText"/>
        <w:numPr>
          <w:numId w:val="562"/>
        </w:numPr>
      </w:pPr>
      <w:r>
        <w:t>External IP</w:t>
      </w:r>
    </w:p>
    <w:p>
      <w:pPr>
        <w:pStyle w:val="BodyText"/>
        <w:numPr>
          <w:numId w:val="562"/>
        </w:numPr>
      </w:pPr>
      <w:r>
        <w:t>External Network Address</w:t>
      </w:r>
    </w:p>
    <w:p>
      <w:pPr>
        <w:pStyle w:val="BodyText"/>
        <w:numPr>
          <w:numId w:val="562"/>
        </w:numPr>
      </w:pPr>
      <w:r>
        <w:t>Kubernetes Cluster</w:t>
      </w:r>
    </w:p>
    <w:p>
      <w:pPr>
        <w:pStyle w:val="BodyText"/>
        <w:numPr>
          <w:numId w:val="562"/>
        </w:numPr>
      </w:pPr>
      <w:r>
        <w:t>Kubernetes Namespace</w:t>
      </w:r>
    </w:p>
    <w:p>
      <w:pPr>
        <w:pStyle w:val="BodyText"/>
        <w:numPr>
          <w:numId w:val="562"/>
        </w:numPr>
      </w:pPr>
      <w:r>
        <w:t>Label</w:t>
      </w:r>
    </w:p>
    <w:p>
      <w:pPr>
        <w:pStyle w:val="BodyText"/>
        <w:numPr>
          <w:numId w:val="562"/>
        </w:numPr>
      </w:pPr>
      <w:r>
        <w:t>LoadBalancer IP</w:t>
      </w:r>
    </w:p>
    <w:p>
      <w:pPr>
        <w:pStyle w:val="BodyText"/>
        <w:numPr>
          <w:numId w:val="562"/>
        </w:numPr>
      </w:pPr>
      <w:r>
        <w:t>LoadBalancer Network Address</w:t>
      </w:r>
    </w:p>
    <w:p>
      <w:pPr>
        <w:pStyle w:val="BodyText"/>
        <w:numPr>
          <w:numId w:val="562"/>
        </w:numPr>
      </w:pPr>
      <w:r>
        <w:t>Name</w:t>
      </w:r>
    </w:p>
    <w:p>
      <w:pPr>
        <w:pStyle w:val="BodyText"/>
        <w:numPr>
          <w:numId w:val="562"/>
        </w:numPr>
      </w:pPr>
      <w:r>
        <w:t>Node Port</w:t>
      </w:r>
    </w:p>
    <w:p>
      <w:pPr>
        <w:pStyle w:val="BodyText"/>
        <w:numPr>
          <w:numId w:val="562"/>
        </w:numPr>
      </w:pPr>
      <w:r>
        <w:t>Port</w:t>
      </w:r>
    </w:p>
    <w:p>
      <w:pPr>
        <w:pStyle w:val="BodyText"/>
        <w:numPr>
          <w:numId w:val="562"/>
        </w:numPr>
      </w:pPr>
      <w:r>
        <w:t>Port Name</w:t>
      </w:r>
    </w:p>
    <w:p>
      <w:pPr>
        <w:pStyle w:val="BodyText"/>
        <w:numPr>
          <w:numId w:val="562"/>
        </w:numPr>
      </w:pPr>
      <w:r>
        <w:t>Selectors</w:t>
      </w:r>
    </w:p>
    <w:p>
      <w:pPr>
        <w:pStyle w:val="BodyText"/>
        <w:numPr>
          <w:numId w:val="562"/>
        </w:numPr>
      </w:pPr>
      <w:r>
        <w:t>Target Port</w:t>
      </w:r>
    </w:p>
    <w:p>
      <w:pPr>
        <w:pStyle w:val="BodyText"/>
        <w:numPr>
          <w:numId w:val="562"/>
        </w:numPr>
      </w:pPr>
      <w:r>
        <w:t>Type</w:t>
      </w:r>
    </w:p>
    <w:p>
      <w:pPr>
        <w:pStyle w:val="Heading3"/>
      </w:pPr>
      <w:bookmarkStart w:id="211" w:name="B3edbfc24aa0348fd8f141fe63c27d756"/>
      <w:bookmarkStart w:id="212" w:name="_Toc256000390"/>
      <w:r>
        <w:t>Working with Application Discovery</w:t>
      </w:r>
      <w:bookmarkEnd w:id="212"/>
      <w:bookmarkEnd w:id="211"/>
    </w:p>
    <w:p>
      <w:pPr>
        <w:pStyle w:val="BodyText"/>
      </w:pPr>
      <w:r>
        <w:t xml:space="preserve">When you have several applications or when you have multiple tiers in an application, creating applications using the public APIs or the user interface becomes a long process. </w:t>
      </w:r>
      <w:r>
        <w:t>VCF Operations for networks</w:t>
      </w:r>
      <w:r>
        <w:t xml:space="preserve"> auto-discovers applications and tiers and enables you to add them automatically, which reduces a lot of manual effort.</w:t>
      </w:r>
    </w:p>
    <w:p>
      <w:pPr>
        <w:pStyle w:val="BodyText"/>
      </w:pPr>
      <w:r>
        <w:t xml:space="preserve">In </w:t>
      </w:r>
      <w:r>
        <w:t>VCF Operations for networks</w:t>
      </w:r>
      <w:r>
        <w:t>, you can discover applications based on:</w:t>
      </w:r>
    </w:p>
    <w:p>
      <w:pPr>
        <w:pStyle w:val="BodyText"/>
        <w:numPr>
          <w:numId w:val="563"/>
        </w:numPr>
      </w:pPr>
      <w:r>
        <w:t>Flows</w:t>
      </w:r>
    </w:p>
    <w:p>
      <w:pPr>
        <w:pStyle w:val="BodyText"/>
        <w:numPr>
          <w:numId w:val="563"/>
        </w:numPr>
      </w:pPr>
      <w:r>
        <w:t>VM Attributes (Names, Tags, Security Tags and Security Groups)</w:t>
      </w:r>
    </w:p>
    <w:p>
      <w:pPr>
        <w:pStyle w:val="BodyText"/>
        <w:numPr>
          <w:numId w:val="563"/>
        </w:numPr>
      </w:pPr>
      <w:r>
        <w:t>ServiceNow</w:t>
      </w:r>
    </w:p>
    <w:p>
      <w:pPr>
        <w:pStyle w:val="BodyText"/>
        <w:numPr>
          <w:numId w:val="563"/>
        </w:numPr>
      </w:pPr>
      <w:r>
        <w:t>Add Manually</w:t>
      </w:r>
    </w:p>
    <w:p>
      <w:pPr>
        <w:pStyle w:val="SectionHeading4"/>
      </w:pPr>
      <w:r>
        <w:t xml:space="preserve">Example: </w:t>
      </w:r>
      <w:r>
        <w:t>An example of the application discovery construct by VM Attributes</w:t>
      </w:r>
    </w:p>
    <w:p>
      <w:pPr>
        <w:pStyle w:val="BodyText"/>
      </w:pPr>
      <w:r>
        <w:t>You can discover application using VM Attributes which includes Names, Tags, Security Tags and Security Groups.</w:t>
      </w:r>
    </w:p>
    <w:p>
      <w:pPr>
        <w:pStyle w:val="BodyText"/>
      </w:pPr>
      <w:r>
        <w:t>Consider a scenario where you have:</w:t>
      </w:r>
    </w:p>
    <w:p>
      <w:pPr>
        <w:pStyle w:val="BodyText"/>
        <w:numPr>
          <w:numId w:val="564"/>
        </w:numPr>
      </w:pPr>
      <w:r>
        <w:t xml:space="preserve">Added </w:t>
      </w:r>
      <w:r>
        <w:t>VMware vCenter</w:t>
      </w:r>
      <w:r>
        <w:t xml:space="preserve"> server as a data source.</w:t>
      </w:r>
    </w:p>
    <w:p>
      <w:pPr>
        <w:pStyle w:val="BodyText"/>
        <w:numPr>
          <w:numId w:val="564"/>
        </w:numPr>
      </w:pPr>
      <w:r>
        <w:t>Added four VMs in your data center - VM1, VM2, VM3, and VM4.</w:t>
      </w:r>
    </w:p>
    <w:p>
      <w:pPr>
        <w:pStyle w:val="BodyText"/>
        <w:numPr>
          <w:numId w:val="564"/>
        </w:numPr>
      </w:pPr>
      <w:r>
        <w:t>Defined tags (key-value) that defines the application names to which each VMs belong.</w:t>
      </w:r>
    </w:p>
    <w:p>
      <w:pPr>
        <w:pStyle w:val="BodyText"/>
        <w:numPr>
          <w:numId w:val="564"/>
        </w:numPr>
      </w:pPr>
      <w:r>
        <w:t>Defined tags (key-value) that defines the tier to which each VMs belong.</w:t>
      </w:r>
    </w:p>
    <w:p>
      <w:pPr>
        <w:pStyle w:val="BodyText"/>
      </w:pPr>
      <w:r>
        <w:t xml:space="preserve">For example, see the table: </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451"/>
        <w:gridCol w:w="7509"/>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VM Name</w:t>
            </w:r>
          </w:p>
        </w:tc>
        <w:tc>
          <w:tcPr>
            <w:tcBorders>
              <w:left w:val="nil"/>
              <w:right w:val="nil"/>
            </w:tcBorders>
            <w:shd w:val="clear" w:color="auto" w:fill="E1E1E1"/>
            <w:tcMar>
              <w:top w:w="60" w:type="dxa"/>
              <w:bottom w:w="60" w:type="dxa"/>
            </w:tcMar>
          </w:tcPr>
          <w:p>
            <w:pPr>
              <w:pStyle w:val="TableHeaderText"/>
            </w:pPr>
            <w:r>
              <w:t>Key-value tags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VM1</w:t>
            </w:r>
          </w:p>
        </w:tc>
        <w:tc>
          <w:tcPr>
            <w:tcBorders>
              <w:left w:val="nil"/>
              <w:right w:val="nil"/>
            </w:tcBorders>
          </w:tcPr>
          <w:p>
            <w:pPr>
              <w:pStyle w:val="TableBodyText"/>
              <w:numPr>
                <w:numId w:val="565"/>
              </w:numPr>
            </w:pPr>
            <w:r>
              <w:t>Application Name: MyApplication1</w:t>
            </w:r>
          </w:p>
          <w:p>
            <w:pPr>
              <w:pStyle w:val="TableBodyText"/>
              <w:numPr>
                <w:numId w:val="565"/>
              </w:numPr>
            </w:pPr>
            <w:r>
              <w:t>Application Tier: App</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VM2</w:t>
            </w:r>
          </w:p>
        </w:tc>
        <w:tc>
          <w:tcPr>
            <w:tcBorders>
              <w:left w:val="nil"/>
              <w:right w:val="nil"/>
            </w:tcBorders>
          </w:tcPr>
          <w:p>
            <w:pPr>
              <w:pStyle w:val="TableBodyText"/>
              <w:numPr>
                <w:numId w:val="566"/>
              </w:numPr>
            </w:pPr>
            <w:r>
              <w:t>Application Name: MyApplication1</w:t>
            </w:r>
          </w:p>
          <w:p>
            <w:pPr>
              <w:pStyle w:val="TableBodyText"/>
              <w:numPr>
                <w:numId w:val="566"/>
              </w:numPr>
            </w:pPr>
            <w:r>
              <w:t>Application Tier: Web</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VM3</w:t>
            </w:r>
          </w:p>
        </w:tc>
        <w:tc>
          <w:tcPr>
            <w:tcBorders>
              <w:left w:val="nil"/>
              <w:right w:val="nil"/>
            </w:tcBorders>
          </w:tcPr>
          <w:p>
            <w:pPr>
              <w:pStyle w:val="TableBodyText"/>
              <w:numPr>
                <w:numId w:val="567"/>
              </w:numPr>
            </w:pPr>
            <w:r>
              <w:t>Application Name: MyApplication2</w:t>
            </w:r>
          </w:p>
          <w:p>
            <w:pPr>
              <w:pStyle w:val="TableBodyText"/>
              <w:numPr>
                <w:numId w:val="567"/>
              </w:numPr>
            </w:pPr>
            <w:r>
              <w:t>Application Tier: App</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VM4</w:t>
            </w:r>
          </w:p>
        </w:tc>
        <w:tc>
          <w:tcPr>
            <w:tcBorders>
              <w:left w:val="nil"/>
              <w:right w:val="nil"/>
            </w:tcBorders>
          </w:tcPr>
          <w:p>
            <w:pPr>
              <w:pStyle w:val="TableBodyText"/>
              <w:numPr>
                <w:numId w:val="568"/>
              </w:numPr>
            </w:pPr>
            <w:r>
              <w:t>Application Name: MyApplication2</w:t>
            </w:r>
          </w:p>
          <w:p>
            <w:pPr>
              <w:pStyle w:val="TableBodyText"/>
              <w:numPr>
                <w:numId w:val="568"/>
              </w:numPr>
            </w:pPr>
            <w:r>
              <w:t>Application Tier: Web</w:t>
            </w:r>
          </w:p>
        </w:tc>
      </w:tr>
    </w:tbl>
    <w:p>
      <w:pPr>
        <w:pStyle w:val="SectionHeading4"/>
        <w:spacing w:before="120"/>
      </w:pPr>
      <w:bookmarkStart w:id="213" w:name="B4d008e3af7aa4aa298c0aba63bd0eaa7"/>
      <w:r>
        <w:t>Discovering Applications based on VM Attributes (Tags)</w:t>
      </w:r>
      <w:bookmarkEnd w:id="213"/>
    </w:p>
    <w:p>
      <w:pPr>
        <w:pStyle w:val="BodyText"/>
      </w:pPr>
      <w:r>
        <w:t>VCF Operations for networks</w:t>
      </w:r>
      <w:r>
        <w:t>, you can define a grouping criteria for application discovery for these tags.</w:t>
      </w:r>
    </w:p>
    <w:p>
      <w:pPr>
        <w:pStyle w:val="BodyText"/>
        <w:pBdr>
          <w:top w:val="single" w:sz="8" w:space="2" w:color="D3D3D3"/>
          <w:bottom w:val="single" w:sz="8" w:space="2" w:color="D3D3D3"/>
        </w:pBdr>
      </w:pPr>
      <w:r>
        <w:rPr>
          <w:rStyle w:val="NoteLeadernote"/>
        </w:rPr>
        <w:t>Note</w:t>
        <w:tab/>
      </w:r>
      <w:r>
        <w:t xml:space="preserve">In </w:t>
      </w:r>
      <w:r>
        <w:t>VCF Operations for networks</w:t>
      </w:r>
      <w:r>
        <w:t xml:space="preserve">, </w:t>
      </w:r>
      <w:r>
        <w:t>NSX</w:t>
      </w:r>
      <w:r>
        <w:t xml:space="preserve"> tags are displayed as VM tags. Therefore, by default, </w:t>
      </w:r>
      <w:r>
        <w:t>NSX</w:t>
      </w:r>
      <w:r>
        <w:t xml:space="preserve"> tags are also supported in application discovery.</w:t>
      </w:r>
    </w:p>
    <w:p>
      <w:pPr>
        <w:pStyle w:val="BodyText"/>
      </w:pPr>
      <w:r>
        <w:t xml:space="preserve">In this example, based on the defined tags and grouping criteria, </w:t>
      </w:r>
      <w:r>
        <w:t>VCF Operations for networks</w:t>
      </w:r>
      <w:r>
        <w:t xml:space="preserve"> discovers two applications (MyApplication1 and MyApplication2) with two tiers (App and Web) and its related VMs. </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5324"/>
        <w:gridCol w:w="2318"/>
        <w:gridCol w:w="2318"/>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Application</w:t>
            </w:r>
          </w:p>
        </w:tc>
        <w:tc>
          <w:tcPr>
            <w:tcBorders>
              <w:left w:val="nil"/>
              <w:right w:val="nil"/>
            </w:tcBorders>
            <w:shd w:val="clear" w:color="auto" w:fill="E1E1E1"/>
            <w:tcMar>
              <w:top w:w="60" w:type="dxa"/>
              <w:bottom w:w="60" w:type="dxa"/>
            </w:tcMar>
          </w:tcPr>
          <w:p>
            <w:pPr>
              <w:pStyle w:val="TableHeaderText"/>
            </w:pPr>
            <w:r>
              <w:t>Tier</w:t>
            </w:r>
          </w:p>
        </w:tc>
        <w:tc>
          <w:tcPr>
            <w:tcBorders>
              <w:left w:val="nil"/>
              <w:right w:val="nil"/>
            </w:tcBorders>
            <w:shd w:val="clear" w:color="auto" w:fill="E1E1E1"/>
            <w:tcMar>
              <w:top w:w="60" w:type="dxa"/>
              <w:bottom w:w="60" w:type="dxa"/>
            </w:tcMar>
          </w:tcPr>
          <w:p>
            <w:pPr>
              <w:pStyle w:val="TableHeaderText"/>
            </w:pPr>
            <w:r>
              <w:t>VM</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MyApplication1</w:t>
            </w:r>
          </w:p>
        </w:tc>
        <w:tc>
          <w:tcPr>
            <w:tcBorders>
              <w:left w:val="nil"/>
              <w:right w:val="nil"/>
            </w:tcBorders>
          </w:tcPr>
          <w:p>
            <w:pPr>
              <w:pStyle w:val="TableBodyText"/>
            </w:pPr>
            <w:r>
              <w:t>App</w:t>
            </w:r>
          </w:p>
        </w:tc>
        <w:tc>
          <w:tcPr>
            <w:tcBorders>
              <w:left w:val="nil"/>
              <w:right w:val="nil"/>
            </w:tcBorders>
          </w:tcPr>
          <w:p>
            <w:pPr>
              <w:pStyle w:val="TableBodyText"/>
            </w:pPr>
            <w:r>
              <w:t>VM1</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MyApplication1</w:t>
            </w:r>
          </w:p>
        </w:tc>
        <w:tc>
          <w:tcPr>
            <w:tcBorders>
              <w:left w:val="nil"/>
              <w:right w:val="nil"/>
            </w:tcBorders>
          </w:tcPr>
          <w:p>
            <w:pPr>
              <w:pStyle w:val="TableBodyText"/>
            </w:pPr>
            <w:r>
              <w:t>Web</w:t>
            </w:r>
          </w:p>
        </w:tc>
        <w:tc>
          <w:tcPr>
            <w:tcBorders>
              <w:left w:val="nil"/>
              <w:right w:val="nil"/>
            </w:tcBorders>
          </w:tcPr>
          <w:p>
            <w:pPr>
              <w:pStyle w:val="TableBodyText"/>
            </w:pPr>
            <w:r>
              <w:t>VM2</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MyApplication2</w:t>
            </w:r>
          </w:p>
        </w:tc>
        <w:tc>
          <w:tcPr>
            <w:tcBorders>
              <w:left w:val="nil"/>
              <w:right w:val="nil"/>
            </w:tcBorders>
          </w:tcPr>
          <w:p>
            <w:pPr>
              <w:pStyle w:val="TableBodyText"/>
            </w:pPr>
            <w:r>
              <w:t>App</w:t>
            </w:r>
          </w:p>
        </w:tc>
        <w:tc>
          <w:tcPr>
            <w:tcBorders>
              <w:left w:val="nil"/>
              <w:right w:val="nil"/>
            </w:tcBorders>
          </w:tcPr>
          <w:p>
            <w:pPr>
              <w:pStyle w:val="TableBodyText"/>
            </w:pPr>
            <w:r>
              <w:t>VM3</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MyApplication2</w:t>
            </w:r>
          </w:p>
        </w:tc>
        <w:tc>
          <w:tcPr>
            <w:tcBorders>
              <w:left w:val="nil"/>
              <w:right w:val="nil"/>
            </w:tcBorders>
          </w:tcPr>
          <w:p>
            <w:pPr>
              <w:pStyle w:val="TableBodyText"/>
            </w:pPr>
            <w:r>
              <w:t>Web</w:t>
            </w:r>
          </w:p>
        </w:tc>
        <w:tc>
          <w:tcPr>
            <w:tcBorders>
              <w:left w:val="nil"/>
              <w:right w:val="nil"/>
            </w:tcBorders>
          </w:tcPr>
          <w:p>
            <w:pPr>
              <w:pStyle w:val="TableBodyText"/>
            </w:pPr>
            <w:r>
              <w:t>VM4</w:t>
            </w:r>
          </w:p>
        </w:tc>
      </w:tr>
    </w:tbl>
    <w:p>
      <w:pPr>
        <w:pStyle w:val="SectionHeading4"/>
        <w:spacing w:before="120"/>
      </w:pPr>
      <w:bookmarkStart w:id="214" w:name="Bdce8cf777a7a40fcbff5e729323f5011"/>
      <w:r>
        <w:t>Discovering Applications and Tiers based on VM Attributes (VM Names)</w:t>
      </w:r>
      <w:bookmarkEnd w:id="214"/>
    </w:p>
    <w:p>
      <w:pPr>
        <w:pStyle w:val="BodyText"/>
      </w:pPr>
      <w:r>
        <w:t>If the VM names are defined in the following format:</w:t>
      </w:r>
    </w:p>
    <w:p>
      <w:pPr>
        <w:pStyle w:val="BodyText"/>
      </w:pPr>
      <w:r>
        <w:rPr>
          <w:rStyle w:val="InlineCode"/>
        </w:rPr>
        <w:t>ApplicationName : Tier : VMName</w:t>
      </w:r>
      <w:r>
        <w:t>.</w:t>
      </w:r>
    </w:p>
    <w:p>
      <w:pPr>
        <w:pStyle w:val="BodyText"/>
      </w:pPr>
      <w:r>
        <w:t>For example,</w:t>
      </w:r>
    </w:p>
    <w:p>
      <w:pPr>
        <w:pStyle w:val="CodeBlock"/>
      </w:pPr>
      <w:r>
        <w:t>MyApplication1 : App : VM1</w:t>
        <w:br/>
        <w:t>MyApplication1 : Web : VM2</w:t>
        <w:br/>
        <w:t>MyApplication2 : App : VM3</w:t>
        <w:br/>
        <w:t>MyApplication2 : Web : VM4</w:t>
      </w:r>
    </w:p>
    <w:p>
      <w:pPr>
        <w:pStyle w:val="BodyText"/>
      </w:pPr>
      <w:r>
        <w:t xml:space="preserve">When you use the following regular expression (regex), </w:t>
      </w:r>
      <w:r>
        <w:t>VCF Operations for networks</w:t>
      </w:r>
      <w:r>
        <w:t xml:space="preserve"> discovers two applications.</w:t>
      </w:r>
    </w:p>
    <w:p>
      <w:pPr>
        <w:pStyle w:val="BodyText"/>
        <w:numPr>
          <w:numId w:val="569"/>
        </w:numPr>
      </w:pPr>
      <w:r>
        <w:t xml:space="preserve">App Regex: </w:t>
      </w:r>
      <w:r>
        <w:rPr>
          <w:rStyle w:val="InlineCode"/>
        </w:rPr>
        <w:t>(.*)_(.*)_.*-.*</w:t>
      </w:r>
    </w:p>
    <w:p>
      <w:pPr>
        <w:pStyle w:val="BodyText"/>
        <w:numPr>
          <w:numId w:val="569"/>
        </w:numPr>
      </w:pPr>
      <w:r>
        <w:t xml:space="preserve">Tier Regex: </w:t>
      </w:r>
      <w:r>
        <w:rPr>
          <w:rStyle w:val="InlineCode"/>
        </w:rPr>
        <w:t>(.*)_(.*)_(.*)-.*</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905"/>
        <w:gridCol w:w="7055"/>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Application</w:t>
            </w:r>
          </w:p>
        </w:tc>
        <w:tc>
          <w:tcPr>
            <w:tcBorders>
              <w:left w:val="nil"/>
              <w:right w:val="nil"/>
            </w:tcBorders>
            <w:shd w:val="clear" w:color="auto" w:fill="E1E1E1"/>
            <w:tcMar>
              <w:top w:w="60" w:type="dxa"/>
              <w:bottom w:w="60" w:type="dxa"/>
            </w:tcMar>
          </w:tcPr>
          <w:p>
            <w:pPr>
              <w:pStyle w:val="TableHeaderText"/>
            </w:pPr>
            <w:r>
              <w:t>Tiers and its VMs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MyApplication1</w:t>
            </w:r>
          </w:p>
        </w:tc>
        <w:tc>
          <w:tcPr>
            <w:tcBorders>
              <w:left w:val="nil"/>
              <w:right w:val="nil"/>
            </w:tcBorders>
          </w:tcPr>
          <w:p>
            <w:pPr>
              <w:pStyle w:val="TableBodyText"/>
              <w:numPr>
                <w:numId w:val="570"/>
              </w:numPr>
            </w:pPr>
            <w:r>
              <w:t>App and MyApplication1 : App : VM1</w:t>
            </w:r>
          </w:p>
          <w:p>
            <w:pPr>
              <w:pStyle w:val="TableBodyText"/>
              <w:numPr>
                <w:numId w:val="570"/>
              </w:numPr>
            </w:pPr>
            <w:r>
              <w:t>Web and MyApplication1 : Web : VM2</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MyApplication2</w:t>
            </w:r>
          </w:p>
        </w:tc>
        <w:tc>
          <w:tcPr>
            <w:tcBorders>
              <w:left w:val="nil"/>
              <w:right w:val="nil"/>
            </w:tcBorders>
          </w:tcPr>
          <w:p>
            <w:pPr>
              <w:pStyle w:val="TableBodyText"/>
              <w:numPr>
                <w:numId w:val="571"/>
              </w:numPr>
            </w:pPr>
            <w:r>
              <w:t>App and MyApplication2 : App : VM3</w:t>
            </w:r>
          </w:p>
          <w:p>
            <w:pPr>
              <w:pStyle w:val="TableBodyText"/>
              <w:numPr>
                <w:numId w:val="571"/>
              </w:numPr>
            </w:pPr>
            <w:r>
              <w:t>Web and MyApplication2 : Web : VM4</w:t>
            </w:r>
          </w:p>
        </w:tc>
      </w:tr>
    </w:tbl>
    <w:p>
      <w:pPr>
        <w:pStyle w:val="BodyText"/>
        <w:pBdr>
          <w:top w:val="single" w:sz="8" w:space="2" w:color="D3D3D3"/>
          <w:bottom w:val="single" w:sz="8" w:space="2" w:color="D3D3D3"/>
        </w:pBdr>
        <w:spacing w:before="240"/>
      </w:pPr>
      <w:r>
        <w:rPr>
          <w:rStyle w:val="NoteLeadernote"/>
        </w:rPr>
        <w:t>Note</w:t>
        <w:tab/>
      </w:r>
      <w:r>
        <w:t>Randomly defined VM names cannot be grouped for application discovery.</w:t>
      </w:r>
    </w:p>
    <w:p>
      <w:pPr>
        <w:pStyle w:val="SectionHeading4"/>
      </w:pPr>
      <w:bookmarkStart w:id="215" w:name="Ba916740a76bf413b9d5b75cc05aafa54"/>
      <w:r>
        <w:t>Discovering Applications Based on Flows</w:t>
      </w:r>
      <w:bookmarkEnd w:id="215"/>
    </w:p>
    <w:p>
      <w:pPr>
        <w:pStyle w:val="BodyText"/>
      </w:pPr>
      <w:r>
        <w:t>VCF Operations for networks</w:t>
      </w:r>
      <w:r>
        <w:t xml:space="preserve"> uses machine learning and statistical analysis to discover applications automatically and group the VMs into their respective applications and tiers. </w:t>
      </w:r>
      <w:r>
        <w:t>VCF Operations for networks</w:t>
      </w:r>
      <w:r>
        <w:t xml:space="preserve"> analyzes the network flow between the VMs and groups the VMs by identifying the application and the tier boundaries between these VMs.</w:t>
      </w:r>
    </w:p>
    <w:p>
      <w:pPr>
        <w:pStyle w:val="BodyText"/>
      </w:pPr>
      <w:r>
        <w:t>The system analyzes the flows on multiple dimensions such as density of the flows between VMs, common open ports between VMs, number of incoming against outgoing connections, configuration data from load balancers, and so on, and groups VMs with high similarity across these dimensions into a unique application. The process repeats again, but only among the VMs that are already grouped into an application, and to group VMs into their respective tiers.</w:t>
      </w:r>
    </w:p>
    <w:p>
      <w:pPr>
        <w:pStyle w:val="BodyText"/>
        <w:numPr>
          <w:numId w:val="572"/>
        </w:numPr>
        <w:pBdr>
          <w:top w:val="single" w:sz="8" w:space="2" w:color="D3D3D3"/>
        </w:pBdr>
      </w:pPr>
      <w:r>
        <w:t>To discover applications based on flows, you must match the following minimum requirements:</w:t>
      </w:r>
    </w:p>
    <w:p>
      <w:pPr>
        <w:pStyle w:val="BodyText"/>
        <w:numPr>
          <w:ilvl w:val="1"/>
          <w:numId w:val="572"/>
        </w:numPr>
      </w:pPr>
      <w:r>
        <w:t xml:space="preserve">Have at least 10 VMs discovered in </w:t>
      </w:r>
      <w:r>
        <w:t>VCF Operations for networks</w:t>
      </w:r>
      <w:r>
        <w:t>.</w:t>
      </w:r>
    </w:p>
    <w:p>
      <w:pPr>
        <w:pStyle w:val="BodyText"/>
        <w:numPr>
          <w:ilvl w:val="1"/>
          <w:numId w:val="572"/>
        </w:numPr>
      </w:pPr>
      <w:r>
        <w:t>Have at least 100 VM-VM flows.</w:t>
      </w:r>
    </w:p>
    <w:p>
      <w:pPr>
        <w:pStyle w:val="BodyText"/>
        <w:numPr>
          <w:ilvl w:val="1"/>
          <w:numId w:val="572"/>
        </w:numPr>
      </w:pPr>
      <w:r>
        <w:t>Use a platform of XL brick size.</w:t>
      </w:r>
    </w:p>
    <w:p>
      <w:pPr>
        <w:pStyle w:val="BodyText"/>
        <w:numPr>
          <w:ilvl w:val="1"/>
          <w:numId w:val="572"/>
        </w:numPr>
      </w:pPr>
      <w:r>
        <w:t xml:space="preserve">To learn about the configuration requirements, 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Bc7557fc7c5b44a819ad0e699dda1257f</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System Recommendations and Requirements</w:t>
      </w:r>
      <w:r>
        <w:fldChar w:fldCharType="end"/>
      </w:r>
      <w:r>
        <w:t>.</w:t>
      </w:r>
    </w:p>
    <w:p>
      <w:pPr>
        <w:pStyle w:val="BodyText"/>
        <w:numPr>
          <w:ilvl w:val="1"/>
          <w:numId w:val="572"/>
        </w:numPr>
      </w:pPr>
      <w:r>
        <w:t xml:space="preserve">If your configuration does not meet the minimum system requirement, you can either scale up your platform cluster or reconfigure your brick size. To learn about how to scale up the platform cluster, 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Bdd31a3f80fcd4c749602e818bc3b4d92</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Expand or Scale Out Clusters</w:t>
      </w:r>
      <w:r>
        <w:fldChar w:fldCharType="end"/>
      </w:r>
      <w:r>
        <w:t xml:space="preserve">. To learn about reconfiguring the brick size, see </w:t>
      </w:r>
      <w:hyperlink r:id="rId137" w:tooltip="KB 83374" w:history="1">
        <w:r>
          <w:rPr>
            <w:color w:val="0000FF"/>
            <w:u w:val="single"/>
          </w:rPr>
          <w:t>KB 83374</w:t>
        </w:r>
      </w:hyperlink>
      <w:r>
        <w:t>.</w:t>
      </w:r>
    </w:p>
    <w:p>
      <w:pPr>
        <w:pStyle w:val="BodyText"/>
        <w:pBdr>
          <w:bottom w:val="single" w:sz="8" w:space="2" w:color="D3D3D3"/>
        </w:pBdr>
      </w:pPr>
      <w:r>
        <w:t xml:space="preserve">To improve the accuracy of flow-based application discovery, you must add load balancers to </w:t>
      </w:r>
      <w:r>
        <w:t>VCF Operations for networks</w:t>
      </w:r>
      <w:r>
        <w:t xml:space="preserve">. To learn about the supported load balancers, 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B79b8791eab7949379b755540944015d0</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Supported Load Balancers</w:t>
      </w:r>
      <w:r>
        <w:fldChar w:fldCharType="end"/>
      </w:r>
      <w:r>
        <w:t>.</w:t>
      </w:r>
    </w:p>
    <w:p>
      <w:pPr>
        <w:pStyle w:val="BodyText"/>
      </w:pPr>
      <w:r>
        <w:t xml:space="preserve">In addition to </w:t>
      </w:r>
      <w:r>
        <w:t>VCF Operations for networks</w:t>
      </w:r>
      <w:r>
        <w:t xml:space="preserve">, you can perform flow-based application discovery from </w:t>
      </w:r>
      <w:r>
        <w:t>VCF Operations</w:t>
      </w:r>
      <w:r>
        <w:t xml:space="preserve"> by navigating to </w:t>
      </w:r>
      <w:r>
        <w:rPr>
          <w:rStyle w:val="InlineUI"/>
        </w:rPr>
        <w:t>Infrastructure Operations</w:t>
      </w:r>
      <w:r>
        <w:rPr>
          <w:rStyle w:val="InlineUI"/>
        </w:rPr>
        <w:t xml:space="preserve"> &gt; </w:t>
      </w:r>
      <w:r>
        <w:rPr>
          <w:rStyle w:val="InlineUI"/>
        </w:rPr>
        <w:t>Analyze</w:t>
      </w:r>
      <w:r>
        <w:t xml:space="preserve"> and selecting the </w:t>
      </w:r>
      <w:r>
        <w:rPr>
          <w:rStyle w:val="InlineUI"/>
        </w:rPr>
        <w:t>Flows</w:t>
      </w:r>
      <w:r>
        <w:t xml:space="preserve"> tab.</w:t>
      </w:r>
    </w:p>
    <w:p>
      <w:pPr>
        <w:pStyle w:val="BodyText"/>
      </w:pPr>
      <w:r>
        <w:t>Discovering Applications Based on Flows by Uploading a CSV File</w:t>
      </w:r>
    </w:p>
    <w:p>
      <w:pPr>
        <w:pStyle w:val="BodyText"/>
      </w:pPr>
      <w:r>
        <w:t xml:space="preserve">In </w:t>
      </w:r>
      <w:r>
        <w:t>VCF Operations for networks</w:t>
      </w:r>
      <w:r>
        <w:t>, you can use the Discovery Options feature to upload a CSV file to discover applications. The CSV file can either be exported from the content management database (CMDB) or manually created from other tools to improve the Flow based application and tier discovery. The inputs of the CSV file are verified using the Flow based application discovery algorithm and then used to discover applications. The uploaded CSV file can also be used to name applications and tiers.</w:t>
      </w:r>
    </w:p>
    <w:p>
      <w:pPr>
        <w:pStyle w:val="BodyText"/>
      </w:pPr>
      <w:r>
        <w:t>This feature can enhance the discovery of applications where only some of the application definitions are known, and the application definitions may not be completely accurate. Flow based application discovery can still add VMs or remove VMs using the inputs of the CSV file depending on the actual Flow pattern at the time of discovery.</w:t>
      </w:r>
    </w:p>
    <w:p>
      <w:pPr>
        <w:pStyle w:val="Heading4"/>
      </w:pPr>
      <w:bookmarkStart w:id="216" w:name="Ba25780b06cd144dd819cd9e33ac1c384"/>
      <w:r>
        <w:t>Discover Applications</w:t>
      </w:r>
      <w:bookmarkEnd w:id="216"/>
    </w:p>
    <w:p>
      <w:pPr>
        <w:pStyle w:val="BodyText"/>
      </w:pPr>
      <w:r>
        <w:t xml:space="preserve">You can discover existing applications based on tags, ServiceNow, names, flows, and advanced properties, and add them into </w:t>
      </w:r>
      <w:r>
        <w:t>VCF Operations for networks</w:t>
      </w:r>
      <w:r>
        <w:t>.</w:t>
      </w:r>
    </w:p>
    <w:p>
      <w:pPr>
        <w:pStyle w:val="BodyText"/>
      </w:pPr>
      <w:r>
        <w:rPr>
          <w:rStyle w:val="Strong"/>
        </w:rPr>
        <w:t>Procedure</w:t>
      </w:r>
    </w:p>
    <w:p>
      <w:pPr>
        <w:pStyle w:val="BodyText"/>
        <w:numPr>
          <w:numId w:val="573"/>
        </w:numPr>
      </w:pPr>
      <w:r>
        <w:t xml:space="preserve">To discover existing applications in your environment, from the left navigation panel, click </w:t>
      </w:r>
      <w:r>
        <w:rPr>
          <w:rStyle w:val="InlineUI"/>
        </w:rPr>
        <w:t>Applications</w:t>
      </w:r>
      <w:r>
        <w:rPr>
          <w:rStyle w:val="InlineUI"/>
        </w:rPr>
        <w:t xml:space="preserve"> &gt; </w:t>
      </w:r>
      <w:r>
        <w:rPr>
          <w:rStyle w:val="InlineUI"/>
        </w:rPr>
        <w:t>Add Applications</w:t>
      </w:r>
    </w:p>
    <w:p>
      <w:pPr>
        <w:pStyle w:val="BodyText"/>
        <w:numPr>
          <w:numId w:val="573"/>
        </w:numPr>
      </w:pPr>
      <w:r>
        <w:t>You can discover applications in multiple ways. Select the preferred tab and perform the related steps.</w:t>
      </w:r>
    </w:p>
    <w:tbl>
      <w:tblPr>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593"/>
        <w:gridCol w:w="7887"/>
      </w:tblGrid>
      <w:tr>
        <w:tblPrEx>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Tab</w:t>
            </w:r>
          </w:p>
        </w:tc>
        <w:tc>
          <w:tcPr>
            <w:tcBorders>
              <w:left w:val="nil"/>
              <w:right w:val="nil"/>
            </w:tcBorders>
            <w:shd w:val="clear" w:color="auto" w:fill="E1E1E1"/>
            <w:tcMar>
              <w:top w:w="60" w:type="dxa"/>
              <w:bottom w:w="60" w:type="dxa"/>
            </w:tcMar>
          </w:tcPr>
          <w:p>
            <w:pPr>
              <w:pStyle w:val="TableHeaderText"/>
            </w:pPr>
            <w:r>
              <w:t>Description</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rPr>
                <w:rStyle w:val="InlineUI"/>
              </w:rPr>
              <w:t>Flows</w:t>
            </w:r>
          </w:p>
        </w:tc>
        <w:tc>
          <w:tcPr>
            <w:tcBorders>
              <w:left w:val="nil"/>
              <w:right w:val="nil"/>
            </w:tcBorders>
          </w:tcPr>
          <w:p>
            <w:pPr>
              <w:pStyle w:val="TableBodyText"/>
            </w:pPr>
            <w:r>
              <w:t>Use flow based application discovery if you want to discover applications by analyzing the traffic patterns and network flows in your environment.</w:t>
            </w:r>
          </w:p>
          <w:p>
            <w:pPr>
              <w:pStyle w:val="TableBodyText"/>
            </w:pPr>
            <w:r>
              <w:t>Flow based application discovery is automated and does not require any user input to start the discovery.</w:t>
            </w:r>
          </w:p>
          <w:p>
            <w:pPr>
              <w:pStyle w:val="TableBodyText"/>
            </w:pPr>
            <w:r>
              <w:t xml:space="preserve">To learn more, see </w:t>
            </w:r>
            <w:r>
              <w:t>Discover Applications using Flows</w:t>
            </w:r>
            <w:r>
              <w:t>.</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rPr>
                <w:rStyle w:val="InlineUI"/>
              </w:rPr>
              <w:t>VM Attributes</w:t>
            </w:r>
          </w:p>
        </w:tc>
        <w:tc>
          <w:tcPr>
            <w:tcBorders>
              <w:left w:val="nil"/>
              <w:right w:val="nil"/>
            </w:tcBorders>
          </w:tcPr>
          <w:p>
            <w:pPr>
              <w:pStyle w:val="TableBodyText"/>
            </w:pPr>
            <w:r>
              <w:t xml:space="preserve">Use VM Attributes based application discovery if your VMs follow a logical naming pattern, or if you have added tags for virtual machines in your </w:t>
            </w:r>
            <w:r>
              <w:t>VMware vCenter</w:t>
            </w:r>
            <w:r>
              <w:t xml:space="preserve">, Azure, AWS, or VMware </w:t>
            </w:r>
            <w:r>
              <w:t>NSX</w:t>
            </w:r>
            <w:r>
              <w:t xml:space="preserve"> environments, or if you want to discover applications using a combination of VM names, security groups, tags from </w:t>
            </w:r>
            <w:r>
              <w:t>VMware vCenter</w:t>
            </w:r>
            <w:r>
              <w:t xml:space="preserve">, Azure, AWS, or VMware </w:t>
            </w:r>
            <w:r>
              <w:t>NSX</w:t>
            </w:r>
            <w:r>
              <w:t xml:space="preserve"> environments.</w:t>
            </w:r>
          </w:p>
          <w:p>
            <w:pPr>
              <w:pStyle w:val="TableBodyText"/>
            </w:pPr>
            <w:r>
              <w:t xml:space="preserve">To learn more, see </w:t>
            </w:r>
            <w:r>
              <w:t>Discover Applications using Names</w:t>
            </w:r>
            <w:r>
              <w:t>.</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rPr>
                <w:rStyle w:val="InlineUI"/>
              </w:rPr>
              <w:t>ServiceNow</w:t>
            </w:r>
          </w:p>
        </w:tc>
        <w:tc>
          <w:tcPr>
            <w:tcBorders>
              <w:left w:val="nil"/>
              <w:right w:val="nil"/>
            </w:tcBorders>
          </w:tcPr>
          <w:p>
            <w:pPr>
              <w:pStyle w:val="TableBodyText"/>
            </w:pPr>
            <w:r>
              <w:t>Use ServiceNow based application discovery if you have mapped your applications in ServiceNow.</w:t>
            </w:r>
          </w:p>
          <w:p>
            <w:pPr>
              <w:pStyle w:val="TableBodyText"/>
            </w:pPr>
            <w:r>
              <w:t xml:space="preserve">To learn more, see </w:t>
            </w:r>
            <w:r>
              <w:t>Discover Applications using ServiceNow</w:t>
            </w:r>
            <w:r>
              <w:t>.</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rPr>
                <w:rStyle w:val="InlineUI"/>
              </w:rPr>
              <w:t>Add Manually</w:t>
            </w:r>
          </w:p>
        </w:tc>
        <w:tc>
          <w:tcPr>
            <w:tcBorders>
              <w:left w:val="nil"/>
              <w:right w:val="nil"/>
            </w:tcBorders>
          </w:tcPr>
          <w:p>
            <w:pPr>
              <w:pStyle w:val="TableBodyText"/>
            </w:pPr>
            <w:r>
              <w:t>Use add manually to create an application manually by adding tiers and members.</w:t>
            </w:r>
          </w:p>
          <w:p>
            <w:pPr>
              <w:pStyle w:val="TableBodyText"/>
            </w:pPr>
            <w:r>
              <w:t xml:space="preserve">To learn more, see </w:t>
            </w:r>
            <w:r>
              <w:t>Create an Application Manually</w:t>
            </w:r>
            <w:r>
              <w:t>.</w:t>
            </w:r>
          </w:p>
        </w:tc>
      </w:tr>
    </w:tbl>
    <w:p>
      <w:pPr>
        <w:pStyle w:val="BodyText"/>
        <w:pBdr>
          <w:top w:val="single" w:sz="8" w:space="2" w:color="D3D3D3"/>
        </w:pBdr>
        <w:spacing w:before="240"/>
      </w:pPr>
      <w:r>
        <w:rPr>
          <w:rStyle w:val="NoteLeadernote"/>
        </w:rPr>
        <w:t>Note</w:t>
        <w:tab/>
      </w:r>
      <w:r>
        <w:t xml:space="preserve">The following limitations apply when discovering applications in </w:t>
      </w:r>
      <w:r>
        <w:t>VCF Operations for networks</w:t>
      </w:r>
      <w:r>
        <w:t>:</w:t>
      </w:r>
    </w:p>
    <w:tbl>
      <w:tblPr>
        <w:tblInd w:w="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286"/>
        <w:gridCol w:w="1480"/>
        <w:gridCol w:w="6194"/>
      </w:tblGrid>
      <w:tr>
        <w:tblPrEx>
          <w:tblInd w:w="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Objects</w:t>
            </w:r>
          </w:p>
        </w:tc>
        <w:tc>
          <w:tcPr>
            <w:tcBorders>
              <w:left w:val="nil"/>
              <w:right w:val="nil"/>
            </w:tcBorders>
            <w:shd w:val="clear" w:color="auto" w:fill="E1E1E1"/>
            <w:tcMar>
              <w:top w:w="60" w:type="dxa"/>
              <w:bottom w:w="60" w:type="dxa"/>
            </w:tcMar>
          </w:tcPr>
          <w:p>
            <w:pPr>
              <w:pStyle w:val="TableHeaderText"/>
            </w:pPr>
            <w:r>
              <w:t>Maximum limit</w:t>
            </w:r>
          </w:p>
        </w:tc>
        <w:tc>
          <w:tcPr>
            <w:tcBorders>
              <w:left w:val="nil"/>
              <w:right w:val="nil"/>
            </w:tcBorders>
            <w:shd w:val="clear" w:color="auto" w:fill="E1E1E1"/>
            <w:tcMar>
              <w:top w:w="60" w:type="dxa"/>
              <w:bottom w:w="60" w:type="dxa"/>
            </w:tcMar>
          </w:tcPr>
          <w:p>
            <w:pPr>
              <w:pStyle w:val="TableHeaderText"/>
            </w:pPr>
            <w:r>
              <w:t>Impact if the limit exceeds</w:t>
            </w:r>
          </w:p>
        </w:tc>
      </w:tr>
      <w:tr>
        <w:tblPrEx>
          <w:tblInd w:w="0" w:type="dxa"/>
          <w:tblBorders>
            <w:top w:val="nil"/>
          </w:tblBorders>
          <w:tblCellMar>
            <w:left w:w="108" w:type="dxa"/>
            <w:right w:w="108" w:type="dxa"/>
          </w:tblCellMar>
        </w:tblPrEx>
        <w:trPr>
          <w:cantSplit w:val="0"/>
        </w:trPr>
        <w:tc>
          <w:tcPr>
            <w:tcBorders>
              <w:left w:val="nil"/>
              <w:right w:val="nil"/>
            </w:tcBorders>
          </w:tcPr>
          <w:p>
            <w:pPr>
              <w:pStyle w:val="TableBodyText"/>
            </w:pPr>
            <w:r>
              <w:t>Applications on the map view</w:t>
            </w:r>
          </w:p>
        </w:tc>
        <w:tc>
          <w:tcPr>
            <w:tcBorders>
              <w:left w:val="nil"/>
              <w:right w:val="nil"/>
            </w:tcBorders>
          </w:tcPr>
          <w:p>
            <w:pPr>
              <w:pStyle w:val="TableBodyText"/>
            </w:pPr>
            <w:r>
              <w:t>1000</w:t>
            </w:r>
          </w:p>
        </w:tc>
        <w:tc>
          <w:tcPr>
            <w:tcBorders>
              <w:left w:val="nil"/>
              <w:right w:val="nil"/>
            </w:tcBorders>
          </w:tcPr>
          <w:p>
            <w:pPr>
              <w:pStyle w:val="TableBodyText"/>
            </w:pPr>
            <w:r>
              <w:t>Applications are not displayed on the map view.</w:t>
            </w:r>
          </w:p>
        </w:tc>
      </w:tr>
      <w:tr>
        <w:tblPrEx>
          <w:tblInd w:w="0" w:type="dxa"/>
          <w:tblBorders>
            <w:top w:val="nil"/>
          </w:tblBorders>
          <w:tblCellMar>
            <w:left w:w="108" w:type="dxa"/>
            <w:right w:w="108" w:type="dxa"/>
          </w:tblCellMar>
        </w:tblPrEx>
        <w:trPr>
          <w:cantSplit w:val="0"/>
        </w:trPr>
        <w:tc>
          <w:tcPr>
            <w:tcBorders>
              <w:left w:val="nil"/>
              <w:right w:val="nil"/>
            </w:tcBorders>
          </w:tcPr>
          <w:p>
            <w:pPr>
              <w:pStyle w:val="TableBodyText"/>
            </w:pPr>
            <w:r>
              <w:t>Applications on the tabular view</w:t>
            </w:r>
          </w:p>
        </w:tc>
        <w:tc>
          <w:tcPr>
            <w:tcBorders>
              <w:left w:val="nil"/>
              <w:right w:val="nil"/>
            </w:tcBorders>
          </w:tcPr>
          <w:p>
            <w:pPr>
              <w:pStyle w:val="TableBodyText"/>
            </w:pPr>
            <w:r>
              <w:t>3000</w:t>
            </w:r>
          </w:p>
        </w:tc>
        <w:tc>
          <w:tcPr>
            <w:tcBorders>
              <w:left w:val="nil"/>
              <w:right w:val="nil"/>
            </w:tcBorders>
          </w:tcPr>
          <w:p>
            <w:pPr>
              <w:pStyle w:val="TableBodyText"/>
            </w:pPr>
            <w:r>
              <w:t>Only 3000 applications are displayed on the table view.</w:t>
            </w:r>
          </w:p>
        </w:tc>
      </w:tr>
      <w:tr>
        <w:tblPrEx>
          <w:tblInd w:w="0" w:type="dxa"/>
          <w:tblBorders>
            <w:top w:val="nil"/>
          </w:tblBorders>
          <w:tblCellMar>
            <w:left w:w="108" w:type="dxa"/>
            <w:right w:w="108" w:type="dxa"/>
          </w:tblCellMar>
        </w:tblPrEx>
        <w:trPr>
          <w:cantSplit w:val="0"/>
        </w:trPr>
        <w:tc>
          <w:tcPr>
            <w:tcBorders>
              <w:left w:val="nil"/>
              <w:right w:val="nil"/>
            </w:tcBorders>
          </w:tcPr>
          <w:p>
            <w:pPr>
              <w:pStyle w:val="TableBodyText"/>
            </w:pPr>
            <w:r>
              <w:t>Saved applications</w:t>
            </w:r>
          </w:p>
        </w:tc>
        <w:tc>
          <w:tcPr>
            <w:tcBorders>
              <w:left w:val="nil"/>
              <w:right w:val="nil"/>
            </w:tcBorders>
          </w:tcPr>
          <w:p>
            <w:pPr>
              <w:pStyle w:val="TableBodyText"/>
            </w:pPr>
            <w:r>
              <w:t>20k</w:t>
            </w:r>
          </w:p>
          <w:p>
            <w:pPr>
              <w:pStyle w:val="TableBodyText"/>
            </w:pPr>
            <w:r>
              <w:t>10k</w:t>
            </w:r>
          </w:p>
        </w:tc>
        <w:tc>
          <w:tcPr>
            <w:tcBorders>
              <w:left w:val="nil"/>
              <w:right w:val="nil"/>
            </w:tcBorders>
          </w:tcPr>
          <w:p>
            <w:pPr>
              <w:pStyle w:val="TableBodyText"/>
            </w:pPr>
            <w:r>
              <w:t>You cannot add a new application.</w:t>
            </w:r>
          </w:p>
        </w:tc>
      </w:tr>
      <w:tr>
        <w:tblPrEx>
          <w:tblInd w:w="0" w:type="dxa"/>
          <w:tblBorders>
            <w:top w:val="nil"/>
          </w:tblBorders>
          <w:tblCellMar>
            <w:left w:w="108" w:type="dxa"/>
            <w:right w:w="108" w:type="dxa"/>
          </w:tblCellMar>
        </w:tblPrEx>
        <w:trPr>
          <w:cantSplit w:val="0"/>
        </w:trPr>
        <w:tc>
          <w:tcPr>
            <w:tcBorders>
              <w:left w:val="nil"/>
              <w:right w:val="nil"/>
            </w:tcBorders>
          </w:tcPr>
          <w:p>
            <w:pPr>
              <w:pStyle w:val="TableBodyText"/>
            </w:pPr>
            <w:r>
              <w:t>Total tiers across applications</w:t>
            </w:r>
          </w:p>
        </w:tc>
        <w:tc>
          <w:tcPr>
            <w:tcBorders>
              <w:left w:val="nil"/>
              <w:right w:val="nil"/>
            </w:tcBorders>
          </w:tcPr>
          <w:p>
            <w:pPr>
              <w:pStyle w:val="TableBodyText"/>
            </w:pPr>
            <w:r>
              <w:t>60k</w:t>
            </w:r>
          </w:p>
          <w:p>
            <w:pPr>
              <w:pStyle w:val="TableBodyText"/>
            </w:pPr>
            <w:r>
              <w:t>30k</w:t>
            </w:r>
          </w:p>
        </w:tc>
        <w:tc>
          <w:tcPr>
            <w:tcBorders>
              <w:left w:val="nil"/>
              <w:right w:val="nil"/>
            </w:tcBorders>
          </w:tcPr>
          <w:p>
            <w:pPr>
              <w:pStyle w:val="TableBodyText"/>
            </w:pPr>
            <w:r>
              <w:t>You cannot add a new tier.</w:t>
            </w:r>
          </w:p>
        </w:tc>
      </w:tr>
      <w:tr>
        <w:tblPrEx>
          <w:tblInd w:w="0" w:type="dxa"/>
          <w:tblBorders>
            <w:top w:val="nil"/>
          </w:tblBorders>
          <w:tblCellMar>
            <w:left w:w="108" w:type="dxa"/>
            <w:right w:w="108" w:type="dxa"/>
          </w:tblCellMar>
        </w:tblPrEx>
        <w:trPr>
          <w:cantSplit w:val="0"/>
        </w:trPr>
        <w:tc>
          <w:tcPr>
            <w:tcBorders>
              <w:left w:val="nil"/>
              <w:right w:val="nil"/>
            </w:tcBorders>
          </w:tcPr>
          <w:p>
            <w:pPr>
              <w:pStyle w:val="TableBodyText"/>
            </w:pPr>
            <w:r>
              <w:t>Tiers per application</w:t>
            </w:r>
          </w:p>
        </w:tc>
        <w:tc>
          <w:tcPr>
            <w:tcBorders>
              <w:left w:val="nil"/>
              <w:right w:val="nil"/>
            </w:tcBorders>
          </w:tcPr>
          <w:p>
            <w:pPr>
              <w:pStyle w:val="TableBodyText"/>
            </w:pPr>
            <w:r>
              <w:t>150</w:t>
            </w:r>
          </w:p>
        </w:tc>
        <w:tc>
          <w:tcPr>
            <w:tcBorders>
              <w:left w:val="nil"/>
              <w:right w:val="nil"/>
            </w:tcBorders>
          </w:tcPr>
          <w:p>
            <w:pPr>
              <w:pStyle w:val="TableBodyText"/>
            </w:pPr>
            <w:r>
              <w:t>You cannot add a new tier.</w:t>
            </w:r>
          </w:p>
        </w:tc>
      </w:tr>
      <w:tr>
        <w:tblPrEx>
          <w:tblInd w:w="0" w:type="dxa"/>
          <w:tblBorders>
            <w:top w:val="nil"/>
          </w:tblBorders>
          <w:tblCellMar>
            <w:left w:w="108" w:type="dxa"/>
            <w:right w:w="108" w:type="dxa"/>
          </w:tblCellMar>
        </w:tblPrEx>
        <w:trPr>
          <w:cantSplit w:val="0"/>
        </w:trPr>
        <w:tc>
          <w:tcPr>
            <w:tcBorders>
              <w:left w:val="nil"/>
              <w:right w:val="nil"/>
            </w:tcBorders>
          </w:tcPr>
          <w:p>
            <w:pPr>
              <w:pStyle w:val="TableBodyText"/>
            </w:pPr>
            <w:r>
              <w:t>Members per tier</w:t>
            </w:r>
          </w:p>
        </w:tc>
        <w:tc>
          <w:tcPr>
            <w:tcBorders>
              <w:left w:val="nil"/>
              <w:right w:val="nil"/>
            </w:tcBorders>
          </w:tcPr>
          <w:p>
            <w:pPr>
              <w:pStyle w:val="TableBodyText"/>
            </w:pPr>
            <w:r>
              <w:t>5k</w:t>
            </w:r>
          </w:p>
        </w:tc>
        <w:tc>
          <w:tcPr>
            <w:tcBorders>
              <w:left w:val="nil"/>
              <w:right w:val="nil"/>
            </w:tcBorders>
          </w:tcPr>
          <w:p>
            <w:pPr>
              <w:pStyle w:val="TableBodyText"/>
            </w:pPr>
            <w:r>
              <w:t>You cannot add a new tier. You can only update the existing applications to reduce tiers and members.</w:t>
            </w:r>
          </w:p>
        </w:tc>
      </w:tr>
      <w:tr>
        <w:tblPrEx>
          <w:tblInd w:w="0" w:type="dxa"/>
          <w:tblBorders>
            <w:top w:val="nil"/>
          </w:tblBorders>
          <w:tblCellMar>
            <w:left w:w="108" w:type="dxa"/>
            <w:right w:w="108" w:type="dxa"/>
          </w:tblCellMar>
        </w:tblPrEx>
        <w:trPr>
          <w:cantSplit w:val="0"/>
        </w:trPr>
        <w:tc>
          <w:tcPr>
            <w:tcBorders>
              <w:left w:val="nil"/>
              <w:right w:val="nil"/>
            </w:tcBorders>
          </w:tcPr>
          <w:p>
            <w:pPr>
              <w:pStyle w:val="TableBodyText"/>
            </w:pPr>
            <w:r>
              <w:t>Members per application</w:t>
            </w:r>
          </w:p>
        </w:tc>
        <w:tc>
          <w:tcPr>
            <w:tcBorders>
              <w:left w:val="nil"/>
              <w:right w:val="nil"/>
            </w:tcBorders>
          </w:tcPr>
          <w:p>
            <w:pPr>
              <w:pStyle w:val="TableBodyText"/>
            </w:pPr>
            <w:r>
              <w:t>5k</w:t>
            </w:r>
          </w:p>
        </w:tc>
        <w:tc>
          <w:tcPr>
            <w:tcBorders>
              <w:left w:val="nil"/>
              <w:right w:val="nil"/>
            </w:tcBorders>
          </w:tcPr>
          <w:p>
            <w:pPr>
              <w:pStyle w:val="TableBodyText"/>
            </w:pPr>
            <w:r>
              <w:t>The application page does not show any useful information such as microsegmentation, metrics, and analytics.</w:t>
            </w:r>
          </w:p>
          <w:p>
            <w:pPr>
              <w:pStyle w:val="TableBodyText"/>
            </w:pPr>
            <w:r>
              <w:t>To gain complete visibility of the application, you must reduce the application members.</w:t>
            </w:r>
          </w:p>
          <w:p>
            <w:pPr>
              <w:pStyle w:val="TableBodyText"/>
            </w:pPr>
            <w:r>
              <w:t xml:space="preserve">Also, </w:t>
            </w:r>
            <w:r>
              <w:t>VCF Operations for networks</w:t>
            </w:r>
            <w:r>
              <w:t xml:space="preserve"> raises the following alert:</w:t>
            </w:r>
            <w:r>
              <w:rPr>
                <w:rStyle w:val="InlineCode"/>
              </w:rPr>
              <w:t>Application Membership limit exceeded</w:t>
            </w:r>
            <w:r>
              <w:t>.</w:t>
            </w:r>
          </w:p>
        </w:tc>
      </w:tr>
      <w:tr>
        <w:tblPrEx>
          <w:tblInd w:w="0" w:type="dxa"/>
          <w:tblBorders>
            <w:top w:val="nil"/>
          </w:tblBorders>
          <w:tblCellMar>
            <w:left w:w="108" w:type="dxa"/>
            <w:right w:w="108" w:type="dxa"/>
          </w:tblCellMar>
        </w:tblPrEx>
        <w:trPr>
          <w:cantSplit w:val="0"/>
        </w:trPr>
        <w:tc>
          <w:tcPr>
            <w:tcBorders>
              <w:left w:val="nil"/>
              <w:right w:val="nil"/>
            </w:tcBorders>
          </w:tcPr>
          <w:p>
            <w:pPr>
              <w:pStyle w:val="TableBodyText"/>
            </w:pPr>
            <w:r>
              <w:t>Flows per application</w:t>
            </w:r>
          </w:p>
        </w:tc>
        <w:tc>
          <w:tcPr>
            <w:tcBorders>
              <w:left w:val="nil"/>
              <w:right w:val="nil"/>
            </w:tcBorders>
          </w:tcPr>
          <w:p>
            <w:pPr>
              <w:pStyle w:val="TableBodyText"/>
            </w:pPr>
            <w:r>
              <w:t>500k</w:t>
            </w:r>
          </w:p>
        </w:tc>
        <w:tc>
          <w:tcPr>
            <w:tcBorders>
              <w:left w:val="nil"/>
              <w:right w:val="nil"/>
            </w:tcBorders>
          </w:tcPr>
          <w:p>
            <w:pPr>
              <w:pStyle w:val="TableBodyText"/>
            </w:pPr>
            <w:r>
              <w:t>The application topology does not load on the respective application page.</w:t>
            </w:r>
          </w:p>
        </w:tc>
      </w:tr>
    </w:tbl>
    <w:p>
      <w:pPr>
        <w:pStyle w:val="Heading5"/>
        <w:spacing w:before="120"/>
      </w:pPr>
      <w:bookmarkStart w:id="217" w:name="Bb2f2c4f9e2ea466fb0512f3a9704d513"/>
      <w:r>
        <w:t>Discover Applications using Flows</w:t>
      </w:r>
      <w:bookmarkEnd w:id="217"/>
    </w:p>
    <w:p>
      <w:pPr>
        <w:pStyle w:val="BodyText"/>
      </w:pPr>
      <w:r>
        <w:t xml:space="preserve">In </w:t>
      </w:r>
      <w:r>
        <w:t>VCF Operations for networks</w:t>
      </w:r>
      <w:r>
        <w:t>, you can discover applications based on flows.</w:t>
      </w:r>
    </w:p>
    <w:p>
      <w:pPr>
        <w:pStyle w:val="BodyText"/>
      </w:pPr>
      <w:r>
        <w:t xml:space="preserve">Flow based application discovery uses machine learning algorithms to auto-discover your applications and application boundaries by analyzing the traffic patterns and network flows in your environment. To learn how to discover applications based on flows, 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Ba916740a76bf413b9d5b75cc05aafa54</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Discovering Applications Based on Flows</w:t>
      </w:r>
      <w:r>
        <w:fldChar w:fldCharType="end"/>
      </w:r>
      <w:r>
        <w:t>.</w:t>
      </w:r>
    </w:p>
    <w:p>
      <w:pPr>
        <w:pStyle w:val="BodyText"/>
      </w:pPr>
      <w:r>
        <w:t xml:space="preserve">You can also use flow based application discovery by adding applications from </w:t>
      </w:r>
      <w:r>
        <w:t>VCF Operations</w:t>
      </w:r>
      <w:r>
        <w:t xml:space="preserve"> by navigating to </w:t>
      </w:r>
      <w:r>
        <w:rPr>
          <w:rStyle w:val="InlineUI"/>
        </w:rPr>
        <w:t>Workload Operations</w:t>
      </w:r>
      <w:r>
        <w:rPr>
          <w:rStyle w:val="InlineUI"/>
        </w:rPr>
        <w:t xml:space="preserve"> &gt; </w:t>
      </w:r>
      <w:r>
        <w:rPr>
          <w:rStyle w:val="InlineUI"/>
        </w:rPr>
        <w:t>Business Applications</w:t>
      </w:r>
      <w:r>
        <w:t xml:space="preserve"> and selecting </w:t>
      </w:r>
      <w:r>
        <w:rPr>
          <w:rStyle w:val="InlineUI"/>
        </w:rPr>
        <w:t>Add Applications</w:t>
      </w:r>
      <w:r>
        <w:rPr>
          <w:rStyle w:val="InlineUI"/>
        </w:rPr>
        <w:t xml:space="preserve"> &gt; </w:t>
      </w:r>
      <w:r>
        <w:rPr>
          <w:rStyle w:val="InlineUI"/>
        </w:rPr>
        <w:t>Based on Flows</w:t>
      </w:r>
      <w:r>
        <w:t>.</w:t>
      </w:r>
    </w:p>
    <w:p>
      <w:pPr>
        <w:pStyle w:val="BodyText"/>
      </w:pPr>
      <w:r>
        <w:rPr>
          <w:rStyle w:val="Strong"/>
        </w:rPr>
        <w:t>Procedure</w:t>
      </w:r>
    </w:p>
    <w:p>
      <w:pPr>
        <w:pStyle w:val="BodyText"/>
        <w:numPr>
          <w:numId w:val="574"/>
        </w:numPr>
      </w:pPr>
      <w:r>
        <w:t xml:space="preserve">From the left navigation panel, go to </w:t>
      </w:r>
      <w:r>
        <w:rPr>
          <w:rStyle w:val="InlineUI"/>
        </w:rPr>
        <w:t>Add Applications</w:t>
      </w:r>
      <w:r>
        <w:rPr>
          <w:rStyle w:val="InlineUI"/>
        </w:rPr>
        <w:t xml:space="preserve"> &gt; </w:t>
      </w:r>
      <w:r>
        <w:rPr>
          <w:rStyle w:val="InlineUI"/>
        </w:rPr>
        <w:t>Flows</w:t>
      </w:r>
      <w:r>
        <w:t>.</w:t>
      </w:r>
    </w:p>
    <w:p>
      <w:pPr>
        <w:pStyle w:val="BodyText"/>
        <w:ind w:left="480"/>
      </w:pPr>
      <w:r>
        <w:t>You see all the available applications based on flows. You also see application boundaries and tier boundaries between VMs based on the network flow communication between the VMs.</w:t>
      </w:r>
    </w:p>
    <w:p>
      <w:pPr>
        <w:pStyle w:val="BodyText"/>
        <w:numPr>
          <w:numId w:val="574"/>
        </w:numPr>
      </w:pPr>
      <w:r>
        <w:t xml:space="preserve">To modify the scope and the naming preference, click </w:t>
      </w:r>
      <w:r>
        <w:rPr>
          <w:rStyle w:val="InlineUI"/>
        </w:rPr>
        <w:t>Edit Discovery</w:t>
      </w:r>
      <w:r>
        <w:t xml:space="preserve"> and select the duration and the scope of application discovery.</w:t>
      </w:r>
    </w:p>
    <w:p>
      <w:pPr>
        <w:pStyle w:val="BodyText"/>
        <w:ind w:left="480"/>
      </w:pPr>
      <w:r>
        <w:t xml:space="preserve">To learn more about modifying the scope, 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B9bdfca1ef1754659b4e8dd4d8aa7f36e</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Modify Application Scope</w:t>
      </w:r>
      <w:r>
        <w:fldChar w:fldCharType="end"/>
      </w:r>
      <w:r>
        <w:t>.</w:t>
      </w:r>
    </w:p>
    <w:p>
      <w:pPr>
        <w:pStyle w:val="BodyText"/>
        <w:numPr>
          <w:numId w:val="574"/>
        </w:numPr>
      </w:pPr>
      <w:r>
        <w:t xml:space="preserve">To upload a CSV file with pre-existing application definitions, click </w:t>
      </w:r>
      <w:r>
        <w:rPr>
          <w:rStyle w:val="InlineUI"/>
        </w:rPr>
        <w:t>Discovery Options</w:t>
      </w:r>
      <w:r>
        <w:t>.</w:t>
      </w:r>
    </w:p>
    <w:p>
      <w:pPr>
        <w:pStyle w:val="BodyText"/>
        <w:numPr>
          <w:ilvl w:val="1"/>
          <w:numId w:val="574"/>
        </w:numPr>
      </w:pPr>
      <w:r>
        <w:t xml:space="preserve">Click </w:t>
      </w:r>
      <w:r>
        <w:rPr>
          <w:rStyle w:val="InlineUI"/>
        </w:rPr>
        <w:t>Browse</w:t>
      </w:r>
      <w:r>
        <w:t xml:space="preserve"> and upload the CSV file.</w:t>
      </w:r>
    </w:p>
    <w:p>
      <w:pPr>
        <w:pStyle w:val="BodyText"/>
        <w:ind w:left="960"/>
      </w:pPr>
      <w:r>
        <w:t>The CSV file must have the VM to application name, and the tier name mapping, as the same file is used for application and tier naming.</w:t>
      </w:r>
    </w:p>
    <w:p>
      <w:pPr>
        <w:pStyle w:val="BodyText"/>
        <w:pBdr>
          <w:top w:val="single" w:sz="8" w:space="2" w:color="D3D3D3"/>
          <w:bottom w:val="single" w:sz="8" w:space="2" w:color="D3D3D3"/>
        </w:pBdr>
        <w:ind w:left="960"/>
      </w:pPr>
      <w:r>
        <w:rPr>
          <w:rStyle w:val="NoteLeadernote"/>
        </w:rPr>
        <w:t>Note</w:t>
        <w:tab/>
      </w:r>
      <w:r>
        <w:t xml:space="preserve">You can also provide regular expressions in the </w:t>
      </w:r>
      <w:r>
        <w:rPr>
          <w:rStyle w:val="InlineCode"/>
        </w:rPr>
        <w:t>VM Name</w:t>
      </w:r>
      <w:r>
        <w:t xml:space="preserve"> column of the CSV file. For example, to identify all the VM names starting with </w:t>
      </w:r>
      <w:r>
        <w:rPr>
          <w:rStyle w:val="InlineCode"/>
        </w:rPr>
        <w:t>MySQL-</w:t>
      </w:r>
      <w:r>
        <w:t xml:space="preserve"> for an application, you can provide </w:t>
      </w:r>
      <w:r>
        <w:rPr>
          <w:rStyle w:val="InlineCode"/>
        </w:rPr>
        <w:t>MySQL-.*</w:t>
      </w:r>
      <w:r>
        <w:t xml:space="preserve"> as the VM name.</w:t>
      </w:r>
    </w:p>
    <w:p>
      <w:pPr>
        <w:pStyle w:val="BodyText"/>
        <w:numPr>
          <w:ilvl w:val="1"/>
          <w:numId w:val="574"/>
        </w:numPr>
      </w:pPr>
      <w:r>
        <w:t xml:space="preserve">Click </w:t>
      </w:r>
      <w:r>
        <w:rPr>
          <w:rStyle w:val="InlineUI"/>
        </w:rPr>
        <w:t>Next</w:t>
      </w:r>
      <w:r>
        <w:t>.</w:t>
      </w:r>
    </w:p>
    <w:p>
      <w:pPr>
        <w:pStyle w:val="BodyText"/>
        <w:ind w:left="960"/>
      </w:pPr>
      <w:r>
        <w:t>VCF Operations for networks</w:t>
      </w:r>
      <w:r>
        <w:t xml:space="preserve"> validates the uploaded CSV file and shows any missing information as an error followed by a table that lists the information that is missing with the respective row numbers. You can also export the missing information table as a CSV file.</w:t>
      </w:r>
    </w:p>
    <w:p>
      <w:pPr>
        <w:pStyle w:val="BodyText"/>
        <w:numPr>
          <w:numId w:val="574"/>
        </w:numPr>
      </w:pPr>
      <w:r>
        <w:t xml:space="preserve">Select the naming preference and the order in which you want to name applications and tiers. To learn more, 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B92252ded29474ee0b1b9d9ea6c813769</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Set up Application and Tier Naming Preference</w:t>
      </w:r>
      <w:r>
        <w:fldChar w:fldCharType="end"/>
      </w:r>
      <w:r>
        <w:t>.</w:t>
      </w:r>
    </w:p>
    <w:p>
      <w:pPr>
        <w:pStyle w:val="BodyText"/>
        <w:pBdr>
          <w:top w:val="single" w:sz="8" w:space="2" w:color="D3D3D3"/>
          <w:bottom w:val="single" w:sz="8" w:space="2" w:color="D3D3D3"/>
        </w:pBdr>
        <w:ind w:left="480"/>
      </w:pPr>
      <w:r>
        <w:rPr>
          <w:rStyle w:val="NoteLeadernote"/>
        </w:rPr>
        <w:t>Note</w:t>
        <w:tab/>
      </w:r>
      <w:r>
        <w:t>VCF Operations for networks</w:t>
      </w:r>
      <w:r>
        <w:t xml:space="preserve"> recommends the use of naming preferences to create logical and meaningful names for your applications and tiers.</w:t>
      </w:r>
    </w:p>
    <w:p>
      <w:pPr>
        <w:pStyle w:val="BodyText"/>
        <w:numPr>
          <w:numId w:val="574"/>
        </w:numPr>
      </w:pPr>
      <w:r>
        <w:t xml:space="preserve">Click </w:t>
      </w:r>
      <w:r>
        <w:rPr>
          <w:rStyle w:val="InlineUI"/>
        </w:rPr>
        <w:t>Submit</w:t>
      </w:r>
      <w:r>
        <w:t>.</w:t>
      </w:r>
    </w:p>
    <w:p>
      <w:pPr>
        <w:pStyle w:val="BodyText"/>
        <w:numPr>
          <w:numId w:val="574"/>
        </w:numPr>
      </w:pPr>
      <w:r>
        <w:t xml:space="preserve">To pause or stop the auto discovery of flows on the </w:t>
      </w:r>
      <w:r>
        <w:rPr>
          <w:rStyle w:val="InlineUI"/>
        </w:rPr>
        <w:t>Discover Applications</w:t>
      </w:r>
      <w:r>
        <w:t xml:space="preserve"> page, click the </w:t>
      </w:r>
      <w:r>
        <w:rPr>
          <w:rStyle w:val="InlineUI"/>
        </w:rPr>
        <w:t>More Options</w:t>
      </w:r>
      <w:r>
        <w:t xml:space="preserve"> icon next to </w:t>
      </w:r>
      <w:r>
        <w:rPr>
          <w:rStyle w:val="InlineUI"/>
        </w:rPr>
        <w:t>Edit Discovery</w:t>
      </w:r>
      <w:r>
        <w:t xml:space="preserve">, and select </w:t>
      </w:r>
      <w:r>
        <w:rPr>
          <w:rStyle w:val="InlineUI"/>
        </w:rPr>
        <w:t>Pause discovery</w:t>
      </w:r>
      <w:r>
        <w:t xml:space="preserve"> or </w:t>
      </w:r>
      <w:r>
        <w:rPr>
          <w:rStyle w:val="InlineUI"/>
        </w:rPr>
        <w:t>Stop discovery</w:t>
      </w:r>
      <w:r>
        <w:t>.</w:t>
      </w:r>
    </w:p>
    <w:p>
      <w:pPr>
        <w:pStyle w:val="BodyText"/>
        <w:pBdr>
          <w:top w:val="single" w:sz="8" w:space="2" w:color="D3D3D3"/>
          <w:bottom w:val="single" w:sz="8" w:space="2" w:color="D3D3D3"/>
        </w:pBdr>
        <w:ind w:left="480"/>
      </w:pPr>
      <w:r>
        <w:rPr>
          <w:rStyle w:val="NoteLeadernote"/>
        </w:rPr>
        <w:t>Note</w:t>
        <w:tab/>
      </w:r>
      <w:r>
        <w:t xml:space="preserve">If you click </w:t>
      </w:r>
      <w:r>
        <w:rPr>
          <w:rStyle w:val="InlineUI"/>
        </w:rPr>
        <w:t>Stop discovery</w:t>
      </w:r>
      <w:r>
        <w:t>, you loose all the discovered applications.</w:t>
      </w:r>
    </w:p>
    <w:p>
      <w:pPr>
        <w:pStyle w:val="BodyText"/>
        <w:numPr>
          <w:numId w:val="574"/>
        </w:numPr>
      </w:pPr>
      <w:r>
        <w:t xml:space="preserve">Click </w:t>
      </w:r>
      <w:r>
        <w:rPr>
          <w:rStyle w:val="InlineUI"/>
        </w:rPr>
        <w:t>Granularity</w:t>
      </w:r>
      <w:r>
        <w:t xml:space="preserve"> to group the discovered applications at various levels based on number of tiers and VMs. You can select one of the following </w:t>
      </w:r>
      <w:r>
        <w:rPr>
          <w:rStyle w:val="InlineUI"/>
        </w:rPr>
        <w:t>Granularity</w:t>
      </w:r>
      <w:r>
        <w:t xml:space="preserve"> levels:</w:t>
      </w:r>
    </w:p>
    <w:p>
      <w:pPr>
        <w:pStyle w:val="BodyText"/>
        <w:numPr>
          <w:ilvl w:val="1"/>
          <w:numId w:val="574"/>
        </w:numPr>
      </w:pPr>
      <w:r>
        <w:rPr>
          <w:rStyle w:val="InlineUI"/>
        </w:rPr>
        <w:t>Coarse</w:t>
      </w:r>
      <w:r>
        <w:t>: The application group includes more tiers and VMs.</w:t>
      </w:r>
    </w:p>
    <w:p>
      <w:pPr>
        <w:pStyle w:val="BodyText"/>
        <w:numPr>
          <w:ilvl w:val="1"/>
          <w:numId w:val="574"/>
        </w:numPr>
      </w:pPr>
      <w:r>
        <w:rPr>
          <w:rStyle w:val="InlineUI"/>
        </w:rPr>
        <w:t>Medium</w:t>
      </w:r>
      <w:r>
        <w:t>: The application group includes less tiers and VMs.</w:t>
      </w:r>
    </w:p>
    <w:p>
      <w:pPr>
        <w:pStyle w:val="BodyText"/>
        <w:numPr>
          <w:ilvl w:val="1"/>
          <w:numId w:val="574"/>
        </w:numPr>
      </w:pPr>
      <w:r>
        <w:rPr>
          <w:rStyle w:val="InlineUI"/>
        </w:rPr>
        <w:t>Fine</w:t>
      </w:r>
      <w:r>
        <w:t>: The application group includes much fewer tiers and VMs.</w:t>
      </w:r>
    </w:p>
    <w:p>
      <w:pPr>
        <w:pStyle w:val="BodyText"/>
        <w:ind w:left="480"/>
      </w:pPr>
      <w:r>
        <w:t xml:space="preserve">In the tabular view of discovered applications, you can see the </w:t>
      </w:r>
      <w:r>
        <w:rPr>
          <w:rStyle w:val="InlineUI"/>
        </w:rPr>
        <w:t>Confidence</w:t>
      </w:r>
      <w:r>
        <w:t xml:space="preserve"> column which describes the accuracy level of the application grouping. High confidence level indicates that the grouping accuracy is high and requires less user intervention.</w:t>
      </w:r>
    </w:p>
    <w:p>
      <w:pPr>
        <w:pStyle w:val="BodyText"/>
      </w:pPr>
      <w:r>
        <w:rPr>
          <w:rStyle w:val="Strong"/>
        </w:rPr>
        <w:t>What to do next</w:t>
      </w:r>
    </w:p>
    <w:p>
      <w:pPr>
        <w:pStyle w:val="BodyText"/>
      </w:pPr>
      <w:r>
        <w:t xml:space="preserve">View the applications discovered using flows. To learn more, see </w:t>
      </w:r>
      <w:r>
        <w:t>Viewing Discovered Applications</w:t>
      </w:r>
      <w:r>
        <w:t>.</w:t>
      </w:r>
    </w:p>
    <w:p>
      <w:pPr>
        <w:pStyle w:val="Heading5"/>
      </w:pPr>
      <w:r>
        <w:t>Discover Applications using Tags</w:t>
      </w:r>
    </w:p>
    <w:p>
      <w:pPr>
        <w:pStyle w:val="BodyText"/>
      </w:pPr>
      <w:r>
        <w:t xml:space="preserve">You can perform tag based application discovery if you have added tags for virtual machines in your </w:t>
      </w:r>
      <w:r>
        <w:t>VMware vCenter</w:t>
      </w:r>
      <w:r>
        <w:t xml:space="preserve">, Azure, AWS, or VMware </w:t>
      </w:r>
      <w:r>
        <w:t>NSX</w:t>
      </w:r>
      <w:r>
        <w:t xml:space="preserve"> environments.</w:t>
      </w:r>
    </w:p>
    <w:p>
      <w:pPr>
        <w:pStyle w:val="BodyText"/>
      </w:pPr>
      <w:r>
        <w:rPr>
          <w:rStyle w:val="Strong"/>
        </w:rPr>
        <w:t>Prerequisites</w:t>
      </w:r>
    </w:p>
    <w:p>
      <w:pPr>
        <w:pStyle w:val="BodyText"/>
      </w:pPr>
      <w:r>
        <w:t xml:space="preserve">Add tags for virtual machines in your </w:t>
      </w:r>
      <w:r>
        <w:t>VMware vCenter</w:t>
      </w:r>
      <w:r>
        <w:t xml:space="preserve">, Azure, AWS, or VMware </w:t>
      </w:r>
      <w:r>
        <w:t>NSX</w:t>
      </w:r>
      <w:r>
        <w:t xml:space="preserve"> environments. To learn how to discover applications based on tags, 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B4d008e3af7aa4aa298c0aba63bd0eaa7</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Discovering Applications based on VM Attributes (Tags)</w:t>
      </w:r>
      <w:r>
        <w:fldChar w:fldCharType="end"/>
      </w:r>
      <w:r>
        <w:t>.</w:t>
      </w:r>
    </w:p>
    <w:p>
      <w:pPr>
        <w:pStyle w:val="BodyText"/>
      </w:pPr>
      <w:r>
        <w:rPr>
          <w:rStyle w:val="Strong"/>
        </w:rPr>
        <w:t>Procedure</w:t>
      </w:r>
    </w:p>
    <w:p>
      <w:pPr>
        <w:pStyle w:val="BodyText"/>
        <w:numPr>
          <w:numId w:val="575"/>
        </w:numPr>
      </w:pPr>
      <w:r>
        <w:t xml:space="preserve">From the left navigation panel, go to </w:t>
      </w:r>
      <w:r>
        <w:rPr>
          <w:rStyle w:val="InlineUI"/>
        </w:rPr>
        <w:t>Applications</w:t>
      </w:r>
      <w:r>
        <w:rPr>
          <w:rStyle w:val="InlineUI"/>
        </w:rPr>
        <w:t xml:space="preserve"> &gt; </w:t>
      </w:r>
      <w:r>
        <w:rPr>
          <w:rStyle w:val="InlineUI"/>
        </w:rPr>
        <w:t>Discover</w:t>
      </w:r>
      <w:r>
        <w:t>.</w:t>
      </w:r>
    </w:p>
    <w:p>
      <w:pPr>
        <w:pStyle w:val="BodyText"/>
        <w:numPr>
          <w:numId w:val="575"/>
        </w:numPr>
      </w:pPr>
      <w:r>
        <w:t xml:space="preserve">Select the </w:t>
      </w:r>
      <w:r>
        <w:rPr>
          <w:rStyle w:val="InlineUI"/>
        </w:rPr>
        <w:t>Tags</w:t>
      </w:r>
      <w:r>
        <w:t xml:space="preserve"> tab.</w:t>
      </w:r>
    </w:p>
    <w:p>
      <w:pPr>
        <w:pStyle w:val="BodyText"/>
        <w:numPr>
          <w:numId w:val="575"/>
        </w:numPr>
      </w:pPr>
      <w:r>
        <w:t>Define the scope based on which applications and tiers have to be discovered.</w:t>
      </w:r>
    </w:p>
    <w:p>
      <w:pPr>
        <w:pStyle w:val="BodyText"/>
        <w:numPr>
          <w:ilvl w:val="1"/>
          <w:numId w:val="575"/>
        </w:numPr>
      </w:pPr>
      <w:r>
        <w:t xml:space="preserve">Select </w:t>
      </w:r>
      <w:r>
        <w:rPr>
          <w:rStyle w:val="InlineUI"/>
        </w:rPr>
        <w:t>All VMs</w:t>
      </w:r>
      <w:r>
        <w:t xml:space="preserve"> to see a list of all VMs from all the data sources that are added in </w:t>
      </w:r>
      <w:r>
        <w:t>VCF Operations for networks</w:t>
      </w:r>
      <w:r>
        <w:t>.</w:t>
      </w:r>
    </w:p>
    <w:p>
      <w:pPr>
        <w:pStyle w:val="BodyText"/>
        <w:numPr>
          <w:ilvl w:val="1"/>
          <w:numId w:val="575"/>
        </w:numPr>
      </w:pPr>
      <w:r>
        <w:t xml:space="preserve">Select </w:t>
      </w:r>
      <w:r>
        <w:rPr>
          <w:rStyle w:val="InlineUI"/>
        </w:rPr>
        <w:t>Manual Selection</w:t>
      </w:r>
      <w:r>
        <w:t xml:space="preserve"> and filter the VMs based on your requirements such as account, data center, manager, and so on.</w:t>
      </w:r>
    </w:p>
    <w:p>
      <w:pPr>
        <w:pStyle w:val="BodyText"/>
        <w:ind w:left="960"/>
      </w:pPr>
      <w:r>
        <w:t>For example, this query limits the discovery of applications to specific regions:</w:t>
      </w:r>
    </w:p>
    <w:p>
      <w:pPr>
        <w:pStyle w:val="CodeBlock"/>
        <w:ind w:left="960"/>
      </w:pPr>
      <w:r>
        <w:t>VMs where Region in ( 'Central US' , 'East US' )</w:t>
      </w:r>
    </w:p>
    <w:p>
      <w:pPr>
        <w:pStyle w:val="BodyText"/>
        <w:numPr>
          <w:numId w:val="575"/>
        </w:numPr>
      </w:pPr>
      <w:r>
        <w:t>Group applications using the key-value combination of tags.</w:t>
      </w:r>
    </w:p>
    <w:p>
      <w:pPr>
        <w:pStyle w:val="BodyText"/>
        <w:numPr>
          <w:ilvl w:val="1"/>
          <w:numId w:val="575"/>
        </w:numPr>
      </w:pPr>
      <w:r>
        <w:t>Enter a key for the tag.</w:t>
      </w:r>
    </w:p>
    <w:p>
      <w:pPr>
        <w:pStyle w:val="BodyText"/>
        <w:numPr>
          <w:ilvl w:val="1"/>
          <w:numId w:val="575"/>
        </w:numPr>
      </w:pPr>
      <w:r>
        <w:t xml:space="preserve">(Optional) </w:t>
      </w:r>
      <w:r>
        <w:t>Enter a value for the respective key.</w:t>
      </w:r>
    </w:p>
    <w:p>
      <w:pPr>
        <w:pStyle w:val="BodyText"/>
        <w:ind w:left="480"/>
      </w:pPr>
      <w:r>
        <w:t xml:space="preserve">For example, if you enter the key as </w:t>
      </w:r>
      <w:r>
        <w:rPr>
          <w:rStyle w:val="InlineCode"/>
        </w:rPr>
        <w:t>Department</w:t>
      </w:r>
      <w:r>
        <w:t xml:space="preserve"> and select </w:t>
      </w:r>
      <w:r>
        <w:rPr>
          <w:rStyle w:val="InlineUI"/>
        </w:rPr>
        <w:t>Any Value</w:t>
      </w:r>
      <w:r>
        <w:t xml:space="preserve">, </w:t>
      </w:r>
      <w:r>
        <w:t>VCF Operations for networks</w:t>
      </w:r>
      <w:r>
        <w:t xml:space="preserve"> will create application boundaries based on all values of the </w:t>
      </w:r>
      <w:r>
        <w:rPr>
          <w:rStyle w:val="InlineCode"/>
        </w:rPr>
        <w:t>Department</w:t>
      </w:r>
      <w:r>
        <w:t xml:space="preserve"> tag.</w:t>
      </w:r>
    </w:p>
    <w:p>
      <w:pPr>
        <w:pStyle w:val="BodyText"/>
        <w:numPr>
          <w:numId w:val="575"/>
        </w:numPr>
      </w:pPr>
      <w:r>
        <w:t>Group application tiers using the key-value combination of tags.</w:t>
      </w:r>
    </w:p>
    <w:p>
      <w:pPr>
        <w:pStyle w:val="BodyText"/>
        <w:numPr>
          <w:ilvl w:val="1"/>
          <w:numId w:val="575"/>
        </w:numPr>
      </w:pPr>
      <w:r>
        <w:t>Enter a key for the tag.</w:t>
      </w:r>
    </w:p>
    <w:p>
      <w:pPr>
        <w:pStyle w:val="BodyText"/>
        <w:numPr>
          <w:ilvl w:val="1"/>
          <w:numId w:val="575"/>
        </w:numPr>
      </w:pPr>
      <w:r>
        <w:t xml:space="preserve">(Optional) </w:t>
      </w:r>
      <w:r>
        <w:t>Enter a value for the respective key.</w:t>
      </w:r>
    </w:p>
    <w:p>
      <w:pPr>
        <w:pStyle w:val="BodyText"/>
        <w:ind w:left="480"/>
      </w:pPr>
      <w:r>
        <w:t xml:space="preserve">For example, if you enter the key as </w:t>
      </w:r>
      <w:r>
        <w:rPr>
          <w:rStyle w:val="InlineCode"/>
        </w:rPr>
        <w:t>Role</w:t>
      </w:r>
      <w:r>
        <w:t xml:space="preserve"> and select </w:t>
      </w:r>
      <w:r>
        <w:rPr>
          <w:rStyle w:val="InlineUI"/>
        </w:rPr>
        <w:t>Any Value</w:t>
      </w:r>
      <w:r>
        <w:t xml:space="preserve">, </w:t>
      </w:r>
      <w:r>
        <w:t>VCF Operations for networks</w:t>
      </w:r>
      <w:r>
        <w:t xml:space="preserve"> will create distinct tiers of an application based on all values of the </w:t>
      </w:r>
      <w:r>
        <w:rPr>
          <w:rStyle w:val="InlineCode"/>
        </w:rPr>
        <w:t>Role</w:t>
      </w:r>
      <w:r>
        <w:t xml:space="preserve"> tag.</w:t>
      </w:r>
    </w:p>
    <w:p>
      <w:pPr>
        <w:pStyle w:val="BodyText"/>
        <w:numPr>
          <w:numId w:val="575"/>
        </w:numPr>
      </w:pPr>
      <w:r>
        <w:t xml:space="preserve">(Optional) </w:t>
      </w:r>
      <w:r>
        <w:t xml:space="preserve">Click </w:t>
      </w:r>
      <w:r>
        <w:rPr>
          <w:rStyle w:val="InlineUI"/>
        </w:rPr>
        <w:t xml:space="preserve">Found </w:t>
      </w:r>
      <w:r>
        <w:rPr>
          <w:rStyle w:val="InlineVar"/>
        </w:rPr>
        <w:t>count</w:t>
      </w:r>
      <w:r>
        <w:rPr>
          <w:rStyle w:val="InlineUI"/>
        </w:rPr>
        <w:t xml:space="preserve"> Applications</w:t>
      </w:r>
      <w:r>
        <w:t xml:space="preserve"> to see the list of application names, the VM names and the number of VMs that matches the specified criteria.</w:t>
      </w:r>
    </w:p>
    <w:p>
      <w:pPr>
        <w:pStyle w:val="BodyText"/>
        <w:numPr>
          <w:numId w:val="575"/>
        </w:numPr>
      </w:pPr>
      <w:r>
        <w:t xml:space="preserve">(Optional) </w:t>
      </w:r>
      <w:r>
        <w:t xml:space="preserve">Click </w:t>
      </w:r>
      <w:r>
        <w:rPr>
          <w:rStyle w:val="InlineUI"/>
        </w:rPr>
        <w:t>Unclassified VMs</w:t>
      </w:r>
      <w:r>
        <w:t xml:space="preserve"> to see a list of </w:t>
      </w:r>
      <w:r>
        <w:t>VMware vCenter</w:t>
      </w:r>
      <w:r>
        <w:t>, AWS, or Azure VMs that are not following the specified name pattern or tag pattern. You can edit these VMs on the respective environments to fix the name or the tag criteria.</w:t>
      </w:r>
    </w:p>
    <w:p>
      <w:pPr>
        <w:pStyle w:val="BodyText"/>
        <w:numPr>
          <w:numId w:val="575"/>
        </w:numPr>
      </w:pPr>
      <w:r>
        <w:t xml:space="preserve">(Optional) </w:t>
      </w:r>
      <w:r>
        <w:t xml:space="preserve">Select the </w:t>
      </w:r>
      <w:r>
        <w:rPr>
          <w:rStyle w:val="InlineUI"/>
        </w:rPr>
        <w:t>Save changes to</w:t>
      </w:r>
      <w:r>
        <w:t xml:space="preserve"> option to create a template or update an existing template.</w:t>
      </w:r>
    </w:p>
    <w:p>
      <w:pPr>
        <w:pStyle w:val="BodyText"/>
        <w:pBdr>
          <w:top w:val="single" w:sz="8" w:space="2" w:color="D3D3D3"/>
          <w:bottom w:val="single" w:sz="8" w:space="2" w:color="D3D3D3"/>
        </w:pBdr>
        <w:ind w:left="480"/>
      </w:pPr>
      <w:r>
        <w:rPr>
          <w:rStyle w:val="NoteLeadernote"/>
        </w:rPr>
        <w:t>Note</w:t>
        <w:tab/>
      </w:r>
      <w:r>
        <w:t>If you are an admin user, you can update all templates. If you are a member user, you can only edit the templates that you had created.</w:t>
      </w:r>
    </w:p>
    <w:p>
      <w:pPr>
        <w:pStyle w:val="BodyText"/>
        <w:numPr>
          <w:numId w:val="575"/>
        </w:numPr>
      </w:pPr>
      <w:r>
        <w:t xml:space="preserve">Click </w:t>
      </w:r>
      <w:r>
        <w:rPr>
          <w:rStyle w:val="InlineUI"/>
        </w:rPr>
        <w:t>Discover</w:t>
      </w:r>
      <w:r>
        <w:t>.</w:t>
      </w:r>
    </w:p>
    <w:p>
      <w:pPr>
        <w:pStyle w:val="BodyText"/>
      </w:pPr>
      <w:r>
        <w:rPr>
          <w:rStyle w:val="Strong"/>
        </w:rPr>
        <w:t>Results</w:t>
      </w:r>
    </w:p>
    <w:p>
      <w:pPr>
        <w:pStyle w:val="BodyText"/>
      </w:pPr>
      <w:r>
        <w:t>You see the tabular and the hexagonal map view of all applications that matches the criteria.</w:t>
      </w:r>
    </w:p>
    <w:p>
      <w:pPr>
        <w:pStyle w:val="BodyText"/>
      </w:pPr>
      <w:r>
        <w:rPr>
          <w:rStyle w:val="Strong"/>
        </w:rPr>
        <w:t>What to do next</w:t>
      </w:r>
    </w:p>
    <w:p>
      <w:pPr>
        <w:pStyle w:val="BodyText"/>
      </w:pPr>
      <w:r>
        <w:t xml:space="preserve">View the applications discovered by tags. To learn more, see </w:t>
      </w:r>
      <w:r>
        <w:t>Viewing Discovered Applications</w:t>
      </w:r>
      <w:r>
        <w:t>.</w:t>
      </w:r>
    </w:p>
    <w:p>
      <w:pPr>
        <w:pStyle w:val="Heading5"/>
      </w:pPr>
      <w:bookmarkStart w:id="218" w:name="B803371adeb0d4df3bdcabebfaabe74e2"/>
      <w:r>
        <w:t>Discover Applications using Names</w:t>
      </w:r>
      <w:bookmarkEnd w:id="218"/>
    </w:p>
    <w:p>
      <w:pPr>
        <w:pStyle w:val="BodyText"/>
      </w:pPr>
      <w:r>
        <w:t>You can perform name based application discovery if your VMs and Kubernetes services follow logical naming patterns.</w:t>
      </w:r>
    </w:p>
    <w:p>
      <w:pPr>
        <w:pStyle w:val="BodyText"/>
      </w:pPr>
      <w:r>
        <w:rPr>
          <w:rStyle w:val="Strong"/>
        </w:rPr>
        <w:t>Prerequisites</w:t>
      </w:r>
    </w:p>
    <w:p>
      <w:pPr>
        <w:pStyle w:val="BodyText"/>
      </w:pPr>
      <w:r>
        <w:t xml:space="preserve">Add logical naming patterns to virtual machines in your </w:t>
      </w:r>
      <w:r>
        <w:t>VMware vCenter</w:t>
      </w:r>
      <w:r>
        <w:t xml:space="preserve">, Azure, AWS, or VMware </w:t>
      </w:r>
      <w:r>
        <w:t>NSX</w:t>
      </w:r>
      <w:r>
        <w:t xml:space="preserve"> environments.To learn how to discover applications and tiers based on names, 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Bdce8cf777a7a40fcbff5e729323f5011</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Discovering Applications and Tiers based on VM Attributes (VM Names)</w:t>
      </w:r>
      <w:r>
        <w:fldChar w:fldCharType="end"/>
      </w:r>
      <w:r>
        <w:t>.</w:t>
      </w:r>
    </w:p>
    <w:p>
      <w:pPr>
        <w:pStyle w:val="BodyText"/>
      </w:pPr>
      <w:r>
        <w:rPr>
          <w:rStyle w:val="Strong"/>
        </w:rPr>
        <w:t>Procedure</w:t>
      </w:r>
    </w:p>
    <w:p>
      <w:pPr>
        <w:pStyle w:val="BodyText"/>
        <w:numPr>
          <w:numId w:val="576"/>
        </w:numPr>
      </w:pPr>
      <w:r>
        <w:t xml:space="preserve">From the left navigation panel, go to </w:t>
      </w:r>
      <w:r>
        <w:rPr>
          <w:rStyle w:val="InlineUI"/>
        </w:rPr>
        <w:t>Applications</w:t>
      </w:r>
      <w:r>
        <w:rPr>
          <w:rStyle w:val="InlineUI"/>
        </w:rPr>
        <w:t xml:space="preserve"> &gt; </w:t>
      </w:r>
      <w:r>
        <w:rPr>
          <w:rStyle w:val="InlineUI"/>
        </w:rPr>
        <w:t>Discover</w:t>
      </w:r>
      <w:r>
        <w:t>.</w:t>
      </w:r>
    </w:p>
    <w:p>
      <w:pPr>
        <w:pStyle w:val="BodyText"/>
        <w:numPr>
          <w:numId w:val="576"/>
        </w:numPr>
      </w:pPr>
      <w:r>
        <w:t xml:space="preserve">Select the </w:t>
      </w:r>
      <w:r>
        <w:rPr>
          <w:rStyle w:val="InlineUI"/>
        </w:rPr>
        <w:t>Names</w:t>
      </w:r>
      <w:r>
        <w:t xml:space="preserve"> tab.</w:t>
      </w:r>
    </w:p>
    <w:p>
      <w:pPr>
        <w:pStyle w:val="BodyText"/>
        <w:numPr>
          <w:numId w:val="576"/>
        </w:numPr>
      </w:pPr>
      <w:r>
        <w:t xml:space="preserve">(Optional) </w:t>
      </w:r>
      <w:r>
        <w:t xml:space="preserve">If you have already defined a template using which you want to perform application discovery, select the template from the </w:t>
      </w:r>
      <w:r>
        <w:rPr>
          <w:rStyle w:val="InlineUI"/>
        </w:rPr>
        <w:t>App discovery templates</w:t>
      </w:r>
      <w:r>
        <w:t xml:space="preserve"> drop-down menu. The application discovery starts automatically.</w:t>
      </w:r>
    </w:p>
    <w:p>
      <w:pPr>
        <w:pStyle w:val="BodyText"/>
        <w:numPr>
          <w:numId w:val="576"/>
        </w:numPr>
      </w:pPr>
      <w:r>
        <w:t>Define the scope based on which you want to discover applications and tiers.</w:t>
      </w:r>
    </w:p>
    <w:p>
      <w:pPr>
        <w:pStyle w:val="BodyText"/>
        <w:numPr>
          <w:ilvl w:val="1"/>
          <w:numId w:val="576"/>
        </w:numPr>
      </w:pPr>
      <w:r>
        <w:t xml:space="preserve">Select </w:t>
      </w:r>
      <w:r>
        <w:rPr>
          <w:rStyle w:val="InlineUI"/>
        </w:rPr>
        <w:t>All VMs</w:t>
      </w:r>
      <w:r>
        <w:t xml:space="preserve"> to see a list of all VMs from all the data sources that are added in </w:t>
      </w:r>
      <w:r>
        <w:t>VCF Operations for networks</w:t>
      </w:r>
      <w:r>
        <w:t>.</w:t>
      </w:r>
    </w:p>
    <w:p>
      <w:pPr>
        <w:pStyle w:val="BodyText"/>
        <w:numPr>
          <w:ilvl w:val="1"/>
          <w:numId w:val="576"/>
        </w:numPr>
      </w:pPr>
      <w:r>
        <w:t xml:space="preserve">Select </w:t>
      </w:r>
      <w:r>
        <w:rPr>
          <w:rStyle w:val="InlineUI"/>
        </w:rPr>
        <w:t>Manual Selection</w:t>
      </w:r>
      <w:r>
        <w:t xml:space="preserve"> and filter the VMs based on the your requirement like account, datacenter, manager, and so on.</w:t>
      </w:r>
    </w:p>
    <w:p>
      <w:pPr>
        <w:pStyle w:val="BodyText"/>
        <w:ind w:left="960"/>
      </w:pPr>
      <w:r>
        <w:t>For example, this query limits the discovery of applications to specific regions:</w:t>
      </w:r>
    </w:p>
    <w:p>
      <w:pPr>
        <w:pStyle w:val="CodeBlock"/>
        <w:ind w:left="960"/>
      </w:pPr>
      <w:r>
        <w:t>VMs where Region in ( 'Central US' , 'East US' )</w:t>
      </w:r>
    </w:p>
    <w:p>
      <w:pPr>
        <w:pStyle w:val="BodyText"/>
        <w:numPr>
          <w:numId w:val="576"/>
        </w:numPr>
      </w:pPr>
      <w:r>
        <w:t>Group applications by VM names using regular expressions based pattern matching.</w:t>
      </w:r>
    </w:p>
    <w:p>
      <w:pPr>
        <w:pStyle w:val="BodyText"/>
        <w:numPr>
          <w:ilvl w:val="1"/>
          <w:numId w:val="576"/>
        </w:numPr>
      </w:pPr>
      <w:r>
        <w:t>Enter a regular expression of your choice.</w:t>
      </w:r>
    </w:p>
    <w:p>
      <w:pPr>
        <w:pStyle w:val="BodyText"/>
        <w:numPr>
          <w:ilvl w:val="1"/>
          <w:numId w:val="576"/>
        </w:numPr>
      </w:pPr>
      <w:r>
        <w:t xml:space="preserve">Click </w:t>
      </w:r>
      <w:r>
        <w:rPr>
          <w:rStyle w:val="InlineUI"/>
        </w:rPr>
        <w:t>Pattern Builder</w:t>
      </w:r>
      <w:r>
        <w:t xml:space="preserve"> to define patterns using groups or position of characters in strings.</w:t>
      </w:r>
    </w:p>
    <w:p>
      <w:pPr>
        <w:pStyle w:val="BodyText"/>
        <w:numPr>
          <w:ilvl w:val="2"/>
          <w:numId w:val="576"/>
        </w:numPr>
      </w:pPr>
      <w:r>
        <w:t>Select the reference VM name or select a VM from the list to build a pattern or the regular expression based on the VM name.</w:t>
      </w:r>
    </w:p>
    <w:p>
      <w:pPr>
        <w:pStyle w:val="BodyText"/>
        <w:numPr>
          <w:ilvl w:val="2"/>
          <w:numId w:val="576"/>
        </w:numPr>
      </w:pPr>
      <w:r>
        <w:t>Click a position or a group to construct a pattern.</w:t>
      </w:r>
    </w:p>
    <w:p>
      <w:pPr>
        <w:pStyle w:val="BodyText"/>
        <w:pBdr>
          <w:top w:val="single" w:sz="8" w:space="2" w:color="D3D3D3"/>
          <w:bottom w:val="single" w:sz="8" w:space="2" w:color="D3D3D3"/>
        </w:pBdr>
        <w:ind w:left="2160"/>
      </w:pPr>
      <w:r>
        <w:rPr>
          <w:rStyle w:val="NoteLeadernote"/>
        </w:rPr>
        <w:t>Note</w:t>
        <w:tab/>
      </w:r>
      <w:r>
        <w:t xml:space="preserve">After selecting a group, if you select a character or position, </w:t>
      </w:r>
      <w:r>
        <w:t>VCF Operations for networks</w:t>
      </w:r>
      <w:r>
        <w:t xml:space="preserve"> ignores your group selection for building the pattern and vice versa.</w:t>
      </w:r>
    </w:p>
    <w:p>
      <w:pPr>
        <w:pStyle w:val="BodyText"/>
        <w:ind w:left="2160"/>
      </w:pPr>
      <w:r>
        <w:t>Based on your selections, you see the pattern appearing on the screen. And also, you see the list of applications that match the pattern and the count of VMs in the respective applications and the VM names in the respective applications..</w:t>
      </w:r>
    </w:p>
    <w:p>
      <w:pPr>
        <w:pStyle w:val="BodyText"/>
        <w:numPr>
          <w:ilvl w:val="2"/>
          <w:numId w:val="576"/>
        </w:numPr>
      </w:pPr>
      <w:r>
        <w:t xml:space="preserve">Click </w:t>
      </w:r>
      <w:r>
        <w:rPr>
          <w:rStyle w:val="InlineUI"/>
        </w:rPr>
        <w:t>Submit</w:t>
      </w:r>
      <w:r>
        <w:t>.</w:t>
      </w:r>
    </w:p>
    <w:p>
      <w:pPr>
        <w:pStyle w:val="BodyText"/>
        <w:numPr>
          <w:numId w:val="576"/>
        </w:numPr>
      </w:pPr>
      <w:r>
        <w:t xml:space="preserve">(Optional) </w:t>
      </w:r>
      <w:r>
        <w:t xml:space="preserve">Click </w:t>
      </w:r>
      <w:r>
        <w:rPr>
          <w:rStyle w:val="InlineUI"/>
        </w:rPr>
        <w:t xml:space="preserve">Found </w:t>
      </w:r>
      <w:r>
        <w:rPr>
          <w:rStyle w:val="InlineVar"/>
        </w:rPr>
        <w:t>count</w:t>
      </w:r>
      <w:r>
        <w:rPr>
          <w:rStyle w:val="InlineUI"/>
        </w:rPr>
        <w:t xml:space="preserve"> Applications</w:t>
      </w:r>
      <w:r>
        <w:t xml:space="preserve"> see the list of application names, VM names, and the number of VMs that matches the regular expression.</w:t>
      </w:r>
    </w:p>
    <w:p>
      <w:pPr>
        <w:pStyle w:val="BodyText"/>
        <w:numPr>
          <w:numId w:val="576"/>
        </w:numPr>
      </w:pPr>
      <w:r>
        <w:t xml:space="preserve">(Optional) </w:t>
      </w:r>
      <w:r>
        <w:t xml:space="preserve">Click </w:t>
      </w:r>
      <w:r>
        <w:rPr>
          <w:rStyle w:val="InlineUI"/>
        </w:rPr>
        <w:t>Unclassified VMs</w:t>
      </w:r>
      <w:r>
        <w:t xml:space="preserve"> to see a list of VMs that are not following the specified name pattern.</w:t>
      </w:r>
    </w:p>
    <w:p>
      <w:pPr>
        <w:pStyle w:val="BodyText"/>
        <w:numPr>
          <w:numId w:val="576"/>
        </w:numPr>
      </w:pPr>
      <w:r>
        <w:t xml:space="preserve">(Optional) </w:t>
      </w:r>
      <w:r>
        <w:t xml:space="preserve">Select the </w:t>
      </w:r>
      <w:r>
        <w:rPr>
          <w:rStyle w:val="InlineUI"/>
        </w:rPr>
        <w:t>Save changes to</w:t>
      </w:r>
      <w:r>
        <w:t xml:space="preserve"> option to create a template or update an existing template.</w:t>
      </w:r>
    </w:p>
    <w:p>
      <w:pPr>
        <w:pStyle w:val="BodyText"/>
        <w:pBdr>
          <w:top w:val="single" w:sz="8" w:space="2" w:color="D3D3D3"/>
          <w:bottom w:val="single" w:sz="8" w:space="2" w:color="D3D3D3"/>
        </w:pBdr>
        <w:ind w:left="480"/>
      </w:pPr>
      <w:r>
        <w:rPr>
          <w:rStyle w:val="NoteLeadernote"/>
        </w:rPr>
        <w:t>Note</w:t>
        <w:tab/>
      </w:r>
      <w:r>
        <w:t>If you are an admin user, you can update all templates. If you are a member user, you can only edit the templates that you had created.</w:t>
      </w:r>
    </w:p>
    <w:p>
      <w:pPr>
        <w:pStyle w:val="BodyText"/>
        <w:numPr>
          <w:numId w:val="576"/>
        </w:numPr>
      </w:pPr>
      <w:r>
        <w:t xml:space="preserve">Click </w:t>
      </w:r>
      <w:r>
        <w:rPr>
          <w:rStyle w:val="InlineUI"/>
        </w:rPr>
        <w:t>Discover</w:t>
      </w:r>
      <w:r>
        <w:t>.</w:t>
      </w:r>
    </w:p>
    <w:p>
      <w:pPr>
        <w:pStyle w:val="BodyText"/>
      </w:pPr>
      <w:r>
        <w:rPr>
          <w:rStyle w:val="Strong"/>
        </w:rPr>
        <w:t>What to do next</w:t>
      </w:r>
    </w:p>
    <w:p>
      <w:pPr>
        <w:pStyle w:val="BodyText"/>
      </w:pPr>
      <w:r>
        <w:t xml:space="preserve">View the applications discovered by names. To learn more, see </w:t>
      </w:r>
      <w:r>
        <w:t>Viewing Discovered Applications</w:t>
      </w:r>
      <w:r>
        <w:t>.</w:t>
      </w:r>
    </w:p>
    <w:p>
      <w:pPr>
        <w:pStyle w:val="Heading5"/>
      </w:pPr>
      <w:bookmarkStart w:id="219" w:name="B614ee4e0a94d4c809153d4d6bc8bae0c"/>
      <w:r>
        <w:t>Discover Applications using ServiceNow</w:t>
      </w:r>
      <w:bookmarkEnd w:id="219"/>
    </w:p>
    <w:p>
      <w:pPr>
        <w:pStyle w:val="BodyText"/>
      </w:pPr>
      <w:r>
        <w:t xml:space="preserve">You can perform application discovery based on ServiceNow if you have mapped your applications in the ServiceNow data source that is added to </w:t>
      </w:r>
      <w:r>
        <w:t>VCF Operations for networks</w:t>
      </w:r>
      <w:r>
        <w:t>.</w:t>
      </w:r>
    </w:p>
    <w:p>
      <w:pPr>
        <w:pStyle w:val="BodyText"/>
      </w:pPr>
      <w:r>
        <w:rPr>
          <w:rStyle w:val="Strong"/>
        </w:rPr>
        <w:t>Prerequisites</w:t>
      </w:r>
    </w:p>
    <w:p>
      <w:pPr>
        <w:pStyle w:val="BodyText"/>
      </w:pPr>
      <w:r>
        <w:t xml:space="preserve">You must have added </w:t>
      </w:r>
      <w:r>
        <w:t>ServiceNow</w:t>
      </w:r>
      <w:r>
        <w:t xml:space="preserve"> as a data source in </w:t>
      </w:r>
      <w:r>
        <w:t>VCF Operations for networks</w:t>
      </w:r>
      <w:r>
        <w:t>.</w:t>
      </w:r>
    </w:p>
    <w:p>
      <w:pPr>
        <w:pStyle w:val="BodyText"/>
      </w:pPr>
      <w:r>
        <w:rPr>
          <w:rStyle w:val="Strong"/>
        </w:rPr>
        <w:t>Procedure</w:t>
      </w:r>
    </w:p>
    <w:p>
      <w:pPr>
        <w:pStyle w:val="BodyText"/>
        <w:numPr>
          <w:numId w:val="577"/>
        </w:numPr>
      </w:pPr>
      <w:r>
        <w:t xml:space="preserve">From the left navigation panel, go to </w:t>
      </w:r>
      <w:r>
        <w:rPr>
          <w:rStyle w:val="InlineUI"/>
        </w:rPr>
        <w:t>Applications</w:t>
      </w:r>
      <w:r>
        <w:rPr>
          <w:rStyle w:val="InlineUI"/>
        </w:rPr>
        <w:t xml:space="preserve"> &gt; </w:t>
      </w:r>
      <w:r>
        <w:rPr>
          <w:rStyle w:val="InlineUI"/>
        </w:rPr>
        <w:t>Discover</w:t>
      </w:r>
      <w:r>
        <w:t>.</w:t>
      </w:r>
    </w:p>
    <w:p>
      <w:pPr>
        <w:pStyle w:val="BodyText"/>
        <w:numPr>
          <w:numId w:val="577"/>
        </w:numPr>
      </w:pPr>
      <w:r>
        <w:t xml:space="preserve">Select the </w:t>
      </w:r>
      <w:r>
        <w:rPr>
          <w:rStyle w:val="InlineUI"/>
        </w:rPr>
        <w:t>ServiceNow</w:t>
      </w:r>
      <w:r>
        <w:t xml:space="preserve"> tab.</w:t>
      </w:r>
    </w:p>
    <w:p>
      <w:pPr>
        <w:pStyle w:val="BodyText"/>
      </w:pPr>
      <w:r>
        <w:rPr>
          <w:rStyle w:val="Strong"/>
        </w:rPr>
        <w:t>Results</w:t>
      </w:r>
    </w:p>
    <w:p>
      <w:pPr>
        <w:pStyle w:val="BodyText"/>
      </w:pPr>
      <w:r>
        <w:t>You see the applications available on ServiceNow.</w:t>
      </w:r>
    </w:p>
    <w:p>
      <w:pPr>
        <w:pStyle w:val="BodyText"/>
      </w:pPr>
      <w:r>
        <w:rPr>
          <w:rStyle w:val="Strong"/>
        </w:rPr>
        <w:t>What to do next</w:t>
      </w:r>
    </w:p>
    <w:p>
      <w:pPr>
        <w:pStyle w:val="BodyText"/>
      </w:pPr>
      <w:r>
        <w:t xml:space="preserve">View the applications discovered from ServiceNow. To learn more, see </w:t>
      </w:r>
      <w:r>
        <w:t>Viewing Discovered Applications</w:t>
      </w:r>
      <w:r>
        <w:t>.</w:t>
      </w:r>
    </w:p>
    <w:p>
      <w:pPr>
        <w:pStyle w:val="BodyText"/>
      </w:pPr>
      <w:r>
        <w:t>When working with ServiceNow, be aware of the following limitations:</w:t>
      </w:r>
    </w:p>
    <w:p>
      <w:pPr>
        <w:pStyle w:val="BodyText"/>
        <w:numPr>
          <w:numId w:val="578"/>
        </w:numPr>
      </w:pPr>
      <w:r>
        <w:t>SNOW app discovery count is limited to now more than 5K apps.</w:t>
      </w:r>
    </w:p>
    <w:p>
      <w:pPr>
        <w:pStyle w:val="BodyText"/>
        <w:numPr>
          <w:numId w:val="578"/>
        </w:numPr>
      </w:pPr>
      <w:r>
        <w:t>Traffic, Tag, and ML-based apps are not discovered.</w:t>
      </w:r>
    </w:p>
    <w:p>
      <w:pPr>
        <w:pStyle w:val="BodyText"/>
        <w:numPr>
          <w:numId w:val="578"/>
        </w:numPr>
      </w:pPr>
      <w:r>
        <w:t>If there is no dependency map for the SNOW app, it is not discovered.</w:t>
      </w:r>
    </w:p>
    <w:p>
      <w:pPr>
        <w:pStyle w:val="BodyText"/>
        <w:numPr>
          <w:numId w:val="578"/>
        </w:numPr>
      </w:pPr>
      <w:r>
        <w:t xml:space="preserve">If the VMs on which apps run are deleted or the relevant vCenter instance is not added in </w:t>
      </w:r>
      <w:r>
        <w:t>VCF Operations for networks</w:t>
      </w:r>
      <w:r>
        <w:t>, the apps are not discovered.</w:t>
      </w:r>
    </w:p>
    <w:p>
      <w:pPr>
        <w:pStyle w:val="BodyText"/>
        <w:numPr>
          <w:numId w:val="578"/>
        </w:numPr>
      </w:pPr>
      <w:r>
        <w:t>VCF Operations for networks</w:t>
      </w:r>
      <w:r>
        <w:t xml:space="preserve"> does not support button-to-top discovery.</w:t>
      </w:r>
    </w:p>
    <w:p>
      <w:pPr>
        <w:pStyle w:val="Heading5"/>
      </w:pPr>
      <w:r>
        <w:t>Discover Applications using Advanced Properties</w:t>
      </w:r>
    </w:p>
    <w:p>
      <w:pPr>
        <w:pStyle w:val="BodyText"/>
      </w:pPr>
      <w:r>
        <w:t xml:space="preserve">You can perform an advanced application discovery to discover applications using a combination of VM names and security group tags from your </w:t>
      </w:r>
      <w:r>
        <w:t>VMware vCenter</w:t>
      </w:r>
      <w:r>
        <w:t xml:space="preserve">, Azure, AWS, and </w:t>
      </w:r>
      <w:r>
        <w:t>NSX</w:t>
      </w:r>
      <w:r>
        <w:t xml:space="preserve"> environments.</w:t>
      </w:r>
    </w:p>
    <w:p>
      <w:pPr>
        <w:pStyle w:val="BodyText"/>
      </w:pPr>
      <w:r>
        <w:rPr>
          <w:rStyle w:val="Strong"/>
        </w:rPr>
        <w:t>Procedure</w:t>
      </w:r>
    </w:p>
    <w:p>
      <w:pPr>
        <w:pStyle w:val="BodyText"/>
        <w:numPr>
          <w:numId w:val="579"/>
        </w:numPr>
      </w:pPr>
      <w:r>
        <w:t xml:space="preserve">From the left navigation panel, go to </w:t>
      </w:r>
      <w:r>
        <w:rPr>
          <w:rStyle w:val="InlineUI"/>
        </w:rPr>
        <w:t>Applications</w:t>
      </w:r>
      <w:r>
        <w:rPr>
          <w:rStyle w:val="InlineUI"/>
        </w:rPr>
        <w:t xml:space="preserve"> &gt; </w:t>
      </w:r>
      <w:r>
        <w:rPr>
          <w:rStyle w:val="InlineUI"/>
        </w:rPr>
        <w:t>Discover</w:t>
      </w:r>
      <w:r>
        <w:t>.</w:t>
      </w:r>
    </w:p>
    <w:p>
      <w:pPr>
        <w:pStyle w:val="BodyText"/>
        <w:numPr>
          <w:numId w:val="579"/>
        </w:numPr>
      </w:pPr>
      <w:r>
        <w:t xml:space="preserve">Select the </w:t>
      </w:r>
      <w:r>
        <w:rPr>
          <w:rStyle w:val="InlineUI"/>
        </w:rPr>
        <w:t>Advanced</w:t>
      </w:r>
      <w:r>
        <w:t xml:space="preserve"> tab.</w:t>
      </w:r>
    </w:p>
    <w:p>
      <w:pPr>
        <w:pStyle w:val="BodyText"/>
        <w:numPr>
          <w:numId w:val="579"/>
        </w:numPr>
      </w:pPr>
      <w:r>
        <w:t xml:space="preserve">(Optional) </w:t>
      </w:r>
      <w:r>
        <w:t xml:space="preserve">If you have already defined a template using which you want to perform application discovery, select the template from the </w:t>
      </w:r>
      <w:r>
        <w:rPr>
          <w:rStyle w:val="InlineUI"/>
        </w:rPr>
        <w:t>App discovery templates</w:t>
      </w:r>
      <w:r>
        <w:t xml:space="preserve"> drop-down menu. The application discovery starts automatically.</w:t>
      </w:r>
    </w:p>
    <w:p>
      <w:pPr>
        <w:pStyle w:val="BodyText"/>
        <w:numPr>
          <w:numId w:val="579"/>
        </w:numPr>
      </w:pPr>
      <w:r>
        <w:t>Define the scope based on which you want to discover applications and tiers.</w:t>
      </w:r>
    </w:p>
    <w:p>
      <w:pPr>
        <w:pStyle w:val="BodyText"/>
        <w:numPr>
          <w:ilvl w:val="1"/>
          <w:numId w:val="579"/>
        </w:numPr>
      </w:pPr>
      <w:r>
        <w:t xml:space="preserve">Select </w:t>
      </w:r>
      <w:r>
        <w:rPr>
          <w:rStyle w:val="InlineUI"/>
        </w:rPr>
        <w:t>All VMs</w:t>
      </w:r>
      <w:r>
        <w:t xml:space="preserve"> to see a list of all VMs from all the data sources that are added in </w:t>
      </w:r>
      <w:r>
        <w:t>VCF Operations for networks</w:t>
      </w:r>
      <w:r>
        <w:t>.</w:t>
      </w:r>
    </w:p>
    <w:p>
      <w:pPr>
        <w:pStyle w:val="BodyText"/>
        <w:numPr>
          <w:ilvl w:val="1"/>
          <w:numId w:val="579"/>
        </w:numPr>
      </w:pPr>
      <w:r>
        <w:t xml:space="preserve">Select </w:t>
      </w:r>
      <w:r>
        <w:rPr>
          <w:rStyle w:val="InlineUI"/>
        </w:rPr>
        <w:t>Manual Selection</w:t>
      </w:r>
      <w:r>
        <w:t xml:space="preserve"> and filter the VMs based on your requirement like account, data center, manager, and so on.</w:t>
      </w:r>
    </w:p>
    <w:p>
      <w:pPr>
        <w:pStyle w:val="BodyText"/>
        <w:ind w:left="960"/>
      </w:pPr>
      <w:r>
        <w:t>For example, this query limits the discovery of applications to specific regions:</w:t>
      </w:r>
    </w:p>
    <w:p>
      <w:pPr>
        <w:pStyle w:val="CodeBlock"/>
        <w:ind w:left="960"/>
      </w:pPr>
      <w:r>
        <w:t>VMs where Region in ( 'Central US' , 'East US' )</w:t>
      </w:r>
    </w:p>
    <w:p>
      <w:pPr>
        <w:pStyle w:val="BodyText"/>
        <w:numPr>
          <w:numId w:val="579"/>
        </w:numPr>
      </w:pPr>
      <w:r>
        <w:t>Group applications by different VM properties using regular expressions based pattern matching.</w:t>
      </w:r>
    </w:p>
    <w:p>
      <w:pPr>
        <w:pStyle w:val="BodyText"/>
        <w:numPr>
          <w:ilvl w:val="1"/>
          <w:numId w:val="579"/>
        </w:numPr>
      </w:pPr>
      <w:r>
        <w:t>Enter a regular expression of your choice.</w:t>
      </w:r>
    </w:p>
    <w:p>
      <w:pPr>
        <w:pStyle w:val="BodyText"/>
        <w:numPr>
          <w:ilvl w:val="1"/>
          <w:numId w:val="579"/>
        </w:numPr>
      </w:pPr>
      <w:r>
        <w:t xml:space="preserve">Click </w:t>
      </w:r>
      <w:r>
        <w:rPr>
          <w:rStyle w:val="InlineUI"/>
        </w:rPr>
        <w:t>Pattern Builder</w:t>
      </w:r>
      <w:r>
        <w:t xml:space="preserve"> to define patterns using groups or position of characters in strings.</w:t>
      </w:r>
    </w:p>
    <w:p>
      <w:pPr>
        <w:pStyle w:val="BodyText"/>
        <w:numPr>
          <w:ilvl w:val="2"/>
          <w:numId w:val="579"/>
        </w:numPr>
      </w:pPr>
      <w:r>
        <w:t>To build a pattern or the regular expression based on the VM name, select the default VM name or select a VM from the list.</w:t>
      </w:r>
    </w:p>
    <w:p>
      <w:pPr>
        <w:pStyle w:val="BodyText"/>
        <w:numPr>
          <w:ilvl w:val="2"/>
          <w:numId w:val="579"/>
        </w:numPr>
      </w:pPr>
      <w:r>
        <w:t>Click on a position or a group to construct a pattern.</w:t>
      </w:r>
    </w:p>
    <w:p>
      <w:pPr>
        <w:pStyle w:val="BodyText"/>
        <w:pBdr>
          <w:top w:val="single" w:sz="8" w:space="2" w:color="D3D3D3"/>
          <w:bottom w:val="single" w:sz="8" w:space="2" w:color="D3D3D3"/>
        </w:pBdr>
        <w:ind w:left="2160"/>
      </w:pPr>
      <w:r>
        <w:rPr>
          <w:rStyle w:val="NoteLeadernote"/>
        </w:rPr>
        <w:t>Note</w:t>
        <w:tab/>
      </w:r>
      <w:r>
        <w:t xml:space="preserve">After selecting a group, if you select a character or position, </w:t>
      </w:r>
      <w:r>
        <w:t>VCF Operations for networks</w:t>
      </w:r>
      <w:r>
        <w:t xml:space="preserve"> ignores your group selection for building the pattern and vice versa.</w:t>
      </w:r>
    </w:p>
    <w:p>
      <w:pPr>
        <w:pStyle w:val="BodyText"/>
        <w:ind w:left="2160"/>
      </w:pPr>
      <w:r>
        <w:t>Based on your selections, you see the pattern appearing on the screen. You also see the list of applications that match the pattern, the count of VMs in the respective applications, and the VM names in the respective applications.</w:t>
      </w:r>
    </w:p>
    <w:p>
      <w:pPr>
        <w:pStyle w:val="BodyText"/>
        <w:numPr>
          <w:ilvl w:val="2"/>
          <w:numId w:val="579"/>
        </w:numPr>
      </w:pPr>
      <w:r>
        <w:t xml:space="preserve">Click </w:t>
      </w:r>
      <w:r>
        <w:rPr>
          <w:rStyle w:val="InlineUI"/>
        </w:rPr>
        <w:t>Submit</w:t>
      </w:r>
      <w:r>
        <w:t>.</w:t>
      </w:r>
    </w:p>
    <w:p>
      <w:pPr>
        <w:pStyle w:val="BodyText"/>
        <w:numPr>
          <w:numId w:val="579"/>
        </w:numPr>
      </w:pPr>
      <w:r>
        <w:t xml:space="preserve">(Optional) </w:t>
      </w:r>
      <w:r>
        <w:t xml:space="preserve">Click </w:t>
      </w:r>
      <w:r>
        <w:rPr>
          <w:rStyle w:val="InlineUI"/>
        </w:rPr>
        <w:t xml:space="preserve">Found </w:t>
      </w:r>
      <w:r>
        <w:rPr>
          <w:rStyle w:val="InlineVar"/>
        </w:rPr>
        <w:t>count</w:t>
      </w:r>
      <w:r>
        <w:rPr>
          <w:rStyle w:val="InlineUI"/>
        </w:rPr>
        <w:t xml:space="preserve"> Applications</w:t>
      </w:r>
      <w:r>
        <w:t xml:space="preserve"> to see the list of application names, VM names, and the number of VMs that matches the regular expression.</w:t>
      </w:r>
    </w:p>
    <w:p>
      <w:pPr>
        <w:pStyle w:val="BodyText"/>
        <w:numPr>
          <w:numId w:val="579"/>
        </w:numPr>
      </w:pPr>
      <w:r>
        <w:t xml:space="preserve">(Optional) </w:t>
      </w:r>
      <w:r>
        <w:t xml:space="preserve">Click </w:t>
      </w:r>
      <w:r>
        <w:rPr>
          <w:rStyle w:val="InlineUI"/>
        </w:rPr>
        <w:t>Unclassified VMs</w:t>
      </w:r>
      <w:r>
        <w:t xml:space="preserve"> to see a list of VMs that are not following the specified name pattern.</w:t>
      </w:r>
    </w:p>
    <w:p>
      <w:pPr>
        <w:pStyle w:val="BodyText"/>
        <w:numPr>
          <w:numId w:val="579"/>
        </w:numPr>
      </w:pPr>
      <w:r>
        <w:t xml:space="preserve">(Optional) </w:t>
      </w:r>
      <w:r>
        <w:t xml:space="preserve">Select </w:t>
      </w:r>
      <w:r>
        <w:rPr>
          <w:rStyle w:val="InlineUI"/>
        </w:rPr>
        <w:t>Save changes to</w:t>
      </w:r>
      <w:r>
        <w:t xml:space="preserve"> to create a template or update an existing template.</w:t>
      </w:r>
    </w:p>
    <w:p>
      <w:pPr>
        <w:pStyle w:val="BodyText"/>
        <w:pBdr>
          <w:top w:val="single" w:sz="8" w:space="2" w:color="D3D3D3"/>
          <w:bottom w:val="single" w:sz="8" w:space="2" w:color="D3D3D3"/>
        </w:pBdr>
        <w:ind w:left="480"/>
      </w:pPr>
      <w:r>
        <w:rPr>
          <w:rStyle w:val="NoteLeadernote"/>
        </w:rPr>
        <w:t>Note</w:t>
        <w:tab/>
      </w:r>
      <w:r>
        <w:t>If you are an admin user, you can update all templates. If you are a member user, you can only edit the templates that you had created.</w:t>
      </w:r>
    </w:p>
    <w:p>
      <w:pPr>
        <w:pStyle w:val="BodyText"/>
        <w:numPr>
          <w:numId w:val="579"/>
        </w:numPr>
      </w:pPr>
      <w:r>
        <w:t xml:space="preserve">Click </w:t>
      </w:r>
      <w:r>
        <w:rPr>
          <w:rStyle w:val="InlineUI"/>
        </w:rPr>
        <w:t>Discover</w:t>
      </w:r>
      <w:r>
        <w:t>.</w:t>
      </w:r>
    </w:p>
    <w:p>
      <w:pPr>
        <w:pStyle w:val="BodyText"/>
      </w:pPr>
      <w:r>
        <w:rPr>
          <w:rStyle w:val="Strong"/>
        </w:rPr>
        <w:t>What to do next</w:t>
      </w:r>
    </w:p>
    <w:p>
      <w:pPr>
        <w:pStyle w:val="BodyText"/>
      </w:pPr>
      <w:r>
        <w:t xml:space="preserve">View the discovered applications. To learn more, see </w:t>
      </w:r>
      <w:r>
        <w:t>Viewing Discovered Applications</w:t>
      </w:r>
      <w:r>
        <w:t>.</w:t>
      </w:r>
    </w:p>
    <w:p>
      <w:pPr>
        <w:pStyle w:val="Heading4"/>
      </w:pPr>
      <w:bookmarkStart w:id="220" w:name="Bbeddb15023a04c9fad42e20aed37ae1e"/>
      <w:r>
        <w:t>Viewing Discovered Applications</w:t>
      </w:r>
      <w:bookmarkEnd w:id="220"/>
    </w:p>
    <w:p>
      <w:pPr>
        <w:pStyle w:val="BodyText"/>
      </w:pPr>
      <w:r>
        <w:t xml:space="preserve">When you perform application discovery using tags, names, ServiceNow, flows, or advanced properties, </w:t>
      </w:r>
      <w:r>
        <w:t>VCF Operations for networks</w:t>
      </w:r>
      <w:r>
        <w:t xml:space="preserve"> displays the discovered applications that match the criteria in a tabular view and a map view.</w:t>
      </w:r>
    </w:p>
    <w:p>
      <w:pPr>
        <w:pStyle w:val="BodyText"/>
      </w:pPr>
      <w:r>
        <w:t>The map and the tabular view are interactive. If you click an application in the tabular view, the hexagon representing the application gets highlighted or focused on the map view, displaying shared services and network connections with other applications.</w:t>
      </w:r>
    </w:p>
    <w:p>
      <w:pPr>
        <w:pStyle w:val="SectionHeading5"/>
      </w:pPr>
      <w:r>
        <w:t>Tabular View of Applications</w:t>
      </w:r>
    </w:p>
    <w:p>
      <w:pPr>
        <w:pStyle w:val="BodyText"/>
      </w:pPr>
      <w:r>
        <w:t>In the tabular view, you can do the following:</w:t>
      </w:r>
    </w:p>
    <w:p>
      <w:pPr>
        <w:pStyle w:val="BodyText"/>
        <w:numPr>
          <w:numId w:val="580"/>
        </w:numPr>
      </w:pPr>
      <w:r>
        <w:t xml:space="preserve">View details such as the application name, count of tiers and VMs, and status. If you discover applications using flows, you also see the </w:t>
      </w:r>
      <w:r>
        <w:rPr>
          <w:rStyle w:val="InlineUI"/>
        </w:rPr>
        <w:t>Confidence</w:t>
      </w:r>
      <w:r>
        <w:t xml:space="preserve"> column indicating the accuracy of discovered applications.</w:t>
      </w:r>
    </w:p>
    <w:p>
      <w:pPr>
        <w:pStyle w:val="BodyText"/>
        <w:numPr>
          <w:numId w:val="580"/>
        </w:numPr>
      </w:pPr>
      <w:r>
        <w:t xml:space="preserve">Click the </w:t>
      </w:r>
      <w:r>
        <w:rPr>
          <w:rStyle w:val="InlineUI"/>
        </w:rPr>
        <w:t>Save</w:t>
      </w:r>
      <w:r>
        <w:t xml:space="preserve"> icon next to the application to save the application.</w:t>
      </w:r>
    </w:p>
    <w:p>
      <w:pPr>
        <w:pStyle w:val="BodyText"/>
        <w:numPr>
          <w:numId w:val="580"/>
        </w:numPr>
      </w:pPr>
      <w:r>
        <w:t xml:space="preserve">Select one or more applications and click the </w:t>
      </w:r>
      <w:r>
        <w:rPr>
          <w:rStyle w:val="InlineUI"/>
        </w:rPr>
        <w:t>Actions</w:t>
      </w:r>
      <w:r>
        <w:t xml:space="preserve"> drop-down menu to save selected applications.</w:t>
      </w:r>
    </w:p>
    <w:p>
      <w:pPr>
        <w:pStyle w:val="BodyText"/>
        <w:numPr>
          <w:numId w:val="580"/>
        </w:numPr>
      </w:pPr>
      <w:r>
        <w:t xml:space="preserve">Select one or more applications and click the </w:t>
      </w:r>
      <w:r>
        <w:rPr>
          <w:rStyle w:val="InlineUI"/>
        </w:rPr>
        <w:t>Actions</w:t>
      </w:r>
      <w:r>
        <w:t xml:space="preserve"> drop-down menu to merge or save applications.</w:t>
      </w:r>
    </w:p>
    <w:p>
      <w:pPr>
        <w:pStyle w:val="BodyText"/>
        <w:ind w:left="480"/>
      </w:pPr>
      <w:r>
        <w:t xml:space="preserve">Select two or more applications, click the </w:t>
      </w:r>
      <w:r>
        <w:rPr>
          <w:rStyle w:val="InlineUI"/>
        </w:rPr>
        <w:t>Actions</w:t>
      </w:r>
      <w:r>
        <w:t xml:space="preserve"> drop-down menu, and select the </w:t>
      </w:r>
      <w:r>
        <w:rPr>
          <w:rStyle w:val="InlineUI"/>
        </w:rPr>
        <w:t>Merge &amp; Save</w:t>
      </w:r>
      <w:r>
        <w:t xml:space="preserve"> option to merge selected applications and save them as a single application. You do this action only if your application is discovered as multiple applications and you want to merge them back to a single application.</w:t>
      </w:r>
    </w:p>
    <w:p>
      <w:pPr>
        <w:pStyle w:val="BodyText"/>
        <w:pBdr>
          <w:top w:val="single" w:sz="8" w:space="2" w:color="D3D3D3"/>
          <w:bottom w:val="single" w:sz="8" w:space="2" w:color="D3D3D3"/>
        </w:pBdr>
        <w:ind w:left="480"/>
      </w:pPr>
      <w:r>
        <w:rPr>
          <w:rStyle w:val="NoteLeadernote"/>
        </w:rPr>
        <w:t>Note</w:t>
        <w:tab/>
      </w:r>
      <w:r>
        <w:t>You can merge a maximum of 20 applications.</w:t>
      </w:r>
    </w:p>
    <w:p>
      <w:pPr>
        <w:pStyle w:val="BodyText"/>
        <w:numPr>
          <w:numId w:val="580"/>
        </w:numPr>
      </w:pPr>
      <w:r>
        <w:t xml:space="preserve">If you discover applications using ServiceNow or flows, you can export one or more applications in </w:t>
      </w:r>
      <w:r>
        <w:rPr>
          <w:rStyle w:val="InlineCode"/>
        </w:rPr>
        <w:t>.csv</w:t>
      </w:r>
      <w:r>
        <w:t xml:space="preserve"> format.</w:t>
      </w:r>
    </w:p>
    <w:p>
      <w:pPr>
        <w:pStyle w:val="SectionHeading5"/>
      </w:pPr>
      <w:r>
        <w:t>Map View of Applications</w:t>
      </w:r>
    </w:p>
    <w:p>
      <w:pPr>
        <w:pStyle w:val="BodyText"/>
      </w:pPr>
      <w:r>
        <w:t>In the map view, you can do the following:</w:t>
      </w:r>
    </w:p>
    <w:p>
      <w:pPr>
        <w:pStyle w:val="BodyText"/>
        <w:numPr>
          <w:numId w:val="581"/>
        </w:numPr>
      </w:pPr>
      <w:r>
        <w:t>Hover over a hexagon to see details such as the application name, discovered VM count, and the tier count.</w:t>
      </w:r>
    </w:p>
    <w:p>
      <w:pPr>
        <w:pStyle w:val="BodyText"/>
        <w:numPr>
          <w:numId w:val="581"/>
        </w:numPr>
      </w:pPr>
      <w:r>
        <w:t xml:space="preserve">On hover, click </w:t>
      </w:r>
      <w:r>
        <w:rPr>
          <w:rStyle w:val="InlineUI"/>
        </w:rPr>
        <w:t>Save Application</w:t>
      </w:r>
      <w:r>
        <w:t xml:space="preserve"> to save the application.</w:t>
      </w:r>
    </w:p>
    <w:p>
      <w:pPr>
        <w:pStyle w:val="BodyText"/>
        <w:numPr>
          <w:numId w:val="581"/>
        </w:numPr>
      </w:pPr>
      <w:r>
        <w:t>Zoom in and zoom out, or move the map to see the applications.</w:t>
      </w:r>
    </w:p>
    <w:p>
      <w:pPr>
        <w:pStyle w:val="BodyText"/>
        <w:numPr>
          <w:numId w:val="581"/>
        </w:numPr>
      </w:pPr>
      <w:r>
        <w:t>See applications with unprotected flows.</w:t>
      </w:r>
    </w:p>
    <w:p>
      <w:pPr>
        <w:pStyle w:val="BodyText"/>
        <w:numPr>
          <w:numId w:val="581"/>
        </w:numPr>
      </w:pPr>
      <w:r>
        <w:t>See applications talking to the internet.</w:t>
      </w:r>
    </w:p>
    <w:p>
      <w:pPr>
        <w:pStyle w:val="BodyText"/>
        <w:numPr>
          <w:numId w:val="581"/>
        </w:numPr>
      </w:pPr>
      <w:r>
        <w:t>See applications using shared services.</w:t>
      </w:r>
    </w:p>
    <w:p>
      <w:pPr>
        <w:pStyle w:val="BodyText"/>
        <w:numPr>
          <w:numId w:val="581"/>
        </w:numPr>
      </w:pPr>
      <w:r>
        <w:t>See applications with problems.</w:t>
      </w:r>
    </w:p>
    <w:p>
      <w:pPr>
        <w:pStyle w:val="SectionHeading5"/>
      </w:pPr>
      <w:r>
        <w:t>Viewing Discovered Applications by Criteria</w:t>
      </w:r>
    </w:p>
    <w:p>
      <w:pPr>
        <w:pStyle w:val="BodyText"/>
      </w:pPr>
      <w:r>
        <w:t>Use the following options that are available on the top of the page to sort, filter, and search discovered applications: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221"/>
        <w:gridCol w:w="7739"/>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Option</w:t>
            </w:r>
          </w:p>
        </w:tc>
        <w:tc>
          <w:tcPr>
            <w:tcBorders>
              <w:left w:val="nil"/>
              <w:right w:val="nil"/>
            </w:tcBorders>
            <w:shd w:val="clear" w:color="auto" w:fill="E1E1E1"/>
            <w:tcMar>
              <w:top w:w="60" w:type="dxa"/>
              <w:bottom w:w="60" w:type="dxa"/>
            </w:tcMar>
          </w:tcPr>
          <w:p>
            <w:pPr>
              <w:pStyle w:val="TableHeaderText"/>
            </w:pPr>
            <w:r>
              <w:t>Description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rPr>
                <w:rStyle w:val="InlineUI"/>
              </w:rPr>
              <w:t>Granularity</w:t>
            </w:r>
          </w:p>
        </w:tc>
        <w:tc>
          <w:tcPr>
            <w:tcBorders>
              <w:left w:val="nil"/>
              <w:right w:val="nil"/>
            </w:tcBorders>
          </w:tcPr>
          <w:p>
            <w:pPr>
              <w:pStyle w:val="TableBodyText"/>
            </w:pPr>
            <w:r>
              <w:t>Displays applications based on size. Fine granularity displays smaller applications and coarse granularity displays only larger applications.</w:t>
            </w:r>
          </w:p>
          <w:p>
            <w:pPr>
              <w:pStyle w:val="TableBodyText"/>
              <w:pBdr>
                <w:top w:val="single" w:sz="8" w:space="2" w:color="D3D3D3"/>
                <w:bottom w:val="single" w:sz="8" w:space="2" w:color="D3D3D3"/>
              </w:pBdr>
            </w:pPr>
            <w:r>
              <w:rPr>
                <w:rStyle w:val="NoteLeadernote"/>
              </w:rPr>
              <w:t>Note</w:t>
              <w:tab/>
            </w:r>
            <w:r>
              <w:t>You see this option only if you have discovered applications using flows.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rPr>
                <w:rStyle w:val="InlineUI"/>
              </w:rPr>
              <w:t>Sort by</w:t>
            </w:r>
          </w:p>
        </w:tc>
        <w:tc>
          <w:tcPr>
            <w:tcBorders>
              <w:left w:val="nil"/>
              <w:right w:val="nil"/>
            </w:tcBorders>
          </w:tcPr>
          <w:p>
            <w:pPr>
              <w:pStyle w:val="TableBodyText"/>
            </w:pPr>
            <w:r>
              <w:t>Sorts applications by name, tiers, and VMs.</w:t>
            </w:r>
          </w:p>
          <w:p>
            <w:pPr>
              <w:pStyle w:val="TableBodyText"/>
            </w:pPr>
            <w:r>
              <w:t xml:space="preserve">If you have discovered applications using flows, you can also sort your applications by </w:t>
            </w:r>
            <w:r>
              <w:rPr>
                <w:rStyle w:val="InlineUI"/>
              </w:rPr>
              <w:t>Confidence</w:t>
            </w:r>
            <w:r>
              <w: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rPr>
                <w:rStyle w:val="InlineUI"/>
              </w:rPr>
              <w:t>Show</w:t>
            </w:r>
          </w:p>
        </w:tc>
        <w:tc>
          <w:tcPr>
            <w:tcBorders>
              <w:left w:val="nil"/>
              <w:right w:val="nil"/>
            </w:tcBorders>
          </w:tcPr>
          <w:p>
            <w:pPr>
              <w:pStyle w:val="TableBodyText"/>
            </w:pPr>
            <w:r>
              <w:t>Displays top 10, 20, 50, or 100 applications on the map and the table view.</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Search apps, tiers, or VMs</w:t>
            </w:r>
          </w:p>
        </w:tc>
        <w:tc>
          <w:tcPr>
            <w:tcBorders>
              <w:left w:val="nil"/>
              <w:right w:val="nil"/>
            </w:tcBorders>
          </w:tcPr>
          <w:p>
            <w:pPr>
              <w:pStyle w:val="TableBodyText"/>
            </w:pPr>
            <w:r>
              <w:t>Searches applications by name, tiers, or members.</w:t>
            </w:r>
          </w:p>
        </w:tc>
      </w:tr>
    </w:tbl>
    <w:p>
      <w:pPr>
        <w:pStyle w:val="Heading4"/>
        <w:spacing w:before="120"/>
      </w:pPr>
      <w:r>
        <w:t>Save Discovered Applications</w:t>
      </w:r>
    </w:p>
    <w:p>
      <w:pPr>
        <w:pStyle w:val="BodyText"/>
      </w:pPr>
      <w:r>
        <w:t xml:space="preserve">When you perform an application discovery using tags, names, ServiceNow, flows, or advanced properties, </w:t>
      </w:r>
      <w:r>
        <w:t>VCF Operations for networks</w:t>
      </w:r>
      <w:r>
        <w:t xml:space="preserve"> displays all the discovered applications that match the criteria in a table view and a map view. You can save one or more applications from the map view or the table view.</w:t>
      </w:r>
    </w:p>
    <w:p>
      <w:pPr>
        <w:pStyle w:val="BodyText"/>
      </w:pPr>
      <w:r>
        <w:t>You can choose to save a single application, or save multiple applications in the tabular view.</w:t>
      </w:r>
    </w:p>
    <w:p>
      <w:pPr>
        <w:pStyle w:val="BodyText"/>
      </w:pPr>
      <w:r>
        <w:rPr>
          <w:rStyle w:val="Strong"/>
        </w:rPr>
        <w:t>Prerequisites</w:t>
      </w:r>
    </w:p>
    <w:p>
      <w:pPr>
        <w:pStyle w:val="BodyText"/>
      </w:pPr>
      <w:r>
        <w:t xml:space="preserve">Ensure you have already discovered applications in </w:t>
      </w:r>
      <w:r>
        <w:t>VCF Operations for networks</w:t>
      </w:r>
      <w:r>
        <w:t>.</w:t>
      </w:r>
    </w:p>
    <w:p>
      <w:pPr>
        <w:pStyle w:val="BodyText"/>
      </w:pPr>
      <w:r>
        <w:rPr>
          <w:rStyle w:val="Strong"/>
        </w:rPr>
        <w:t>Procedure</w:t>
      </w:r>
    </w:p>
    <w:p>
      <w:pPr>
        <w:pStyle w:val="BodyText"/>
        <w:numPr>
          <w:numId w:val="582"/>
        </w:numPr>
      </w:pPr>
      <w:r>
        <w:t>Select the applications you want to save.</w:t>
      </w:r>
    </w:p>
    <w:p>
      <w:pPr>
        <w:pStyle w:val="BodyText"/>
        <w:numPr>
          <w:ilvl w:val="1"/>
          <w:numId w:val="582"/>
        </w:numPr>
      </w:pPr>
      <w:r>
        <w:t xml:space="preserve">On the tabular view, select </w:t>
      </w:r>
      <w:r>
        <w:rPr>
          <w:rStyle w:val="InlineUI"/>
        </w:rPr>
        <w:t>SAVE</w:t>
      </w:r>
      <w:r>
        <w:t xml:space="preserve"> next to the application that you want to save.</w:t>
      </w:r>
    </w:p>
    <w:p>
      <w:pPr>
        <w:pStyle w:val="BodyText"/>
        <w:numPr>
          <w:ilvl w:val="1"/>
          <w:numId w:val="582"/>
        </w:numPr>
      </w:pPr>
      <w:r>
        <w:t xml:space="preserve">On the tabular view, select the application that you want to save and click </w:t>
      </w:r>
      <w:r>
        <w:rPr>
          <w:rStyle w:val="InlineUI"/>
        </w:rPr>
        <w:t>ACTIONS</w:t>
      </w:r>
      <w:r>
        <w:rPr>
          <w:rStyle w:val="InlineUI"/>
        </w:rPr>
        <w:t xml:space="preserve"> &gt; </w:t>
      </w:r>
      <w:r>
        <w:rPr>
          <w:rStyle w:val="InlineUI"/>
        </w:rPr>
        <w:t>SAVE</w:t>
      </w:r>
      <w:r>
        <w:t>.</w:t>
      </w:r>
    </w:p>
    <w:p>
      <w:pPr>
        <w:pStyle w:val="BodyText"/>
        <w:numPr>
          <w:ilvl w:val="1"/>
          <w:numId w:val="582"/>
        </w:numPr>
      </w:pPr>
      <w:r>
        <w:t xml:space="preserve">To save multiple applications, on the tabular view, select the check box next to the applications you want to save and click </w:t>
      </w:r>
      <w:r>
        <w:rPr>
          <w:rStyle w:val="InlineUI"/>
        </w:rPr>
        <w:t>ACTIONS</w:t>
      </w:r>
      <w:r>
        <w:rPr>
          <w:rStyle w:val="InlineUI"/>
        </w:rPr>
        <w:t xml:space="preserve"> &gt; </w:t>
      </w:r>
      <w:r>
        <w:rPr>
          <w:rStyle w:val="InlineUI"/>
        </w:rPr>
        <w:t>SAVE</w:t>
      </w:r>
      <w:r>
        <w:t>.</w:t>
      </w:r>
    </w:p>
    <w:p>
      <w:pPr>
        <w:pStyle w:val="BodyText"/>
        <w:numPr>
          <w:ilvl w:val="1"/>
          <w:numId w:val="582"/>
        </w:numPr>
      </w:pPr>
      <w:r>
        <w:t xml:space="preserve">On the map view, hover the mouse on a hexagon and click </w:t>
      </w:r>
      <w:r>
        <w:rPr>
          <w:rStyle w:val="InlineUI"/>
        </w:rPr>
        <w:t>Save Application</w:t>
      </w:r>
      <w:r>
        <w:t>.</w:t>
      </w:r>
    </w:p>
    <w:p>
      <w:pPr>
        <w:pStyle w:val="BodyText"/>
        <w:numPr>
          <w:numId w:val="582"/>
        </w:numPr>
      </w:pPr>
      <w:r>
        <w:t xml:space="preserve">In the </w:t>
      </w:r>
      <w:r>
        <w:rPr>
          <w:rStyle w:val="InlineUI"/>
        </w:rPr>
        <w:t>Save Application</w:t>
      </w:r>
      <w:r>
        <w:t xml:space="preserve"> window, validate the information or modify the existing information such as application name, tier name, or tier members.</w:t>
      </w:r>
    </w:p>
    <w:p>
      <w:pPr>
        <w:pStyle w:val="BodyText"/>
        <w:numPr>
          <w:numId w:val="582"/>
        </w:numPr>
      </w:pPr>
      <w:r>
        <w:t xml:space="preserve">If you modify the members of the tier, click </w:t>
      </w:r>
      <w:r>
        <w:rPr>
          <w:rStyle w:val="InlineUI"/>
        </w:rPr>
        <w:t>Update view</w:t>
      </w:r>
      <w:r>
        <w:t xml:space="preserve"> to update the view and analyse the latest flows.</w:t>
      </w:r>
    </w:p>
    <w:p>
      <w:pPr>
        <w:pStyle w:val="BodyText"/>
        <w:ind w:left="480"/>
      </w:pPr>
      <w:r>
        <w:t>The micro-segmentation wheel shows the updated view of the application.</w:t>
      </w:r>
    </w:p>
    <w:p>
      <w:pPr>
        <w:pStyle w:val="BodyText"/>
        <w:numPr>
          <w:numId w:val="582"/>
        </w:numPr>
      </w:pPr>
      <w:r>
        <w:t xml:space="preserve">Click </w:t>
      </w:r>
      <w:r>
        <w:rPr>
          <w:rStyle w:val="InlineUI"/>
        </w:rPr>
        <w:t>Save</w:t>
      </w:r>
      <w:r>
        <w:t>.</w:t>
      </w:r>
    </w:p>
    <w:p>
      <w:pPr>
        <w:pStyle w:val="BodyText"/>
      </w:pPr>
      <w:r>
        <w:rPr>
          <w:rStyle w:val="Strong"/>
        </w:rPr>
        <w:t>What to do next</w:t>
      </w:r>
    </w:p>
    <w:p>
      <w:pPr>
        <w:pStyle w:val="BodyText"/>
      </w:pPr>
      <w:r>
        <w:t xml:space="preserve">View details of the application by navigating to the application page. To learn more, see </w:t>
      </w:r>
      <w:r>
        <w:t>Viewing Application Details</w:t>
      </w:r>
      <w:r>
        <w:t>.</w:t>
      </w:r>
    </w:p>
    <w:p>
      <w:pPr>
        <w:pStyle w:val="BodyText"/>
      </w:pPr>
      <w:r>
        <w:t xml:space="preserve">Or, click </w:t>
      </w:r>
      <w:r>
        <w:rPr>
          <w:rStyle w:val="InlineUI"/>
        </w:rPr>
        <w:t>Actions</w:t>
      </w:r>
      <w:r>
        <w:rPr>
          <w:rStyle w:val="InlineUI"/>
        </w:rPr>
        <w:t xml:space="preserve"> &gt; </w:t>
      </w:r>
      <w:r>
        <w:rPr>
          <w:rStyle w:val="InlineUI"/>
        </w:rPr>
        <w:t>Export as CSV</w:t>
      </w:r>
      <w:r>
        <w:t xml:space="preserve"> to export the application details in the </w:t>
      </w:r>
      <w:r>
        <w:rPr>
          <w:rStyle w:val="InlineCode"/>
        </w:rPr>
        <w:t>.csv</w:t>
      </w:r>
      <w:r>
        <w:t xml:space="preserve"> format.</w:t>
      </w:r>
    </w:p>
    <w:p>
      <w:pPr>
        <w:pStyle w:val="BodyText"/>
      </w:pPr>
      <w:r>
        <w:t>You can define the application count and the fields that you want to export. The application name and the tier name fields are repeated based on the member count (one row per member). The fields that are irrelevant to the application are left empty.</w:t>
      </w:r>
    </w:p>
    <w:p>
      <w:pPr>
        <w:pStyle w:val="BodyText"/>
        <w:pBdr>
          <w:top w:val="single" w:sz="8" w:space="2" w:color="D3D3D3"/>
          <w:bottom w:val="single" w:sz="8" w:space="2" w:color="D3D3D3"/>
        </w:pBdr>
      </w:pPr>
      <w:r>
        <w:rPr>
          <w:rStyle w:val="NoteLeadernote"/>
        </w:rPr>
        <w:t>Note</w:t>
        <w:tab/>
      </w:r>
      <w:r>
        <w:t xml:space="preserve">You can export the details of applications discovered through flows and ServiceNow to the </w:t>
      </w:r>
      <w:r>
        <w:rPr>
          <w:rStyle w:val="InlineCode"/>
        </w:rPr>
        <w:t>.csv</w:t>
      </w:r>
      <w:r>
        <w:t xml:space="preserve"> format without saving the applications.</w:t>
      </w:r>
    </w:p>
    <w:p>
      <w:pPr>
        <w:pStyle w:val="Heading4"/>
      </w:pPr>
      <w:r>
        <w:t>Merge Discovered Applications</w:t>
      </w:r>
    </w:p>
    <w:p>
      <w:pPr>
        <w:pStyle w:val="BodyText"/>
      </w:pPr>
      <w:r>
        <w:t xml:space="preserve">In </w:t>
      </w:r>
      <w:r>
        <w:t>VCF Operations for networks</w:t>
      </w:r>
      <w:r>
        <w:t xml:space="preserve">, you can merge multiple discovered applications into one or more applications. You can merge applications if </w:t>
      </w:r>
      <w:r>
        <w:t>VCF Operations for networks</w:t>
      </w:r>
      <w:r>
        <w:t xml:space="preserve"> discovers an application as multiple smaller applications.</w:t>
      </w:r>
    </w:p>
    <w:p>
      <w:pPr>
        <w:pStyle w:val="BodyText"/>
      </w:pPr>
      <w:r>
        <w:rPr>
          <w:rStyle w:val="Strong"/>
        </w:rPr>
        <w:t>Prerequisites</w:t>
      </w:r>
    </w:p>
    <w:p>
      <w:pPr>
        <w:pStyle w:val="BodyText"/>
      </w:pPr>
      <w:r>
        <w:t xml:space="preserve">Ensure you have already discovered applications in </w:t>
      </w:r>
      <w:r>
        <w:t>VCF Operations for networks</w:t>
      </w:r>
      <w:r>
        <w:t>.</w:t>
      </w:r>
    </w:p>
    <w:p>
      <w:pPr>
        <w:pStyle w:val="BodyText"/>
      </w:pPr>
      <w:r>
        <w:rPr>
          <w:rStyle w:val="Strong"/>
        </w:rPr>
        <w:t>Procedure</w:t>
      </w:r>
    </w:p>
    <w:p>
      <w:pPr>
        <w:pStyle w:val="BodyText"/>
        <w:numPr>
          <w:numId w:val="583"/>
        </w:numPr>
      </w:pPr>
      <w:r>
        <w:t xml:space="preserve">In the </w:t>
      </w:r>
      <w:r>
        <w:rPr>
          <w:rStyle w:val="InlineUI"/>
        </w:rPr>
        <w:t>Discover</w:t>
      </w:r>
      <w:r>
        <w:t xml:space="preserve"> tab, from the applications list table, select the applications that you want to merge, and click </w:t>
      </w:r>
      <w:r>
        <w:rPr>
          <w:rStyle w:val="InlineUI"/>
        </w:rPr>
        <w:t>ACTIONS</w:t>
      </w:r>
      <w:r>
        <w:rPr>
          <w:rStyle w:val="InlineUI"/>
        </w:rPr>
        <w:t xml:space="preserve"> &gt; </w:t>
      </w:r>
      <w:r>
        <w:rPr>
          <w:rStyle w:val="InlineUI"/>
        </w:rPr>
        <w:t>Merge &amp; Save</w:t>
      </w:r>
      <w:r>
        <w:t>.</w:t>
      </w:r>
    </w:p>
    <w:p>
      <w:pPr>
        <w:pStyle w:val="BodyText"/>
        <w:numPr>
          <w:numId w:val="583"/>
        </w:numPr>
      </w:pPr>
      <w:r>
        <w:t xml:space="preserve">In the </w:t>
      </w:r>
      <w:r>
        <w:rPr>
          <w:rStyle w:val="InlineUI"/>
        </w:rPr>
        <w:t>Merge &amp; Save Applications</w:t>
      </w:r>
      <w:r>
        <w:t xml:space="preserve"> window, in the </w:t>
      </w:r>
      <w:r>
        <w:rPr>
          <w:rStyle w:val="InlineUI"/>
        </w:rPr>
        <w:t>Application Name</w:t>
      </w:r>
      <w:r>
        <w:t xml:space="preserve"> text box, provide a unique name for the application.</w:t>
      </w:r>
    </w:p>
    <w:p>
      <w:pPr>
        <w:pStyle w:val="BodyText"/>
        <w:ind w:left="480"/>
      </w:pPr>
      <w:r>
        <w:t>In this page, you can see the application summary which includes the number of tiers, VMs, physical IPs, and services. Also, you see the name of the applications that you are merging.</w:t>
      </w:r>
    </w:p>
    <w:p>
      <w:pPr>
        <w:pStyle w:val="BodyText"/>
        <w:numPr>
          <w:numId w:val="583"/>
        </w:numPr>
      </w:pPr>
      <w:r>
        <w:t>Review the Tier / Deployment details. If needed, you can rename the tiers.</w:t>
      </w:r>
    </w:p>
    <w:p>
      <w:pPr>
        <w:pStyle w:val="BodyText"/>
        <w:ind w:left="480"/>
      </w:pPr>
      <w:r>
        <w:t xml:space="preserve">The application tiers are created based on the number of tiers available in the original applications that you are merging. For example, if you are merging two applications which have one tier each, then in the </w:t>
      </w:r>
      <w:r>
        <w:rPr>
          <w:rStyle w:val="InlineUI"/>
        </w:rPr>
        <w:t>Merge &amp; Save Applications</w:t>
      </w:r>
      <w:r>
        <w:t xml:space="preserve"> window, you see two tiers. And the system creates a default name for tiers by combining the original application name and tier name. For example, if you are merging two applications, named: App1 and App2, and each of the application consists of one tier, named t1 and t2 respectively. The in the merged application, you see two tiers, named App1_t1 and App2_t2.</w:t>
      </w:r>
    </w:p>
    <w:p>
      <w:pPr>
        <w:pStyle w:val="BodyText"/>
        <w:numPr>
          <w:numId w:val="583"/>
        </w:numPr>
      </w:pPr>
      <w:r>
        <w:t xml:space="preserve">Deselect the </w:t>
      </w:r>
      <w:r>
        <w:rPr>
          <w:rStyle w:val="InlineUI"/>
        </w:rPr>
        <w:t>Enable Application Aware Network Health Intents</w:t>
      </w:r>
      <w:r>
        <w:t xml:space="preserve"> check box if you do not want to receive intent based alerts for this application.</w:t>
      </w:r>
    </w:p>
    <w:p>
      <w:pPr>
        <w:pStyle w:val="BodyText"/>
        <w:ind w:left="480"/>
      </w:pPr>
      <w:r>
        <w:t>By default, this check box is selected.</w:t>
      </w:r>
    </w:p>
    <w:p>
      <w:pPr>
        <w:pStyle w:val="BodyText"/>
        <w:numPr>
          <w:numId w:val="583"/>
        </w:numPr>
      </w:pPr>
      <w:r>
        <w:t xml:space="preserve">(Optional) </w:t>
      </w:r>
      <w:r>
        <w:t xml:space="preserve">To preview the flow analysis, click </w:t>
      </w:r>
      <w:r>
        <w:rPr>
          <w:rStyle w:val="InlineUI"/>
        </w:rPr>
        <w:t>Update view</w:t>
      </w:r>
      <w:r>
        <w:t xml:space="preserve"> in the </w:t>
      </w:r>
      <w:r>
        <w:rPr>
          <w:rStyle w:val="InlineUI"/>
        </w:rPr>
        <w:t>Preview Micro-Segments</w:t>
      </w:r>
      <w:r>
        <w:t xml:space="preserve"> widget.</w:t>
      </w:r>
    </w:p>
    <w:p>
      <w:pPr>
        <w:pStyle w:val="BodyText"/>
        <w:numPr>
          <w:numId w:val="583"/>
        </w:numPr>
      </w:pPr>
      <w:r>
        <w:t xml:space="preserve">Click </w:t>
      </w:r>
      <w:r>
        <w:rPr>
          <w:rStyle w:val="InlineUI"/>
        </w:rPr>
        <w:t>Save</w:t>
      </w:r>
      <w:r>
        <w:t>.</w:t>
      </w:r>
    </w:p>
    <w:p>
      <w:pPr>
        <w:pStyle w:val="BodyText"/>
        <w:numPr>
          <w:numId w:val="583"/>
        </w:numPr>
      </w:pPr>
      <w:r>
        <w:t xml:space="preserve">To exit the </w:t>
      </w:r>
      <w:r>
        <w:rPr>
          <w:rStyle w:val="InlineUI"/>
        </w:rPr>
        <w:t>Merge &amp; Save Applications</w:t>
      </w:r>
      <w:r>
        <w:t xml:space="preserve"> window, click </w:t>
      </w:r>
      <w:r>
        <w:rPr>
          <w:rStyle w:val="InlineUI"/>
        </w:rPr>
        <w:t>Cancel</w:t>
      </w:r>
      <w:r>
        <w:t>.</w:t>
      </w:r>
    </w:p>
    <w:p>
      <w:pPr>
        <w:pStyle w:val="Heading4"/>
      </w:pPr>
      <w:bookmarkStart w:id="221" w:name="B92252ded29474ee0b1b9d9ea6c813769"/>
      <w:r>
        <w:t>Set up Application and Tier Naming Preference</w:t>
      </w:r>
      <w:bookmarkEnd w:id="221"/>
    </w:p>
    <w:p>
      <w:pPr>
        <w:pStyle w:val="BodyText"/>
      </w:pPr>
      <w:r>
        <w:t xml:space="preserve">When you are performing flow-based application discovery, </w:t>
      </w:r>
      <w:r>
        <w:t>VCF Operations for networks</w:t>
      </w:r>
      <w:r>
        <w:t xml:space="preserve"> provides options to set up the naming preference and allows you to choose the order of naming your applications and tiers. Setting up naming preferences helps you create logical and meaningful names for your applications and tiers.</w:t>
      </w:r>
    </w:p>
    <w:p>
      <w:pPr>
        <w:pStyle w:val="BodyText"/>
      </w:pPr>
      <w:r>
        <w:t xml:space="preserve">By default, </w:t>
      </w:r>
      <w:r>
        <w:t>VCF Operations for networks</w:t>
      </w:r>
      <w:r>
        <w:t xml:space="preserve"> names applications and tiers based on the names of the VMs that are part of applications and tiers. If the VM names are not logical or meaningful, then applications and tier names do not help you to find the actual applications or tiers.</w:t>
      </w:r>
    </w:p>
    <w:p>
      <w:pPr>
        <w:pStyle w:val="BodyText"/>
      </w:pPr>
      <w:r>
        <w:t xml:space="preserve">Therefore, when you perform flow-based application discovery, you can set the naming preference for your applications and tiers. You can also activate or deactive naming preferences, and choose the order of naming the applications and tiers. </w:t>
      </w:r>
      <w:r>
        <w:t>VCF Operations for networks</w:t>
      </w:r>
      <w:r>
        <w:t xml:space="preserve"> automatically renames the existing applications and tiers, and names the newly discovered applications and tiers, as per your set naming preference and order.</w:t>
      </w:r>
    </w:p>
    <w:p>
      <w:pPr>
        <w:pStyle w:val="SectionHeading5"/>
      </w:pPr>
      <w:r>
        <w:t>Procedure</w:t>
      </w:r>
    </w:p>
    <w:p>
      <w:pPr>
        <w:pStyle w:val="BodyText"/>
        <w:numPr>
          <w:numId w:val="584"/>
        </w:numPr>
      </w:pPr>
      <w:r>
        <w:t xml:space="preserve">On the </w:t>
      </w:r>
      <w:r>
        <w:rPr>
          <w:rStyle w:val="InlineUI"/>
        </w:rPr>
        <w:t>Discover Applications</w:t>
      </w:r>
      <w:r>
        <w:t xml:space="preserve"> page, in the </w:t>
      </w:r>
      <w:r>
        <w:rPr>
          <w:rStyle w:val="InlineUI"/>
        </w:rPr>
        <w:t>Scope</w:t>
      </w:r>
      <w:r>
        <w:t xml:space="preserve"> bar of the </w:t>
      </w:r>
      <w:r>
        <w:rPr>
          <w:rStyle w:val="InlineUI"/>
        </w:rPr>
        <w:t>Flows</w:t>
      </w:r>
      <w:r>
        <w:t xml:space="preserve"> tab, click </w:t>
      </w:r>
      <w:r>
        <w:rPr>
          <w:rStyle w:val="InlineUI"/>
        </w:rPr>
        <w:t>Edit Discovery</w:t>
      </w:r>
      <w:r>
        <w:t>.</w:t>
      </w:r>
    </w:p>
    <w:p>
      <w:pPr>
        <w:pStyle w:val="BodyText"/>
        <w:numPr>
          <w:numId w:val="584"/>
        </w:numPr>
      </w:pPr>
      <w:r>
        <w:t xml:space="preserve">In the </w:t>
      </w:r>
      <w:r>
        <w:rPr>
          <w:rStyle w:val="InlineUI"/>
        </w:rPr>
        <w:t>Edit Discovery</w:t>
      </w:r>
      <w:r>
        <w:t xml:space="preserve"> window, click </w:t>
      </w:r>
      <w:r>
        <w:rPr>
          <w:rStyle w:val="InlineUI"/>
        </w:rPr>
        <w:t>Application and Tier Naming</w:t>
      </w:r>
      <w:r>
        <w:t>.</w:t>
      </w:r>
    </w:p>
    <w:p>
      <w:pPr>
        <w:pStyle w:val="BodyText"/>
        <w:numPr>
          <w:numId w:val="584"/>
        </w:numPr>
      </w:pPr>
      <w:r>
        <w:t>Select the naming preference you want to add.</w:t>
      </w:r>
    </w:p>
    <w:p>
      <w:pPr>
        <w:pStyle w:val="BodyText"/>
        <w:ind w:left="480"/>
      </w:pPr>
      <w:r>
        <w:t>You can select one or more of the following naming preferences and arrange them in the order they must be considered:</w:t>
      </w:r>
    </w:p>
    <w:p>
      <w:pPr>
        <w:pStyle w:val="BodyText"/>
        <w:numPr>
          <w:ilvl w:val="1"/>
          <w:numId w:val="584"/>
        </w:numPr>
      </w:pPr>
      <w:r>
        <w:t>Upload CSV</w:t>
      </w:r>
    </w:p>
    <w:p>
      <w:pPr>
        <w:pStyle w:val="BodyText"/>
        <w:numPr>
          <w:ilvl w:val="1"/>
          <w:numId w:val="584"/>
        </w:numPr>
      </w:pPr>
      <w:r>
        <w:t>Security tags</w:t>
      </w:r>
    </w:p>
    <w:p>
      <w:pPr>
        <w:pStyle w:val="BodyText"/>
        <w:numPr>
          <w:ilvl w:val="1"/>
          <w:numId w:val="584"/>
        </w:numPr>
      </w:pPr>
      <w:r>
        <w:t>Security groups</w:t>
      </w:r>
    </w:p>
    <w:p>
      <w:pPr>
        <w:pStyle w:val="BodyText"/>
        <w:numPr>
          <w:ilvl w:val="1"/>
          <w:numId w:val="584"/>
        </w:numPr>
      </w:pPr>
      <w:r>
        <w:t>Load balancer</w:t>
      </w:r>
    </w:p>
    <w:p>
      <w:pPr>
        <w:pStyle w:val="BodyText"/>
        <w:numPr>
          <w:ilvl w:val="1"/>
          <w:numId w:val="584"/>
        </w:numPr>
      </w:pPr>
      <w:r>
        <w:t>VM names</w:t>
      </w:r>
    </w:p>
    <w:p>
      <w:pPr>
        <w:pStyle w:val="BodyText"/>
        <w:numPr>
          <w:ilvl w:val="1"/>
          <w:numId w:val="584"/>
        </w:numPr>
      </w:pPr>
      <w:r>
        <w:t>VM tags</w:t>
      </w:r>
    </w:p>
    <w:p>
      <w:pPr>
        <w:pStyle w:val="BodyText"/>
        <w:ind w:left="480"/>
      </w:pPr>
      <w:r>
        <w:t>To arrange the order of the naming preferences, you must use the drag icon.</w:t>
      </w:r>
    </w:p>
    <w:p>
      <w:pPr>
        <w:pStyle w:val="BodyText"/>
        <w:ind w:left="480"/>
      </w:pPr>
      <w:r>
        <w:t>VCF Operations for networks</w:t>
      </w:r>
      <w:r>
        <w:t xml:space="preserve"> renames your applications based on the preferences and the order you select. You can see how your selection changes the application names in the </w:t>
      </w:r>
      <w:r>
        <w:rPr>
          <w:rStyle w:val="InlineUI"/>
        </w:rPr>
        <w:t>Tip</w:t>
      </w:r>
      <w:r>
        <w:t xml:space="preserve"> section.</w:t>
      </w:r>
    </w:p>
    <w:p>
      <w:pPr>
        <w:pStyle w:val="BodyText"/>
        <w:numPr>
          <w:numId w:val="584"/>
        </w:numPr>
      </w:pPr>
      <w:r>
        <w:t xml:space="preserve">If you are naming your applications and tiers based on VM names, you can also use regular expressions. You can select the </w:t>
      </w:r>
      <w:r>
        <w:rPr>
          <w:rStyle w:val="InlineUI"/>
        </w:rPr>
        <w:t>Regex</w:t>
      </w:r>
      <w:r>
        <w:t xml:space="preserve"> option in the </w:t>
      </w:r>
      <w:r>
        <w:rPr>
          <w:rStyle w:val="InlineUI"/>
        </w:rPr>
        <w:t>Status</w:t>
      </w:r>
      <w:r>
        <w:t xml:space="preserve"> column of </w:t>
      </w:r>
      <w:r>
        <w:rPr>
          <w:rStyle w:val="InlineUI"/>
        </w:rPr>
        <w:t>VM Names</w:t>
      </w:r>
      <w:r>
        <w:t xml:space="preserve">, and in the </w:t>
      </w:r>
      <w:r>
        <w:rPr>
          <w:rStyle w:val="InlineUI"/>
        </w:rPr>
        <w:t>Application Naming</w:t>
      </w:r>
      <w:r>
        <w:t xml:space="preserve"> and </w:t>
      </w:r>
      <w:r>
        <w:rPr>
          <w:rStyle w:val="InlineUI"/>
        </w:rPr>
        <w:t>Tier Naming</w:t>
      </w:r>
      <w:r>
        <w:t xml:space="preserve"> sections, do one of the following:</w:t>
      </w:r>
    </w:p>
    <w:p>
      <w:pPr>
        <w:pStyle w:val="BodyText"/>
        <w:numPr>
          <w:ilvl w:val="1"/>
          <w:numId w:val="584"/>
        </w:numPr>
      </w:pPr>
      <w:r>
        <w:t xml:space="preserve">Select </w:t>
      </w:r>
      <w:r>
        <w:rPr>
          <w:rStyle w:val="InlineUI"/>
        </w:rPr>
        <w:t>Regex</w:t>
      </w:r>
      <w:r>
        <w:t xml:space="preserve"> and provide a regular expression using which you want to name your applications and tiers.</w:t>
      </w:r>
    </w:p>
    <w:p>
      <w:pPr>
        <w:pStyle w:val="BodyText"/>
        <w:numPr>
          <w:ilvl w:val="1"/>
          <w:numId w:val="584"/>
        </w:numPr>
      </w:pPr>
      <w:r>
        <w:t xml:space="preserve">Click </w:t>
      </w:r>
      <w:r>
        <w:rPr>
          <w:rStyle w:val="InlineUI"/>
        </w:rPr>
        <w:t>Pattern Builder</w:t>
      </w:r>
      <w:r>
        <w:t xml:space="preserve">, select a sample VM to identify the pattern, choose the position of characters or groups to create the pattern, and click </w:t>
      </w:r>
      <w:r>
        <w:rPr>
          <w:rStyle w:val="InlineUI"/>
        </w:rPr>
        <w:t>Submit</w:t>
      </w:r>
      <w:r>
        <w:t>.</w:t>
      </w:r>
    </w:p>
    <w:p>
      <w:pPr>
        <w:pStyle w:val="BodyText"/>
        <w:numPr>
          <w:numId w:val="584"/>
        </w:numPr>
      </w:pPr>
      <w:r>
        <w:t xml:space="preserve">When you select the </w:t>
      </w:r>
      <w:r>
        <w:rPr>
          <w:rStyle w:val="InlineUI"/>
        </w:rPr>
        <w:t>Upload CSV</w:t>
      </w:r>
      <w:r>
        <w:t xml:space="preserve"> option, the names of VMs, applications, and tiers are taken from the CSV file that was uploaded while discovering applications based on flows.</w:t>
      </w:r>
    </w:p>
    <w:p>
      <w:pPr>
        <w:pStyle w:val="BodyText"/>
        <w:numPr>
          <w:numId w:val="584"/>
        </w:numPr>
      </w:pPr>
      <w:r>
        <w:t xml:space="preserve">Click </w:t>
      </w:r>
      <w:r>
        <w:rPr>
          <w:rStyle w:val="InlineUI"/>
        </w:rPr>
        <w:t>SUBMIT</w:t>
      </w:r>
      <w:r>
        <w:t>.</w:t>
      </w:r>
    </w:p>
    <w:p>
      <w:pPr>
        <w:pStyle w:val="BodyText"/>
      </w:pPr>
      <w:r>
        <w:t>If applications or tiers do not match your selected naming preference, then the system renames applications or tiers based on the VM names.</w:t>
      </w:r>
    </w:p>
    <w:p>
      <w:pPr>
        <w:pStyle w:val="Heading4"/>
      </w:pPr>
      <w:bookmarkStart w:id="222" w:name="B9bdfca1ef1754659b4e8dd4d8aa7f36e"/>
      <w:r>
        <w:t>Modify Application Scope</w:t>
      </w:r>
      <w:bookmarkEnd w:id="222"/>
    </w:p>
    <w:p>
      <w:pPr>
        <w:pStyle w:val="BodyText"/>
      </w:pPr>
      <w:r>
        <w:t xml:space="preserve">By default, </w:t>
      </w:r>
      <w:r>
        <w:t>VCF Operations for networks</w:t>
      </w:r>
      <w:r>
        <w:t xml:space="preserve"> analyzes flows for a period of seven days to discover flow based applications. If you want to change the default preference, then you can change the duration and scope of the discovery as per your requirement.</w:t>
      </w:r>
    </w:p>
    <w:p>
      <w:pPr>
        <w:pStyle w:val="BodyText"/>
      </w:pPr>
      <w:r>
        <w:rPr>
          <w:rStyle w:val="Strong"/>
        </w:rPr>
        <w:t>Procedure</w:t>
      </w:r>
    </w:p>
    <w:p>
      <w:pPr>
        <w:pStyle w:val="BodyText"/>
        <w:numPr>
          <w:numId w:val="585"/>
        </w:numPr>
      </w:pPr>
      <w:r>
        <w:t xml:space="preserve">On the </w:t>
      </w:r>
      <w:r>
        <w:rPr>
          <w:rStyle w:val="InlineUI"/>
        </w:rPr>
        <w:t>Discover Applications</w:t>
      </w:r>
      <w:r>
        <w:t xml:space="preserve"> page, in the </w:t>
      </w:r>
      <w:r>
        <w:rPr>
          <w:rStyle w:val="InlineUI"/>
        </w:rPr>
        <w:t>Scope</w:t>
      </w:r>
      <w:r>
        <w:t xml:space="preserve"> bar of the </w:t>
      </w:r>
      <w:r>
        <w:rPr>
          <w:rStyle w:val="InlineUI"/>
        </w:rPr>
        <w:t>Flows</w:t>
      </w:r>
      <w:r>
        <w:t xml:space="preserve"> tab, click </w:t>
      </w:r>
      <w:r>
        <w:rPr>
          <w:rStyle w:val="InlineUI"/>
        </w:rPr>
        <w:t>Edit Discovery</w:t>
      </w:r>
      <w:r>
        <w:t>.</w:t>
      </w:r>
    </w:p>
    <w:p>
      <w:pPr>
        <w:pStyle w:val="BodyText"/>
        <w:numPr>
          <w:numId w:val="585"/>
        </w:numPr>
      </w:pPr>
      <w:r>
        <w:t xml:space="preserve">In the </w:t>
      </w:r>
      <w:r>
        <w:rPr>
          <w:rStyle w:val="InlineUI"/>
        </w:rPr>
        <w:t>Edit Discovery</w:t>
      </w:r>
      <w:r>
        <w:t xml:space="preserve"> window, select </w:t>
      </w:r>
      <w:r>
        <w:rPr>
          <w:rStyle w:val="InlineUI"/>
        </w:rPr>
        <w:t>Discovery Scope</w:t>
      </w:r>
      <w:r>
        <w:t>.</w:t>
      </w:r>
    </w:p>
    <w:p>
      <w:pPr>
        <w:pStyle w:val="BodyText"/>
        <w:numPr>
          <w:numId w:val="585"/>
        </w:numPr>
      </w:pPr>
      <w:r>
        <w:t xml:space="preserve">From the </w:t>
      </w:r>
      <w:r>
        <w:rPr>
          <w:rStyle w:val="InlineUI"/>
        </w:rPr>
        <w:t>Scope</w:t>
      </w:r>
      <w:r>
        <w:t xml:space="preserve"> drop-down menu, select your preferred scope. If you want to discover applications based on entities, select </w:t>
      </w:r>
      <w:r>
        <w:rPr>
          <w:rStyle w:val="InlineUI"/>
        </w:rPr>
        <w:t>Entities</w:t>
      </w:r>
      <w:r>
        <w:t xml:space="preserve"> from the drop-down menu, select an entity type, and provide the entity names.</w:t>
      </w:r>
    </w:p>
    <w:p>
      <w:pPr>
        <w:pStyle w:val="BodyText"/>
        <w:numPr>
          <w:numId w:val="585"/>
        </w:numPr>
      </w:pPr>
      <w:r>
        <w:t xml:space="preserve">From the </w:t>
      </w:r>
      <w:r>
        <w:rPr>
          <w:rStyle w:val="InlineUI"/>
        </w:rPr>
        <w:t>Duration</w:t>
      </w:r>
      <w:r>
        <w:t xml:space="preserve"> drop-down menu, select your preferred duration.</w:t>
      </w:r>
    </w:p>
    <w:p>
      <w:pPr>
        <w:pStyle w:val="BodyText"/>
        <w:numPr>
          <w:numId w:val="585"/>
        </w:numPr>
      </w:pPr>
      <w:r>
        <w:t xml:space="preserve">Click </w:t>
      </w:r>
      <w:r>
        <w:rPr>
          <w:rStyle w:val="InlineUI"/>
        </w:rPr>
        <w:t>Submit</w:t>
      </w:r>
      <w:r>
        <w:t>.</w:t>
      </w:r>
    </w:p>
    <w:p>
      <w:pPr>
        <w:pStyle w:val="Heading4"/>
      </w:pPr>
      <w:bookmarkStart w:id="223" w:name="B850f14d7088143fdaf4edd78a9f8c6bb"/>
      <w:r>
        <w:t>Update Application Membership</w:t>
      </w:r>
      <w:bookmarkEnd w:id="223"/>
    </w:p>
    <w:p>
      <w:pPr>
        <w:pStyle w:val="BodyText"/>
      </w:pPr>
      <w:r>
        <w:t xml:space="preserve">When </w:t>
      </w:r>
      <w:r>
        <w:t>VCF Operations for networks</w:t>
      </w:r>
      <w:r>
        <w:t xml:space="preserve"> detects any changes in the membership of a saved application, it prompts you to update the application.</w:t>
      </w:r>
    </w:p>
    <w:p>
      <w:pPr>
        <w:pStyle w:val="BodyText"/>
      </w:pPr>
      <w:r>
        <w:t xml:space="preserve">For flow based application discovery and ServiceNow auto-discovery, </w:t>
      </w:r>
      <w:r>
        <w:t>VCF Operations for networks</w:t>
      </w:r>
      <w:r>
        <w:t xml:space="preserve"> discovers and updates applications periodically. If </w:t>
      </w:r>
      <w:r>
        <w:t>VCF Operations for networks</w:t>
      </w:r>
      <w:r>
        <w:t xml:space="preserve"> detects any updates or changes in the membership of the saved applications, then you see an </w:t>
      </w:r>
      <w:r>
        <w:rPr>
          <w:rStyle w:val="InlineUI"/>
        </w:rPr>
        <w:t>Update available</w:t>
      </w:r>
      <w:r>
        <w:t xml:space="preserve"> button on the application for which an update is available. You can update the applications one by one or you can bulk update all the applications for which an update is available.</w:t>
      </w:r>
    </w:p>
    <w:p>
      <w:pPr>
        <w:pStyle w:val="BodyText"/>
      </w:pPr>
      <w:r>
        <w:rPr>
          <w:rStyle w:val="Strong"/>
        </w:rPr>
        <w:t>Procedure</w:t>
      </w:r>
    </w:p>
    <w:p>
      <w:pPr>
        <w:pStyle w:val="BodyText"/>
        <w:numPr>
          <w:numId w:val="586"/>
        </w:numPr>
      </w:pPr>
      <w:r>
        <w:t xml:space="preserve">In the </w:t>
      </w:r>
      <w:r>
        <w:rPr>
          <w:rStyle w:val="InlineUI"/>
        </w:rPr>
        <w:t>All Applications</w:t>
      </w:r>
      <w:r>
        <w:rPr>
          <w:rStyle w:val="InlineUI"/>
        </w:rPr>
        <w:t xml:space="preserve"> &gt; </w:t>
      </w:r>
      <w:r>
        <w:rPr>
          <w:rStyle w:val="InlineUI"/>
        </w:rPr>
        <w:t>List</w:t>
      </w:r>
      <w:r>
        <w:t xml:space="preserve"> tab, click the </w:t>
      </w:r>
      <w:r>
        <w:rPr>
          <w:rStyle w:val="InlineUI"/>
        </w:rPr>
        <w:t>Update available</w:t>
      </w:r>
      <w:r>
        <w:t xml:space="preserve"> button next to the application that is having membership changes.</w:t>
      </w:r>
    </w:p>
    <w:p>
      <w:pPr>
        <w:pStyle w:val="BodyText"/>
        <w:numPr>
          <w:numId w:val="586"/>
        </w:numPr>
      </w:pPr>
      <w:r>
        <w:t xml:space="preserve">In the </w:t>
      </w:r>
      <w:r>
        <w:rPr>
          <w:rStyle w:val="InlineUI"/>
        </w:rPr>
        <w:t>Update Application</w:t>
      </w:r>
      <w:r>
        <w:t xml:space="preserve"> dialog box, review the changes, and click </w:t>
      </w:r>
      <w:r>
        <w:rPr>
          <w:rStyle w:val="InlineUI"/>
        </w:rPr>
        <w:t>Update</w:t>
      </w:r>
      <w:r>
        <w:t>.</w:t>
      </w:r>
    </w:p>
    <w:p>
      <w:pPr>
        <w:pStyle w:val="BodyText"/>
        <w:numPr>
          <w:numId w:val="586"/>
        </w:numPr>
      </w:pPr>
      <w:r>
        <w:t xml:space="preserve">To bulk update multiple application, click the </w:t>
      </w:r>
      <w:r>
        <w:rPr>
          <w:rStyle w:val="InlineUI"/>
        </w:rPr>
        <w:t>Update All</w:t>
      </w:r>
      <w:r>
        <w:t xml:space="preserve"> button located above the application list.</w:t>
      </w:r>
    </w:p>
    <w:p>
      <w:pPr>
        <w:pStyle w:val="Heading4"/>
      </w:pPr>
      <w:r>
        <w:t>Troubleshooting Application Discovery Related Errors</w:t>
      </w:r>
    </w:p>
    <w:p>
      <w:pPr>
        <w:pStyle w:val="BodyText"/>
      </w:pPr>
      <w:r>
        <w:t xml:space="preserve">The table lists errors you might encounter while working </w:t>
      </w:r>
      <w:r>
        <w:rPr>
          <w:rStyle w:val="InlineUI"/>
        </w:rPr>
        <w:t>Applications</w:t>
      </w:r>
      <w:r>
        <w:t xml:space="preserve"> with the cause and resolution steps.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3981"/>
        <w:gridCol w:w="2922"/>
        <w:gridCol w:w="3057"/>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Error Text</w:t>
            </w:r>
          </w:p>
        </w:tc>
        <w:tc>
          <w:tcPr>
            <w:tcBorders>
              <w:left w:val="nil"/>
              <w:right w:val="nil"/>
            </w:tcBorders>
            <w:shd w:val="clear" w:color="auto" w:fill="E1E1E1"/>
            <w:tcMar>
              <w:top w:w="60" w:type="dxa"/>
              <w:bottom w:w="60" w:type="dxa"/>
            </w:tcMar>
          </w:tcPr>
          <w:p>
            <w:pPr>
              <w:pStyle w:val="TableHeaderText"/>
            </w:pPr>
            <w:r>
              <w:t>Cause</w:t>
            </w:r>
          </w:p>
        </w:tc>
        <w:tc>
          <w:tcPr>
            <w:tcBorders>
              <w:left w:val="nil"/>
              <w:right w:val="nil"/>
            </w:tcBorders>
            <w:shd w:val="clear" w:color="auto" w:fill="E1E1E1"/>
            <w:tcMar>
              <w:top w:w="60" w:type="dxa"/>
              <w:bottom w:w="60" w:type="dxa"/>
            </w:tcMar>
          </w:tcPr>
          <w:p>
            <w:pPr>
              <w:pStyle w:val="TableHeaderText"/>
            </w:pPr>
            <w:r>
              <w:t>Resolution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rPr>
                <w:rStyle w:val="InlineCode"/>
              </w:rPr>
              <w:t>The current cluster configuration does not support flow based application discovery (FBAD).</w:t>
            </w:r>
          </w:p>
        </w:tc>
        <w:tc>
          <w:tcPr>
            <w:tcBorders>
              <w:left w:val="nil"/>
              <w:right w:val="nil"/>
            </w:tcBorders>
          </w:tcPr>
          <w:p>
            <w:pPr>
              <w:pStyle w:val="TableBodyText"/>
            </w:pPr>
            <w:r>
              <w:t>Your platform does not meet the minimum system requirements.</w:t>
            </w:r>
          </w:p>
        </w:tc>
        <w:tc>
          <w:tcPr>
            <w:tcBorders>
              <w:left w:val="nil"/>
              <w:right w:val="nil"/>
            </w:tcBorders>
          </w:tcPr>
          <w:p>
            <w:pPr>
              <w:pStyle w:val="TableBodyText"/>
            </w:pPr>
            <w:r>
              <w:t xml:space="preserve">You must the expand cluster. 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Bdd31a3f80fcd4c749602e818bc3b4d92</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Expand or Scale Out Clusters</w:t>
            </w:r>
            <w:r>
              <w:fldChar w:fldCharType="end"/>
            </w:r>
            <w:r>
              <w: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rPr>
                <w:rStyle w:val="InlineCode"/>
              </w:rPr>
              <w:t>The current cluster configuration does not support application discovery due to the large number of VM to VM flows or VMs.</w:t>
            </w:r>
          </w:p>
        </w:tc>
        <w:tc>
          <w:tcPr>
            <w:tcBorders>
              <w:left w:val="nil"/>
              <w:right w:val="nil"/>
            </w:tcBorders>
          </w:tcPr>
          <w:p>
            <w:pPr>
              <w:pStyle w:val="TableBodyText"/>
            </w:pPr>
            <w:r>
              <w:t>Your current cluster configuration cannot handle the total numbers of VMs and VM to VM flows.</w:t>
            </w:r>
          </w:p>
        </w:tc>
        <w:tc>
          <w:tcPr>
            <w:tcBorders>
              <w:left w:val="nil"/>
              <w:right w:val="nil"/>
            </w:tcBorders>
          </w:tcPr>
          <w:p>
            <w:pPr>
              <w:pStyle w:val="TableBodyText"/>
            </w:pPr>
            <w:r>
              <w:t>You must reduce the scope or reconfigure your cluster to support the large number of VMs and VM to VM paths.</w:t>
            </w:r>
          </w:p>
          <w:p>
            <w:pPr>
              <w:pStyle w:val="TableBodyText"/>
            </w:pPr>
            <w:r>
              <w:t xml:space="preserve">To learn how to reconfigure clusters, see </w:t>
            </w:r>
            <w:hyperlink r:id="rId137" w:tooltip="KB 83347" w:history="1">
              <w:r>
                <w:rPr>
                  <w:color w:val="0000FF"/>
                  <w:u w:val="single"/>
                </w:rPr>
                <w:t>KB 83347</w:t>
              </w:r>
            </w:hyperlink>
            <w:r>
              <w:t>.</w:t>
            </w:r>
          </w:p>
          <w:p>
            <w:pPr>
              <w:pStyle w:val="TableBodyText"/>
            </w:pPr>
            <w:r>
              <w:t xml:space="preserve">To learn how to expand clusters, 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Bdd31a3f80fcd4c749602e818bc3b4d92</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Expand or Scale Out Clusters</w:t>
            </w:r>
            <w:r>
              <w:fldChar w:fldCharType="end"/>
            </w:r>
            <w:r>
              <w:t>.</w:t>
            </w:r>
          </w:p>
          <w:p>
            <w:pPr>
              <w:pStyle w:val="TableBodyText"/>
            </w:pPr>
            <w:r>
              <w:t>.</w:t>
            </w:r>
          </w:p>
        </w:tc>
      </w:tr>
    </w:tbl>
    <w:p>
      <w:pPr>
        <w:pStyle w:val="Heading3"/>
        <w:spacing w:before="320"/>
      </w:pPr>
      <w:bookmarkStart w:id="224" w:name="Bcec9e5a45b9a4a3398cc64ffc2adaf57"/>
      <w:bookmarkStart w:id="225" w:name="_Toc256000391"/>
      <w:r>
        <w:t>Viewing All Applications</w:t>
      </w:r>
      <w:bookmarkEnd w:id="225"/>
      <w:bookmarkEnd w:id="224"/>
    </w:p>
    <w:p>
      <w:pPr>
        <w:pStyle w:val="BodyText"/>
      </w:pPr>
      <w:r>
        <w:t xml:space="preserve">The </w:t>
      </w:r>
      <w:r>
        <w:rPr>
          <w:rStyle w:val="InlineUI"/>
        </w:rPr>
        <w:t>Applications</w:t>
      </w:r>
      <w:r>
        <w:t xml:space="preserve"> page provides an end-to-end visibility of applications in </w:t>
      </w:r>
      <w:r>
        <w:t>VCF Operations for networks</w:t>
      </w:r>
      <w:r>
        <w:t>.</w:t>
      </w:r>
    </w:p>
    <w:p>
      <w:pPr>
        <w:pStyle w:val="BodyText"/>
      </w:pPr>
      <w:r>
        <w:t xml:space="preserve">To access the </w:t>
      </w:r>
      <w:r>
        <w:rPr>
          <w:rStyle w:val="InlineUI"/>
        </w:rPr>
        <w:t>Applications</w:t>
      </w:r>
      <w:r>
        <w:t xml:space="preserve"> page, from the navigation pane, go to </w:t>
      </w:r>
      <w:r>
        <w:rPr>
          <w:rStyle w:val="InlineUI"/>
        </w:rPr>
        <w:t>Applications</w:t>
      </w:r>
      <w:r>
        <w:t>.</w:t>
      </w:r>
    </w:p>
    <w:p>
      <w:pPr>
        <w:pStyle w:val="BodyText"/>
      </w:pPr>
      <w:r>
        <w:t>On this page, you can:</w:t>
      </w:r>
    </w:p>
    <w:p>
      <w:pPr>
        <w:pStyle w:val="BodyText"/>
        <w:numPr>
          <w:numId w:val="587"/>
        </w:numPr>
      </w:pPr>
      <w:r>
        <w:t>View the overall health of applications.</w:t>
      </w:r>
    </w:p>
    <w:p>
      <w:pPr>
        <w:pStyle w:val="BodyText"/>
        <w:numPr>
          <w:numId w:val="587"/>
        </w:numPr>
      </w:pPr>
      <w:r>
        <w:t>View applications categorized by different alerts</w:t>
      </w:r>
    </w:p>
    <w:p>
      <w:pPr>
        <w:pStyle w:val="BodyText"/>
        <w:numPr>
          <w:numId w:val="587"/>
        </w:numPr>
      </w:pPr>
      <w:r>
        <w:t>Start one or more troubleshooting incidents</w:t>
      </w:r>
    </w:p>
    <w:p>
      <w:pPr>
        <w:pStyle w:val="BodyText"/>
        <w:numPr>
          <w:numId w:val="587"/>
        </w:numPr>
      </w:pPr>
      <w:r>
        <w:t xml:space="preserve">Click the </w:t>
      </w:r>
      <w:r>
        <w:rPr>
          <w:rStyle w:val="InlineUI"/>
        </w:rPr>
        <w:t>Discover</w:t>
      </w:r>
      <w:r>
        <w:t xml:space="preserve"> button to perform application discovery</w:t>
      </w:r>
    </w:p>
    <w:p>
      <w:pPr>
        <w:pStyle w:val="BodyText"/>
        <w:numPr>
          <w:numId w:val="587"/>
        </w:numPr>
      </w:pPr>
      <w:r>
        <w:t xml:space="preserve">Click the </w:t>
      </w:r>
      <w:r>
        <w:rPr>
          <w:rStyle w:val="InlineUI"/>
        </w:rPr>
        <w:t>Add</w:t>
      </w:r>
      <w:r>
        <w:t xml:space="preserve"> button to add applications manually.</w:t>
      </w:r>
    </w:p>
    <w:p>
      <w:pPr>
        <w:pStyle w:val="BodyText"/>
      </w:pPr>
      <w:r>
        <w:drawing>
          <wp:inline>
            <wp:extent cx="6217801" cy="2385014"/>
            <wp:docPr id="10017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8" name=""/>
                    <pic:cNvPicPr>
                      <a:picLocks noChangeAspect="1"/>
                    </pic:cNvPicPr>
                  </pic:nvPicPr>
                  <pic:blipFill>
                    <a:blip xmlns:r="http://schemas.openxmlformats.org/officeDocument/2006/relationships" r:embed="rId138"/>
                    <a:stretch>
                      <a:fillRect/>
                    </a:stretch>
                  </pic:blipFill>
                  <pic:spPr>
                    <a:xfrm>
                      <a:off x="0" y="0"/>
                      <a:ext cx="6217801" cy="2385014"/>
                    </a:xfrm>
                    <a:prstGeom prst="rect">
                      <a:avLst/>
                    </a:prstGeom>
                  </pic:spPr>
                </pic:pic>
              </a:graphicData>
            </a:graphic>
          </wp:inline>
        </w:drawing>
      </w:r>
    </w:p>
    <w:p>
      <w:pPr>
        <w:pStyle w:val="SectionHeading4"/>
      </w:pPr>
      <w:r>
        <w:t>Dashboard Tab</w:t>
      </w:r>
    </w:p>
    <w:p>
      <w:pPr>
        <w:pStyle w:val="BodyText"/>
      </w:pPr>
      <w:r>
        <w:t xml:space="preserve">The dashboard tab provides a complete overview of applications in </w:t>
      </w:r>
      <w:r>
        <w:t>VCF Operations for networks</w:t>
      </w:r>
      <w:r>
        <w:t>. The following table describes different elements of the tab:</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426"/>
        <w:gridCol w:w="7534"/>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Elements</w:t>
            </w:r>
          </w:p>
        </w:tc>
        <w:tc>
          <w:tcPr>
            <w:tcBorders>
              <w:left w:val="nil"/>
              <w:right w:val="nil"/>
            </w:tcBorders>
            <w:shd w:val="clear" w:color="auto" w:fill="E1E1E1"/>
            <w:tcMar>
              <w:top w:w="60" w:type="dxa"/>
              <w:bottom w:w="60" w:type="dxa"/>
            </w:tcMar>
          </w:tcPr>
          <w:p>
            <w:pPr>
              <w:pStyle w:val="TableHeaderText"/>
            </w:pPr>
            <w:r>
              <w:t>Description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rPr>
                <w:rStyle w:val="InlineUI"/>
              </w:rPr>
              <w:t>Applications Health Summary</w:t>
            </w:r>
          </w:p>
        </w:tc>
        <w:tc>
          <w:tcPr>
            <w:tcBorders>
              <w:left w:val="nil"/>
              <w:right w:val="nil"/>
            </w:tcBorders>
          </w:tcPr>
          <w:p>
            <w:pPr>
              <w:pStyle w:val="TableBodyText"/>
            </w:pPr>
            <w:r>
              <w:t>Shows applications grouped by alerts, security, failed intents, and troubleshooting incidents. To learn more or troubleshoot issues, click the actionable information within the widget.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rPr>
                <w:rStyle w:val="InlineUI"/>
              </w:rPr>
              <w:t>Application Changes</w:t>
            </w:r>
          </w:p>
        </w:tc>
        <w:tc>
          <w:tcPr>
            <w:tcBorders>
              <w:left w:val="nil"/>
              <w:right w:val="nil"/>
            </w:tcBorders>
          </w:tcPr>
          <w:p>
            <w:pPr>
              <w:pStyle w:val="TableBodyText"/>
            </w:pPr>
            <w:r>
              <w:t>Shows applications modified in the last 24 hours. You can:</w:t>
            </w:r>
          </w:p>
          <w:p>
            <w:pPr>
              <w:pStyle w:val="TableBodyText"/>
              <w:numPr>
                <w:numId w:val="588"/>
              </w:numPr>
            </w:pPr>
            <w:r>
              <w:t xml:space="preserve">Click the number associated with </w:t>
            </w:r>
            <w:r>
              <w:rPr>
                <w:rStyle w:val="InlineUI"/>
              </w:rPr>
              <w:t>Newly Discovered</w:t>
            </w:r>
            <w:r>
              <w:t xml:space="preserve"> to view and save newly discovered applications.</w:t>
            </w:r>
          </w:p>
          <w:p>
            <w:pPr>
              <w:pStyle w:val="TableBodyText"/>
              <w:numPr>
                <w:numId w:val="588"/>
              </w:numPr>
            </w:pPr>
            <w:r>
              <w:t xml:space="preserve">Click the number associated with </w:t>
            </w:r>
            <w:r>
              <w:rPr>
                <w:rStyle w:val="InlineUI"/>
              </w:rPr>
              <w:t>Membership Updates</w:t>
            </w:r>
            <w:r>
              <w:t xml:space="preserve"> to view and update applications having membership changes.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rPr>
                <w:rStyle w:val="InlineUI"/>
              </w:rPr>
              <w:t>Application Distribution</w:t>
            </w:r>
          </w:p>
        </w:tc>
        <w:tc>
          <w:tcPr>
            <w:tcBorders>
              <w:left w:val="nil"/>
              <w:right w:val="nil"/>
            </w:tcBorders>
          </w:tcPr>
          <w:p>
            <w:pPr>
              <w:pStyle w:val="TableBodyText"/>
            </w:pPr>
            <w:r>
              <w:t>Shows applications grouped by on-premises, cloud, and hybrid environments. You can expand each section to view details such as failed intents and unprotected flows.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rPr>
                <w:rStyle w:val="InlineUI"/>
              </w:rPr>
              <w:t>Top 25 Applications</w:t>
            </w:r>
          </w:p>
        </w:tc>
        <w:tc>
          <w:tcPr>
            <w:tcBorders>
              <w:left w:val="nil"/>
              <w:right w:val="nil"/>
            </w:tcBorders>
          </w:tcPr>
          <w:p>
            <w:pPr>
              <w:pStyle w:val="TableBodyText"/>
            </w:pPr>
            <w:r>
              <w:t>Displays the top 25 applications based on:</w:t>
            </w:r>
          </w:p>
          <w:p>
            <w:pPr>
              <w:pStyle w:val="TableBodyText"/>
              <w:numPr>
                <w:numId w:val="589"/>
              </w:numPr>
            </w:pPr>
            <w:r>
              <w:t>Critical problems</w:t>
            </w:r>
          </w:p>
          <w:p>
            <w:pPr>
              <w:pStyle w:val="TableBodyText"/>
              <w:numPr>
                <w:numId w:val="589"/>
              </w:numPr>
            </w:pPr>
            <w:r>
              <w:t>Outgoing traffic</w:t>
            </w:r>
          </w:p>
          <w:p>
            <w:pPr>
              <w:pStyle w:val="TableBodyText"/>
              <w:numPr>
                <w:numId w:val="589"/>
              </w:numPr>
            </w:pPr>
            <w:r>
              <w:t>Incoming traffic</w:t>
            </w:r>
          </w:p>
          <w:p>
            <w:pPr>
              <w:pStyle w:val="TableBodyText"/>
              <w:numPr>
                <w:numId w:val="589"/>
              </w:numPr>
            </w:pPr>
            <w:r>
              <w:t>Failed intents</w:t>
            </w:r>
          </w:p>
          <w:p>
            <w:pPr>
              <w:pStyle w:val="TableBodyText"/>
              <w:numPr>
                <w:numId w:val="589"/>
              </w:numPr>
            </w:pPr>
            <w:r>
              <w:t>Retransmission rate</w:t>
            </w:r>
          </w:p>
          <w:p>
            <w:pPr>
              <w:pStyle w:val="TableBodyText"/>
              <w:numPr>
                <w:numId w:val="589"/>
              </w:numPr>
            </w:pPr>
            <w:r>
              <w:t>Round trip time</w:t>
            </w:r>
          </w:p>
          <w:p>
            <w:pPr>
              <w:pStyle w:val="TableBodyText"/>
              <w:numPr>
                <w:numId w:val="589"/>
              </w:numPr>
            </w:pPr>
            <w:r>
              <w:t>Traffic from internet</w:t>
            </w:r>
          </w:p>
          <w:p>
            <w:pPr>
              <w:pStyle w:val="TableBodyText"/>
              <w:numPr>
                <w:numId w:val="589"/>
              </w:numPr>
            </w:pPr>
            <w:r>
              <w:t>Traffic to internet</w:t>
            </w:r>
          </w:p>
          <w:p>
            <w:pPr>
              <w:pStyle w:val="TableBodyText"/>
            </w:pPr>
            <w:r>
              <w:t>You can click an application to open the respective application page.</w:t>
            </w:r>
          </w:p>
          <w:p>
            <w:pPr>
              <w:pStyle w:val="TableBodyText"/>
            </w:pPr>
            <w:r>
              <w:t xml:space="preserve">If you are viewing the top 25 applications based on critical problems, or intent violations, you can click the </w:t>
            </w:r>
            <w:r>
              <w:rPr>
                <w:rStyle w:val="InlineUI"/>
              </w:rPr>
              <w:t>Troubleshoot</w:t>
            </w:r>
            <w:r>
              <w:t xml:space="preserve"> button next to the application to start a troubleshooting incident.</w:t>
            </w:r>
          </w:p>
        </w:tc>
      </w:tr>
    </w:tbl>
    <w:p>
      <w:pPr>
        <w:pStyle w:val="SectionHeading4"/>
        <w:spacing w:before="120"/>
      </w:pPr>
      <w:r>
        <w:t>List Tab</w:t>
      </w:r>
    </w:p>
    <w:p>
      <w:pPr>
        <w:pStyle w:val="BodyText"/>
      </w:pPr>
      <w:r>
        <w:t>The list tab displays applications in a table and a map view.</w:t>
      </w:r>
    </w:p>
    <w:p>
      <w:pPr>
        <w:pStyle w:val="BodyText"/>
      </w:pPr>
      <w:r>
        <w:drawing>
          <wp:inline>
            <wp:extent cx="6324600" cy="3134229"/>
            <wp:docPr id="10018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0" name=""/>
                    <pic:cNvPicPr>
                      <a:picLocks noChangeAspect="1"/>
                    </pic:cNvPicPr>
                  </pic:nvPicPr>
                  <pic:blipFill>
                    <a:blip xmlns:r="http://schemas.openxmlformats.org/officeDocument/2006/relationships" r:embed="rId139"/>
                    <a:stretch>
                      <a:fillRect/>
                    </a:stretch>
                  </pic:blipFill>
                  <pic:spPr>
                    <a:xfrm>
                      <a:off x="0" y="0"/>
                      <a:ext cx="6324600" cy="3134229"/>
                    </a:xfrm>
                    <a:prstGeom prst="rect">
                      <a:avLst/>
                    </a:prstGeom>
                  </pic:spPr>
                </pic:pic>
              </a:graphicData>
            </a:graphic>
          </wp:inline>
        </w:drawing>
      </w:r>
    </w:p>
    <w:p>
      <w:pPr>
        <w:pStyle w:val="BodyText"/>
      </w:pPr>
      <w:r>
        <w:t>The map and the tabular view are interactive. If you click an application in the tabular view, the hexagon representing the application gets highlighted or focused on the map view, displaying shared services and network connections with other applications.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918"/>
        <w:gridCol w:w="9042"/>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View</w:t>
            </w:r>
          </w:p>
        </w:tc>
        <w:tc>
          <w:tcPr>
            <w:tcBorders>
              <w:left w:val="nil"/>
              <w:right w:val="nil"/>
            </w:tcBorders>
            <w:shd w:val="clear" w:color="auto" w:fill="E1E1E1"/>
            <w:tcMar>
              <w:top w:w="60" w:type="dxa"/>
              <w:bottom w:w="60" w:type="dxa"/>
            </w:tcMar>
          </w:tcPr>
          <w:p>
            <w:pPr>
              <w:pStyle w:val="TableHeaderText"/>
            </w:pPr>
            <w:r>
              <w:t>Description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rPr>
                <w:rStyle w:val="InlineUI"/>
              </w:rPr>
              <w:t>Table</w:t>
            </w:r>
          </w:p>
        </w:tc>
        <w:tc>
          <w:tcPr>
            <w:tcBorders>
              <w:left w:val="nil"/>
              <w:right w:val="nil"/>
            </w:tcBorders>
          </w:tcPr>
          <w:p>
            <w:pPr>
              <w:pStyle w:val="TableBodyText"/>
            </w:pPr>
            <w:r>
              <w:t>The tabular view displays details such as application name, count of members, count of tiers and updated at.</w:t>
            </w:r>
          </w:p>
          <w:p>
            <w:pPr>
              <w:pStyle w:val="TableBodyText"/>
            </w:pPr>
            <w:r>
              <w:t>You can do the following:</w:t>
            </w:r>
          </w:p>
          <w:p>
            <w:pPr>
              <w:pStyle w:val="TableBodyText"/>
              <w:numPr>
                <w:numId w:val="590"/>
              </w:numPr>
            </w:pPr>
            <w:r>
              <w:t xml:space="preserve">Hover the mouse on the value in the </w:t>
            </w:r>
            <w:r>
              <w:rPr>
                <w:rStyle w:val="InlineUI"/>
              </w:rPr>
              <w:t>Members</w:t>
            </w:r>
            <w:r>
              <w:t xml:space="preserve"> column to see the individual count of VMs, physical IPs, and services.</w:t>
            </w:r>
          </w:p>
          <w:p>
            <w:pPr>
              <w:pStyle w:val="TableBodyText"/>
              <w:numPr>
                <w:numId w:val="590"/>
              </w:numPr>
            </w:pPr>
            <w:r>
              <w:t>Click an application to open the respective application page and view the details of that application.</w:t>
            </w:r>
          </w:p>
          <w:p>
            <w:pPr>
              <w:pStyle w:val="TableBodyText"/>
              <w:ind w:left="480"/>
            </w:pPr>
            <w:r>
              <w:t xml:space="preserve">To learn more, see </w:t>
            </w:r>
            <w:r>
              <w:t>Viewing Application Details</w:t>
            </w:r>
            <w:r>
              <w:t>.</w:t>
            </w:r>
          </w:p>
          <w:p>
            <w:pPr>
              <w:pStyle w:val="TableBodyText"/>
              <w:numPr>
                <w:numId w:val="590"/>
              </w:numPr>
            </w:pPr>
            <w:r>
              <w:t xml:space="preserve">Update all applications by clicking the </w:t>
            </w:r>
            <w:r>
              <w:rPr>
                <w:rStyle w:val="InlineUI"/>
              </w:rPr>
              <w:t>Update All</w:t>
            </w:r>
            <w:r>
              <w:t xml:space="preserve"> button on top of the table view.</w:t>
            </w:r>
          </w:p>
          <w:p>
            <w:pPr>
              <w:pStyle w:val="TableBodyText"/>
              <w:numPr>
                <w:numId w:val="590"/>
              </w:numPr>
            </w:pPr>
            <w:r>
              <w:t>Edit or delete an application by clicking respective icons next to the application.</w:t>
            </w:r>
          </w:p>
          <w:p>
            <w:pPr>
              <w:pStyle w:val="TableBodyText"/>
              <w:numPr>
                <w:numId w:val="590"/>
              </w:numPr>
            </w:pPr>
            <w:r>
              <w:t xml:space="preserve">Select one or more applications to delete or export in the </w:t>
            </w:r>
            <w:r>
              <w:rPr>
                <w:rStyle w:val="InlineCode"/>
              </w:rPr>
              <w:t>.csv</w:t>
            </w:r>
            <w:r>
              <w:t xml:space="preserve"> format.</w:t>
            </w:r>
          </w:p>
          <w:p>
            <w:pPr>
              <w:pStyle w:val="TableBodyText"/>
              <w:numPr>
                <w:numId w:val="590"/>
              </w:numPr>
            </w:pPr>
            <w:r>
              <w:t xml:space="preserve">Update applications individually by clicking the </w:t>
            </w:r>
            <w:r>
              <w:rPr>
                <w:rStyle w:val="InlineUI"/>
              </w:rPr>
              <w:t>Update Available</w:t>
            </w:r>
            <w:r>
              <w:t xml:space="preserve"> button next to the application.</w:t>
            </w:r>
          </w:p>
          <w:p>
            <w:pPr>
              <w:pStyle w:val="TableBodyText"/>
              <w:ind w:left="480"/>
            </w:pPr>
            <w:r>
              <w:t xml:space="preserve">To learn more, see </w:t>
            </w:r>
            <w:r>
              <w:t>Update Application Membership</w:t>
            </w:r>
            <w:r>
              <w: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rPr>
                <w:rStyle w:val="InlineUI"/>
              </w:rPr>
              <w:t>Map</w:t>
            </w:r>
          </w:p>
        </w:tc>
        <w:tc>
          <w:tcPr>
            <w:tcBorders>
              <w:left w:val="nil"/>
              <w:right w:val="nil"/>
            </w:tcBorders>
          </w:tcPr>
          <w:p>
            <w:pPr>
              <w:pStyle w:val="TableBodyText"/>
            </w:pPr>
            <w:r>
              <w:t>On the map view, you can:</w:t>
            </w:r>
          </w:p>
          <w:p>
            <w:pPr>
              <w:pStyle w:val="TableBodyText"/>
              <w:numPr>
                <w:numId w:val="591"/>
              </w:numPr>
            </w:pPr>
            <w:r>
              <w:t>Hover over a hexagon to see application details such as name, discovered VM count, and the tier count.</w:t>
            </w:r>
          </w:p>
          <w:p>
            <w:pPr>
              <w:pStyle w:val="TableBodyText"/>
              <w:numPr>
                <w:numId w:val="591"/>
              </w:numPr>
            </w:pPr>
            <w:r>
              <w:t xml:space="preserve">On hover, click </w:t>
            </w:r>
            <w:r>
              <w:rPr>
                <w:rStyle w:val="InlineUI"/>
              </w:rPr>
              <w:t>View Details</w:t>
            </w:r>
            <w:r>
              <w:t xml:space="preserve"> to open the respective application page.</w:t>
            </w:r>
          </w:p>
          <w:p>
            <w:pPr>
              <w:pStyle w:val="TableBodyText"/>
              <w:numPr>
                <w:numId w:val="591"/>
              </w:numPr>
            </w:pPr>
            <w:r>
              <w:t>Zoom in or zoom out of map by clicking the (+) or the (-) button.</w:t>
            </w:r>
          </w:p>
          <w:p>
            <w:pPr>
              <w:pStyle w:val="TableBodyText"/>
              <w:numPr>
                <w:numId w:val="591"/>
              </w:numPr>
            </w:pPr>
            <w:r>
              <w:t>View applications with unprotected flows and problems.</w:t>
            </w:r>
          </w:p>
          <w:p>
            <w:pPr>
              <w:pStyle w:val="TableBodyText"/>
              <w:numPr>
                <w:numId w:val="591"/>
              </w:numPr>
            </w:pPr>
            <w:r>
              <w:t>View applications talking to the internet.</w:t>
            </w:r>
          </w:p>
          <w:p>
            <w:pPr>
              <w:pStyle w:val="TableBodyText"/>
              <w:numPr>
                <w:numId w:val="591"/>
              </w:numPr>
            </w:pPr>
            <w:r>
              <w:t>View applications using shared services.</w:t>
            </w:r>
          </w:p>
          <w:p>
            <w:pPr>
              <w:pStyle w:val="TableBodyText"/>
              <w:numPr>
                <w:numId w:val="591"/>
              </w:numPr>
            </w:pPr>
            <w:r>
              <w:t>Click the lines connecting an application to the internet to view flow details such as:</w:t>
            </w:r>
          </w:p>
          <w:p>
            <w:pPr>
              <w:pStyle w:val="TableBodyText"/>
              <w:numPr>
                <w:ilvl w:val="1"/>
                <w:numId w:val="591"/>
              </w:numPr>
            </w:pPr>
            <w:r>
              <w:t>Count of source and destination flows</w:t>
            </w:r>
          </w:p>
          <w:p>
            <w:pPr>
              <w:pStyle w:val="TableBodyText"/>
              <w:numPr>
                <w:ilvl w:val="1"/>
                <w:numId w:val="591"/>
              </w:numPr>
            </w:pPr>
            <w:r>
              <w:t>Count of unprotected source flows</w:t>
            </w:r>
          </w:p>
          <w:p>
            <w:pPr>
              <w:pStyle w:val="TableBodyText"/>
              <w:numPr>
                <w:ilvl w:val="1"/>
                <w:numId w:val="591"/>
              </w:numPr>
            </w:pPr>
            <w:r>
              <w:t>Count of unprotected destination flows</w:t>
            </w:r>
          </w:p>
          <w:p>
            <w:pPr>
              <w:pStyle w:val="TableBodyText"/>
              <w:pBdr>
                <w:top w:val="single" w:sz="8" w:space="2" w:color="D3D3D3"/>
                <w:bottom w:val="single" w:sz="8" w:space="2" w:color="D3D3D3"/>
              </w:pBdr>
            </w:pPr>
            <w:r>
              <w:rPr>
                <w:rStyle w:val="NoteLeadernote"/>
              </w:rPr>
              <w:t>Note</w:t>
              <w:tab/>
            </w:r>
            <w:r>
              <w:t>If there are no flows or members associated with the application, a question mark is displayed on the hexagon.</w:t>
            </w:r>
          </w:p>
        </w:tc>
      </w:tr>
    </w:tbl>
    <w:p>
      <w:pPr>
        <w:pStyle w:val="Heading3"/>
        <w:spacing w:before="320"/>
      </w:pPr>
      <w:bookmarkStart w:id="226" w:name="Baf5d7df245d24ee7ac6e4a178e7f2998"/>
      <w:bookmarkStart w:id="227" w:name="_Toc256000392"/>
      <w:r>
        <w:t>Viewing Application Details</w:t>
      </w:r>
      <w:bookmarkEnd w:id="227"/>
      <w:bookmarkEnd w:id="226"/>
    </w:p>
    <w:p>
      <w:pPr>
        <w:pStyle w:val="BodyText"/>
      </w:pPr>
      <w:r>
        <w:t xml:space="preserve">The application page provides a complete visibility of an application in </w:t>
      </w:r>
      <w:r>
        <w:t>VCF Operations for networks</w:t>
      </w:r>
      <w:r>
        <w:t>. The application page also allows you to troubleshoot problems and view analytics.</w:t>
      </w:r>
    </w:p>
    <w:p>
      <w:pPr>
        <w:pStyle w:val="BodyText"/>
      </w:pPr>
      <w:r>
        <w:t xml:space="preserve">To view the details of an application, from the navigation pane, go to </w:t>
      </w:r>
      <w:r>
        <w:rPr>
          <w:rStyle w:val="InlineUI"/>
        </w:rPr>
        <w:t>Applications</w:t>
      </w:r>
      <w:r>
        <w:rPr>
          <w:rStyle w:val="InlineUI"/>
        </w:rPr>
        <w:t xml:space="preserve"> &gt; </w:t>
      </w:r>
      <w:r>
        <w:rPr>
          <w:rStyle w:val="InlineUI"/>
        </w:rPr>
        <w:t>List</w:t>
      </w:r>
      <w:r>
        <w:t xml:space="preserve"> and select an application from the list.</w:t>
      </w:r>
    </w:p>
    <w:p>
      <w:pPr>
        <w:pStyle w:val="BodyText"/>
      </w:pPr>
      <w:r>
        <w:t>The following table describes different components of the application page:</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358"/>
        <w:gridCol w:w="7602"/>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Component</w:t>
            </w:r>
          </w:p>
        </w:tc>
        <w:tc>
          <w:tcPr>
            <w:tcBorders>
              <w:left w:val="nil"/>
              <w:right w:val="nil"/>
            </w:tcBorders>
            <w:shd w:val="clear" w:color="auto" w:fill="E1E1E1"/>
            <w:tcMar>
              <w:top w:w="60" w:type="dxa"/>
              <w:bottom w:w="60" w:type="dxa"/>
            </w:tcMar>
          </w:tcPr>
          <w:p>
            <w:pPr>
              <w:pStyle w:val="TableHeaderText"/>
            </w:pPr>
            <w:r>
              <w:t>Description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rPr>
                <w:rStyle w:val="InlineUI"/>
              </w:rPr>
              <w:t>Overview</w:t>
            </w:r>
          </w:p>
        </w:tc>
        <w:tc>
          <w:tcPr>
            <w:tcBorders>
              <w:left w:val="nil"/>
              <w:right w:val="nil"/>
            </w:tcBorders>
          </w:tcPr>
          <w:p>
            <w:pPr>
              <w:pStyle w:val="TableBodyText"/>
            </w:pPr>
            <w:r>
              <w:t>You see the overview of the application which includes:</w:t>
            </w:r>
          </w:p>
          <w:p>
            <w:pPr>
              <w:pStyle w:val="TableBodyText"/>
              <w:numPr>
                <w:numId w:val="592"/>
              </w:numPr>
            </w:pPr>
            <w:r>
              <w:t>The application summary which provides information about alerts, incoming and outgoing traffic, flows, intents associated with the application, countries associated with the application, VMs, physical IPs, Kubernetes services counts, and so on.</w:t>
            </w:r>
          </w:p>
          <w:p>
            <w:pPr>
              <w:pStyle w:val="TableBodyText"/>
              <w:numPr>
                <w:numId w:val="592"/>
              </w:numPr>
            </w:pPr>
            <w:r>
              <w:t xml:space="preserve">The </w:t>
            </w:r>
            <w:r>
              <w:rPr>
                <w:rStyle w:val="InlineUI"/>
              </w:rPr>
              <w:t>Application Topology</w:t>
            </w:r>
            <w:r>
              <w:t xml:space="preserve"> which displays the end-to-end interactive topology map of your application.</w:t>
            </w:r>
          </w:p>
          <w:p>
            <w:pPr>
              <w:pStyle w:val="TableBodyText"/>
              <w:numPr>
                <w:numId w:val="592"/>
              </w:numPr>
            </w:pPr>
            <w:r>
              <w:t>Alerts related to the application.</w:t>
            </w:r>
          </w:p>
          <w:p>
            <w:pPr>
              <w:pStyle w:val="TableBodyText"/>
              <w:numPr>
                <w:numId w:val="592"/>
              </w:numPr>
            </w:pPr>
            <w:r>
              <w:rPr>
                <w:rStyle w:val="InlineUI"/>
              </w:rPr>
              <w:t>Application Members Manager</w:t>
            </w:r>
            <w:r>
              <w:t xml:space="preserve"> which manages entities (such as </w:t>
            </w:r>
            <w:r>
              <w:t>VMware vCenter</w:t>
            </w:r>
            <w:r>
              <w:t xml:space="preserve"> and </w:t>
            </w:r>
            <w:r>
              <w:t>NSX</w:t>
            </w:r>
            <w:r>
              <w:t>) for all application members.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rPr>
                <w:rStyle w:val="InlineUI"/>
              </w:rPr>
              <w:t>What's New</w:t>
            </w:r>
          </w:p>
        </w:tc>
        <w:tc>
          <w:tcPr>
            <w:tcBorders>
              <w:left w:val="nil"/>
              <w:right w:val="nil"/>
            </w:tcBorders>
          </w:tcPr>
          <w:p>
            <w:pPr>
              <w:pStyle w:val="TableBodyText"/>
              <w:numPr>
                <w:numId w:val="593"/>
              </w:numPr>
            </w:pPr>
            <w:r>
              <w:t>You see what's new in the last 24 hours which includes:</w:t>
            </w:r>
          </w:p>
          <w:p>
            <w:pPr>
              <w:pStyle w:val="TableBodyText"/>
              <w:numPr>
                <w:ilvl w:val="1"/>
                <w:numId w:val="593"/>
              </w:numPr>
            </w:pPr>
            <w:r>
              <w:t>Incoming and outgoing traffic count</w:t>
            </w:r>
          </w:p>
          <w:p>
            <w:pPr>
              <w:pStyle w:val="TableBodyText"/>
              <w:numPr>
                <w:ilvl w:val="1"/>
                <w:numId w:val="593"/>
              </w:numPr>
            </w:pPr>
            <w:r>
              <w:t>Dropped flows</w:t>
            </w:r>
          </w:p>
          <w:p>
            <w:pPr>
              <w:pStyle w:val="TableBodyText"/>
              <w:numPr>
                <w:ilvl w:val="1"/>
                <w:numId w:val="593"/>
              </w:numPr>
            </w:pPr>
            <w:r>
              <w:t>Analytics alerts</w:t>
            </w:r>
          </w:p>
          <w:p>
            <w:pPr>
              <w:pStyle w:val="TableBodyText"/>
              <w:numPr>
                <w:ilvl w:val="1"/>
                <w:numId w:val="593"/>
              </w:numPr>
            </w:pPr>
            <w:r>
              <w:t>New members</w:t>
            </w:r>
          </w:p>
          <w:p>
            <w:pPr>
              <w:pStyle w:val="TableBodyText"/>
              <w:numPr>
                <w:ilvl w:val="1"/>
                <w:numId w:val="593"/>
              </w:numPr>
            </w:pPr>
            <w:r>
              <w:t>New unprotected members</w:t>
            </w:r>
          </w:p>
          <w:p>
            <w:pPr>
              <w:pStyle w:val="TableBodyText"/>
              <w:numPr>
                <w:numId w:val="593"/>
              </w:numPr>
            </w:pPr>
            <w:r>
              <w:t>External services accessed by the application in the last 24 hours.</w:t>
            </w:r>
          </w:p>
          <w:p>
            <w:pPr>
              <w:pStyle w:val="TableBodyText"/>
              <w:numPr>
                <w:numId w:val="593"/>
              </w:numPr>
            </w:pPr>
            <w:r>
              <w:t>Services accessed by the application using the internet in the last 24 hours.</w:t>
            </w:r>
          </w:p>
          <w:p>
            <w:pPr>
              <w:pStyle w:val="TableBodyText"/>
              <w:numPr>
                <w:numId w:val="593"/>
              </w:numPr>
            </w:pPr>
            <w:r>
              <w:t>Application ports used in the last 24 hours.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rPr>
                <w:rStyle w:val="InlineUI"/>
              </w:rPr>
              <w:t>Metric</w:t>
            </w:r>
          </w:p>
        </w:tc>
        <w:tc>
          <w:tcPr>
            <w:tcBorders>
              <w:left w:val="nil"/>
              <w:right w:val="nil"/>
            </w:tcBorders>
          </w:tcPr>
          <w:p>
            <w:pPr>
              <w:pStyle w:val="TableBodyText"/>
            </w:pPr>
            <w:r>
              <w:t>You see the following metrics:</w:t>
            </w:r>
          </w:p>
          <w:p>
            <w:pPr>
              <w:pStyle w:val="TableBodyText"/>
              <w:numPr>
                <w:numId w:val="594"/>
              </w:numPr>
            </w:pPr>
            <w:r>
              <w:t>VM metric information that represents network rate, CPU, memory, and disk information.</w:t>
            </w:r>
          </w:p>
          <w:p>
            <w:pPr>
              <w:pStyle w:val="TableBodyText"/>
              <w:numPr>
                <w:numId w:val="594"/>
              </w:numPr>
            </w:pPr>
            <w:r>
              <w:t>Kubernetes metrics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rPr>
                <w:rStyle w:val="InlineUI"/>
              </w:rPr>
              <w:t>Flows</w:t>
            </w:r>
          </w:p>
        </w:tc>
        <w:tc>
          <w:tcPr>
            <w:tcBorders>
              <w:left w:val="nil"/>
              <w:right w:val="nil"/>
            </w:tcBorders>
          </w:tcPr>
          <w:p>
            <w:pPr>
              <w:pStyle w:val="TableBodyText"/>
            </w:pPr>
            <w:r>
              <w:t>You see the following traffic flows or flow analytics associated with the application in the last 24 hours:</w:t>
            </w:r>
          </w:p>
          <w:p>
            <w:pPr>
              <w:pStyle w:val="TableBodyText"/>
              <w:numPr>
                <w:numId w:val="595"/>
              </w:numPr>
            </w:pPr>
            <w:r>
              <w:t>Top talkers by flows</w:t>
            </w:r>
          </w:p>
          <w:p>
            <w:pPr>
              <w:pStyle w:val="TableBodyText"/>
              <w:numPr>
                <w:numId w:val="595"/>
              </w:numPr>
            </w:pPr>
            <w:r>
              <w:t>Top application flows by rule</w:t>
            </w:r>
          </w:p>
          <w:p>
            <w:pPr>
              <w:pStyle w:val="TableBodyText"/>
              <w:numPr>
                <w:numId w:val="595"/>
              </w:numPr>
            </w:pPr>
            <w:r>
              <w:t>Top incoming traffic by App-Id</w:t>
            </w:r>
          </w:p>
          <w:p>
            <w:pPr>
              <w:pStyle w:val="TableBodyText"/>
              <w:numPr>
                <w:numId w:val="595"/>
              </w:numPr>
            </w:pPr>
            <w:r>
              <w:t>Top outgoing traffic by App-Id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rPr>
                <w:rStyle w:val="InlineUI"/>
              </w:rPr>
              <w:t>Microsegmentation</w:t>
            </w:r>
          </w:p>
        </w:tc>
        <w:tc>
          <w:tcPr>
            <w:tcBorders>
              <w:left w:val="nil"/>
              <w:right w:val="nil"/>
            </w:tcBorders>
          </w:tcPr>
          <w:p>
            <w:pPr>
              <w:pStyle w:val="TableBodyText"/>
            </w:pPr>
            <w:r>
              <w:t>You see:</w:t>
            </w:r>
          </w:p>
          <w:p>
            <w:pPr>
              <w:pStyle w:val="TableBodyText"/>
              <w:numPr>
                <w:numId w:val="596"/>
              </w:numPr>
            </w:pPr>
            <w:r>
              <w:t>Contextual flows between entities, which provides data of different flow types such as all allowed and dropped flows, protected and unprotected flows by vDefend Distributed Firewall.</w:t>
            </w:r>
          </w:p>
          <w:p>
            <w:pPr>
              <w:pStyle w:val="TableBodyText"/>
              <w:numPr>
                <w:numId w:val="596"/>
              </w:numPr>
            </w:pPr>
            <w:r>
              <w:t>What's new in the last 24 hours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rPr>
                <w:rStyle w:val="InlineUI"/>
              </w:rPr>
              <w:t>Intents</w:t>
            </w:r>
          </w:p>
        </w:tc>
        <w:tc>
          <w:tcPr>
            <w:tcBorders>
              <w:left w:val="nil"/>
              <w:right w:val="nil"/>
            </w:tcBorders>
          </w:tcPr>
          <w:p>
            <w:pPr>
              <w:pStyle w:val="TableBodyText"/>
            </w:pPr>
            <w:r>
              <w:t>You see the following options from the drop-down menu:</w:t>
            </w:r>
          </w:p>
          <w:p>
            <w:pPr>
              <w:pStyle w:val="TableBodyText"/>
              <w:numPr>
                <w:numId w:val="597"/>
              </w:numPr>
            </w:pPr>
            <w:r>
              <w:rPr>
                <w:rStyle w:val="InlineUI"/>
              </w:rPr>
              <w:t>Intent Definitions</w:t>
            </w:r>
            <w:r>
              <w:t>: Displays the metrics that are monitored to verify whether the conditions defined in the intents are met for the application.</w:t>
            </w:r>
          </w:p>
          <w:p>
            <w:pPr>
              <w:pStyle w:val="TableBodyText"/>
              <w:numPr>
                <w:numId w:val="597"/>
              </w:numPr>
            </w:pPr>
            <w:r>
              <w:rPr>
                <w:rStyle w:val="InlineUI"/>
              </w:rPr>
              <w:t>Intent Violations</w:t>
            </w:r>
            <w:r>
              <w:t>: Displays the intent violation alerts associated with the application.</w:t>
            </w:r>
          </w:p>
        </w:tc>
      </w:tr>
    </w:tbl>
    <w:p>
      <w:pPr>
        <w:pStyle w:val="BodyText"/>
        <w:spacing w:before="240"/>
      </w:pPr>
      <w:r>
        <w:t xml:space="preserve">To start a troubleshooting incident from the application page, click the </w:t>
      </w:r>
      <w:r>
        <w:rPr>
          <w:rStyle w:val="InlineUI"/>
        </w:rPr>
        <w:t>Troubleshoot</w:t>
      </w:r>
      <w:r>
        <w:t xml:space="preserve"> button on the top right corner of the application dashboard.</w:t>
      </w:r>
    </w:p>
    <w:p>
      <w:pPr>
        <w:pStyle w:val="BodyText"/>
      </w:pPr>
      <w:r>
        <w:t xml:space="preserve">Click </w:t>
      </w:r>
      <w:r>
        <w:rPr>
          <w:rStyle w:val="InlineUI"/>
        </w:rPr>
        <w:t>More Options</w:t>
      </w:r>
      <w:r>
        <w:t xml:space="preserve"> next to the </w:t>
      </w:r>
      <w:r>
        <w:rPr>
          <w:rStyle w:val="InlineUI"/>
        </w:rPr>
        <w:t>Troubleshoot</w:t>
      </w:r>
      <w:r>
        <w:t xml:space="preserve"> button to modify the application or export to PDF.</w:t>
      </w:r>
    </w:p>
    <w:p>
      <w:pPr>
        <w:pStyle w:val="SectionHeading4"/>
      </w:pPr>
      <w:r>
        <w:t>Application Topology Map</w:t>
      </w:r>
    </w:p>
    <w:p>
      <w:pPr>
        <w:pStyle w:val="BodyText"/>
      </w:pPr>
      <w:r>
        <w:t>The application topology map shows the traffic or the flows between the tiers of the same application and between applications. It displays:</w:t>
      </w:r>
    </w:p>
    <w:p>
      <w:pPr>
        <w:pStyle w:val="BodyText"/>
        <w:numPr>
          <w:numId w:val="598"/>
        </w:numPr>
      </w:pPr>
      <w:r>
        <w:t>Tier overview</w:t>
      </w:r>
    </w:p>
    <w:p>
      <w:pPr>
        <w:pStyle w:val="BodyText"/>
        <w:numPr>
          <w:numId w:val="598"/>
        </w:numPr>
      </w:pPr>
      <w:r>
        <w:t>List of members of the application (VMs, Kubernetes services, and physical IPs).</w:t>
      </w:r>
    </w:p>
    <w:p>
      <w:pPr>
        <w:pStyle w:val="BodyText"/>
        <w:numPr>
          <w:numId w:val="598"/>
        </w:numPr>
      </w:pPr>
      <w:r>
        <w:t>Flows between tiers, internet, and shared services.</w:t>
      </w:r>
    </w:p>
    <w:p>
      <w:pPr>
        <w:pStyle w:val="BodyText"/>
        <w:numPr>
          <w:numId w:val="598"/>
        </w:numPr>
      </w:pPr>
      <w:r>
        <w:t>The physical IPs that the application depends on or uses.</w:t>
      </w:r>
    </w:p>
    <w:p>
      <w:pPr>
        <w:pStyle w:val="BodyText"/>
        <w:numPr>
          <w:numId w:val="598"/>
        </w:numPr>
      </w:pPr>
      <w:r>
        <w:t>Shared services</w:t>
      </w:r>
    </w:p>
    <w:p>
      <w:pPr>
        <w:pStyle w:val="BodyText"/>
        <w:numPr>
          <w:numId w:val="598"/>
        </w:numPr>
      </w:pPr>
      <w:r>
        <w:t>Other applications with which this application talks to.</w:t>
      </w:r>
    </w:p>
    <w:p>
      <w:pPr>
        <w:pStyle w:val="BodyText"/>
        <w:numPr>
          <w:numId w:val="598"/>
        </w:numPr>
      </w:pPr>
      <w:r>
        <w:t>List of load balancers in the application.</w:t>
      </w:r>
    </w:p>
    <w:p>
      <w:pPr>
        <w:pStyle w:val="BodyText"/>
      </w:pPr>
      <w:r>
        <w:drawing>
          <wp:inline>
            <wp:extent cx="6324600" cy="3278432"/>
            <wp:docPr id="10018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2" name=""/>
                    <pic:cNvPicPr>
                      <a:picLocks noChangeAspect="1"/>
                    </pic:cNvPicPr>
                  </pic:nvPicPr>
                  <pic:blipFill>
                    <a:blip xmlns:r="http://schemas.openxmlformats.org/officeDocument/2006/relationships" r:embed="rId140"/>
                    <a:stretch>
                      <a:fillRect/>
                    </a:stretch>
                  </pic:blipFill>
                  <pic:spPr>
                    <a:xfrm>
                      <a:off x="0" y="0"/>
                      <a:ext cx="6324600" cy="3278432"/>
                    </a:xfrm>
                    <a:prstGeom prst="rect">
                      <a:avLst/>
                    </a:prstGeom>
                  </pic:spPr>
                </pic:pic>
              </a:graphicData>
            </a:graphic>
          </wp:inline>
        </w:drawing>
      </w:r>
    </w:p>
    <w:p>
      <w:pPr>
        <w:pStyle w:val="BodyText"/>
      </w:pPr>
      <w:r>
        <w:t xml:space="preserve">In the application topology map, hexagons represent tiers, load balancers, switches, shared services, and other network entities. You can hover over the hexagon and click </w:t>
      </w:r>
      <w:r>
        <w:rPr>
          <w:rStyle w:val="InlineUI"/>
        </w:rPr>
        <w:t>View Details</w:t>
      </w:r>
      <w:r>
        <w:t xml:space="preserve"> to view the details of that network entity.</w:t>
      </w:r>
    </w:p>
    <w:p>
      <w:pPr>
        <w:pStyle w:val="BodyText"/>
      </w:pPr>
      <w:r>
        <w:t>The thin lines that run between two hexagons represent the flows between those two network entities. You can click anywhere on the flow to view details such as service endpoints of the flows, total traffic of the flow, and so on.</w:t>
      </w:r>
    </w:p>
    <w:p>
      <w:pPr>
        <w:pStyle w:val="BodyText"/>
      </w:pPr>
      <w:r>
        <w:t>Similarly, if the virtual machines of a tier are configured behind one or more load balancers, you can select the thick lines that runs between the load balancer hexagon and the tier hexagon to view the details of virtual services, pools, and flows that are shared between that tier and the load balancers.</w:t>
      </w:r>
    </w:p>
    <w:p>
      <w:pPr>
        <w:pStyle w:val="BodyText"/>
      </w:pPr>
      <w:r>
        <w:t xml:space="preserve">You can click the </w:t>
      </w:r>
      <w:r>
        <w:rPr>
          <w:rStyle w:val="InlineUI"/>
        </w:rPr>
        <w:t>Pin widget</w:t>
      </w:r>
      <w:r>
        <w:t xml:space="preserve"> icon at the upper-right corner of the topology map to either pin this topology map to an existing dashboard, or create a dashboard.</w:t>
      </w:r>
    </w:p>
    <w:p>
      <w:pPr>
        <w:pStyle w:val="BodyText"/>
      </w:pPr>
      <w:r>
        <w:t>You can use the filter and the zoom options at the lower-right corner of the topology map to:</w:t>
      </w:r>
    </w:p>
    <w:p>
      <w:pPr>
        <w:pStyle w:val="BodyText"/>
        <w:numPr>
          <w:numId w:val="599"/>
        </w:numPr>
      </w:pPr>
      <w:r>
        <w:t>View all flows, unprotected flows, or only degraded flows in the topology.</w:t>
      </w:r>
    </w:p>
    <w:p>
      <w:pPr>
        <w:pStyle w:val="BodyText"/>
        <w:numPr>
          <w:numId w:val="599"/>
        </w:numPr>
      </w:pPr>
      <w:r>
        <w:t>Show or hide the switches associated with the application.</w:t>
      </w:r>
    </w:p>
    <w:p>
      <w:pPr>
        <w:pStyle w:val="BodyText"/>
        <w:numPr>
          <w:numId w:val="599"/>
        </w:numPr>
      </w:pPr>
      <w:r>
        <w:t>Show or hide the load balancers associated with the application.</w:t>
      </w:r>
    </w:p>
    <w:p>
      <w:pPr>
        <w:pStyle w:val="BodyText"/>
        <w:numPr>
          <w:numId w:val="599"/>
        </w:numPr>
      </w:pPr>
      <w:r>
        <w:t>Zoom in or zoom out of map</w:t>
      </w:r>
    </w:p>
    <w:p>
      <w:pPr>
        <w:pStyle w:val="BodyText"/>
        <w:numPr>
          <w:numId w:val="599"/>
        </w:numPr>
      </w:pPr>
      <w:r>
        <w:t>Rearrange the map to fit the current screen</w:t>
      </w:r>
    </w:p>
    <w:p>
      <w:pPr>
        <w:pStyle w:val="BodyText"/>
        <w:numPr>
          <w:numId w:val="599"/>
        </w:numPr>
      </w:pPr>
      <w:r>
        <w:t>Show or hide the legend which indicates the representation of each icon in the application topology.</w:t>
      </w:r>
    </w:p>
    <w:p>
      <w:pPr>
        <w:pStyle w:val="Heading2"/>
      </w:pPr>
      <w:bookmarkStart w:id="228" w:name="B4cebe7e8302642dfb3b9f0dad5803e60"/>
      <w:bookmarkStart w:id="229" w:name="_Toc256000393"/>
      <w:r>
        <w:t>Working with Analytics</w:t>
      </w:r>
      <w:bookmarkEnd w:id="229"/>
      <w:bookmarkEnd w:id="228"/>
    </w:p>
    <w:p>
      <w:pPr>
        <w:pStyle w:val="BodyText"/>
      </w:pPr>
      <w:r>
        <w:t xml:space="preserve">In </w:t>
      </w:r>
      <w:r>
        <w:t>VCF Operations for networks</w:t>
      </w:r>
      <w:r>
        <w:t xml:space="preserve">, using </w:t>
      </w:r>
      <w:r>
        <w:rPr>
          <w:rStyle w:val="InlineUI"/>
        </w:rPr>
        <w:t>Analytics</w:t>
      </w:r>
      <w:r>
        <w:t>, you can detect outliers, configure threshold, and get flow analytics.</w:t>
      </w:r>
    </w:p>
    <w:p>
      <w:pPr>
        <w:pStyle w:val="Heading3"/>
      </w:pPr>
      <w:bookmarkStart w:id="230" w:name="_Toc256000394"/>
      <w:r>
        <w:t>Viewing Flow Insight Details</w:t>
      </w:r>
      <w:bookmarkEnd w:id="230"/>
    </w:p>
    <w:p>
      <w:pPr>
        <w:pStyle w:val="BodyText"/>
      </w:pPr>
      <w:r>
        <w:t xml:space="preserve">The </w:t>
      </w:r>
      <w:r>
        <w:rPr>
          <w:rStyle w:val="InlineUI"/>
        </w:rPr>
        <w:t>Flow Insight</w:t>
      </w:r>
      <w:r>
        <w:t xml:space="preserve"> page provides an insight into data centers, devices, and flows. It is a context-based page as it performs analysis based on the entities, flows, and the time range that you select.</w:t>
      </w:r>
    </w:p>
    <w:p>
      <w:pPr>
        <w:pStyle w:val="BodyText"/>
      </w:pPr>
      <w:r>
        <w:t xml:space="preserve">To access the Flow Insight page, 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B78bf8766c9354c198f6b8b830f6f47ab</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Access Flow Insight page</w:t>
      </w:r>
      <w:r>
        <w:fldChar w:fldCharType="end"/>
      </w:r>
      <w:r>
        <w:t>.</w:t>
      </w:r>
    </w:p>
    <w:p>
      <w:pPr>
        <w:pStyle w:val="BodyText"/>
      </w:pPr>
      <w:r>
        <w:t xml:space="preserve">Alternatively, you can search for </w:t>
      </w:r>
      <w:r>
        <w:t>Flows</w:t>
      </w:r>
      <w:r>
        <w:t xml:space="preserve"> and in the search result page, click </w:t>
      </w:r>
      <w:r>
        <w:rPr>
          <w:rStyle w:val="InlineUI"/>
        </w:rPr>
        <w:t>Flow Insight</w:t>
      </w:r>
      <w:r>
        <w:t>.</w:t>
      </w:r>
    </w:p>
    <w:p>
      <w:pPr>
        <w:pStyle w:val="BodyText"/>
      </w:pPr>
      <w:r>
        <w:t>The various sections in the Flow Analytics Dashboard are:</w:t>
      </w:r>
    </w:p>
    <w:p>
      <w:pPr>
        <w:pStyle w:val="BodyText"/>
        <w:numPr>
          <w:numId w:val="600"/>
        </w:numPr>
      </w:pPr>
      <w:r>
        <w:t>Top Talkers</w:t>
      </w:r>
    </w:p>
    <w:p>
      <w:pPr>
        <w:pStyle w:val="BodyText"/>
        <w:numPr>
          <w:numId w:val="600"/>
        </w:numPr>
      </w:pPr>
      <w:r>
        <w:t>What's New</w:t>
      </w:r>
    </w:p>
    <w:p>
      <w:pPr>
        <w:pStyle w:val="BodyText"/>
        <w:numPr>
          <w:numId w:val="600"/>
        </w:numPr>
      </w:pPr>
      <w:r>
        <w:t>Network Performance</w:t>
      </w:r>
    </w:p>
    <w:p>
      <w:pPr>
        <w:pStyle w:val="BodyText"/>
        <w:numPr>
          <w:numId w:val="600"/>
        </w:numPr>
      </w:pPr>
      <w:r>
        <w:t>Outliers</w:t>
      </w:r>
    </w:p>
    <w:p>
      <w:pPr>
        <w:pStyle w:val="SectionHeading4"/>
      </w:pPr>
      <w:r>
        <w:t>Top Talkers</w:t>
      </w:r>
    </w:p>
    <w:p>
      <w:pPr>
        <w:pStyle w:val="BodyText"/>
      </w:pPr>
      <w:r>
        <w:t>This section helps you to recognize which entities are talking the most in your environment. You can select different kinds of entities such as Source-Destination pair, VM, Cluster, L2 Network, Subnet. This widget lists the top 10 talkers in the entity category that you select. It helps the customer to plan for network optimization. The metrics that are represented by bars in this widget are as follows:</w:t>
      </w:r>
    </w:p>
    <w:p>
      <w:pPr>
        <w:pStyle w:val="BodyText"/>
        <w:numPr>
          <w:numId w:val="601"/>
        </w:numPr>
      </w:pPr>
      <w:r>
        <w:t>By Flow Volume: Indicates the traffic volume.</w:t>
      </w:r>
    </w:p>
    <w:p>
      <w:pPr>
        <w:pStyle w:val="BodyText"/>
        <w:numPr>
          <w:numId w:val="601"/>
        </w:numPr>
      </w:pPr>
      <w:r>
        <w:t>By Traffic Rate: Indicates the rate of traffic.</w:t>
      </w:r>
    </w:p>
    <w:p>
      <w:pPr>
        <w:pStyle w:val="BodyText"/>
        <w:numPr>
          <w:numId w:val="601"/>
        </w:numPr>
      </w:pPr>
      <w:r>
        <w:t>By Session Count: Indicates the number of sessions.</w:t>
      </w:r>
    </w:p>
    <w:p>
      <w:pPr>
        <w:pStyle w:val="BodyText"/>
        <w:numPr>
          <w:numId w:val="601"/>
        </w:numPr>
      </w:pPr>
      <w:r>
        <w:t>By Flow Count: Indicates the number of flows</w:t>
      </w:r>
    </w:p>
    <w:p>
      <w:pPr>
        <w:pStyle w:val="BodyText"/>
      </w:pPr>
      <w:r>
        <w:drawing>
          <wp:inline>
            <wp:extent cx="6324600" cy="2422880"/>
            <wp:docPr id="10018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4" name=""/>
                    <pic:cNvPicPr>
                      <a:picLocks noChangeAspect="1"/>
                    </pic:cNvPicPr>
                  </pic:nvPicPr>
                  <pic:blipFill>
                    <a:blip xmlns:r="http://schemas.openxmlformats.org/officeDocument/2006/relationships" r:embed="rId141"/>
                    <a:stretch>
                      <a:fillRect/>
                    </a:stretch>
                  </pic:blipFill>
                  <pic:spPr>
                    <a:xfrm>
                      <a:off x="0" y="0"/>
                      <a:ext cx="6324600" cy="2422880"/>
                    </a:xfrm>
                    <a:prstGeom prst="rect">
                      <a:avLst/>
                    </a:prstGeom>
                  </pic:spPr>
                </pic:pic>
              </a:graphicData>
            </a:graphic>
          </wp:inline>
        </w:drawing>
      </w:r>
    </w:p>
    <w:p>
      <w:pPr>
        <w:pStyle w:val="BodyText"/>
        <w:numPr>
          <w:numId w:val="602"/>
        </w:numPr>
        <w:pBdr>
          <w:top w:val="single" w:sz="8" w:space="2" w:color="D3D3D3"/>
        </w:pBdr>
      </w:pPr>
      <w:r>
        <w:t>If a VM appears in one or more metrics, when you point to that VM in a bar, it will also be highlighted in other bars.</w:t>
      </w:r>
    </w:p>
    <w:p>
      <w:pPr>
        <w:pStyle w:val="BodyText"/>
        <w:numPr>
          <w:numId w:val="602"/>
        </w:numPr>
      </w:pPr>
      <w:r>
        <w:t>When you click a VM in the metrics bar, the complete list of flows coming to this VM is shown.</w:t>
      </w:r>
    </w:p>
    <w:p>
      <w:pPr>
        <w:pStyle w:val="BodyText"/>
        <w:numPr>
          <w:numId w:val="602"/>
        </w:numPr>
      </w:pPr>
      <w:r>
        <w:t>When you select VM as the entity in the Top Talkers list, all the flows related to this VM irrespective of it being the source or destination is shown. If you select Source VM in the list, then only the flows coming from this VM are considered.</w:t>
      </w:r>
    </w:p>
    <w:p>
      <w:pPr>
        <w:pStyle w:val="BodyText"/>
        <w:numPr>
          <w:numId w:val="602"/>
        </w:numPr>
      </w:pPr>
      <w:r>
        <w:t>If you are considering the physical flows, you can select either Source IP or Destination IP.</w:t>
      </w:r>
    </w:p>
    <w:p>
      <w:pPr>
        <w:pStyle w:val="BodyText"/>
        <w:numPr>
          <w:numId w:val="602"/>
        </w:numPr>
      </w:pPr>
      <w:r>
        <w:t>After you select the Source-Destination pair and point on the metric bar, if you click the link in the tool tip, the corresponding dashboard appears. For example, for a VM in Sourec-Destination pair, the VM-VM path dashboard appears.</w:t>
      </w:r>
    </w:p>
    <w:p>
      <w:pPr>
        <w:pStyle w:val="BodyText"/>
        <w:numPr>
          <w:numId w:val="602"/>
        </w:numPr>
        <w:pBdr>
          <w:bottom w:val="single" w:sz="8" w:space="2" w:color="D3D3D3"/>
        </w:pBdr>
      </w:pPr>
      <w:r>
        <w:t xml:space="preserve">For a flow group view or a flow entity projection or a flows group query, you cannot see the </w:t>
      </w:r>
      <w:r>
        <w:rPr>
          <w:rStyle w:val="InlineUI"/>
        </w:rPr>
        <w:t>Flow Analytics</w:t>
      </w:r>
      <w:r>
        <w:t xml:space="preserve"> button.</w:t>
      </w:r>
    </w:p>
    <w:p>
      <w:pPr>
        <w:pStyle w:val="SectionHeading4"/>
      </w:pPr>
      <w:r>
        <w:t>What's New</w:t>
      </w:r>
    </w:p>
    <w:p>
      <w:pPr>
        <w:pStyle w:val="BodyText"/>
      </w:pPr>
      <w:r>
        <w:t>This section helps you to track what services and entities are discovered in the data center in the selected time range. The widget in this section are as follows:</w:t>
      </w:r>
    </w:p>
    <w:p>
      <w:pPr>
        <w:pStyle w:val="BodyText"/>
        <w:numPr>
          <w:numId w:val="603"/>
        </w:numPr>
      </w:pPr>
      <w:r>
        <w:t>New Virtual Machines Accessing Internet: Lists the new VMs that access Internet.</w:t>
      </w:r>
    </w:p>
    <w:p>
      <w:pPr>
        <w:pStyle w:val="BodyText"/>
        <w:numPr>
          <w:numId w:val="603"/>
        </w:numPr>
      </w:pPr>
      <w:r>
        <w:t>New Internet Services Accessed: Lists the new Internet services discovered in the environment.</w:t>
      </w:r>
    </w:p>
    <w:p>
      <w:pPr>
        <w:pStyle w:val="BodyText"/>
        <w:numPr>
          <w:numId w:val="603"/>
        </w:numPr>
      </w:pPr>
      <w:r>
        <w:t>New Internal Services Accessed: Lists the new intranet services that are discovered and accessed from the Internet endpoint.</w:t>
      </w:r>
    </w:p>
    <w:p>
      <w:pPr>
        <w:pStyle w:val="BodyText"/>
        <w:numPr>
          <w:numId w:val="603"/>
        </w:numPr>
      </w:pPr>
      <w:r>
        <w:t>New Internal/E-W Services Accessed: Lists the services that are exposed and accessed by the machines within a data center</w:t>
      </w:r>
    </w:p>
    <w:p>
      <w:pPr>
        <w:pStyle w:val="BodyText"/>
        <w:numPr>
          <w:numId w:val="603"/>
        </w:numPr>
      </w:pPr>
      <w:r>
        <w:t>New Services with Blocked Flows: Lists services that have blocked flows. This section is populated only for IPFIX.</w:t>
      </w:r>
    </w:p>
    <w:p>
      <w:pPr>
        <w:pStyle w:val="BodyText"/>
        <w:numPr>
          <w:numId w:val="603"/>
        </w:numPr>
      </w:pPr>
      <w:r>
        <w:t>New Firewall Rule Hits: Lists the new firewall rules that are brought into effect. This section is populated only for IPFIX.</w:t>
      </w:r>
    </w:p>
    <w:p>
      <w:pPr>
        <w:pStyle w:val="BodyText"/>
        <w:numPr>
          <w:numId w:val="603"/>
        </w:numPr>
      </w:pPr>
      <w:r>
        <w:t>New App-Ids: Lists the new application IDs. This section is populated only for Security Intelligence.</w:t>
      </w:r>
    </w:p>
    <w:p>
      <w:pPr>
        <w:pStyle w:val="SectionHeading4"/>
      </w:pPr>
      <w:r>
        <w:t>Network Performance</w:t>
      </w:r>
    </w:p>
    <w:p>
      <w:pPr>
        <w:pStyle w:val="BodyText"/>
      </w:pPr>
      <w:r>
        <w:t>In this section, you can find and visualize the abnormal flows for the various ranges of TCP Round Trip Time (RTT) values based on the selected criteria.</w:t>
      </w:r>
    </w:p>
    <w:p>
      <w:pPr>
        <w:pStyle w:val="BodyText"/>
        <w:pBdr>
          <w:top w:val="single" w:sz="8" w:space="2" w:color="D3D3D3"/>
          <w:bottom w:val="single" w:sz="8" w:space="2" w:color="D3D3D3"/>
        </w:pBdr>
      </w:pPr>
      <w:r>
        <w:rPr>
          <w:rStyle w:val="NoteLeadernote"/>
        </w:rPr>
        <w:t>Note</w:t>
        <w:tab/>
      </w:r>
      <w:r>
        <w:t>VCF Operations for networks</w:t>
      </w:r>
      <w:r>
        <w:t xml:space="preserve"> shows average TCP RTT metrics at 5 minutes granularity for last 24 hours only.</w:t>
      </w:r>
    </w:p>
    <w:p>
      <w:pPr>
        <w:pStyle w:val="BodyText"/>
      </w:pPr>
      <w:r>
        <w:t xml:space="preserve">If the flow deviation percentage is 100 percent and absolute deviation is 20 milliseconds (ms), then </w:t>
      </w:r>
      <w:r>
        <w:t>VCF Operations for networks</w:t>
      </w:r>
      <w:r>
        <w:t xml:space="preserve"> considers that flow as an abnormal flow.</w:t>
      </w:r>
    </w:p>
    <w:p>
      <w:pPr>
        <w:pStyle w:val="BodyText"/>
      </w:pPr>
      <w:r>
        <w:t>In the visualization, the left side shows the different range of TCP RTT and the right sides shows the normal and abnormal deviation range. Based on the values of percentage deviation and absolute deviation, flows are connected from left (TCP RTT) to right (DEVIATION). You can analyze the following types of flows:</w:t>
      </w:r>
    </w:p>
    <w:p>
      <w:pPr>
        <w:pStyle w:val="BodyText"/>
        <w:numPr>
          <w:numId w:val="604"/>
        </w:numPr>
      </w:pPr>
      <w:r>
        <w:t>Inter-Host</w:t>
      </w:r>
    </w:p>
    <w:p>
      <w:pPr>
        <w:pStyle w:val="BodyText"/>
        <w:numPr>
          <w:numId w:val="604"/>
        </w:numPr>
      </w:pPr>
      <w:r>
        <w:t>Intra-Host</w:t>
      </w:r>
    </w:p>
    <w:p>
      <w:pPr>
        <w:pStyle w:val="BodyText"/>
        <w:numPr>
          <w:numId w:val="604"/>
        </w:numPr>
      </w:pPr>
      <w:r>
        <w:t>Internet</w:t>
      </w:r>
    </w:p>
    <w:p>
      <w:pPr>
        <w:pStyle w:val="BodyText"/>
        <w:numPr>
          <w:numId w:val="604"/>
        </w:numPr>
      </w:pPr>
      <w:r>
        <w:t>All Flows</w:t>
      </w:r>
    </w:p>
    <w:p>
      <w:pPr>
        <w:pStyle w:val="BodyText"/>
      </w:pPr>
      <w:r>
        <w:t>You can also change the percent deviation and absolute deviation based on your requirement.</w:t>
      </w:r>
    </w:p>
    <w:p>
      <w:pPr>
        <w:pStyle w:val="BodyText"/>
      </w:pPr>
      <w:r>
        <w:t>In the following example, there are two different ranges of TCP RTT, one is less than equal to 30 ms and the other is 30-120 ms. You can find there are total 151 flows comes under the less than equal to 30 ms TCP RTT range. Out of the 151 flows, 9 flows are shown as an abnormal flow.</w:t>
      </w:r>
    </w:p>
    <w:p>
      <w:pPr>
        <w:pStyle w:val="BodyText"/>
      </w:pPr>
      <w:r>
        <w:drawing>
          <wp:anchor simplePos="0" relativeHeight="251666432" behindDoc="0" locked="0" layoutInCell="0" allowOverlap="0">
            <wp:simplePos x="0" y="0"/>
            <wp:positionH relativeFrom="column">
              <wp:align>center</wp:align>
            </wp:positionH>
            <wp:positionV relativeFrom="paragraph">
              <wp:align>bottom</wp:align>
            </wp:positionV>
            <wp:extent cx="6324600" cy="2341212"/>
            <wp:wrapTopAndBottom/>
            <wp:docPr id="10018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6" name=""/>
                    <pic:cNvPicPr>
                      <a:picLocks noChangeAspect="1"/>
                    </pic:cNvPicPr>
                  </pic:nvPicPr>
                  <pic:blipFill>
                    <a:blip xmlns:r="http://schemas.openxmlformats.org/officeDocument/2006/relationships" r:embed="rId142"/>
                    <a:stretch>
                      <a:fillRect/>
                    </a:stretch>
                  </pic:blipFill>
                  <pic:spPr>
                    <a:xfrm>
                      <a:off x="0" y="0"/>
                      <a:ext cx="6324600" cy="2341212"/>
                    </a:xfrm>
                    <a:prstGeom prst="rect">
                      <a:avLst/>
                    </a:prstGeom>
                  </pic:spPr>
                </pic:pic>
              </a:graphicData>
            </a:graphic>
          </wp:anchor>
        </w:drawing>
      </w:r>
    </w:p>
    <w:p>
      <w:pPr>
        <w:pStyle w:val="BodyText"/>
      </w:pPr>
      <w:r>
        <w:t>To get more insight about the TCP RTT distribution information and counts of flows, click the colored line in the visualization. In the following example, you can see the detail insight about the TCP RTT distribution information and counts of flows:</w:t>
      </w:r>
    </w:p>
    <w:p>
      <w:pPr>
        <w:pStyle w:val="BodyText"/>
      </w:pPr>
      <w:r>
        <w:drawing>
          <wp:anchor simplePos="0" relativeHeight="251667456" behindDoc="0" locked="0" layoutInCell="0" allowOverlap="0">
            <wp:simplePos x="0" y="0"/>
            <wp:positionH relativeFrom="column">
              <wp:align>center</wp:align>
            </wp:positionH>
            <wp:positionV relativeFrom="paragraph">
              <wp:align>bottom</wp:align>
            </wp:positionV>
            <wp:extent cx="6324600" cy="2574664"/>
            <wp:wrapTopAndBottom/>
            <wp:docPr id="10018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8" name=""/>
                    <pic:cNvPicPr>
                      <a:picLocks noChangeAspect="1"/>
                    </pic:cNvPicPr>
                  </pic:nvPicPr>
                  <pic:blipFill>
                    <a:blip xmlns:r="http://schemas.openxmlformats.org/officeDocument/2006/relationships" r:embed="rId143"/>
                    <a:stretch>
                      <a:fillRect/>
                    </a:stretch>
                  </pic:blipFill>
                  <pic:spPr>
                    <a:xfrm>
                      <a:off x="0" y="0"/>
                      <a:ext cx="6324600" cy="2574664"/>
                    </a:xfrm>
                    <a:prstGeom prst="rect">
                      <a:avLst/>
                    </a:prstGeom>
                  </pic:spPr>
                </pic:pic>
              </a:graphicData>
            </a:graphic>
          </wp:anchor>
        </w:drawing>
      </w:r>
    </w:p>
    <w:p>
      <w:pPr>
        <w:pStyle w:val="SectionHeading4"/>
      </w:pPr>
      <w:r>
        <w:t>Outliers</w:t>
      </w:r>
    </w:p>
    <w:p>
      <w:pPr>
        <w:pStyle w:val="BodyText"/>
      </w:pPr>
      <w:r>
        <w:t>This section helps you to track and analyze related data. It consists of the following sections:</w:t>
      </w:r>
    </w:p>
    <w:p>
      <w:pPr>
        <w:pStyle w:val="BodyText"/>
        <w:numPr>
          <w:numId w:val="605"/>
        </w:numPr>
      </w:pPr>
      <w:r>
        <w:t>Elephant Flows: This section helps to identify the flows which have small count of sessions and high throughput versus flows which have large count of sessions and small throughput. Typically, the flows with the large session counts and small throughput are also referred as mice flows. The analysis is based on the ratio of bytes to the number of sessions. Each dot in the graph represents multiple flows. When you point to a dot, you can see the list of flows. To view the details of a particular flow, click that flow in the list.</w:t>
      </w:r>
    </w:p>
    <w:p>
      <w:pPr>
        <w:pStyle w:val="BodyText"/>
        <w:numPr>
          <w:numId w:val="605"/>
        </w:numPr>
      </w:pPr>
      <w:r>
        <w:t>Custom Analysis: This section allows you to visualize the flow data on 2 dimensions of your choice. It helps in analyzing the data to find the outliers in various ways.</w:t>
      </w:r>
    </w:p>
    <w:p>
      <w:pPr>
        <w:pStyle w:val="BodyText"/>
        <w:pBdr>
          <w:top w:val="single" w:sz="8" w:space="2" w:color="D3D3D3"/>
          <w:bottom w:val="single" w:sz="8" w:space="2" w:color="D3D3D3"/>
        </w:pBdr>
        <w:ind w:left="480"/>
      </w:pPr>
      <w:r>
        <w:rPr>
          <w:rStyle w:val="NoteLeadernote"/>
        </w:rPr>
        <w:t>Note</w:t>
        <w:tab/>
      </w:r>
      <w:r>
        <w:t>The metrics represented in this section are the approximate values and not the exact values.</w:t>
      </w:r>
    </w:p>
    <w:p>
      <w:pPr>
        <w:pStyle w:val="BodyText"/>
      </w:pPr>
      <w:r>
        <w:drawing>
          <wp:inline>
            <wp:extent cx="6040637" cy="2334575"/>
            <wp:docPr id="10019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0" name=""/>
                    <pic:cNvPicPr>
                      <a:picLocks noChangeAspect="1"/>
                    </pic:cNvPicPr>
                  </pic:nvPicPr>
                  <pic:blipFill>
                    <a:blip xmlns:r="http://schemas.openxmlformats.org/officeDocument/2006/relationships" r:embed="rId144"/>
                    <a:stretch>
                      <a:fillRect/>
                    </a:stretch>
                  </pic:blipFill>
                  <pic:spPr>
                    <a:xfrm>
                      <a:off x="0" y="0"/>
                      <a:ext cx="6040637" cy="2334575"/>
                    </a:xfrm>
                    <a:prstGeom prst="rect">
                      <a:avLst/>
                    </a:prstGeom>
                  </pic:spPr>
                </pic:pic>
              </a:graphicData>
            </a:graphic>
          </wp:inline>
        </w:drawing>
      </w:r>
    </w:p>
    <w:p>
      <w:pPr>
        <w:pStyle w:val="Heading4"/>
      </w:pPr>
      <w:bookmarkStart w:id="231" w:name="B78bf8766c9354c198f6b8b830f6f47ab"/>
      <w:r>
        <w:t>Access Flow Insight page</w:t>
      </w:r>
      <w:bookmarkEnd w:id="231"/>
    </w:p>
    <w:p>
      <w:pPr>
        <w:pStyle w:val="BodyText"/>
      </w:pPr>
      <w:r>
        <w:t>You can access flow insight from left navigation pane.</w:t>
      </w:r>
    </w:p>
    <w:p>
      <w:pPr>
        <w:pStyle w:val="BodyText"/>
      </w:pPr>
      <w:r>
        <w:rPr>
          <w:rStyle w:val="Strong"/>
        </w:rPr>
        <w:t>Procedure</w:t>
      </w:r>
    </w:p>
    <w:p>
      <w:pPr>
        <w:pStyle w:val="BodyText"/>
        <w:numPr>
          <w:numId w:val="606"/>
        </w:numPr>
      </w:pPr>
      <w:r>
        <w:t xml:space="preserve">In the left navigation pane, click </w:t>
      </w:r>
      <w:r>
        <w:rPr>
          <w:rStyle w:val="InlineUI"/>
        </w:rPr>
        <w:t>Analytics</w:t>
      </w:r>
      <w:r>
        <w:rPr>
          <w:rStyle w:val="InlineUI"/>
        </w:rPr>
        <w:t xml:space="preserve"> &gt; </w:t>
      </w:r>
      <w:r>
        <w:rPr>
          <w:rStyle w:val="InlineUI"/>
        </w:rPr>
        <w:t>Flow Insights</w:t>
      </w:r>
      <w:r>
        <w:t>.</w:t>
      </w:r>
    </w:p>
    <w:p>
      <w:pPr>
        <w:pStyle w:val="BodyText"/>
        <w:ind w:left="480"/>
      </w:pPr>
      <w:r>
        <w:t xml:space="preserve">You see </w:t>
      </w:r>
      <w:r>
        <w:rPr>
          <w:rStyle w:val="InlineUI"/>
        </w:rPr>
        <w:t>Flow Insight</w:t>
      </w:r>
      <w:r>
        <w:t xml:space="preserve"> window.</w:t>
      </w:r>
    </w:p>
    <w:p>
      <w:pPr>
        <w:pStyle w:val="BodyText"/>
        <w:numPr>
          <w:numId w:val="606"/>
        </w:numPr>
      </w:pPr>
      <w:r>
        <w:t xml:space="preserve">From the </w:t>
      </w:r>
      <w:r>
        <w:rPr>
          <w:rStyle w:val="InlineUI"/>
        </w:rPr>
        <w:t>Scope</w:t>
      </w:r>
      <w:r>
        <w:t xml:space="preserve"> drop-down menu, select one of the following options:</w:t>
      </w:r>
    </w:p>
    <w:tbl>
      <w:tblPr>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908"/>
        <w:gridCol w:w="7572"/>
      </w:tblGrid>
      <w:tr>
        <w:tblPrEx>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Option</w:t>
            </w:r>
          </w:p>
        </w:tc>
        <w:tc>
          <w:tcPr>
            <w:tcBorders>
              <w:left w:val="nil"/>
              <w:right w:val="nil"/>
            </w:tcBorders>
            <w:shd w:val="clear" w:color="auto" w:fill="E1E1E1"/>
            <w:tcMar>
              <w:top w:w="60" w:type="dxa"/>
              <w:bottom w:w="60" w:type="dxa"/>
            </w:tcMar>
          </w:tcPr>
          <w:p>
            <w:pPr>
              <w:pStyle w:val="TableHeaderText"/>
            </w:pPr>
            <w:r>
              <w:t>Action</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All flows</w:t>
            </w:r>
          </w:p>
        </w:tc>
        <w:tc>
          <w:tcPr>
            <w:tcBorders>
              <w:left w:val="nil"/>
              <w:right w:val="nil"/>
            </w:tcBorders>
          </w:tcPr>
          <w:p>
            <w:pPr>
              <w:pStyle w:val="TableBodyText"/>
            </w:pPr>
            <w:r>
              <w:t>Select to analyze all the flows available in your environment.</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Entities</w:t>
            </w:r>
          </w:p>
        </w:tc>
        <w:tc>
          <w:tcPr>
            <w:tcBorders>
              <w:left w:val="nil"/>
              <w:right w:val="nil"/>
            </w:tcBorders>
          </w:tcPr>
          <w:p>
            <w:pPr>
              <w:pStyle w:val="TableBodyText"/>
            </w:pPr>
            <w:r>
              <w:t>Select to analyze flows of a particular entity.</w:t>
            </w:r>
          </w:p>
          <w:p>
            <w:pPr>
              <w:pStyle w:val="TableBodyText"/>
            </w:pPr>
            <w:r>
              <w:t xml:space="preserve">Click </w:t>
            </w:r>
            <w:r>
              <w:rPr>
                <w:rStyle w:val="InlineUI"/>
              </w:rPr>
              <w:t>Entities</w:t>
            </w:r>
            <w:r>
              <w:t xml:space="preserve"> and from the drop-down menu select the entity type.</w:t>
            </w:r>
          </w:p>
          <w:p>
            <w:pPr>
              <w:pStyle w:val="TableBodyText"/>
            </w:pPr>
            <w:r>
              <w:t xml:space="preserve">You can also use the </w:t>
            </w:r>
            <w:r>
              <w:rPr>
                <w:rStyle w:val="InlineUI"/>
              </w:rPr>
              <w:t>Search entity by name</w:t>
            </w:r>
            <w:r>
              <w:t xml:space="preserve"> text box to find and select multiple entities.</w:t>
            </w:r>
          </w:p>
          <w:p>
            <w:pPr>
              <w:pStyle w:val="TableBodyText"/>
            </w:pPr>
            <w:r>
              <w:t xml:space="preserve">When you click the </w:t>
            </w:r>
            <w:r>
              <w:rPr>
                <w:rStyle w:val="InlineUI"/>
              </w:rPr>
              <w:t>Search entity by name</w:t>
            </w:r>
            <w:r>
              <w:t xml:space="preserve"> text box, you can see the name of all the available entities for the selected entity type.</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Between entities</w:t>
            </w:r>
          </w:p>
        </w:tc>
        <w:tc>
          <w:tcPr>
            <w:tcBorders>
              <w:left w:val="nil"/>
              <w:right w:val="nil"/>
            </w:tcBorders>
          </w:tcPr>
          <w:p>
            <w:pPr>
              <w:pStyle w:val="TableBodyText"/>
            </w:pPr>
            <w:r>
              <w:t>Select to analyze flows between two entities.</w:t>
            </w:r>
          </w:p>
          <w:p>
            <w:pPr>
              <w:pStyle w:val="TableBodyText"/>
              <w:numPr>
                <w:numId w:val="607"/>
              </w:numPr>
            </w:pPr>
            <w:r>
              <w:t xml:space="preserve">From the </w:t>
            </w:r>
            <w:r>
              <w:rPr>
                <w:rStyle w:val="InlineUI"/>
              </w:rPr>
              <w:t>Entity type 1</w:t>
            </w:r>
            <w:r>
              <w:t xml:space="preserve"> drop-down menu, select an entity type. Also, you can use </w:t>
            </w:r>
            <w:r>
              <w:rPr>
                <w:rStyle w:val="InlineUI"/>
              </w:rPr>
              <w:t>Search entity by name</w:t>
            </w:r>
            <w:r>
              <w:t xml:space="preserve"> text box to enter the entities names.</w:t>
            </w:r>
          </w:p>
          <w:p>
            <w:pPr>
              <w:pStyle w:val="TableBodyText"/>
              <w:ind w:left="480"/>
            </w:pPr>
            <w:r>
              <w:t xml:space="preserve">You can enter multiple entities in the </w:t>
            </w:r>
            <w:r>
              <w:rPr>
                <w:rStyle w:val="InlineUI"/>
              </w:rPr>
              <w:t>Search entity by name</w:t>
            </w:r>
            <w:r>
              <w:t xml:space="preserve"> text box.</w:t>
            </w:r>
          </w:p>
          <w:p>
            <w:pPr>
              <w:pStyle w:val="TableBodyText"/>
              <w:numPr>
                <w:numId w:val="607"/>
              </w:numPr>
            </w:pPr>
            <w:r>
              <w:t xml:space="preserve">From the </w:t>
            </w:r>
            <w:r>
              <w:rPr>
                <w:rStyle w:val="InlineUI"/>
              </w:rPr>
              <w:t>Entity type 2</w:t>
            </w:r>
            <w:r>
              <w:t xml:space="preserve"> drop-down menu, select an entity type. Also, you can use </w:t>
            </w:r>
            <w:r>
              <w:rPr>
                <w:rStyle w:val="InlineUI"/>
              </w:rPr>
              <w:t>Search entity by name</w:t>
            </w:r>
            <w:r>
              <w:t xml:space="preserve"> text box to enter the entities names.</w:t>
            </w:r>
          </w:p>
          <w:p>
            <w:pPr>
              <w:pStyle w:val="TableBodyText"/>
              <w:ind w:left="480"/>
            </w:pPr>
            <w:r>
              <w:t xml:space="preserve">You can enter multiple entities in the </w:t>
            </w:r>
            <w:r>
              <w:rPr>
                <w:rStyle w:val="InlineUI"/>
              </w:rPr>
              <w:t>Search entity by name</w:t>
            </w:r>
            <w:r>
              <w:t xml:space="preserve"> text box.</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Flows matching properties</w:t>
            </w:r>
          </w:p>
        </w:tc>
        <w:tc>
          <w:tcPr>
            <w:tcBorders>
              <w:left w:val="nil"/>
              <w:right w:val="nil"/>
            </w:tcBorders>
          </w:tcPr>
          <w:p>
            <w:pPr>
              <w:pStyle w:val="TableBodyText"/>
            </w:pPr>
            <w:r>
              <w:t xml:space="preserve">Select to analyze flows that match a specific condition. You can add multiple conditions by clicking </w:t>
            </w:r>
            <w:r>
              <w:rPr>
                <w:rStyle w:val="InlineUI"/>
              </w:rPr>
              <w:t>ADD CONDITION</w:t>
            </w:r>
            <w:r>
              <w:t>.</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Custom search</w:t>
            </w:r>
          </w:p>
        </w:tc>
        <w:tc>
          <w:tcPr>
            <w:tcBorders>
              <w:left w:val="nil"/>
              <w:right w:val="nil"/>
            </w:tcBorders>
          </w:tcPr>
          <w:p>
            <w:pPr>
              <w:pStyle w:val="TableBodyText"/>
            </w:pPr>
            <w:r>
              <w:t>Select to analyze flows that match a custom search query.</w:t>
            </w:r>
          </w:p>
        </w:tc>
      </w:tr>
    </w:tbl>
    <w:p>
      <w:pPr>
        <w:pStyle w:val="BodyText"/>
        <w:numPr>
          <w:numId w:val="606"/>
        </w:numPr>
        <w:spacing w:before="240"/>
      </w:pPr>
      <w:r>
        <w:t xml:space="preserve">From the </w:t>
      </w:r>
      <w:r>
        <w:rPr>
          <w:rStyle w:val="InlineUI"/>
        </w:rPr>
        <w:t>Duration</w:t>
      </w:r>
      <w:r>
        <w:t xml:space="preserve"> drop-down menu, select the time frame for which you want to analyze the flows. The system analyzes the flows that occurred between that specific time frame.</w:t>
      </w:r>
    </w:p>
    <w:p>
      <w:pPr>
        <w:pStyle w:val="BodyText"/>
        <w:numPr>
          <w:numId w:val="606"/>
        </w:numPr>
      </w:pPr>
      <w:r>
        <w:t xml:space="preserve">From the </w:t>
      </w:r>
      <w:r>
        <w:rPr>
          <w:rStyle w:val="InlineUI"/>
        </w:rPr>
        <w:t>Ports</w:t>
      </w:r>
      <w:r>
        <w:t xml:space="preserve"> drop-down menu, select one of the following:</w:t>
      </w:r>
    </w:p>
    <w:tbl>
      <w:tblPr>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311"/>
        <w:gridCol w:w="8169"/>
      </w:tblGrid>
      <w:tr>
        <w:tblPrEx>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Option</w:t>
            </w:r>
          </w:p>
        </w:tc>
        <w:tc>
          <w:tcPr>
            <w:tcBorders>
              <w:left w:val="nil"/>
              <w:right w:val="nil"/>
            </w:tcBorders>
            <w:shd w:val="clear" w:color="auto" w:fill="E1E1E1"/>
            <w:tcMar>
              <w:top w:w="60" w:type="dxa"/>
              <w:bottom w:w="60" w:type="dxa"/>
            </w:tcMar>
          </w:tcPr>
          <w:p>
            <w:pPr>
              <w:pStyle w:val="TableHeaderText"/>
            </w:pPr>
            <w:r>
              <w:t>Action</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All</w:t>
            </w:r>
          </w:p>
        </w:tc>
        <w:tc>
          <w:tcPr>
            <w:tcBorders>
              <w:left w:val="nil"/>
              <w:right w:val="nil"/>
            </w:tcBorders>
          </w:tcPr>
          <w:p>
            <w:pPr>
              <w:pStyle w:val="TableBodyText"/>
            </w:pPr>
            <w:r>
              <w:t>Select to analyze all ports available for the selected scope.</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Include Ports</w:t>
            </w:r>
          </w:p>
        </w:tc>
        <w:tc>
          <w:tcPr>
            <w:tcBorders>
              <w:left w:val="nil"/>
              <w:right w:val="nil"/>
            </w:tcBorders>
          </w:tcPr>
          <w:p>
            <w:pPr>
              <w:pStyle w:val="TableBodyText"/>
            </w:pPr>
            <w:r>
              <w:t xml:space="preserve">Select to include specific ports that you want to analyze. Enter the names of the ports that you want to analyze in the </w:t>
            </w:r>
            <w:r>
              <w:rPr>
                <w:rStyle w:val="InlineUI"/>
              </w:rPr>
              <w:t>Search Ports</w:t>
            </w:r>
            <w:r>
              <w:t xml:space="preserve"> text box.</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Exclude Ports</w:t>
            </w:r>
          </w:p>
        </w:tc>
        <w:tc>
          <w:tcPr>
            <w:tcBorders>
              <w:left w:val="nil"/>
              <w:right w:val="nil"/>
            </w:tcBorders>
          </w:tcPr>
          <w:p>
            <w:pPr>
              <w:pStyle w:val="TableBodyText"/>
            </w:pPr>
            <w:r>
              <w:t xml:space="preserve">Select to exclude specific ports that you do not want to analyze. Enter the names of the ports that you do not want to analyze in the </w:t>
            </w:r>
            <w:r>
              <w:rPr>
                <w:rStyle w:val="InlineUI"/>
              </w:rPr>
              <w:t>Search Ports</w:t>
            </w:r>
            <w:r>
              <w:t xml:space="preserve"> text box.</w:t>
            </w:r>
          </w:p>
        </w:tc>
      </w:tr>
    </w:tbl>
    <w:p>
      <w:pPr>
        <w:pStyle w:val="BodyText"/>
        <w:pBdr>
          <w:top w:val="single" w:sz="8" w:space="2" w:color="D3D3D3"/>
          <w:bottom w:val="single" w:sz="8" w:space="2" w:color="D3D3D3"/>
        </w:pBdr>
        <w:spacing w:before="240"/>
      </w:pPr>
      <w:r>
        <w:rPr>
          <w:rStyle w:val="NoteLeadernote"/>
        </w:rPr>
        <w:t>Note</w:t>
        <w:tab/>
      </w:r>
      <w:r>
        <w:t xml:space="preserve">If you have selected </w:t>
      </w:r>
      <w:r>
        <w:rPr>
          <w:rStyle w:val="InlineUI"/>
        </w:rPr>
        <w:t>Flows matching properties</w:t>
      </w:r>
      <w:r>
        <w:t xml:space="preserve"> and </w:t>
      </w:r>
      <w:r>
        <w:rPr>
          <w:rStyle w:val="InlineUI"/>
        </w:rPr>
        <w:t>Custom search</w:t>
      </w:r>
      <w:r>
        <w:t xml:space="preserve"> in </w:t>
      </w:r>
      <w:r>
        <w:rPr>
          <w:rStyle w:val="InlineUI"/>
        </w:rPr>
        <w:t>Scope</w:t>
      </w:r>
      <w:r>
        <w:t xml:space="preserve">, you do not see </w:t>
      </w:r>
      <w:r>
        <w:rPr>
          <w:rStyle w:val="InlineUI"/>
        </w:rPr>
        <w:t>Ports</w:t>
      </w:r>
      <w:r>
        <w:t xml:space="preserve"> drop-down menu.</w:t>
      </w:r>
    </w:p>
    <w:p>
      <w:pPr>
        <w:pStyle w:val="BodyText"/>
        <w:numPr>
          <w:numId w:val="606"/>
        </w:numPr>
      </w:pPr>
      <w:r>
        <w:t xml:space="preserve">Click </w:t>
      </w:r>
      <w:r>
        <w:rPr>
          <w:rStyle w:val="InlineUI"/>
        </w:rPr>
        <w:t>ANALYZE</w:t>
      </w:r>
      <w:r>
        <w:t>.</w:t>
      </w:r>
    </w:p>
    <w:p>
      <w:pPr>
        <w:pStyle w:val="Heading3"/>
      </w:pPr>
      <w:bookmarkStart w:id="232" w:name="_Toc256000395"/>
      <w:r>
        <w:t>Analytics - Outlier Detection</w:t>
      </w:r>
      <w:bookmarkEnd w:id="232"/>
    </w:p>
    <w:p>
      <w:pPr>
        <w:pStyle w:val="BodyText"/>
      </w:pPr>
      <w:r>
        <w:t>VCF Operations for networks</w:t>
      </w:r>
      <w:r>
        <w:t xml:space="preserve"> offers outlier detection based on the metrics associated with the flows defined over the VMs and physical IP addresses. These VMs/IPs should have similar traffic patterns so that a classification of a particular VM/IP as an outlier is of value. For example, the VMs, which belong to the same tier of an application, generally perform the same function for the application, such as the VMs of an SQL database serving requests for a web application. For these kind of VMs, the number of requests received, the amount of traffic sent out, the session count, and so on go through a series of similar variations.</w:t>
      </w:r>
    </w:p>
    <w:p>
      <w:pPr>
        <w:pStyle w:val="BodyText"/>
      </w:pPr>
      <w:r>
        <w:t xml:space="preserve">Through outlier detection, </w:t>
      </w:r>
      <w:r>
        <w:t>VCF Operations for networks</w:t>
      </w:r>
      <w:r>
        <w:t xml:space="preserve"> enables you to detect a particular VM which might be experiencing very different traffic pattern compared to other VMs/IPs in the group. For example, if the VM is sending or receiving much higher/lower traffic compared to the rest of the group. It could be because of a wrongly configured load balancer, DDOS attack, and so on. </w:t>
      </w:r>
      <w:r>
        <w:t>VCF Operations for networks</w:t>
      </w:r>
      <w:r>
        <w:t xml:space="preserve"> classifies such VMs/IPs as outliers. By looking at these outliers, the user easily knows about this unexpected behaviour and takes appropriate actions.</w:t>
      </w:r>
    </w:p>
    <w:p>
      <w:pPr>
        <w:pStyle w:val="Heading4"/>
      </w:pPr>
      <w:r>
        <w:t>How to Detect the Outlier VMs</w:t>
      </w:r>
    </w:p>
    <w:p>
      <w:pPr>
        <w:pStyle w:val="BodyText"/>
      </w:pPr>
      <w:r>
        <w:rPr>
          <w:rStyle w:val="Strong"/>
        </w:rPr>
        <w:t>Procedure</w:t>
      </w:r>
    </w:p>
    <w:p>
      <w:pPr>
        <w:pStyle w:val="BodyText"/>
        <w:numPr>
          <w:numId w:val="608"/>
        </w:numPr>
      </w:pPr>
      <w:r>
        <w:t xml:space="preserve">On the sidebar, click </w:t>
      </w:r>
      <w:r>
        <w:rPr>
          <w:rStyle w:val="InlineUI"/>
        </w:rPr>
        <w:t>Analytics</w:t>
      </w:r>
      <w:r>
        <w:t xml:space="preserve">. Click </w:t>
      </w:r>
      <w:r>
        <w:rPr>
          <w:rStyle w:val="InlineUI"/>
        </w:rPr>
        <w:t>Outlier</w:t>
      </w:r>
      <w:r>
        <w:t>.</w:t>
      </w:r>
    </w:p>
    <w:p>
      <w:pPr>
        <w:pStyle w:val="BodyText"/>
        <w:numPr>
          <w:numId w:val="608"/>
        </w:numPr>
      </w:pPr>
      <w:r>
        <w:t xml:space="preserve">Click </w:t>
      </w:r>
      <w:r>
        <w:rPr>
          <w:rStyle w:val="InlineUI"/>
        </w:rPr>
        <w:t>Add</w:t>
      </w:r>
      <w:r>
        <w:t xml:space="preserve"> to add a configuration.</w:t>
      </w:r>
    </w:p>
    <w:p>
      <w:pPr>
        <w:pStyle w:val="BodyText"/>
        <w:numPr>
          <w:numId w:val="608"/>
        </w:numPr>
      </w:pPr>
      <w:r>
        <w:t xml:space="preserve">In the </w:t>
      </w:r>
      <w:r>
        <w:rPr>
          <w:rStyle w:val="InlineUI"/>
        </w:rPr>
        <w:t>Analytics/Configure</w:t>
      </w:r>
      <w:r>
        <w:t xml:space="preserve"> page, provide the following details for the configuration:</w:t>
      </w:r>
    </w:p>
    <w:p>
      <w:pPr>
        <w:pStyle w:val="TableTitle"/>
        <w:ind w:left="480"/>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5</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44</w:t>
      </w:r>
      <w:r>
        <w:fldChar w:fldCharType="end"/>
      </w:r>
      <w:r>
        <w:t xml:space="preserve">. </w:t>
      </w:r>
    </w:p>
    <w:tbl>
      <w:tblPr>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429"/>
        <w:gridCol w:w="8051"/>
      </w:tblGrid>
      <w:tr>
        <w:tblPrEx>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Field</w:t>
            </w:r>
          </w:p>
        </w:tc>
        <w:tc>
          <w:tcPr>
            <w:tcBorders>
              <w:left w:val="nil"/>
              <w:right w:val="nil"/>
            </w:tcBorders>
            <w:shd w:val="clear" w:color="auto" w:fill="E1E1E1"/>
            <w:tcMar>
              <w:top w:w="60" w:type="dxa"/>
              <w:bottom w:w="60" w:type="dxa"/>
            </w:tcMar>
          </w:tcPr>
          <w:p>
            <w:pPr>
              <w:pStyle w:val="TableHeaderText"/>
            </w:pPr>
            <w:r>
              <w:t>Description</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Name</w:t>
            </w:r>
          </w:p>
        </w:tc>
        <w:tc>
          <w:tcPr>
            <w:tcBorders>
              <w:left w:val="nil"/>
              <w:right w:val="nil"/>
            </w:tcBorders>
          </w:tcPr>
          <w:p>
            <w:pPr>
              <w:pStyle w:val="TableBodyText"/>
            </w:pPr>
            <w:r>
              <w:t>Name of the configuration</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Scope</w:t>
            </w:r>
          </w:p>
        </w:tc>
        <w:tc>
          <w:tcPr>
            <w:tcBorders>
              <w:left w:val="nil"/>
              <w:right w:val="nil"/>
            </w:tcBorders>
          </w:tcPr>
          <w:p>
            <w:pPr>
              <w:pStyle w:val="TableBodyText"/>
            </w:pPr>
            <w:r>
              <w:t>Name of the group that defines the VMs and the IPs for which the analysis needs to be done. You can select Application Tier or Security Group as the scope.</w:t>
            </w:r>
          </w:p>
          <w:p>
            <w:pPr>
              <w:pStyle w:val="TableBodyText"/>
            </w:pPr>
            <w:r>
              <w:t>If you select Application Tier, provide the name of the application and the tier separately. The number of VMs and Physical IPs that are defined for the tier is shown next to the name of the tier.</w:t>
            </w:r>
          </w:p>
          <w:p>
            <w:pPr>
              <w:pStyle w:val="TableBodyText"/>
            </w:pPr>
            <w:r>
              <w:t xml:space="preserve">If you select </w:t>
            </w:r>
            <w:r>
              <w:rPr>
                <w:rStyle w:val="InlineUI"/>
              </w:rPr>
              <w:t>Security Group</w:t>
            </w:r>
            <w:r>
              <w:t>, provide the name of the Security Group.</w:t>
            </w:r>
          </w:p>
          <w:p>
            <w:pPr>
              <w:pStyle w:val="TableBodyText"/>
              <w:pBdr>
                <w:top w:val="single" w:sz="8" w:space="2" w:color="D3D3D3"/>
                <w:bottom w:val="single" w:sz="8" w:space="2" w:color="D3D3D3"/>
              </w:pBdr>
            </w:pPr>
            <w:r>
              <w:rPr>
                <w:rStyle w:val="NoteLeadernote"/>
              </w:rPr>
              <w:t>Note</w:t>
              <w:tab/>
            </w:r>
            <w:r>
              <w:t>The current limit for the number of VMs and Physical IPs in a tier is 200. Choose a tier or a security group with VMs and Physical IPs less than this limit. The scope should also contain a minimum of 3 VMs/Physical IPs.</w:t>
            </w:r>
          </w:p>
          <w:p>
            <w:pPr>
              <w:pStyle w:val="TableBodyText"/>
            </w:pPr>
            <w:r>
              <w:t xml:space="preserve">You can view the micro segmentation for the selected configuration by clicking </w:t>
            </w:r>
            <w:r>
              <w:rPr>
                <w:rStyle w:val="InlineUI"/>
              </w:rPr>
              <w:t>View Micro-Segments</w:t>
            </w:r>
            <w:r>
              <w:t>.</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Detection Type</w:t>
            </w:r>
          </w:p>
        </w:tc>
        <w:tc>
          <w:tcPr>
            <w:tcBorders>
              <w:left w:val="nil"/>
              <w:right w:val="nil"/>
            </w:tcBorders>
          </w:tcPr>
          <w:p>
            <w:pPr>
              <w:pStyle w:val="TableBodyText"/>
            </w:pPr>
            <w:r>
              <w:t xml:space="preserve">Currently, </w:t>
            </w:r>
            <w:r>
              <w:t>VCF Operations for networks</w:t>
            </w:r>
            <w:r>
              <w:t xml:space="preserve"> enables you to detect the outlier in the system.</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Metric</w:t>
            </w:r>
          </w:p>
        </w:tc>
        <w:tc>
          <w:tcPr>
            <w:tcBorders>
              <w:left w:val="nil"/>
              <w:right w:val="nil"/>
            </w:tcBorders>
          </w:tcPr>
          <w:p>
            <w:pPr>
              <w:pStyle w:val="TableBodyText"/>
            </w:pPr>
            <w:r>
              <w:t>The detection is based on this flow metric. You can select the following options:</w:t>
            </w:r>
          </w:p>
          <w:p>
            <w:pPr>
              <w:pStyle w:val="TableBodyText"/>
              <w:numPr>
                <w:numId w:val="609"/>
              </w:numPr>
            </w:pPr>
            <w:r>
              <w:rPr>
                <w:rStyle w:val="InlineUI"/>
              </w:rPr>
              <w:t>Bytes</w:t>
            </w:r>
          </w:p>
          <w:p>
            <w:pPr>
              <w:pStyle w:val="TableBodyText"/>
              <w:numPr>
                <w:numId w:val="609"/>
              </w:numPr>
            </w:pPr>
            <w:r>
              <w:rPr>
                <w:rStyle w:val="InlineUI"/>
              </w:rPr>
              <w:t>Packets</w:t>
            </w:r>
          </w:p>
          <w:p>
            <w:pPr>
              <w:pStyle w:val="TableBodyText"/>
              <w:numPr>
                <w:numId w:val="609"/>
              </w:numPr>
            </w:pPr>
            <w:r>
              <w:rPr>
                <w:rStyle w:val="InlineUI"/>
              </w:rPr>
              <w:t>Sessions</w:t>
            </w:r>
          </w:p>
          <w:p>
            <w:pPr>
              <w:pStyle w:val="TableBodyText"/>
              <w:numPr>
                <w:numId w:val="609"/>
              </w:numPr>
            </w:pPr>
            <w:r>
              <w:rPr>
                <w:rStyle w:val="InlineUI"/>
              </w:rPr>
              <w:t>Traffic Rate</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Traffic Direction</w:t>
            </w:r>
          </w:p>
        </w:tc>
        <w:tc>
          <w:tcPr>
            <w:tcBorders>
              <w:left w:val="nil"/>
              <w:right w:val="nil"/>
            </w:tcBorders>
          </w:tcPr>
          <w:p>
            <w:pPr>
              <w:pStyle w:val="TableBodyText"/>
            </w:pPr>
            <w:r>
              <w:t xml:space="preserve">You can select </w:t>
            </w:r>
            <w:r>
              <w:rPr>
                <w:rStyle w:val="InlineUI"/>
              </w:rPr>
              <w:t>Outgoing</w:t>
            </w:r>
            <w:r>
              <w:t xml:space="preserve">, </w:t>
            </w:r>
            <w:r>
              <w:rPr>
                <w:rStyle w:val="InlineUI"/>
              </w:rPr>
              <w:t>Incoming</w:t>
            </w:r>
            <w:r>
              <w:t xml:space="preserve">, or </w:t>
            </w:r>
            <w:r>
              <w:rPr>
                <w:rStyle w:val="InlineUI"/>
              </w:rPr>
              <w:t>Both</w:t>
            </w:r>
            <w:r>
              <w:t xml:space="preserve"> as the traffic direction. If you select </w:t>
            </w:r>
            <w:r>
              <w:rPr>
                <w:rStyle w:val="InlineUI"/>
              </w:rPr>
              <w:t>Both</w:t>
            </w:r>
            <w:r>
              <w:t>, then you can specify Incoming or Outgoing in the preview of the configuration.</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Traffic Type</w:t>
            </w:r>
          </w:p>
        </w:tc>
        <w:tc>
          <w:tcPr>
            <w:tcBorders>
              <w:left w:val="nil"/>
              <w:right w:val="nil"/>
            </w:tcBorders>
          </w:tcPr>
          <w:p>
            <w:pPr>
              <w:pStyle w:val="TableBodyText"/>
            </w:pPr>
            <w:r>
              <w:t xml:space="preserve">You can select </w:t>
            </w:r>
            <w:r>
              <w:rPr>
                <w:rStyle w:val="InlineUI"/>
              </w:rPr>
              <w:t>Internet</w:t>
            </w:r>
            <w:r>
              <w:t xml:space="preserve">, </w:t>
            </w:r>
            <w:r>
              <w:rPr>
                <w:rStyle w:val="InlineUI"/>
              </w:rPr>
              <w:t>East-West</w:t>
            </w:r>
            <w:r>
              <w:t>, or All based on the requirement.</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Destination Ports</w:t>
            </w:r>
          </w:p>
        </w:tc>
        <w:tc>
          <w:tcPr>
            <w:tcBorders>
              <w:left w:val="nil"/>
              <w:right w:val="nil"/>
            </w:tcBorders>
          </w:tcPr>
          <w:p>
            <w:pPr>
              <w:pStyle w:val="TableBodyText"/>
            </w:pPr>
            <w:r>
              <w:t xml:space="preserve">You can either select all ports detected on the flows discovered on the selected scope or manually enter the destination ports of your choice. If you select </w:t>
            </w:r>
            <w:r>
              <w:rPr>
                <w:rStyle w:val="InlineUI"/>
              </w:rPr>
              <w:t>All Ports</w:t>
            </w:r>
            <w:r>
              <w:t xml:space="preserve">, the number of the destination ports is shown. If you select </w:t>
            </w:r>
            <w:r>
              <w:rPr>
                <w:rStyle w:val="InlineUI"/>
              </w:rPr>
              <w:t>Manually enter ports</w:t>
            </w:r>
            <w:r>
              <w:t>, then enter the ports in the autocomplete text box, the analysis would be restricted to only these ports</w:t>
            </w:r>
          </w:p>
          <w:p>
            <w:pPr>
              <w:pStyle w:val="TableBodyText"/>
              <w:pBdr>
                <w:top w:val="single" w:sz="8" w:space="2" w:color="D3D3D3"/>
                <w:bottom w:val="single" w:sz="8" w:space="2" w:color="D3D3D3"/>
              </w:pBdr>
            </w:pPr>
            <w:r>
              <w:rPr>
                <w:rStyle w:val="NoteLeadernote"/>
              </w:rPr>
              <w:t>Note</w:t>
              <w:tab/>
            </w:r>
            <w:r>
              <w:t>The current limit for the number of ports is 20.</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Sensitivity</w:t>
            </w:r>
          </w:p>
        </w:tc>
        <w:tc>
          <w:tcPr>
            <w:tcBorders>
              <w:left w:val="nil"/>
              <w:right w:val="nil"/>
            </w:tcBorders>
          </w:tcPr>
          <w:p>
            <w:pPr>
              <w:pStyle w:val="TableBodyText"/>
            </w:pPr>
            <w:r>
              <w:t xml:space="preserve">It is a measure of the sensitivity of the detection and reporting that you require. The default value is </w:t>
            </w:r>
            <w:r>
              <w:rPr>
                <w:rStyle w:val="InlineUI"/>
              </w:rPr>
              <w:t>Medium</w:t>
            </w:r>
            <w:r>
              <w:t>.</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Preview</w:t>
            </w:r>
          </w:p>
        </w:tc>
        <w:tc>
          <w:tcPr>
            <w:tcBorders>
              <w:left w:val="nil"/>
              <w:right w:val="nil"/>
            </w:tcBorders>
          </w:tcPr>
          <w:p>
            <w:pPr>
              <w:pStyle w:val="TableBodyText"/>
            </w:pPr>
            <w:r>
              <w:t>This section provides a preview of the particular configuration based on the inputs and parameters that you have provided. Specify the ports and the traffic direction if you have selected Both for Traffic Direction before. You will be able to identify the outlier VM in the graph.</w:t>
            </w:r>
          </w:p>
        </w:tc>
      </w:tr>
    </w:tbl>
    <w:p>
      <w:pPr>
        <w:pStyle w:val="BodyText"/>
        <w:numPr>
          <w:ilvl w:val="1"/>
          <w:numId w:val="608"/>
        </w:numPr>
        <w:pBdr>
          <w:top w:val="single" w:sz="8" w:space="2" w:color="D3D3D3"/>
        </w:pBdr>
        <w:spacing w:before="240"/>
      </w:pPr>
      <w:r>
        <w:t>The outlier is detected by evaluating the data available in last 24 hours.</w:t>
      </w:r>
    </w:p>
    <w:p>
      <w:pPr>
        <w:pStyle w:val="BodyText"/>
        <w:numPr>
          <w:ilvl w:val="1"/>
          <w:numId w:val="608"/>
        </w:numPr>
        <w:pBdr>
          <w:bottom w:val="single" w:sz="8" w:space="2" w:color="D3D3D3"/>
        </w:pBdr>
      </w:pPr>
      <w:r>
        <w:t>You need a continuous flow of IPFIX data to detect the outlier.</w:t>
      </w:r>
    </w:p>
    <w:p>
      <w:pPr>
        <w:pStyle w:val="BodyText"/>
        <w:numPr>
          <w:numId w:val="608"/>
        </w:numPr>
      </w:pPr>
      <w:r>
        <w:t xml:space="preserve">Click </w:t>
      </w:r>
      <w:r>
        <w:rPr>
          <w:rStyle w:val="InlineUI"/>
        </w:rPr>
        <w:t>Submit</w:t>
      </w:r>
      <w:r>
        <w:t xml:space="preserve"> to create the analytics configuration.</w:t>
      </w:r>
    </w:p>
    <w:p>
      <w:pPr>
        <w:pStyle w:val="BodyText"/>
        <w:numPr>
          <w:numId w:val="608"/>
        </w:numPr>
      </w:pPr>
      <w:r>
        <w:t>Once the application is created, it is available in the list view of the applications in the Analytics Configurations page. Click that particular application to see a dashboard associated with it.</w:t>
      </w:r>
    </w:p>
    <w:p>
      <w:pPr>
        <w:pStyle w:val="Heading3"/>
      </w:pPr>
      <w:bookmarkStart w:id="233" w:name="B34d1ee3b4e7d41a0be598391deae1ba3"/>
      <w:bookmarkStart w:id="234" w:name="_Toc256000396"/>
      <w:r>
        <w:t>Analytics: Static and Dynamic Thresholds</w:t>
      </w:r>
      <w:bookmarkEnd w:id="234"/>
      <w:bookmarkEnd w:id="233"/>
    </w:p>
    <w:p>
      <w:pPr>
        <w:pStyle w:val="BodyText"/>
      </w:pPr>
      <w:r>
        <w:t>You can configure thresholds and receive alerts based on aberrations in the behavior of the entities.</w:t>
      </w:r>
    </w:p>
    <w:p>
      <w:pPr>
        <w:pStyle w:val="BodyText"/>
      </w:pPr>
      <w:r>
        <w:t>You can configure two types of thresholds:</w:t>
      </w:r>
    </w:p>
    <w:p>
      <w:pPr>
        <w:pStyle w:val="BodyText"/>
        <w:numPr>
          <w:numId w:val="610"/>
        </w:numPr>
      </w:pPr>
      <w:r>
        <w:t>Static threshold: If a particular metric value goes beyond or below the configured value, then a static-threshold-based alert is generated.</w:t>
      </w:r>
    </w:p>
    <w:p>
      <w:pPr>
        <w:pStyle w:val="BodyText"/>
        <w:numPr>
          <w:numId w:val="610"/>
        </w:numPr>
      </w:pPr>
      <w:r>
        <w:t>Dynamic threshold: If the threshold is determined by the system based on the analysis of the historical data, an alert is generated in case this threshold is violated. The data is analyzed for a period of 7 days before any alert is generated. The process of creating a baseline is restricted to 21 days of the historic data and the older metric values are not considered to create a baseline for the new metric values.</w:t>
      </w:r>
    </w:p>
    <w:p>
      <w:pPr>
        <w:pStyle w:val="BodyText"/>
      </w:pPr>
      <w:r>
        <w:t>VCF Operations for networks</w:t>
      </w:r>
      <w:r>
        <w:t xml:space="preserve"> generates an alert immediately after a threshold is violated.</w:t>
      </w:r>
    </w:p>
    <w:p>
      <w:pPr>
        <w:pStyle w:val="Heading4"/>
      </w:pPr>
      <w:bookmarkStart w:id="235" w:name="B184d766edc104f63b62f46b52304488d"/>
      <w:r>
        <w:t>Configure Thresholds and Alerts</w:t>
      </w:r>
      <w:bookmarkEnd w:id="235"/>
    </w:p>
    <w:p>
      <w:pPr>
        <w:pStyle w:val="BodyText"/>
      </w:pPr>
      <w:r>
        <w:t>You can add a threshold configuration and gets alerts for the configured threshold.</w:t>
      </w:r>
    </w:p>
    <w:p>
      <w:pPr>
        <w:pStyle w:val="BodyText"/>
      </w:pPr>
      <w:r>
        <w:t>To configure the analytics-associated thresholds and alerts:</w:t>
      </w:r>
    </w:p>
    <w:p>
      <w:pPr>
        <w:pStyle w:val="BodyText"/>
      </w:pPr>
      <w:r>
        <w:rPr>
          <w:rStyle w:val="Strong"/>
        </w:rPr>
        <w:t>Procedure</w:t>
      </w:r>
    </w:p>
    <w:p>
      <w:pPr>
        <w:pStyle w:val="BodyText"/>
        <w:numPr>
          <w:numId w:val="611"/>
        </w:numPr>
      </w:pPr>
      <w:r>
        <w:t xml:space="preserve">On the Home page, in the left navigation pane, click </w:t>
      </w:r>
      <w:r>
        <w:rPr>
          <w:rStyle w:val="InlineUI"/>
        </w:rPr>
        <w:t>Analytics</w:t>
      </w:r>
      <w:r>
        <w:rPr>
          <w:rStyle w:val="InlineUI"/>
        </w:rPr>
        <w:t xml:space="preserve"> &gt; </w:t>
      </w:r>
      <w:r>
        <w:rPr>
          <w:rStyle w:val="InlineUI"/>
        </w:rPr>
        <w:t>Thresholds</w:t>
      </w:r>
      <w:r>
        <w:rPr>
          <w:rStyle w:val="InlineUI"/>
        </w:rPr>
        <w:t xml:space="preserve"> &gt; </w:t>
      </w:r>
      <w:r>
        <w:rPr>
          <w:rStyle w:val="InlineUI"/>
        </w:rPr>
        <w:t>Add</w:t>
      </w:r>
      <w:r>
        <w:t>.</w:t>
      </w:r>
    </w:p>
    <w:p>
      <w:pPr>
        <w:pStyle w:val="BodyText"/>
        <w:ind w:left="480"/>
      </w:pPr>
      <w:r>
        <w:t xml:space="preserve">The </w:t>
      </w:r>
      <w:r>
        <w:rPr>
          <w:rStyle w:val="InlineUI"/>
        </w:rPr>
        <w:t>Threshold - Add configuration</w:t>
      </w:r>
      <w:r>
        <w:t xml:space="preserve"> page opens.</w:t>
      </w:r>
    </w:p>
    <w:p>
      <w:pPr>
        <w:pStyle w:val="BodyText"/>
        <w:numPr>
          <w:numId w:val="611"/>
        </w:numPr>
      </w:pPr>
      <w:r>
        <w:t xml:space="preserve">In the </w:t>
      </w:r>
      <w:r>
        <w:rPr>
          <w:rStyle w:val="InlineUI"/>
        </w:rPr>
        <w:t>Name</w:t>
      </w:r>
      <w:r>
        <w:t xml:space="preserve"> text box, enter a unique name for the configuration.</w:t>
      </w:r>
    </w:p>
    <w:p>
      <w:pPr>
        <w:pStyle w:val="BodyText"/>
        <w:numPr>
          <w:numId w:val="611"/>
        </w:numPr>
      </w:pPr>
      <w:r>
        <w:t xml:space="preserve">From the </w:t>
      </w:r>
      <w:r>
        <w:rPr>
          <w:rStyle w:val="InlineUI"/>
        </w:rPr>
        <w:t>Scope</w:t>
      </w:r>
      <w:r>
        <w:t xml:space="preserve"> drop-down menu, select the entities that are to be considered for analysis. For example the entities can be VMs, Flows, etc.</w:t>
      </w:r>
    </w:p>
    <w:p>
      <w:pPr>
        <w:pStyle w:val="BodyText"/>
        <w:numPr>
          <w:ilvl w:val="1"/>
          <w:numId w:val="611"/>
        </w:numPr>
      </w:pPr>
      <w:r>
        <w:t xml:space="preserve">To identify a subset of entities that are to be considered for analysis, enter one or more criteria in the </w:t>
      </w:r>
      <w:r>
        <w:rPr>
          <w:rStyle w:val="InlineUI"/>
        </w:rPr>
        <w:t>Select criteria</w:t>
      </w:r>
      <w:r>
        <w:t xml:space="preserve"> text box.</w:t>
      </w:r>
    </w:p>
    <w:p>
      <w:pPr>
        <w:pStyle w:val="BodyText"/>
        <w:numPr>
          <w:numId w:val="611"/>
        </w:numPr>
      </w:pPr>
      <w:r>
        <w:t xml:space="preserve">In the </w:t>
      </w:r>
      <w:r>
        <w:rPr>
          <w:rStyle w:val="InlineUI"/>
        </w:rPr>
        <w:t>Condition</w:t>
      </w:r>
      <w:r>
        <w:t xml:space="preserve"> section, set a condition to create an alert.</w:t>
      </w:r>
    </w:p>
    <w:p>
      <w:pPr>
        <w:pStyle w:val="BodyText"/>
        <w:ind w:left="480"/>
      </w:pPr>
      <w:r>
        <w:t>Based on the condition you set, the system decides if the threshold is violated.</w:t>
      </w:r>
    </w:p>
    <w:p>
      <w:pPr>
        <w:pStyle w:val="BodyText"/>
        <w:numPr>
          <w:ilvl w:val="1"/>
          <w:numId w:val="611"/>
        </w:numPr>
      </w:pPr>
      <w:r>
        <w:t xml:space="preserve">In the </w:t>
      </w:r>
      <w:r>
        <w:rPr>
          <w:rStyle w:val="InlineUI"/>
        </w:rPr>
        <w:t>aggregared over</w:t>
      </w:r>
      <w:r>
        <w:t xml:space="preserve"> text box, select the grouping of the entity. You can set a threshold on a cumulative metric by aggregating the data over a group of entities.</w:t>
      </w:r>
    </w:p>
    <w:p>
      <w:pPr>
        <w:pStyle w:val="BodyText"/>
        <w:numPr>
          <w:ilvl w:val="1"/>
          <w:numId w:val="611"/>
        </w:numPr>
      </w:pPr>
      <w:r>
        <w:t xml:space="preserve">In the </w:t>
      </w:r>
      <w:r>
        <w:rPr>
          <w:rStyle w:val="InlineUI"/>
        </w:rPr>
        <w:t>when</w:t>
      </w:r>
      <w:r>
        <w:t xml:space="preserve"> text box, enter the value for which you are checking the threshold.</w:t>
      </w:r>
    </w:p>
    <w:p>
      <w:pPr>
        <w:pStyle w:val="BodyText"/>
        <w:numPr>
          <w:ilvl w:val="1"/>
          <w:numId w:val="611"/>
        </w:numPr>
      </w:pPr>
      <w:r>
        <w:t>Configure a static or a dynamic threshold.</w:t>
      </w:r>
    </w:p>
    <w:p>
      <w:pPr>
        <w:pStyle w:val="BodyText"/>
        <w:numPr>
          <w:ilvl w:val="2"/>
          <w:numId w:val="611"/>
        </w:numPr>
      </w:pPr>
      <w:r>
        <w:t>To configure a static threshold, select either of the following threshold conditions from the list:</w:t>
      </w:r>
    </w:p>
    <w:p>
      <w:pPr>
        <w:pStyle w:val="BodyText"/>
        <w:numPr>
          <w:ilvl w:val="3"/>
          <w:numId w:val="611"/>
        </w:numPr>
      </w:pPr>
      <w:r>
        <w:rPr>
          <w:rStyle w:val="InlineUI"/>
        </w:rPr>
        <w:t>exceeds threshold</w:t>
      </w:r>
    </w:p>
    <w:p>
      <w:pPr>
        <w:pStyle w:val="BodyText"/>
        <w:numPr>
          <w:ilvl w:val="3"/>
          <w:numId w:val="611"/>
        </w:numPr>
      </w:pPr>
      <w:r>
        <w:rPr>
          <w:rStyle w:val="InlineUI"/>
        </w:rPr>
        <w:t>drops below</w:t>
      </w:r>
    </w:p>
    <w:p>
      <w:pPr>
        <w:pStyle w:val="BodyText"/>
        <w:numPr>
          <w:ilvl w:val="3"/>
          <w:numId w:val="611"/>
        </w:numPr>
      </w:pPr>
      <w:r>
        <w:rPr>
          <w:rStyle w:val="InlineUI"/>
        </w:rPr>
        <w:t>is outside range</w:t>
      </w:r>
    </w:p>
    <w:p>
      <w:pPr>
        <w:pStyle w:val="BodyText"/>
        <w:numPr>
          <w:ilvl w:val="2"/>
          <w:numId w:val="611"/>
        </w:numPr>
      </w:pPr>
      <w:r>
        <w:t xml:space="preserve">To configure the dynamic threshold, select </w:t>
      </w:r>
      <w:r>
        <w:rPr>
          <w:rStyle w:val="InlineUI"/>
        </w:rPr>
        <w:t>deviates from the past behavior</w:t>
      </w:r>
      <w:r>
        <w:t>. Select the sensitivity based on your requirement of reporting.</w:t>
      </w:r>
    </w:p>
    <w:p>
      <w:pPr>
        <w:pStyle w:val="BodyText"/>
        <w:numPr>
          <w:ilvl w:val="1"/>
          <w:numId w:val="611"/>
        </w:numPr>
      </w:pPr>
      <w:r>
        <w:t>Enter the upper bound and lower bound range.</w:t>
      </w:r>
    </w:p>
    <w:p>
      <w:pPr>
        <w:pStyle w:val="BodyText"/>
        <w:ind w:left="960"/>
      </w:pPr>
      <w:r>
        <w:t xml:space="preserve">When you enter the </w:t>
      </w:r>
      <w:r>
        <w:rPr>
          <w:rStyle w:val="InlineCode"/>
        </w:rPr>
        <w:t>Upper Bound</w:t>
      </w:r>
      <w:r>
        <w:t xml:space="preserve"> or the </w:t>
      </w:r>
      <w:r>
        <w:rPr>
          <w:rStyle w:val="InlineCode"/>
        </w:rPr>
        <w:t>Lower Bound</w:t>
      </w:r>
      <w:r>
        <w:t xml:space="preserve"> range, ensure that you enter the value based on the unit of measure for the selected condition. The following conversion values are for your reference:</w:t>
      </w:r>
    </w:p>
    <w:p>
      <w:pPr>
        <w:pStyle w:val="BodyText"/>
        <w:numPr>
          <w:ilvl w:val="2"/>
          <w:numId w:val="611"/>
        </w:numPr>
      </w:pPr>
      <w:r>
        <w:rPr>
          <w:rStyle w:val="InlineCode"/>
        </w:rPr>
        <w:t>1 Kbps= 1000 bps</w:t>
      </w:r>
    </w:p>
    <w:p>
      <w:pPr>
        <w:pStyle w:val="BodyText"/>
        <w:numPr>
          <w:ilvl w:val="2"/>
          <w:numId w:val="611"/>
        </w:numPr>
      </w:pPr>
      <w:r>
        <w:rPr>
          <w:rStyle w:val="InlineCode"/>
        </w:rPr>
        <w:t>1 Mbps= 1000 kbps</w:t>
      </w:r>
    </w:p>
    <w:p>
      <w:pPr>
        <w:pStyle w:val="BodyText"/>
        <w:numPr>
          <w:ilvl w:val="2"/>
          <w:numId w:val="611"/>
        </w:numPr>
      </w:pPr>
      <w:r>
        <w:rPr>
          <w:rStyle w:val="InlineCode"/>
        </w:rPr>
        <w:t>1 Gbps = 1000 mbps</w:t>
      </w:r>
    </w:p>
    <w:p>
      <w:pPr>
        <w:pStyle w:val="BodyText"/>
        <w:numPr>
          <w:ilvl w:val="2"/>
          <w:numId w:val="611"/>
        </w:numPr>
      </w:pPr>
      <w:r>
        <w:rPr>
          <w:rStyle w:val="InlineCode"/>
        </w:rPr>
        <w:t>1 KB=1024 B</w:t>
      </w:r>
    </w:p>
    <w:p>
      <w:pPr>
        <w:pStyle w:val="BodyText"/>
        <w:numPr>
          <w:ilvl w:val="2"/>
          <w:numId w:val="611"/>
        </w:numPr>
      </w:pPr>
      <w:r>
        <w:rPr>
          <w:rStyle w:val="InlineCode"/>
        </w:rPr>
        <w:t>1 MB=1024 KB</w:t>
      </w:r>
    </w:p>
    <w:p>
      <w:pPr>
        <w:pStyle w:val="BodyText"/>
        <w:numPr>
          <w:ilvl w:val="2"/>
          <w:numId w:val="611"/>
        </w:numPr>
      </w:pPr>
      <w:r>
        <w:rPr>
          <w:rStyle w:val="InlineCode"/>
        </w:rPr>
        <w:t>1 GB = 1024 MB</w:t>
      </w:r>
    </w:p>
    <w:p>
      <w:pPr>
        <w:pStyle w:val="BodyText"/>
        <w:ind w:left="1680"/>
      </w:pPr>
      <w:r>
        <w:t>When you set the threshold, you can view the associated graph at the top of the page. The pink bar denotes the VMs or the flows violating the threshold. You can view the list of the entities that have violated the threshold and the entities that are within the threshold in the system.</w:t>
      </w:r>
    </w:p>
    <w:p>
      <w:pPr>
        <w:pStyle w:val="BodyText"/>
        <w:numPr>
          <w:numId w:val="611"/>
        </w:numPr>
      </w:pPr>
      <w:r>
        <w:t xml:space="preserve">From the </w:t>
      </w:r>
      <w:r>
        <w:rPr>
          <w:rStyle w:val="InlineUI"/>
        </w:rPr>
        <w:t>Minimum Violation Duration</w:t>
      </w:r>
      <w:r>
        <w:t xml:space="preserve"> drop-down menu, select a time duration after which </w:t>
      </w:r>
      <w:r>
        <w:t>VCF Operations for networks</w:t>
      </w:r>
      <w:r>
        <w:t xml:space="preserve"> should trigger alerts if the violation lasts longer than the selected time duration.</w:t>
      </w:r>
    </w:p>
    <w:p>
      <w:pPr>
        <w:pStyle w:val="BodyText"/>
        <w:ind w:left="480"/>
      </w:pPr>
      <w:r>
        <w:t xml:space="preserve">For example, If you set </w:t>
      </w:r>
      <w:r>
        <w:rPr>
          <w:rStyle w:val="InlineUI"/>
        </w:rPr>
        <w:t>Minimum Violation Duration</w:t>
      </w:r>
      <w:r>
        <w:t xml:space="preserve"> as 15 minutes, you get alerts only if the violations stays active over 15 minutes.</w:t>
      </w:r>
    </w:p>
    <w:p>
      <w:pPr>
        <w:pStyle w:val="BodyText"/>
        <w:numPr>
          <w:numId w:val="611"/>
        </w:numPr>
      </w:pPr>
      <w:r>
        <w:t>Configure the severity of the alert.</w:t>
      </w:r>
    </w:p>
    <w:p>
      <w:pPr>
        <w:pStyle w:val="BodyText"/>
        <w:numPr>
          <w:numId w:val="611"/>
        </w:numPr>
      </w:pPr>
      <w:r>
        <w:t xml:space="preserve">In the </w:t>
      </w:r>
      <w:r>
        <w:rPr>
          <w:rStyle w:val="InlineUI"/>
        </w:rPr>
        <w:t>Notification</w:t>
      </w:r>
      <w:r>
        <w:t xml:space="preserve"> section, configure when and who can receive notifications.</w:t>
      </w:r>
    </w:p>
    <w:p>
      <w:pPr>
        <w:pStyle w:val="BodyText"/>
        <w:pBdr>
          <w:top w:val="single" w:sz="8" w:space="2" w:color="D3D3D3"/>
          <w:bottom w:val="single" w:sz="8" w:space="2" w:color="D3D3D3"/>
        </w:pBdr>
        <w:ind w:left="480"/>
      </w:pPr>
      <w:r>
        <w:rPr>
          <w:rStyle w:val="NoteLeadernote"/>
        </w:rPr>
        <w:t>Note</w:t>
        <w:tab/>
      </w:r>
      <w:r>
        <w:t xml:space="preserve">Select </w:t>
      </w:r>
      <w:r>
        <w:rPr>
          <w:rStyle w:val="InlineUI"/>
        </w:rPr>
        <w:t>Send SNMP Trap</w:t>
      </w:r>
      <w:r>
        <w:t xml:space="preserve"> only if you have configured SNMP traps on your system.</w:t>
      </w:r>
    </w:p>
    <w:p>
      <w:pPr>
        <w:pStyle w:val="BodyText"/>
        <w:numPr>
          <w:numId w:val="611"/>
        </w:numPr>
      </w:pPr>
      <w:r>
        <w:t xml:space="preserve">Click </w:t>
      </w:r>
      <w:r>
        <w:rPr>
          <w:rStyle w:val="InlineUI"/>
        </w:rPr>
        <w:t>Submit</w:t>
      </w:r>
      <w:r>
        <w:t xml:space="preserve"> to create the threshold configuration.</w:t>
      </w:r>
    </w:p>
    <w:p>
      <w:pPr>
        <w:pStyle w:val="Heading4"/>
      </w:pPr>
      <w:r>
        <w:t>View the Threshold Configuration Page</w:t>
      </w:r>
    </w:p>
    <w:p>
      <w:pPr>
        <w:pStyle w:val="BodyText"/>
      </w:pPr>
      <w:r>
        <w:t xml:space="preserve">Once you have added a threshold configuration, you can view its details on the </w:t>
      </w:r>
      <w:r>
        <w:rPr>
          <w:rStyle w:val="InlineUI"/>
        </w:rPr>
        <w:t>Threshold Configuration</w:t>
      </w:r>
      <w:r>
        <w:t xml:space="preserve"> page.</w:t>
      </w:r>
    </w:p>
    <w:p>
      <w:pPr>
        <w:pStyle w:val="BodyText"/>
      </w:pPr>
      <w:r>
        <w:rPr>
          <w:rStyle w:val="Strong"/>
        </w:rPr>
        <w:t>Procedure</w:t>
      </w:r>
    </w:p>
    <w:p>
      <w:pPr>
        <w:pStyle w:val="BodyText"/>
        <w:numPr>
          <w:numId w:val="612"/>
        </w:numPr>
      </w:pPr>
      <w:r>
        <w:t xml:space="preserve">On the left navigation pane, click </w:t>
      </w:r>
      <w:r>
        <w:rPr>
          <w:rStyle w:val="InlineUI"/>
        </w:rPr>
        <w:t>Analytics</w:t>
      </w:r>
      <w:r>
        <w:t xml:space="preserve">. Click </w:t>
      </w:r>
      <w:r>
        <w:rPr>
          <w:rStyle w:val="InlineUI"/>
        </w:rPr>
        <w:t>Thresholds</w:t>
      </w:r>
      <w:r>
        <w:t>.</w:t>
      </w:r>
      <w:r>
        <w:drawing>
          <wp:inline>
            <wp:extent cx="6324600" cy="1690143"/>
            <wp:docPr id="10019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2" name=""/>
                    <pic:cNvPicPr>
                      <a:picLocks noChangeAspect="1"/>
                    </pic:cNvPicPr>
                  </pic:nvPicPr>
                  <pic:blipFill>
                    <a:blip xmlns:r="http://schemas.openxmlformats.org/officeDocument/2006/relationships" r:embed="rId145"/>
                    <a:stretch>
                      <a:fillRect/>
                    </a:stretch>
                  </pic:blipFill>
                  <pic:spPr>
                    <a:xfrm>
                      <a:off x="0" y="0"/>
                      <a:ext cx="6324600" cy="1690143"/>
                    </a:xfrm>
                    <a:prstGeom prst="rect">
                      <a:avLst/>
                    </a:prstGeom>
                  </pic:spPr>
                </pic:pic>
              </a:graphicData>
            </a:graphic>
          </wp:inline>
        </w:drawing>
      </w:r>
    </w:p>
    <w:p>
      <w:pPr>
        <w:pStyle w:val="BodyText"/>
        <w:numPr>
          <w:numId w:val="612"/>
        </w:numPr>
      </w:pPr>
      <w:r>
        <w:t>The following details for a threshold configuration are provided:</w:t>
      </w:r>
    </w:p>
    <w:p>
      <w:pPr>
        <w:pStyle w:val="BodyText"/>
        <w:numPr>
          <w:ilvl w:val="1"/>
          <w:numId w:val="612"/>
        </w:numPr>
      </w:pPr>
      <w:r>
        <w:rPr>
          <w:rStyle w:val="InlineCode"/>
        </w:rPr>
        <w:t>Name</w:t>
      </w:r>
    </w:p>
    <w:p>
      <w:pPr>
        <w:pStyle w:val="BodyText"/>
        <w:numPr>
          <w:ilvl w:val="1"/>
          <w:numId w:val="612"/>
        </w:numPr>
      </w:pPr>
      <w:r>
        <w:rPr>
          <w:rStyle w:val="InlineCode"/>
        </w:rPr>
        <w:t>Alerts</w:t>
      </w:r>
    </w:p>
    <w:p>
      <w:pPr>
        <w:pStyle w:val="BodyText"/>
        <w:numPr>
          <w:ilvl w:val="1"/>
          <w:numId w:val="612"/>
        </w:numPr>
      </w:pPr>
      <w:r>
        <w:rPr>
          <w:rStyle w:val="InlineCode"/>
        </w:rPr>
        <w:t>Scope</w:t>
      </w:r>
    </w:p>
    <w:p>
      <w:pPr>
        <w:pStyle w:val="BodyText"/>
        <w:ind w:left="480"/>
      </w:pPr>
      <w:r>
        <w:t>If the configuration is deactivated, then the alert for the violation of that particular threshold is not generated. You can also search for any particular threshold configuration on this page.</w:t>
      </w:r>
    </w:p>
    <w:p>
      <w:pPr>
        <w:pStyle w:val="BodyText"/>
        <w:numPr>
          <w:numId w:val="612"/>
        </w:numPr>
      </w:pPr>
      <w:r>
        <w:t>Click the desired threshold configuration from the list to view the dashboard for that particular configuration.</w:t>
      </w:r>
      <w:r>
        <w:drawing>
          <wp:inline>
            <wp:extent cx="6324600" cy="3675025"/>
            <wp:docPr id="10019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4" name=""/>
                    <pic:cNvPicPr>
                      <a:picLocks noChangeAspect="1"/>
                    </pic:cNvPicPr>
                  </pic:nvPicPr>
                  <pic:blipFill>
                    <a:blip xmlns:r="http://schemas.openxmlformats.org/officeDocument/2006/relationships" r:embed="rId146"/>
                    <a:stretch>
                      <a:fillRect/>
                    </a:stretch>
                  </pic:blipFill>
                  <pic:spPr>
                    <a:xfrm>
                      <a:off x="0" y="0"/>
                      <a:ext cx="6324600" cy="3675025"/>
                    </a:xfrm>
                    <a:prstGeom prst="rect">
                      <a:avLst/>
                    </a:prstGeom>
                  </pic:spPr>
                </pic:pic>
              </a:graphicData>
            </a:graphic>
          </wp:inline>
        </w:drawing>
      </w:r>
    </w:p>
    <w:p>
      <w:pPr>
        <w:pStyle w:val="BodyText"/>
        <w:ind w:left="480"/>
      </w:pPr>
      <w:r>
        <w:t>You can view the following widgets on the dashboard:</w:t>
      </w:r>
    </w:p>
    <w:p>
      <w:pPr>
        <w:pStyle w:val="BodyText"/>
        <w:numPr>
          <w:ilvl w:val="1"/>
          <w:numId w:val="612"/>
        </w:numPr>
      </w:pPr>
      <w:r>
        <w:t>Graph: The threshold graph helps you detect the entities that have violated the thresholds.</w:t>
      </w:r>
    </w:p>
    <w:p>
      <w:pPr>
        <w:pStyle w:val="BodyText"/>
        <w:numPr>
          <w:ilvl w:val="1"/>
          <w:numId w:val="612"/>
        </w:numPr>
      </w:pPr>
      <w:r>
        <w:t>Alerts: This widget provides the list of alerts that have been generated for violated thresholds for the last three days.</w:t>
      </w:r>
    </w:p>
    <w:p>
      <w:pPr>
        <w:pStyle w:val="BodyText"/>
        <w:numPr>
          <w:ilvl w:val="1"/>
          <w:numId w:val="612"/>
        </w:numPr>
      </w:pPr>
      <w:r>
        <w:t>Top Entities by Violation: This widget lets you know the top entities that have been the cause of aberrations for the last three days.</w:t>
      </w:r>
    </w:p>
    <w:p>
      <w:pPr>
        <w:pStyle w:val="Heading2"/>
      </w:pPr>
      <w:bookmarkStart w:id="236" w:name="B86bc5ca65b2d411e920cb0af52bc55ac"/>
      <w:bookmarkStart w:id="237" w:name="_Toc256000397"/>
      <w:r>
        <w:t>Viewing Recommended Firewall Rules</w:t>
      </w:r>
      <w:bookmarkEnd w:id="237"/>
      <w:bookmarkEnd w:id="236"/>
    </w:p>
    <w:p>
      <w:pPr>
        <w:pStyle w:val="BodyText"/>
      </w:pPr>
      <w:r>
        <w:t xml:space="preserve">On the </w:t>
      </w:r>
      <w:r>
        <w:rPr>
          <w:rStyle w:val="InlineUI"/>
        </w:rPr>
        <w:t>Security Planning</w:t>
      </w:r>
      <w:r>
        <w:t xml:space="preserve"> page, when you click the wedge or the edge in the </w:t>
      </w:r>
      <w:r>
        <w:rPr>
          <w:rStyle w:val="InlineUI"/>
        </w:rPr>
        <w:t>Micro-Segments</w:t>
      </w:r>
      <w:r>
        <w:t xml:space="preserve"> topology diagram, you can view the list of the services, flows, and recommended firewall rules for that particular segment. Click </w:t>
      </w:r>
      <w:r>
        <w:rPr>
          <w:rStyle w:val="InlineUI"/>
        </w:rPr>
        <w:t>Recommended Firewall Rules</w:t>
      </w:r>
      <w:r>
        <w:t xml:space="preserve"> to view the rules defined on it. The members of the source or the destination are listed under the following types of rules:</w:t>
      </w:r>
    </w:p>
    <w:p>
      <w:pPr>
        <w:pStyle w:val="BodyText"/>
        <w:numPr>
          <w:numId w:val="613"/>
        </w:numPr>
      </w:pPr>
      <w:r>
        <w:t>Physical to Physical: This tab lists all the rules associated with the physical and Internet IPs. The rules can be for physical-physical, physical-Internet, Internet-physical, or Internet-Internet entities.</w:t>
      </w:r>
    </w:p>
    <w:p>
      <w:pPr>
        <w:pStyle w:val="BodyText"/>
        <w:numPr>
          <w:numId w:val="613"/>
        </w:numPr>
      </w:pPr>
      <w:r>
        <w:t>Virtual: This tab lists all rules where at least one of the endpoints is a VM.</w:t>
      </w:r>
    </w:p>
    <w:p>
      <w:pPr>
        <w:pStyle w:val="BodyText"/>
      </w:pPr>
      <w:r>
        <w:drawing>
          <wp:inline>
            <wp:extent cx="6119878" cy="3498815"/>
            <wp:docPr id="10019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6" name=""/>
                    <pic:cNvPicPr>
                      <a:picLocks noChangeAspect="1"/>
                    </pic:cNvPicPr>
                  </pic:nvPicPr>
                  <pic:blipFill>
                    <a:blip xmlns:r="http://schemas.openxmlformats.org/officeDocument/2006/relationships" r:embed="rId147"/>
                    <a:stretch>
                      <a:fillRect/>
                    </a:stretch>
                  </pic:blipFill>
                  <pic:spPr>
                    <a:xfrm>
                      <a:off x="0" y="0"/>
                      <a:ext cx="6119878" cy="3498815"/>
                    </a:xfrm>
                    <a:prstGeom prst="rect">
                      <a:avLst/>
                    </a:prstGeom>
                  </pic:spPr>
                </pic:pic>
              </a:graphicData>
            </a:graphic>
          </wp:inline>
        </w:drawing>
      </w:r>
    </w:p>
    <w:p>
      <w:pPr>
        <w:pStyle w:val="BodyText"/>
      </w:pPr>
      <w:r>
        <w:t>For each firewall rule, the following details are available:</w:t>
      </w:r>
    </w:p>
    <w:p>
      <w:pPr>
        <w:pStyle w:val="BodyText"/>
        <w:numPr>
          <w:numId w:val="614"/>
        </w:numPr>
      </w:pPr>
      <w:r>
        <w:t xml:space="preserve">Show members of the group: Click the </w:t>
      </w:r>
      <w:r>
        <w:rPr>
          <w:rStyle w:val="InlineCode"/>
        </w:rPr>
        <w:t>+</w:t>
      </w:r>
      <w:r>
        <w:t xml:space="preserve"> sign next to the name of the entity to see the members of the group.</w:t>
      </w:r>
      <w:r>
        <w:drawing>
          <wp:inline>
            <wp:extent cx="6324600" cy="2514997"/>
            <wp:docPr id="10019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8" name=""/>
                    <pic:cNvPicPr>
                      <a:picLocks noChangeAspect="1"/>
                    </pic:cNvPicPr>
                  </pic:nvPicPr>
                  <pic:blipFill>
                    <a:blip xmlns:r="http://schemas.openxmlformats.org/officeDocument/2006/relationships" r:embed="rId148"/>
                    <a:stretch>
                      <a:fillRect/>
                    </a:stretch>
                  </pic:blipFill>
                  <pic:spPr>
                    <a:xfrm>
                      <a:off x="0" y="0"/>
                      <a:ext cx="6324600" cy="2514997"/>
                    </a:xfrm>
                    <a:prstGeom prst="rect">
                      <a:avLst/>
                    </a:prstGeom>
                  </pic:spPr>
                </pic:pic>
              </a:graphicData>
            </a:graphic>
          </wp:inline>
        </w:drawing>
      </w:r>
    </w:p>
    <w:p>
      <w:pPr>
        <w:pStyle w:val="BodyText"/>
        <w:numPr>
          <w:ilvl w:val="1"/>
          <w:numId w:val="614"/>
        </w:numPr>
        <w:pBdr>
          <w:top w:val="single" w:sz="8" w:space="2" w:color="D3D3D3"/>
        </w:pBdr>
      </w:pPr>
      <w:r>
        <w:t>The members are not shown for the groups belonging to the Internet category.</w:t>
      </w:r>
    </w:p>
    <w:p>
      <w:pPr>
        <w:pStyle w:val="BodyText"/>
        <w:numPr>
          <w:ilvl w:val="1"/>
          <w:numId w:val="614"/>
        </w:numPr>
      </w:pPr>
      <w:r>
        <w:t>If a security group has both virtual and physical IPs, the physical and the Internet IPs are not shown in the list of the members of that particular group.</w:t>
      </w:r>
    </w:p>
    <w:p>
      <w:pPr>
        <w:pStyle w:val="BodyText"/>
        <w:numPr>
          <w:ilvl w:val="1"/>
          <w:numId w:val="614"/>
        </w:numPr>
      </w:pPr>
      <w:r>
        <w:t xml:space="preserve">The member Kubernetes services are shown under the </w:t>
      </w:r>
      <w:r>
        <w:rPr>
          <w:rStyle w:val="InlineUI"/>
        </w:rPr>
        <w:t>Kubernetes Services</w:t>
      </w:r>
      <w:r>
        <w:t xml:space="preserve"> tab.</w:t>
      </w:r>
    </w:p>
    <w:p>
      <w:pPr>
        <w:pStyle w:val="BodyText"/>
        <w:numPr>
          <w:ilvl w:val="1"/>
          <w:numId w:val="614"/>
        </w:numPr>
        <w:pBdr>
          <w:bottom w:val="single" w:sz="8" w:space="2" w:color="D3D3D3"/>
        </w:pBdr>
      </w:pPr>
      <w:r>
        <w:t xml:space="preserve">If the member count or the entry is zero for </w:t>
      </w:r>
      <w:r>
        <w:rPr>
          <w:rStyle w:val="InlineUI"/>
        </w:rPr>
        <w:t>Virtual Machine</w:t>
      </w:r>
      <w:r>
        <w:t xml:space="preserve">, </w:t>
      </w:r>
      <w:r>
        <w:rPr>
          <w:rStyle w:val="InlineUI"/>
        </w:rPr>
        <w:t>Physical &amp; Internet IPs</w:t>
      </w:r>
      <w:r>
        <w:t xml:space="preserve">, or </w:t>
      </w:r>
      <w:r>
        <w:rPr>
          <w:rStyle w:val="InlineUI"/>
        </w:rPr>
        <w:t>Kubernetes Services</w:t>
      </w:r>
      <w:r>
        <w:t xml:space="preserve"> the tab is not visible.</w:t>
      </w:r>
    </w:p>
    <w:p>
      <w:pPr>
        <w:pStyle w:val="BodyText"/>
        <w:numPr>
          <w:numId w:val="614"/>
        </w:numPr>
      </w:pPr>
      <w:r>
        <w:t>Source</w:t>
      </w:r>
    </w:p>
    <w:p>
      <w:pPr>
        <w:pStyle w:val="BodyText"/>
        <w:numPr>
          <w:numId w:val="614"/>
        </w:numPr>
      </w:pPr>
      <w:r>
        <w:t>Destination</w:t>
      </w:r>
    </w:p>
    <w:p>
      <w:pPr>
        <w:pStyle w:val="BodyText"/>
        <w:numPr>
          <w:numId w:val="614"/>
        </w:numPr>
      </w:pPr>
      <w:r>
        <w:t>Services</w:t>
      </w:r>
    </w:p>
    <w:p>
      <w:pPr>
        <w:pStyle w:val="BodyText"/>
        <w:numPr>
          <w:numId w:val="614"/>
        </w:numPr>
      </w:pPr>
      <w:r>
        <w:t>Protocols</w:t>
      </w:r>
    </w:p>
    <w:p>
      <w:pPr>
        <w:pStyle w:val="BodyText"/>
        <w:numPr>
          <w:numId w:val="614"/>
        </w:numPr>
      </w:pPr>
      <w:r>
        <w:t>Action</w:t>
      </w:r>
    </w:p>
    <w:p>
      <w:pPr>
        <w:pStyle w:val="BodyText"/>
        <w:numPr>
          <w:numId w:val="614"/>
        </w:numPr>
      </w:pPr>
      <w:r>
        <w:t>Related Flows: Click the number of the related flows to see the list of flows with the corresponding flow information.</w:t>
      </w:r>
    </w:p>
    <w:p>
      <w:pPr>
        <w:pStyle w:val="BodyText"/>
        <w:numPr>
          <w:numId w:val="614"/>
        </w:numPr>
      </w:pPr>
      <w:r>
        <w:t xml:space="preserve">View Applied Firewall Rules: Click the </w:t>
      </w:r>
      <w:r>
        <w:rPr>
          <w:rStyle w:val="InlineCode"/>
        </w:rPr>
        <w:t>+</w:t>
      </w:r>
      <w:r>
        <w:t xml:space="preserve"> sign next to the </w:t>
      </w:r>
      <w:r>
        <w:rPr>
          <w:rStyle w:val="InlineUI"/>
        </w:rPr>
        <w:t>Related Flows</w:t>
      </w:r>
      <w:r>
        <w:t xml:space="preserve"> column to view the applied firewall rules corresponding to the similar sets of flows.</w:t>
      </w:r>
      <w:r>
        <w:drawing>
          <wp:inline>
            <wp:extent cx="4041314" cy="1590925"/>
            <wp:docPr id="10020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00" name=""/>
                    <pic:cNvPicPr>
                      <a:picLocks noChangeAspect="1"/>
                    </pic:cNvPicPr>
                  </pic:nvPicPr>
                  <pic:blipFill>
                    <a:blip xmlns:r="http://schemas.openxmlformats.org/officeDocument/2006/relationships" r:embed="rId149"/>
                    <a:stretch>
                      <a:fillRect/>
                    </a:stretch>
                  </pic:blipFill>
                  <pic:spPr>
                    <a:xfrm>
                      <a:off x="0" y="0"/>
                      <a:ext cx="4041314" cy="1590925"/>
                    </a:xfrm>
                    <a:prstGeom prst="rect">
                      <a:avLst/>
                    </a:prstGeom>
                  </pic:spPr>
                </pic:pic>
              </a:graphicData>
            </a:graphic>
          </wp:inline>
        </w:drawing>
      </w:r>
    </w:p>
    <w:p>
      <w:pPr>
        <w:pStyle w:val="BodyText"/>
      </w:pPr>
      <w:r>
        <w:t>You can export the recommended rules as XML or CSV based on your requirement.</w:t>
      </w:r>
    </w:p>
    <w:p>
      <w:pPr>
        <w:pStyle w:val="BodyText"/>
        <w:pBdr>
          <w:top w:val="single" w:sz="8" w:space="2" w:color="D3D3D3"/>
          <w:bottom w:val="single" w:sz="8" w:space="2" w:color="D3D3D3"/>
        </w:pBdr>
      </w:pPr>
      <w:r>
        <w:rPr>
          <w:rStyle w:val="NoteLeadernote"/>
        </w:rPr>
        <w:t>Note</w:t>
        <w:tab/>
      </w:r>
      <w:r>
        <w:t>You can export recommended rules related to Kubernetes objects in the YAML format also.</w:t>
      </w:r>
    </w:p>
    <w:p>
      <w:pPr>
        <w:pStyle w:val="BodyText"/>
      </w:pPr>
      <w:r>
        <w:t xml:space="preserve">Refer to </w:t>
      </w:r>
      <w:r>
        <w:t>Exporting Rules</w:t>
      </w:r>
      <w:r>
        <w:t xml:space="preserve"> for more information on these artifacts.</w:t>
      </w:r>
    </w:p>
    <w:p>
      <w:pPr>
        <w:pStyle w:val="SectionHeading3"/>
      </w:pPr>
      <w:r>
        <w:t>Recommended Firewall Rule to Secure Vulnerable OS</w:t>
      </w:r>
    </w:p>
    <w:p>
      <w:pPr>
        <w:pStyle w:val="BodyText"/>
      </w:pPr>
      <w:r>
        <w:t>Use the following procedure to get recommended firewall rule to secure vulnerable OS:</w:t>
      </w:r>
    </w:p>
    <w:p>
      <w:pPr>
        <w:pStyle w:val="BodyText"/>
        <w:numPr>
          <w:numId w:val="615"/>
        </w:numPr>
      </w:pPr>
      <w:r>
        <w:t xml:space="preserve">Go to </w:t>
      </w:r>
      <w:r>
        <w:rPr>
          <w:rStyle w:val="InlineUI"/>
        </w:rPr>
        <w:t>Applications</w:t>
      </w:r>
      <w:r>
        <w:rPr>
          <w:rStyle w:val="InlineUI"/>
        </w:rPr>
        <w:t xml:space="preserve"> &gt; </w:t>
      </w:r>
      <w:r>
        <w:rPr>
          <w:rStyle w:val="InlineUI"/>
        </w:rPr>
        <w:t>All Applications</w:t>
      </w:r>
      <w:r>
        <w:rPr>
          <w:rStyle w:val="InlineUI"/>
        </w:rPr>
        <w:t xml:space="preserve"> &gt; </w:t>
      </w:r>
      <w:r>
        <w:rPr>
          <w:rStyle w:val="InlineUI"/>
        </w:rPr>
        <w:t>Add</w:t>
      </w:r>
      <w:r>
        <w:t>.</w:t>
      </w:r>
    </w:p>
    <w:p>
      <w:pPr>
        <w:pStyle w:val="BodyText"/>
        <w:numPr>
          <w:numId w:val="615"/>
        </w:numPr>
      </w:pPr>
      <w:r>
        <w:t xml:space="preserve">In the </w:t>
      </w:r>
      <w:r>
        <w:rPr>
          <w:rStyle w:val="InlineUI"/>
        </w:rPr>
        <w:t>Add Application</w:t>
      </w:r>
      <w:r>
        <w:t xml:space="preserve"> page, do the following actions:</w:t>
      </w:r>
    </w:p>
    <w:tbl>
      <w:tblPr>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790"/>
        <w:gridCol w:w="7690"/>
      </w:tblGrid>
      <w:tr>
        <w:tblPrEx>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Options</w:t>
            </w:r>
          </w:p>
        </w:tc>
        <w:tc>
          <w:tcPr>
            <w:tcBorders>
              <w:left w:val="nil"/>
              <w:right w:val="nil"/>
            </w:tcBorders>
            <w:shd w:val="clear" w:color="auto" w:fill="E1E1E1"/>
            <w:tcMar>
              <w:top w:w="60" w:type="dxa"/>
              <w:bottom w:w="60" w:type="dxa"/>
            </w:tcMar>
          </w:tcPr>
          <w:p>
            <w:pPr>
              <w:pStyle w:val="TableHeaderText"/>
            </w:pPr>
            <w:r>
              <w:t>Actions</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rPr>
                <w:rStyle w:val="InlineUI"/>
              </w:rPr>
              <w:t>Application Name</w:t>
            </w:r>
          </w:p>
        </w:tc>
        <w:tc>
          <w:tcPr>
            <w:tcBorders>
              <w:left w:val="nil"/>
              <w:right w:val="nil"/>
            </w:tcBorders>
          </w:tcPr>
          <w:p>
            <w:pPr>
              <w:pStyle w:val="TableBodyText"/>
            </w:pPr>
            <w:r>
              <w:t>Type a name for the Application</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rPr>
                <w:rStyle w:val="InlineUI"/>
              </w:rPr>
              <w:t>Tier / Deployment</w:t>
            </w:r>
          </w:p>
        </w:tc>
        <w:tc>
          <w:tcPr>
            <w:tcBorders>
              <w:left w:val="nil"/>
              <w:right w:val="nil"/>
            </w:tcBorders>
          </w:tcPr>
          <w:p>
            <w:pPr>
              <w:pStyle w:val="TableBodyText"/>
              <w:numPr>
                <w:numId w:val="616"/>
              </w:numPr>
            </w:pPr>
            <w:r>
              <w:t>Provide a unique name for the tier.</w:t>
            </w:r>
          </w:p>
          <w:p>
            <w:pPr>
              <w:pStyle w:val="TableBodyText"/>
              <w:numPr>
                <w:numId w:val="616"/>
              </w:numPr>
            </w:pPr>
            <w:r>
              <w:t xml:space="preserve">In the </w:t>
            </w:r>
            <w:r>
              <w:rPr>
                <w:rStyle w:val="InlineUI"/>
              </w:rPr>
              <w:t>Member</w:t>
            </w:r>
            <w:r>
              <w:t xml:space="preserve"> drop-down, select </w:t>
            </w:r>
            <w:r>
              <w:rPr>
                <w:rStyle w:val="InlineUI"/>
              </w:rPr>
              <w:t>Custom VM Search</w:t>
            </w:r>
            <w:r>
              <w:t xml:space="preserve"> and in the </w:t>
            </w:r>
            <w:r>
              <w:rPr>
                <w:rStyle w:val="InlineUI"/>
              </w:rPr>
              <w:t>Search your application environment</w:t>
            </w:r>
            <w:r>
              <w:t xml:space="preserve"> text box add the following condition:</w:t>
            </w:r>
          </w:p>
          <w:p>
            <w:pPr>
              <w:pStyle w:val="TableBodyText"/>
              <w:ind w:left="480"/>
            </w:pPr>
            <w:r>
              <w:t>in the qualifier put the matching criteria as: Operating System like 'Microsoft Windows Server 2003' or Operating System like 'Microsoft Windows Server 2008' or Operating System like 'Red Hat Enterprise Linux 6' or Operating System like 'Red Hat Enterprise Linux 5' or Operating System like 'SUSE Linux Enterprise 10'</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p>
        </w:tc>
      </w:tr>
    </w:tbl>
    <w:p>
      <w:pPr>
        <w:pStyle w:val="BodyText"/>
        <w:numPr>
          <w:numId w:val="615"/>
        </w:numPr>
        <w:spacing w:before="240"/>
      </w:pPr>
      <w:r>
        <w:t xml:space="preserve">Click </w:t>
      </w:r>
      <w:r>
        <w:rPr>
          <w:rStyle w:val="InlineUI"/>
        </w:rPr>
        <w:t>Save</w:t>
      </w:r>
      <w:r>
        <w:t>.</w:t>
      </w:r>
    </w:p>
    <w:p>
      <w:pPr>
        <w:pStyle w:val="BodyText"/>
        <w:numPr>
          <w:numId w:val="615"/>
        </w:numPr>
      </w:pPr>
      <w:r>
        <w:t xml:space="preserve">Go to </w:t>
      </w:r>
      <w:r>
        <w:rPr>
          <w:rStyle w:val="InlineUI"/>
        </w:rPr>
        <w:t>Plan &amp; Assess</w:t>
      </w:r>
      <w:r>
        <w:rPr>
          <w:rStyle w:val="InlineUI"/>
        </w:rPr>
        <w:t xml:space="preserve"> &gt; </w:t>
      </w:r>
      <w:r>
        <w:rPr>
          <w:rStyle w:val="InlineUI"/>
        </w:rPr>
        <w:t>Security Planning</w:t>
      </w:r>
      <w:r>
        <w:t>.</w:t>
      </w:r>
    </w:p>
    <w:p>
      <w:pPr>
        <w:pStyle w:val="BodyText"/>
        <w:numPr>
          <w:numId w:val="615"/>
        </w:numPr>
      </w:pPr>
      <w:r>
        <w:t xml:space="preserve">In the </w:t>
      </w:r>
      <w:r>
        <w:rPr>
          <w:rStyle w:val="InlineUI"/>
        </w:rPr>
        <w:t>Scope</w:t>
      </w:r>
      <w:r>
        <w:t xml:space="preserve"> drop-down, select </w:t>
      </w:r>
      <w:r>
        <w:rPr>
          <w:rStyle w:val="InlineUI"/>
        </w:rPr>
        <w:t>Application</w:t>
      </w:r>
      <w:r>
        <w:t xml:space="preserve"> and the name of application you created.</w:t>
      </w:r>
    </w:p>
    <w:p>
      <w:pPr>
        <w:pStyle w:val="BodyText"/>
        <w:numPr>
          <w:numId w:val="615"/>
        </w:numPr>
      </w:pPr>
      <w:r>
        <w:t xml:space="preserve">In </w:t>
      </w:r>
      <w:r>
        <w:rPr>
          <w:rStyle w:val="InlineUI"/>
        </w:rPr>
        <w:t>Duration</w:t>
      </w:r>
      <w:r>
        <w:t xml:space="preserve"> drop-down, select </w:t>
      </w:r>
      <w:r>
        <w:rPr>
          <w:rStyle w:val="InlineUI"/>
        </w:rPr>
        <w:t>Last 7 days</w:t>
      </w:r>
      <w:r>
        <w:t>.</w:t>
      </w:r>
    </w:p>
    <w:p>
      <w:pPr>
        <w:pStyle w:val="BodyText"/>
        <w:numPr>
          <w:numId w:val="615"/>
        </w:numPr>
      </w:pPr>
      <w:r>
        <w:t xml:space="preserve">To get the recommended firewall rules, click </w:t>
      </w:r>
      <w:r>
        <w:rPr>
          <w:rStyle w:val="InlineUI"/>
        </w:rPr>
        <w:t>Analyze</w:t>
      </w:r>
    </w:p>
    <w:p>
      <w:pPr>
        <w:pStyle w:val="Heading3"/>
      </w:pPr>
      <w:bookmarkStart w:id="238" w:name="B02c3b019de704a5f9b958df2cdd6a05c"/>
      <w:bookmarkStart w:id="239" w:name="_Toc256000398"/>
      <w:r>
        <w:t>Exporting Rules</w:t>
      </w:r>
      <w:bookmarkEnd w:id="239"/>
      <w:bookmarkEnd w:id="238"/>
    </w:p>
    <w:p>
      <w:pPr>
        <w:pStyle w:val="BodyText"/>
      </w:pPr>
      <w:r>
        <w:t xml:space="preserve">You can export all the rules as XML for the entire topology. You can find this menu item in the </w:t>
      </w:r>
      <w:r>
        <w:rPr>
          <w:rStyle w:val="InlineUI"/>
        </w:rPr>
        <w:t>Micro-Segmentation Planning</w:t>
      </w:r>
      <w:r>
        <w:t xml:space="preserve"> page as follows:</w:t>
      </w:r>
    </w:p>
    <w:p>
      <w:pPr>
        <w:pStyle w:val="BodyText"/>
      </w:pPr>
      <w:r>
        <w:drawing>
          <wp:inline>
            <wp:extent cx="3114799" cy="3029462"/>
            <wp:docPr id="10020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02" name=""/>
                    <pic:cNvPicPr>
                      <a:picLocks noChangeAspect="1"/>
                    </pic:cNvPicPr>
                  </pic:nvPicPr>
                  <pic:blipFill>
                    <a:blip xmlns:r="http://schemas.openxmlformats.org/officeDocument/2006/relationships" r:embed="rId150"/>
                    <a:stretch>
                      <a:fillRect/>
                    </a:stretch>
                  </pic:blipFill>
                  <pic:spPr>
                    <a:xfrm>
                      <a:off x="0" y="0"/>
                      <a:ext cx="3114799" cy="3029462"/>
                    </a:xfrm>
                    <a:prstGeom prst="rect">
                      <a:avLst/>
                    </a:prstGeom>
                  </pic:spPr>
                </pic:pic>
              </a:graphicData>
            </a:graphic>
          </wp:inline>
        </w:drawing>
      </w:r>
    </w:p>
    <w:p>
      <w:pPr>
        <w:pStyle w:val="BodyText"/>
      </w:pPr>
      <w:r>
        <w:t>The Export as XML option is available only for the following entities:</w:t>
      </w:r>
    </w:p>
    <w:p>
      <w:pPr>
        <w:pStyle w:val="BodyText"/>
        <w:numPr>
          <w:numId w:val="617"/>
        </w:numPr>
      </w:pPr>
      <w:r>
        <w:t>Security Group</w:t>
      </w:r>
    </w:p>
    <w:p>
      <w:pPr>
        <w:pStyle w:val="BodyText"/>
        <w:numPr>
          <w:numId w:val="617"/>
        </w:numPr>
      </w:pPr>
      <w:r>
        <w:t>Application Tier</w:t>
      </w:r>
    </w:p>
    <w:p>
      <w:pPr>
        <w:pStyle w:val="BodyText"/>
      </w:pPr>
      <w:r>
        <w:t>If the planning scope spans a single NSX Manager only, the generated artifacts contain the XML files corresponding to the recommended services and firewall rules. If the planning scope spans multiple NSX managers, the generated artifacts contain the XML files corresponding to the recommended services, IPsets, security groups, and the firewall rules.</w:t>
      </w:r>
    </w:p>
    <w:p>
      <w:pPr>
        <w:pStyle w:val="BodyText"/>
      </w:pPr>
      <w:r>
        <w:t>The following are the placeholder artifacts for security groups:</w:t>
      </w:r>
    </w:p>
    <w:p>
      <w:pPr>
        <w:pStyle w:val="BodyText"/>
        <w:numPr>
          <w:numId w:val="618"/>
        </w:numPr>
      </w:pPr>
      <w:r>
        <w:rPr>
          <w:rStyle w:val="InlineCode"/>
        </w:rPr>
        <w:t>SG-Others_Internet.xml</w:t>
      </w:r>
    </w:p>
    <w:p>
      <w:pPr>
        <w:pStyle w:val="BodyText"/>
        <w:numPr>
          <w:numId w:val="618"/>
        </w:numPr>
      </w:pPr>
      <w:r>
        <w:rPr>
          <w:rStyle w:val="InlineCode"/>
        </w:rPr>
        <w:t>SG-Other.xml</w:t>
      </w:r>
    </w:p>
    <w:p>
      <w:pPr>
        <w:pStyle w:val="BodyText"/>
      </w:pPr>
      <w:r>
        <w:t>You can export all the rules as XML or CSV for a particular wedge or edge depicted in the topology diagram.</w:t>
      </w:r>
    </w:p>
    <w:p>
      <w:pPr>
        <w:pStyle w:val="BodyText"/>
        <w:pBdr>
          <w:top w:val="single" w:sz="8" w:space="2" w:color="D3D3D3"/>
          <w:bottom w:val="single" w:sz="8" w:space="2" w:color="D3D3D3"/>
        </w:pBdr>
      </w:pPr>
      <w:r>
        <w:rPr>
          <w:rStyle w:val="NoteLeadernote"/>
        </w:rPr>
        <w:t>Note</w:t>
        <w:tab/>
      </w:r>
      <w:r>
        <w:t>You can export recommended rules related to Kubernetes objects in the YAML format also.</w:t>
      </w:r>
    </w:p>
    <w:p>
      <w:pPr>
        <w:pStyle w:val="Heading4"/>
      </w:pPr>
      <w:r>
        <w:t>NSX DFW Universal Artifacts</w:t>
      </w:r>
    </w:p>
    <w:p>
      <w:pPr>
        <w:pStyle w:val="BodyText"/>
      </w:pPr>
      <w:r>
        <w:t xml:space="preserve">It is easy to manage objects in universal security groups across the various </w:t>
      </w:r>
      <w:r>
        <w:t>VMware vCenter</w:t>
      </w:r>
      <w:r>
        <w:t xml:space="preserve"> and NSX deployments. </w:t>
      </w:r>
      <w:r>
        <w:t>VCF Operations for networks</w:t>
      </w:r>
      <w:r>
        <w:t xml:space="preserve"> supports the generation and the import of the universal artifacts for the Application and Tier groups only. With the universal security groups, it becomes easy to deploy and manage the firewall rules easily in the cross </w:t>
      </w:r>
      <w:r>
        <w:t>VMware vCenter</w:t>
      </w:r>
      <w:r>
        <w:t xml:space="preserve"> scenarios. Ensure that you import the universal artifacts on the primary NSX manager. You can manage the membership of the universal security group only through the primary NSX manager.</w:t>
      </w:r>
    </w:p>
    <w:p>
      <w:pPr>
        <w:pStyle w:val="BodyText"/>
      </w:pPr>
      <w:r>
        <w:t>A universal security group can consist of:</w:t>
      </w:r>
    </w:p>
    <w:p>
      <w:pPr>
        <w:pStyle w:val="BodyText"/>
        <w:numPr>
          <w:numId w:val="619"/>
        </w:numPr>
      </w:pPr>
      <w:r>
        <w:t>Other universal groups</w:t>
      </w:r>
    </w:p>
    <w:p>
      <w:pPr>
        <w:pStyle w:val="BodyText"/>
        <w:numPr>
          <w:numId w:val="619"/>
        </w:numPr>
      </w:pPr>
      <w:r>
        <w:t>Universal IP sets</w:t>
      </w:r>
    </w:p>
    <w:p>
      <w:pPr>
        <w:pStyle w:val="BodyText"/>
        <w:numPr>
          <w:numId w:val="619"/>
        </w:numPr>
      </w:pPr>
      <w:r>
        <w:t>Universal Security Tag</w:t>
      </w:r>
    </w:p>
    <w:p>
      <w:pPr>
        <w:pStyle w:val="BodyText"/>
      </w:pPr>
      <w:r>
        <w:t>When you export the rules as XML, in addition to the NSX manager specific folders, a universal folder is created which consists of the NSX DFW universal artifacts. The corresponding universal security groups, universal IP sets, universal security tags, and universal DFW firewall rules are created after importing the NSX DFW universal artifacts.</w:t>
      </w:r>
    </w:p>
    <w:p>
      <w:pPr>
        <w:pStyle w:val="BodyText"/>
        <w:numPr>
          <w:numId w:val="620"/>
        </w:numPr>
        <w:pBdr>
          <w:top w:val="single" w:sz="8" w:space="2" w:color="D3D3D3"/>
        </w:pBdr>
      </w:pPr>
      <w:r>
        <w:t>The universal security tag is supported in only active-standby mode.</w:t>
      </w:r>
    </w:p>
    <w:p>
      <w:pPr>
        <w:pStyle w:val="BodyText"/>
        <w:numPr>
          <w:numId w:val="620"/>
        </w:numPr>
        <w:pBdr>
          <w:bottom w:val="single" w:sz="8" w:space="2" w:color="D3D3D3"/>
        </w:pBdr>
      </w:pPr>
      <w:r>
        <w:t>The universal IP set is supported in both active-active and active-standby modes.</w:t>
      </w:r>
    </w:p>
    <w:p>
      <w:pPr>
        <w:pStyle w:val="BodyText"/>
      </w:pPr>
      <w:r>
        <w:t>You can create universal IP set or universal security tag based on your requirement. If you create the universal security tag, then you can map the application VM to the security tag. Else, the universal IP set is used.</w:t>
      </w:r>
    </w:p>
    <w:p>
      <w:pPr>
        <w:pStyle w:val="BodyText"/>
      </w:pPr>
      <w:r>
        <w:t>You can use the following flags in the import tool:</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239"/>
        <w:gridCol w:w="8721"/>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Flag Name</w:t>
            </w:r>
          </w:p>
        </w:tc>
        <w:tc>
          <w:tcPr>
            <w:tcBorders>
              <w:left w:val="nil"/>
              <w:right w:val="nil"/>
            </w:tcBorders>
            <w:shd w:val="clear" w:color="auto" w:fill="E1E1E1"/>
            <w:tcMar>
              <w:top w:w="60" w:type="dxa"/>
              <w:bottom w:w="60" w:type="dxa"/>
            </w:tcMar>
          </w:tcPr>
          <w:p>
            <w:pPr>
              <w:pStyle w:val="TableHeaderText"/>
            </w:pPr>
            <w:r>
              <w:t>Description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rPr>
                <w:rStyle w:val="InlineCode"/>
              </w:rPr>
              <w:t>-uni</w:t>
            </w:r>
          </w:p>
        </w:tc>
        <w:tc>
          <w:tcPr>
            <w:tcBorders>
              <w:left w:val="nil"/>
              <w:right w:val="nil"/>
            </w:tcBorders>
          </w:tcPr>
          <w:p>
            <w:pPr>
              <w:pStyle w:val="TableBodyText"/>
            </w:pPr>
            <w:r>
              <w:t>To import artifacts from the universal folder.</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rPr>
                <w:rStyle w:val="InlineCode"/>
              </w:rPr>
              <w:t>-utag</w:t>
            </w:r>
          </w:p>
        </w:tc>
        <w:tc>
          <w:tcPr>
            <w:tcBorders>
              <w:left w:val="nil"/>
              <w:right w:val="nil"/>
            </w:tcBorders>
          </w:tcPr>
          <w:p>
            <w:pPr>
              <w:pStyle w:val="TableBodyText"/>
            </w:pPr>
            <w:r>
              <w:t>To import the universal artifacts with the universal security tags in the membership of the universal security groups.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rPr>
                <w:rStyle w:val="InlineCode"/>
              </w:rPr>
              <w:t>-log</w:t>
            </w:r>
          </w:p>
        </w:tc>
        <w:tc>
          <w:tcPr>
            <w:tcBorders>
              <w:left w:val="nil"/>
              <w:right w:val="nil"/>
            </w:tcBorders>
          </w:tcPr>
          <w:p>
            <w:pPr>
              <w:pStyle w:val="TableBodyText"/>
            </w:pPr>
            <w:r>
              <w:t>To create rules in which logging is enabled.</w:t>
            </w:r>
          </w:p>
          <w:p>
            <w:pPr>
              <w:pStyle w:val="TableBodyText"/>
              <w:pBdr>
                <w:top w:val="single" w:sz="8" w:space="2" w:color="D3D3D3"/>
                <w:bottom w:val="single" w:sz="8" w:space="2" w:color="D3D3D3"/>
              </w:pBdr>
            </w:pPr>
            <w:r>
              <w:rPr>
                <w:rStyle w:val="NoteLeadernote"/>
              </w:rPr>
              <w:t>Note</w:t>
              <w:tab/>
            </w:r>
            <w:r>
              <w:t>This flag is not specific to universal option.</w:t>
            </w:r>
          </w:p>
        </w:tc>
      </w:tr>
    </w:tbl>
    <w:p>
      <w:pPr>
        <w:pStyle w:val="Heading4"/>
        <w:spacing w:before="120"/>
      </w:pPr>
      <w:r>
        <w:t>Save the Configuration for CSV Export as Property Template</w:t>
      </w:r>
    </w:p>
    <w:p>
      <w:pPr>
        <w:pStyle w:val="BodyText"/>
      </w:pPr>
      <w:r>
        <w:t xml:space="preserve">While exporting the data from widgets in the CSV files, you can save the combination of the properties (or columns) that you want to export in the property templates. These property templates are enabled for the CSV export when the results belong to a single entity type. If you search with a keyword that lists the multiple entity types, they cannot save the combination of the properties in the property templates. </w:t>
      </w:r>
    </w:p>
    <w:p>
      <w:pPr>
        <w:pStyle w:val="BodyText"/>
      </w:pPr>
      <w:r>
        <w:drawing>
          <wp:inline>
            <wp:extent cx="6324600" cy="5056909"/>
            <wp:docPr id="10020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04" name=""/>
                    <pic:cNvPicPr>
                      <a:picLocks noChangeAspect="1"/>
                    </pic:cNvPicPr>
                  </pic:nvPicPr>
                  <pic:blipFill>
                    <a:blip xmlns:r="http://schemas.openxmlformats.org/officeDocument/2006/relationships" r:embed="rId151"/>
                    <a:stretch>
                      <a:fillRect/>
                    </a:stretch>
                  </pic:blipFill>
                  <pic:spPr>
                    <a:xfrm>
                      <a:off x="0" y="0"/>
                      <a:ext cx="6324600" cy="5056909"/>
                    </a:xfrm>
                    <a:prstGeom prst="rect">
                      <a:avLst/>
                    </a:prstGeom>
                  </pic:spPr>
                </pic:pic>
              </a:graphicData>
            </a:graphic>
          </wp:inline>
        </w:drawing>
      </w:r>
    </w:p>
    <w:p>
      <w:pPr>
        <w:pStyle w:val="BodyText"/>
      </w:pPr>
      <w:r>
        <w:t xml:space="preserve">When you open the CSV export modal, you will see the default property selections for the search results (based on the entity type). You can change this list of the selected properties and save the new configuration for your future reference. Alternatively, you can also load or open a pre-saved property template from the </w:t>
      </w:r>
      <w:r>
        <w:rPr>
          <w:rStyle w:val="InlineUI"/>
        </w:rPr>
        <w:t>Templates</w:t>
      </w:r>
      <w:r>
        <w:t xml:space="preserve"> section on the CSV export modal. When you change the value, you will see the selected properties for the selected property template.</w:t>
      </w:r>
    </w:p>
    <w:p>
      <w:pPr>
        <w:pStyle w:val="BodyText"/>
      </w:pPr>
      <w:r>
        <w:t>Once you make changes to the selected properties for the export, you can create a property template from the CSV export modal or edit an existing property template. This template is of the same entity type as that of the current search results.</w:t>
      </w:r>
    </w:p>
    <w:p>
      <w:pPr>
        <w:pStyle w:val="BodyText"/>
      </w:pPr>
      <w:r>
        <w:t xml:space="preserve">You can view the list of the existing property templates in the system by navigating to the </w:t>
      </w:r>
      <w:r>
        <w:rPr>
          <w:rStyle w:val="InlineUI"/>
        </w:rPr>
        <w:t>Settings -&gt; Property Templates</w:t>
      </w:r>
      <w:r>
        <w:t xml:space="preserve"> page. The list on the </w:t>
      </w:r>
      <w:r>
        <w:rPr>
          <w:rStyle w:val="InlineUI"/>
        </w:rPr>
        <w:t>Property Templates</w:t>
      </w:r>
      <w:r>
        <w:t xml:space="preserve"> page shows the existing templates with details such as entity type, last updated, and number of properties. You can edit or delete property templates from the </w:t>
      </w:r>
      <w:r>
        <w:rPr>
          <w:rStyle w:val="InlineUI"/>
        </w:rPr>
        <w:t>Property Templates</w:t>
      </w:r>
      <w:r>
        <w:t xml:space="preserve"> page. You can edit the property template except change its name.</w:t>
      </w:r>
    </w:p>
    <w:p>
      <w:pPr>
        <w:pStyle w:val="Heading3"/>
      </w:pPr>
      <w:bookmarkStart w:id="240" w:name="_Toc256000399"/>
      <w:r>
        <w:t>Export and Apply Kubernetes Network Policies</w:t>
      </w:r>
      <w:bookmarkEnd w:id="240"/>
    </w:p>
    <w:p>
      <w:pPr>
        <w:pStyle w:val="BodyText"/>
      </w:pPr>
      <w:r>
        <w:t xml:space="preserve">You can export the recommended network policy rules related to Kubernetes objects in the YAML format. </w:t>
      </w:r>
      <w:r>
        <w:t>VCF Operations for networks</w:t>
      </w:r>
      <w:r>
        <w:t xml:space="preserve"> supports exporting to YAML format for the group by Namespace and group by Service topologies only.</w:t>
      </w:r>
    </w:p>
    <w:p>
      <w:pPr>
        <w:pStyle w:val="BodyText"/>
      </w:pPr>
      <w:r>
        <w:rPr>
          <w:rStyle w:val="Strong"/>
        </w:rPr>
        <w:t>Prerequisites</w:t>
      </w:r>
    </w:p>
    <w:p>
      <w:pPr>
        <w:pStyle w:val="BodyText"/>
        <w:numPr>
          <w:numId w:val="621"/>
        </w:numPr>
      </w:pP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Bb8143f0f525648c582da77eaeeb5db61</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Add Kubernetes</w:t>
      </w:r>
      <w:r>
        <w:fldChar w:fldCharType="end"/>
      </w:r>
    </w:p>
    <w:p>
      <w:pPr>
        <w:pStyle w:val="BodyText"/>
        <w:numPr>
          <w:numId w:val="621"/>
        </w:numPr>
      </w:pP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B0f3261529081426cbdb1628a6c6d62ff</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Add Tanzu Kubernetes Grid Integrated Edition</w:t>
      </w:r>
      <w:r>
        <w:fldChar w:fldCharType="end"/>
      </w:r>
    </w:p>
    <w:p>
      <w:pPr>
        <w:pStyle w:val="BodyText"/>
      </w:pPr>
      <w:r>
        <w:rPr>
          <w:rStyle w:val="Strong"/>
        </w:rPr>
        <w:t>Procedure</w:t>
      </w:r>
    </w:p>
    <w:p>
      <w:pPr>
        <w:pStyle w:val="BodyText"/>
        <w:numPr>
          <w:numId w:val="622"/>
        </w:numPr>
      </w:pPr>
      <w:r>
        <w:t>To export the recommended rules to YAML format, on the Plan Security model, select your Kubernetes cluster for which you wish to plan security, and perform one of the steps.</w:t>
      </w:r>
    </w:p>
    <w:p>
      <w:pPr>
        <w:pStyle w:val="BodyText"/>
        <w:numPr>
          <w:ilvl w:val="1"/>
          <w:numId w:val="622"/>
        </w:numPr>
      </w:pPr>
      <w:r>
        <w:t xml:space="preserve">Expand more options in the Micro-Segments widget and select </w:t>
      </w:r>
      <w:r>
        <w:rPr>
          <w:rStyle w:val="InlineUI"/>
        </w:rPr>
        <w:t>Export Rules as YAML</w:t>
      </w:r>
      <w:r>
        <w:t>, or</w:t>
      </w:r>
    </w:p>
    <w:p>
      <w:pPr>
        <w:pStyle w:val="BodyText"/>
        <w:numPr>
          <w:ilvl w:val="1"/>
          <w:numId w:val="622"/>
        </w:numPr>
      </w:pPr>
      <w:r>
        <w:t xml:space="preserve">Select a node on the Micro-Segments wheel view, click on the count of Recommended Firewall Rules, expand more options and select </w:t>
      </w:r>
      <w:r>
        <w:rPr>
          <w:rStyle w:val="InlineUI"/>
        </w:rPr>
        <w:t>Export Rules as YAML</w:t>
      </w:r>
      <w:r>
        <w:t>.</w:t>
      </w:r>
    </w:p>
    <w:p>
      <w:pPr>
        <w:pStyle w:val="BodyText"/>
        <w:ind w:left="480"/>
      </w:pPr>
      <w:r>
        <w:t>VCF Operations for networks</w:t>
      </w:r>
      <w:r>
        <w:t xml:space="preserve"> downloads a ZIP file named with the Kubernetes Network Policies and a timestamp associated with it. When you unzip the file, you see the following five CSV files and also multiple folders depending on the number of clusters. Each folder will contain multiple YAML files for the cluster.</w:t>
      </w:r>
    </w:p>
    <w:tbl>
      <w:tblPr>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3016"/>
        <w:gridCol w:w="6464"/>
      </w:tblGrid>
      <w:tr>
        <w:tblPrEx>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File Name</w:t>
            </w:r>
          </w:p>
        </w:tc>
        <w:tc>
          <w:tcPr>
            <w:tcBorders>
              <w:left w:val="nil"/>
              <w:right w:val="nil"/>
            </w:tcBorders>
            <w:shd w:val="clear" w:color="auto" w:fill="E1E1E1"/>
            <w:tcMar>
              <w:top w:w="60" w:type="dxa"/>
              <w:bottom w:w="60" w:type="dxa"/>
            </w:tcMar>
          </w:tcPr>
          <w:p>
            <w:pPr>
              <w:pStyle w:val="TableHeaderText"/>
            </w:pPr>
            <w:r>
              <w:t>Description</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rPr>
                <w:rStyle w:val="InlineCode"/>
              </w:rPr>
              <w:t>network-policy-others-ipaddress.csv</w:t>
            </w:r>
          </w:p>
        </w:tc>
        <w:tc>
          <w:tcPr>
            <w:tcBorders>
              <w:left w:val="nil"/>
              <w:right w:val="nil"/>
            </w:tcBorders>
          </w:tcPr>
          <w:p>
            <w:pPr>
              <w:pStyle w:val="TableBodyText"/>
            </w:pPr>
            <w:r>
              <w:t>Contains the IP addresses of the physical servers and virtual machine with which the services or namespaces are communicating.</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rPr>
                <w:rStyle w:val="InlineCode"/>
              </w:rPr>
              <w:t>recommended-namespace-labels-to-add.csv</w:t>
            </w:r>
          </w:p>
        </w:tc>
        <w:tc>
          <w:tcPr>
            <w:tcBorders>
              <w:left w:val="nil"/>
              <w:right w:val="nil"/>
            </w:tcBorders>
          </w:tcPr>
          <w:p>
            <w:pPr>
              <w:pStyle w:val="TableBodyText"/>
            </w:pPr>
            <w:r>
              <w:t>Contains the labels to be attached to the pods associated with the namespace.</w:t>
            </w:r>
          </w:p>
          <w:p>
            <w:pPr>
              <w:pStyle w:val="TableBodyText"/>
            </w:pPr>
            <w:r>
              <w:t>Example:</w:t>
            </w:r>
          </w:p>
          <w:p>
            <w:pPr>
              <w:pStyle w:val="TableBodyText"/>
              <w:numPr>
                <w:numId w:val="623"/>
              </w:numPr>
            </w:pPr>
            <w:r>
              <w:rPr>
                <w:rStyle w:val="InlineUI"/>
              </w:rPr>
              <w:t>Cluster</w:t>
            </w:r>
            <w:r>
              <w:t xml:space="preserve"> - pdk8s</w:t>
            </w:r>
          </w:p>
          <w:p>
            <w:pPr>
              <w:pStyle w:val="TableBodyText"/>
              <w:numPr>
                <w:numId w:val="623"/>
              </w:numPr>
            </w:pPr>
            <w:r>
              <w:rPr>
                <w:rStyle w:val="InlineUI"/>
              </w:rPr>
              <w:t>Namespace</w:t>
            </w:r>
            <w:r>
              <w:t xml:space="preserve"> - sock-shop</w:t>
            </w:r>
          </w:p>
          <w:p>
            <w:pPr>
              <w:pStyle w:val="TableBodyText"/>
              <w:numPr>
                <w:numId w:val="623"/>
              </w:numPr>
            </w:pPr>
            <w:r>
              <w:rPr>
                <w:rStyle w:val="InlineUI"/>
              </w:rPr>
              <w:t>Label</w:t>
            </w:r>
            <w:r>
              <w:t xml:space="preserve"> - sock-shop-pdk8s</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rPr>
                <w:rStyle w:val="InlineCode"/>
              </w:rPr>
              <w:t>recommended-service-labels-to-add.csv</w:t>
            </w:r>
          </w:p>
        </w:tc>
        <w:tc>
          <w:tcPr>
            <w:tcBorders>
              <w:left w:val="nil"/>
              <w:right w:val="nil"/>
            </w:tcBorders>
          </w:tcPr>
          <w:p>
            <w:pPr>
              <w:pStyle w:val="TableBodyText"/>
            </w:pPr>
            <w:r>
              <w:t>Contains the labels to be attached to the pods associated with the service.</w:t>
            </w:r>
          </w:p>
          <w:p>
            <w:pPr>
              <w:pStyle w:val="TableBodyText"/>
            </w:pPr>
            <w:r>
              <w:t>Example:</w:t>
            </w:r>
          </w:p>
          <w:p>
            <w:pPr>
              <w:pStyle w:val="TableBodyText"/>
              <w:numPr>
                <w:numId w:val="624"/>
              </w:numPr>
            </w:pPr>
            <w:r>
              <w:rPr>
                <w:rStyle w:val="InlineUI"/>
              </w:rPr>
              <w:t>Cluster</w:t>
            </w:r>
            <w:r>
              <w:t xml:space="preserve"> - pdk8s</w:t>
            </w:r>
          </w:p>
          <w:p>
            <w:pPr>
              <w:pStyle w:val="TableBodyText"/>
              <w:numPr>
                <w:numId w:val="624"/>
              </w:numPr>
            </w:pPr>
            <w:r>
              <w:rPr>
                <w:rStyle w:val="InlineUI"/>
              </w:rPr>
              <w:t>Namespace</w:t>
            </w:r>
            <w:r>
              <w:t xml:space="preserve"> - sock-shop</w:t>
            </w:r>
          </w:p>
          <w:p>
            <w:pPr>
              <w:pStyle w:val="TableBodyText"/>
              <w:numPr>
                <w:numId w:val="624"/>
              </w:numPr>
            </w:pPr>
            <w:r>
              <w:rPr>
                <w:rStyle w:val="InlineUI"/>
              </w:rPr>
              <w:t>Service</w:t>
            </w:r>
            <w:r>
              <w:t xml:space="preserve"> - front-end</w:t>
            </w:r>
          </w:p>
          <w:p>
            <w:pPr>
              <w:pStyle w:val="TableBodyText"/>
              <w:numPr>
                <w:numId w:val="624"/>
              </w:numPr>
            </w:pPr>
            <w:r>
              <w:rPr>
                <w:rStyle w:val="InlineUI"/>
              </w:rPr>
              <w:t>Label</w:t>
            </w:r>
            <w:r>
              <w:t xml:space="preserve"> - Service:front-sock-shop-pdk8s</w:t>
            </w:r>
          </w:p>
          <w:p>
            <w:pPr>
              <w:pStyle w:val="TableBodyText"/>
              <w:numPr>
                <w:numId w:val="625"/>
              </w:numPr>
            </w:pPr>
            <w:r>
              <w:rPr>
                <w:rStyle w:val="InlineUI"/>
              </w:rPr>
              <w:t>Cluster</w:t>
            </w:r>
            <w:r>
              <w:t xml:space="preserve"> - pdk8s</w:t>
            </w:r>
          </w:p>
          <w:p>
            <w:pPr>
              <w:pStyle w:val="TableBodyText"/>
              <w:numPr>
                <w:numId w:val="625"/>
              </w:numPr>
            </w:pPr>
            <w:r>
              <w:rPr>
                <w:rStyle w:val="InlineUI"/>
              </w:rPr>
              <w:t>Namespace</w:t>
            </w:r>
            <w:r>
              <w:t xml:space="preserve"> - sock-shop</w:t>
            </w:r>
          </w:p>
          <w:p>
            <w:pPr>
              <w:pStyle w:val="TableBodyText"/>
              <w:numPr>
                <w:numId w:val="625"/>
              </w:numPr>
            </w:pPr>
            <w:r>
              <w:rPr>
                <w:rStyle w:val="InlineUI"/>
              </w:rPr>
              <w:t>Service</w:t>
            </w:r>
            <w:r>
              <w:t xml:space="preserve"> - user</w:t>
            </w:r>
          </w:p>
          <w:p>
            <w:pPr>
              <w:pStyle w:val="TableBodyText"/>
              <w:numPr>
                <w:numId w:val="625"/>
              </w:numPr>
            </w:pPr>
            <w:r>
              <w:rPr>
                <w:rStyle w:val="InlineUI"/>
              </w:rPr>
              <w:t>Label</w:t>
            </w:r>
            <w:r>
              <w:t xml:space="preserve"> - Service:user-sock-shop</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rPr>
                <w:rStyle w:val="InlineCode"/>
              </w:rPr>
              <w:t>recommended-network-policy.csv</w:t>
            </w:r>
          </w:p>
        </w:tc>
        <w:tc>
          <w:tcPr>
            <w:tcBorders>
              <w:left w:val="nil"/>
              <w:right w:val="nil"/>
            </w:tcBorders>
          </w:tcPr>
          <w:p>
            <w:pPr>
              <w:pStyle w:val="TableBodyText"/>
            </w:pPr>
            <w:r>
              <w:t xml:space="preserve">Contains all the rules recommended by </w:t>
            </w:r>
            <w:r>
              <w:t>VCF Operations for networks</w:t>
            </w:r>
            <w:r>
              <w:t>.</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rPr>
                <w:rStyle w:val="InlineCode"/>
              </w:rPr>
              <w:t>exported-network-policy-rule-names.csv</w:t>
            </w:r>
          </w:p>
        </w:tc>
        <w:tc>
          <w:tcPr>
            <w:tcBorders>
              <w:left w:val="nil"/>
              <w:right w:val="nil"/>
            </w:tcBorders>
          </w:tcPr>
          <w:p>
            <w:pPr>
              <w:pStyle w:val="TableBodyText"/>
            </w:pPr>
            <w:r>
              <w:t>Lists all the network policies exported based on the recommended rules.</w:t>
            </w:r>
          </w:p>
        </w:tc>
      </w:tr>
    </w:tbl>
    <w:p>
      <w:pPr>
        <w:pStyle w:val="BodyText"/>
        <w:numPr>
          <w:numId w:val="622"/>
        </w:numPr>
        <w:spacing w:before="240"/>
      </w:pPr>
      <w:r>
        <w:t>To apply the service labels, perform the following steps:</w:t>
      </w:r>
    </w:p>
    <w:p>
      <w:pPr>
        <w:pStyle w:val="BodyText"/>
        <w:numPr>
          <w:ilvl w:val="1"/>
          <w:numId w:val="622"/>
        </w:numPr>
      </w:pPr>
      <w:r>
        <w:t>Run the following Kubernetes CLI command.</w:t>
      </w:r>
    </w:p>
    <w:p>
      <w:pPr>
        <w:pStyle w:val="BodyText"/>
        <w:ind w:left="960"/>
      </w:pPr>
      <w:r>
        <w:rPr>
          <w:rStyle w:val="InlineCode"/>
        </w:rPr>
        <w:t xml:space="preserve">kubectl edit deployment </w:t>
      </w:r>
      <w:r>
        <w:rPr>
          <w:rStyle w:val="InlineVar"/>
        </w:rPr>
        <w:t>service-name</w:t>
      </w:r>
      <w:r>
        <w:rPr>
          <w:rStyle w:val="InlineCode"/>
        </w:rPr>
        <w:t xml:space="preserve"> -n </w:t>
      </w:r>
      <w:r>
        <w:rPr>
          <w:rStyle w:val="InlineVar"/>
        </w:rPr>
        <w:t>namespace-name</w:t>
      </w:r>
    </w:p>
    <w:p>
      <w:pPr>
        <w:pStyle w:val="BodyText"/>
        <w:ind w:left="960"/>
      </w:pPr>
      <w:r>
        <w:rPr>
          <w:rStyle w:val="InlineCode"/>
        </w:rPr>
        <w:t xml:space="preserve">kubectl edit deployment </w:t>
      </w:r>
      <w:r>
        <w:rPr>
          <w:rStyle w:val="InlineVar"/>
        </w:rPr>
        <w:t>redis-primary</w:t>
      </w:r>
      <w:r>
        <w:rPr>
          <w:rStyle w:val="InlineCode"/>
        </w:rPr>
        <w:t xml:space="preserve"> -n </w:t>
      </w:r>
      <w:r>
        <w:rPr>
          <w:rStyle w:val="InlineVar"/>
        </w:rPr>
        <w:t>guestbook</w:t>
      </w:r>
    </w:p>
    <w:p>
      <w:pPr>
        <w:pStyle w:val="BodyText"/>
        <w:ind w:left="960"/>
      </w:pPr>
      <w:r>
        <w:t>The deployment file of the service opens.</w:t>
      </w:r>
    </w:p>
    <w:p>
      <w:pPr>
        <w:pStyle w:val="BodyText"/>
        <w:numPr>
          <w:ilvl w:val="1"/>
          <w:numId w:val="622"/>
        </w:numPr>
      </w:pPr>
      <w:r>
        <w:t>In the service label list, append the label which has been suggested in the CSV file, to the labels mentioned in the spec section of service deployment.</w:t>
      </w:r>
    </w:p>
    <w:p>
      <w:pPr>
        <w:pStyle w:val="BodyText"/>
        <w:numPr>
          <w:numId w:val="622"/>
        </w:numPr>
      </w:pPr>
      <w:r>
        <w:t>To apply the namespace labels, perform the following steps:</w:t>
      </w:r>
    </w:p>
    <w:p>
      <w:pPr>
        <w:pStyle w:val="BodyText"/>
        <w:numPr>
          <w:ilvl w:val="1"/>
          <w:numId w:val="622"/>
        </w:numPr>
      </w:pPr>
      <w:r>
        <w:t>Run the following Kubernetes CLI command.</w:t>
      </w:r>
    </w:p>
    <w:p>
      <w:pPr>
        <w:pStyle w:val="BodyText"/>
        <w:ind w:left="960"/>
      </w:pPr>
      <w:r>
        <w:rPr>
          <w:rStyle w:val="InlineCode"/>
        </w:rPr>
        <w:t xml:space="preserve">kubectl edit namespace </w:t>
      </w:r>
      <w:r>
        <w:rPr>
          <w:rStyle w:val="InlineVar"/>
        </w:rPr>
        <w:t>namespace-name</w:t>
      </w:r>
    </w:p>
    <w:p>
      <w:pPr>
        <w:pStyle w:val="BodyText"/>
        <w:ind w:left="960"/>
      </w:pPr>
      <w:r>
        <w:rPr>
          <w:rStyle w:val="InlineCode"/>
        </w:rPr>
        <w:t xml:space="preserve">kubectl edit namespace </w:t>
      </w:r>
      <w:r>
        <w:rPr>
          <w:rStyle w:val="InlineVar"/>
        </w:rPr>
        <w:t>guestbook</w:t>
      </w:r>
    </w:p>
    <w:p>
      <w:pPr>
        <w:pStyle w:val="BodyText"/>
        <w:ind w:left="960"/>
      </w:pPr>
      <w:r>
        <w:t>The deployment file of the namespace opens.</w:t>
      </w:r>
    </w:p>
    <w:p>
      <w:pPr>
        <w:pStyle w:val="BodyText"/>
        <w:numPr>
          <w:ilvl w:val="1"/>
          <w:numId w:val="622"/>
        </w:numPr>
      </w:pPr>
      <w:r>
        <w:t xml:space="preserve">In the metadata , append the label which has been suggested in the CSV file, to the labels mentioned in the </w:t>
      </w:r>
      <w:r>
        <w:rPr>
          <w:rStyle w:val="InlineCode"/>
        </w:rPr>
        <w:t>spec</w:t>
      </w:r>
      <w:r>
        <w:t xml:space="preserve"> section of namespace deployment.</w:t>
      </w:r>
    </w:p>
    <w:p>
      <w:pPr>
        <w:pStyle w:val="BodyText"/>
        <w:numPr>
          <w:numId w:val="622"/>
        </w:numPr>
      </w:pPr>
      <w:r>
        <w:t>Run the following command to verify whether the labels are applied to the pods.</w:t>
      </w:r>
    </w:p>
    <w:p>
      <w:pPr>
        <w:pStyle w:val="BodyText"/>
        <w:ind w:left="480"/>
      </w:pPr>
      <w:r>
        <w:rPr>
          <w:rStyle w:val="InlineCode"/>
        </w:rPr>
        <w:t xml:space="preserve">kubectl get pods -n </w:t>
      </w:r>
      <w:r>
        <w:rPr>
          <w:rStyle w:val="InlineVar"/>
        </w:rPr>
        <w:t>namespace-name</w:t>
      </w:r>
      <w:r>
        <w:rPr>
          <w:rStyle w:val="InlineCode"/>
        </w:rPr>
        <w:t>--show-labels</w:t>
      </w:r>
    </w:p>
    <w:p>
      <w:pPr>
        <w:pStyle w:val="BodyText"/>
        <w:ind w:left="480"/>
      </w:pPr>
      <w:r>
        <w:rPr>
          <w:rStyle w:val="InlineCode"/>
        </w:rPr>
        <w:t xml:space="preserve">kubectl get pods </w:t>
      </w:r>
      <w:r>
        <w:rPr>
          <w:rStyle w:val="InlineVar"/>
        </w:rPr>
        <w:t>guestbook</w:t>
      </w:r>
      <w:r>
        <w:rPr>
          <w:rStyle w:val="InlineCode"/>
        </w:rPr>
        <w:t>--show-labels</w:t>
      </w:r>
    </w:p>
    <w:p>
      <w:pPr>
        <w:pStyle w:val="BodyText"/>
        <w:ind w:left="480"/>
      </w:pPr>
      <w:r>
        <w:t>See the labels in the result view.</w:t>
      </w:r>
    </w:p>
    <w:p>
      <w:pPr>
        <w:pStyle w:val="BodyText"/>
        <w:pBdr>
          <w:top w:val="single" w:sz="8" w:space="2" w:color="D3D3D3"/>
          <w:bottom w:val="single" w:sz="8" w:space="2" w:color="D3D3D3"/>
        </w:pBdr>
        <w:ind w:left="480"/>
      </w:pPr>
      <w:r>
        <w:rPr>
          <w:rStyle w:val="NoteLeadernote"/>
        </w:rPr>
        <w:t>Note</w:t>
        <w:tab/>
      </w:r>
      <w:r>
        <w:t>The labels are not reflected on Pods, when you apply on Namespace.</w:t>
      </w:r>
    </w:p>
    <w:p>
      <w:pPr>
        <w:pStyle w:val="BodyText"/>
        <w:numPr>
          <w:numId w:val="622"/>
        </w:numPr>
      </w:pPr>
      <w:r>
        <w:t>To create the network policies, copy the YAML files from the respective cluster folder to another folder and run either of the commands:</w:t>
      </w:r>
    </w:p>
    <w:p>
      <w:pPr>
        <w:pStyle w:val="BodyText"/>
        <w:numPr>
          <w:ilvl w:val="1"/>
          <w:numId w:val="622"/>
        </w:numPr>
      </w:pPr>
      <w:r>
        <w:rPr>
          <w:rStyle w:val="InlineCode"/>
        </w:rPr>
        <w:t>kubectl apply -f &lt;folder-name&gt;/</w:t>
      </w:r>
      <w:r>
        <w:t xml:space="preserve"> - to apply all the firewall rules together.</w:t>
      </w:r>
    </w:p>
    <w:p>
      <w:pPr>
        <w:pStyle w:val="BodyText"/>
        <w:numPr>
          <w:ilvl w:val="1"/>
          <w:numId w:val="622"/>
        </w:numPr>
      </w:pPr>
      <w:r>
        <w:rPr>
          <w:rStyle w:val="InlineCode"/>
        </w:rPr>
        <w:t>kubectl apply -f &lt;folder-name&gt;/&lt;firewall-rule&gt;.yaml</w:t>
      </w:r>
      <w:r>
        <w:t xml:space="preserve"> - to apply firewall rules one by one</w:t>
      </w:r>
    </w:p>
    <w:p>
      <w:pPr>
        <w:pStyle w:val="Heading2"/>
      </w:pPr>
      <w:bookmarkStart w:id="241" w:name="B911b20f94c9a469099e11d7023a3a69e"/>
      <w:bookmarkStart w:id="242" w:name="_Toc256000400"/>
      <w:r>
        <w:t>Working with Search Queries</w:t>
      </w:r>
      <w:bookmarkEnd w:id="242"/>
      <w:bookmarkEnd w:id="241"/>
    </w:p>
    <w:p>
      <w:pPr>
        <w:pStyle w:val="BodyText"/>
      </w:pPr>
      <w:r>
        <w:t>VCF Operations for networks</w:t>
      </w:r>
      <w:r>
        <w:t xml:space="preserve"> provides a robust search for all the entities in your environment.</w:t>
      </w:r>
    </w:p>
    <w:p>
      <w:pPr>
        <w:pStyle w:val="BodyText"/>
      </w:pPr>
      <w:r>
        <w:t>VCF Operations for networks</w:t>
      </w:r>
      <w:r>
        <w:t xml:space="preserve"> provides a list of pre-defined list of search queries out-of-the-box under </w:t>
      </w:r>
      <w:r>
        <w:rPr>
          <w:rStyle w:val="InlineUI"/>
        </w:rPr>
        <w:t>Help</w:t>
      </w:r>
      <w:r>
        <w:rPr>
          <w:rStyle w:val="InlineUI"/>
        </w:rPr>
        <w:t xml:space="preserve"> &gt; </w:t>
      </w:r>
      <w:r>
        <w:rPr>
          <w:rStyle w:val="InlineUI"/>
        </w:rPr>
        <w:t>Useful Searches</w:t>
      </w:r>
      <w:r>
        <w:t>. You can refer or use these queries as a syntax to structure the search query, and modify them as per your requirement. Each of these queries are associated with a description and a set of tags. You can also filter these search queries based on a keyword or a specific tag. When searching for a query, you get alternate search suggestions if the search fails to show results for that query.</w:t>
      </w:r>
    </w:p>
    <w:p>
      <w:pPr>
        <w:pStyle w:val="BodyText"/>
      </w:pPr>
      <w:r>
        <w:t xml:space="preserve">To run the query, you can click on a query in the list. When you select a query that does not require a parameter value, the query would be executed directly. If a query requires a parameter value, the homepage of </w:t>
      </w:r>
      <w:r>
        <w:t>VCF Operations for networks</w:t>
      </w:r>
      <w:r>
        <w:t xml:space="preserve"> opens in a new tab which shows the query with the sample value. You can replace them with the actual values like host name, application name, that exists in your setup.</w:t>
      </w:r>
    </w:p>
    <w:p>
      <w:pPr>
        <w:pStyle w:val="BodyText"/>
      </w:pPr>
      <w:r>
        <w:t xml:space="preserve">The </w:t>
      </w:r>
      <w:r>
        <w:rPr>
          <w:rStyle w:val="InlineUI"/>
        </w:rPr>
        <w:t>Supported Properties</w:t>
      </w:r>
      <w:r>
        <w:t xml:space="preserve"> option on the </w:t>
      </w:r>
      <w:r>
        <w:rPr>
          <w:rStyle w:val="InlineUI"/>
        </w:rPr>
        <w:t>Help</w:t>
      </w:r>
      <w:r>
        <w:t xml:space="preserve"> page displays the list of entities, which when expanded displays all the supported properties, description, sample queries and tags of the particular entity. You can filter the properties based on the tags.</w:t>
      </w:r>
    </w:p>
    <w:p>
      <w:pPr>
        <w:pStyle w:val="BodyText"/>
      </w:pPr>
      <w:r>
        <w:t xml:space="preserve">You can use the </w:t>
      </w:r>
      <w:r>
        <w:rPr>
          <w:rStyle w:val="InlineUI"/>
        </w:rPr>
        <w:t>View Search Query</w:t>
      </w:r>
      <w:r>
        <w:t xml:space="preserve"> option on the widget to see the search queries that are associated with each widget on the pinboards. Also, </w:t>
      </w:r>
      <w:r>
        <w:t>VCF Operations for networks</w:t>
      </w:r>
      <w:r>
        <w:t xml:space="preserve"> enables you to copy the query, which you can modify and execute on the search bar. If multiple sub-widgets exists in a widget (for example, an Overview widget on a dashboard), you can see the queries for each sub-widget that are associated with the respective name.</w:t>
      </w:r>
    </w:p>
    <w:p>
      <w:pPr>
        <w:pStyle w:val="BodyText"/>
        <w:pBdr>
          <w:top w:val="single" w:sz="8" w:space="2" w:color="D3D3D3"/>
        </w:pBdr>
      </w:pPr>
      <w:r>
        <w:rPr>
          <w:rStyle w:val="NoteLeadernote"/>
        </w:rPr>
        <w:t>Note</w:t>
        <w:tab/>
      </w:r>
      <w:r>
        <w:t xml:space="preserve">As of now, the </w:t>
      </w:r>
      <w:r>
        <w:rPr>
          <w:rStyle w:val="InlineUI"/>
        </w:rPr>
        <w:t>View Search Query</w:t>
      </w:r>
      <w:r>
        <w:t xml:space="preserve"> option is available for the only following:</w:t>
      </w:r>
    </w:p>
    <w:p>
      <w:pPr>
        <w:pStyle w:val="BodyText"/>
        <w:numPr>
          <w:numId w:val="626"/>
        </w:numPr>
      </w:pPr>
      <w:r>
        <w:t>NSX Manager Details</w:t>
      </w:r>
    </w:p>
    <w:p>
      <w:pPr>
        <w:pStyle w:val="BodyText"/>
        <w:numPr>
          <w:numId w:val="626"/>
        </w:numPr>
      </w:pPr>
      <w:r>
        <w:t>Flow Insights Details</w:t>
      </w:r>
    </w:p>
    <w:p>
      <w:pPr>
        <w:pStyle w:val="BodyText"/>
        <w:numPr>
          <w:numId w:val="626"/>
        </w:numPr>
      </w:pPr>
      <w:r>
        <w:t>Application Details</w:t>
      </w:r>
    </w:p>
    <w:p>
      <w:pPr>
        <w:pStyle w:val="BodyText"/>
        <w:numPr>
          <w:numId w:val="626"/>
        </w:numPr>
      </w:pPr>
      <w:r>
        <w:t>Home Page</w:t>
      </w:r>
    </w:p>
    <w:p>
      <w:pPr>
        <w:pStyle w:val="BodyText"/>
        <w:numPr>
          <w:numId w:val="626"/>
        </w:numPr>
      </w:pPr>
      <w:r>
        <w:t>VM Details</w:t>
      </w:r>
    </w:p>
    <w:p>
      <w:pPr>
        <w:pStyle w:val="BodyText"/>
        <w:numPr>
          <w:numId w:val="626"/>
        </w:numPr>
      </w:pPr>
      <w:r>
        <w:t>Host Details</w:t>
      </w:r>
    </w:p>
    <w:p>
      <w:pPr>
        <w:pStyle w:val="BodyText"/>
        <w:numPr>
          <w:numId w:val="626"/>
        </w:numPr>
      </w:pPr>
      <w:r>
        <w:t>NSX-T Manager topology</w:t>
      </w:r>
    </w:p>
    <w:p>
      <w:pPr>
        <w:pStyle w:val="BodyText"/>
        <w:numPr>
          <w:numId w:val="626"/>
        </w:numPr>
      </w:pPr>
      <w:r>
        <w:t>NSX-T Host Transport Node</w:t>
      </w:r>
    </w:p>
    <w:p>
      <w:pPr>
        <w:pStyle w:val="BodyText"/>
        <w:numPr>
          <w:numId w:val="626"/>
        </w:numPr>
      </w:pPr>
      <w:r>
        <w:t>NSX-T Edge Transport Node</w:t>
      </w:r>
    </w:p>
    <w:p>
      <w:pPr>
        <w:pStyle w:val="BodyText"/>
        <w:numPr>
          <w:numId w:val="626"/>
        </w:numPr>
        <w:pBdr>
          <w:bottom w:val="single" w:sz="8" w:space="2" w:color="D3D3D3"/>
        </w:pBdr>
      </w:pPr>
      <w:r>
        <w:t>NSX Policy Manager Details</w:t>
      </w:r>
    </w:p>
    <w:p>
      <w:pPr>
        <w:pStyle w:val="BodyText"/>
      </w:pPr>
      <w:r>
        <w:t xml:space="preserve">Here are some of the terms that can help you with the search feature in </w:t>
      </w:r>
      <w:r>
        <w:t>VCF Operations for networks</w:t>
      </w:r>
      <w:r>
        <w:t>:</w:t>
      </w:r>
    </w:p>
    <w:p>
      <w:pPr>
        <w:pStyle w:val="BodyText"/>
        <w:numPr>
          <w:numId w:val="627"/>
        </w:numPr>
      </w:pPr>
      <w:r>
        <w:t>Entities: A data center consists of physical and logical building blocks such as host, virtual machine, switch, router, NSX Manager and so on. The instances of these blocks are entities.</w:t>
      </w:r>
    </w:p>
    <w:p>
      <w:pPr>
        <w:pStyle w:val="BodyText"/>
        <w:numPr>
          <w:numId w:val="627"/>
        </w:numPr>
      </w:pPr>
      <w:r>
        <w:t>Property: An entity consists of multiple properties. A property can be either a configuration property or a metric property.</w:t>
      </w:r>
    </w:p>
    <w:p>
      <w:pPr>
        <w:pStyle w:val="BodyText"/>
        <w:numPr>
          <w:ilvl w:val="1"/>
          <w:numId w:val="627"/>
        </w:numPr>
      </w:pPr>
      <w:r>
        <w:t>Configuration Property: An entity can be described by its configuration properties. A configuration property can be either integer or real value or a string or a boolean value.</w:t>
      </w:r>
    </w:p>
    <w:p>
      <w:pPr>
        <w:pStyle w:val="BodyText"/>
        <w:numPr>
          <w:ilvl w:val="2"/>
          <w:numId w:val="627"/>
        </w:numPr>
      </w:pPr>
      <w:r>
        <w:t>Name, CPU cores, and operating system for virtual machines</w:t>
      </w:r>
    </w:p>
    <w:p>
      <w:pPr>
        <w:pStyle w:val="BodyText"/>
        <w:numPr>
          <w:ilvl w:val="2"/>
          <w:numId w:val="627"/>
        </w:numPr>
      </w:pPr>
      <w:r>
        <w:t>Name, and number of virtual machines for hosts</w:t>
      </w:r>
    </w:p>
    <w:p>
      <w:pPr>
        <w:pStyle w:val="BodyText"/>
        <w:numPr>
          <w:ilvl w:val="1"/>
          <w:numId w:val="627"/>
        </w:numPr>
      </w:pPr>
      <w:r>
        <w:t>Metric Property: Any property which measures a particular characteristic of an entity is a metric property. The values of metric properties are captured at regular intervals of time. CPU usage, memory usage, and network usage for virtual machines are some examples of metric properties.</w:t>
      </w:r>
    </w:p>
    <w:p>
      <w:pPr>
        <w:pStyle w:val="BodyText"/>
        <w:numPr>
          <w:numId w:val="627"/>
        </w:numPr>
      </w:pPr>
      <w:r>
        <w:t xml:space="preserve">Aggregate Functions: They can be used in the search queries to compute the total number of instances of a particular entity type or maximum property of an entity. </w:t>
      </w:r>
      <w:r>
        <w:t>VCF Operations for networks</w:t>
      </w:r>
      <w:r>
        <w:t xml:space="preserve"> supports following aggregation functions.</w:t>
      </w:r>
    </w:p>
    <w:p>
      <w:pPr>
        <w:pStyle w:val="BodyText"/>
        <w:numPr>
          <w:ilvl w:val="1"/>
          <w:numId w:val="627"/>
        </w:numPr>
      </w:pPr>
      <w:r>
        <w:rPr>
          <w:rStyle w:val="InlineCode"/>
        </w:rPr>
        <w:t>sum</w:t>
      </w:r>
    </w:p>
    <w:p>
      <w:pPr>
        <w:pStyle w:val="BodyText"/>
        <w:numPr>
          <w:ilvl w:val="1"/>
          <w:numId w:val="627"/>
        </w:numPr>
      </w:pPr>
      <w:r>
        <w:rPr>
          <w:rStyle w:val="InlineCode"/>
        </w:rPr>
        <w:t>max</w:t>
      </w:r>
    </w:p>
    <w:p>
      <w:pPr>
        <w:pStyle w:val="BodyText"/>
        <w:numPr>
          <w:ilvl w:val="1"/>
          <w:numId w:val="627"/>
        </w:numPr>
      </w:pPr>
      <w:r>
        <w:rPr>
          <w:rStyle w:val="InlineCode"/>
        </w:rPr>
        <w:t>min</w:t>
      </w:r>
    </w:p>
    <w:p>
      <w:pPr>
        <w:pStyle w:val="BodyText"/>
        <w:numPr>
          <w:ilvl w:val="1"/>
          <w:numId w:val="627"/>
        </w:numPr>
      </w:pPr>
      <w:r>
        <w:rPr>
          <w:rStyle w:val="InlineCode"/>
        </w:rPr>
        <w:t>avg</w:t>
      </w:r>
    </w:p>
    <w:p>
      <w:pPr>
        <w:pStyle w:val="BodyText"/>
      </w:pPr>
      <w:r>
        <w:t xml:space="preserve">When you search for entities, the software displays the entities that match your search query on the </w:t>
      </w:r>
      <w:r>
        <w:rPr>
          <w:rStyle w:val="InlineUI"/>
        </w:rPr>
        <w:t>Results</w:t>
      </w:r>
      <w:r>
        <w:t xml:space="preserve"> page.</w:t>
      </w:r>
    </w:p>
    <w:p>
      <w:pPr>
        <w:pStyle w:val="BodyText"/>
      </w:pPr>
      <w:r>
        <w:t xml:space="preserve">For each search query, the search bar suggests you the next term that you can use to narrow down your search results. For example, when you enter the term </w:t>
      </w:r>
      <w:r>
        <w:rPr>
          <w:rStyle w:val="InlineUI"/>
        </w:rPr>
        <w:t>vm</w:t>
      </w:r>
      <w:r>
        <w:t>, the search bar displays a possible list of terms that you can add to your existing term to narrow down your search results. The search bar also validates each search query. A check mark denotes a valid search query and a cross mark denotes an invalid search query.</w:t>
      </w:r>
    </w:p>
    <w:p>
      <w:pPr>
        <w:pStyle w:val="Heading3"/>
      </w:pPr>
      <w:bookmarkStart w:id="243" w:name="_Toc256000401"/>
      <w:r>
        <w:t>Save and Delete Search Queries</w:t>
      </w:r>
      <w:bookmarkEnd w:id="243"/>
    </w:p>
    <w:p>
      <w:pPr>
        <w:pStyle w:val="BodyText"/>
      </w:pPr>
      <w:r>
        <w:t>VCF Operations for networks</w:t>
      </w:r>
      <w:r>
        <w:t xml:space="preserve"> allows you to run a search query and save the query for later use. It also allows you to delete the saved searches.</w:t>
      </w:r>
    </w:p>
    <w:p>
      <w:pPr>
        <w:pStyle w:val="BodyText"/>
        <w:numPr>
          <w:numId w:val="628"/>
        </w:numPr>
        <w:pBdr>
          <w:top w:val="single" w:sz="8" w:space="2" w:color="D3D3D3"/>
        </w:pBdr>
      </w:pPr>
      <w:r>
        <w:t>VCF Operations for networks</w:t>
      </w:r>
      <w:r>
        <w:t xml:space="preserve"> provides the following default saved searches:</w:t>
      </w:r>
    </w:p>
    <w:p>
      <w:pPr>
        <w:pStyle w:val="BodyText"/>
        <w:numPr>
          <w:ilvl w:val="1"/>
          <w:numId w:val="628"/>
        </w:numPr>
      </w:pPr>
      <w:r>
        <w:t>All Flows</w:t>
      </w:r>
    </w:p>
    <w:p>
      <w:pPr>
        <w:pStyle w:val="BodyText"/>
        <w:numPr>
          <w:ilvl w:val="1"/>
          <w:numId w:val="628"/>
        </w:numPr>
      </w:pPr>
      <w:r>
        <w:t>Applications</w:t>
      </w:r>
    </w:p>
    <w:p>
      <w:pPr>
        <w:pStyle w:val="BodyText"/>
        <w:numPr>
          <w:ilvl w:val="1"/>
          <w:numId w:val="628"/>
        </w:numPr>
      </w:pPr>
      <w:r>
        <w:t>Azure</w:t>
      </w:r>
    </w:p>
    <w:p>
      <w:pPr>
        <w:pStyle w:val="BodyText"/>
        <w:numPr>
          <w:ilvl w:val="1"/>
          <w:numId w:val="628"/>
        </w:numPr>
      </w:pPr>
      <w:r>
        <w:t>Kubernetes Dashboard</w:t>
      </w:r>
    </w:p>
    <w:p>
      <w:pPr>
        <w:pStyle w:val="BodyText"/>
        <w:numPr>
          <w:ilvl w:val="1"/>
          <w:numId w:val="628"/>
        </w:numPr>
      </w:pPr>
      <w:r>
        <w:t>Top Trends</w:t>
      </w:r>
    </w:p>
    <w:p>
      <w:pPr>
        <w:pStyle w:val="BodyText"/>
        <w:numPr>
          <w:ilvl w:val="1"/>
          <w:numId w:val="628"/>
        </w:numPr>
      </w:pPr>
      <w:r>
        <w:t>NSX</w:t>
      </w:r>
    </w:p>
    <w:p>
      <w:pPr>
        <w:pStyle w:val="BodyText"/>
        <w:numPr>
          <w:numId w:val="628"/>
        </w:numPr>
      </w:pPr>
      <w:r>
        <w:t>You cannot save or delete the default saved searches.</w:t>
      </w:r>
    </w:p>
    <w:p>
      <w:pPr>
        <w:pStyle w:val="BodyText"/>
        <w:numPr>
          <w:numId w:val="628"/>
        </w:numPr>
      </w:pPr>
      <w:r>
        <w:t>You cannot save an invalid search query.</w:t>
      </w:r>
    </w:p>
    <w:p>
      <w:pPr>
        <w:pStyle w:val="BodyText"/>
        <w:numPr>
          <w:numId w:val="628"/>
        </w:numPr>
        <w:pBdr>
          <w:bottom w:val="single" w:sz="8" w:space="2" w:color="D3D3D3"/>
        </w:pBdr>
      </w:pPr>
      <w:r>
        <w:t>The saved searches are user specific and the default saved searches are available to all the users.</w:t>
      </w:r>
    </w:p>
    <w:p>
      <w:pPr>
        <w:pStyle w:val="BodyText"/>
      </w:pPr>
      <w:r>
        <w:rPr>
          <w:rStyle w:val="Strong"/>
        </w:rPr>
        <w:t>Procedure</w:t>
      </w:r>
    </w:p>
    <w:p>
      <w:pPr>
        <w:pStyle w:val="BodyText"/>
        <w:numPr>
          <w:numId w:val="629"/>
        </w:numPr>
      </w:pPr>
      <w:r>
        <w:t>To save a query, run a search and click the bookmark icon next to the search bar.</w:t>
      </w:r>
    </w:p>
    <w:p>
      <w:pPr>
        <w:pStyle w:val="BodyText"/>
        <w:ind w:left="480"/>
      </w:pPr>
      <w:r>
        <w:t xml:space="preserve">You see the bookmark icon highlighted to ensure that the the query is saved. You can find the search listed under </w:t>
      </w:r>
      <w:r>
        <w:rPr>
          <w:rStyle w:val="InlineUI"/>
        </w:rPr>
        <w:t>Saved Searches</w:t>
      </w:r>
      <w:r>
        <w:t xml:space="preserve"> in the left navigation pane. To see all the queries that are saved, click </w:t>
      </w:r>
      <w:r>
        <w:rPr>
          <w:rStyle w:val="InlineUI"/>
        </w:rPr>
        <w:t>Saved Searches</w:t>
      </w:r>
      <w:r>
        <w:rPr>
          <w:rStyle w:val="InlineUI"/>
        </w:rPr>
        <w:t xml:space="preserve"> &gt; </w:t>
      </w:r>
      <w:r>
        <w:rPr>
          <w:rStyle w:val="InlineUI"/>
        </w:rPr>
        <w:t>Manage saved searches</w:t>
      </w:r>
      <w:r>
        <w:t>.</w:t>
      </w:r>
    </w:p>
    <w:p>
      <w:pPr>
        <w:pStyle w:val="BodyText"/>
        <w:numPr>
          <w:numId w:val="629"/>
        </w:numPr>
      </w:pPr>
      <w:r>
        <w:t xml:space="preserve">To delete the saved search, click on the bookmark icon again and click </w:t>
      </w:r>
      <w:r>
        <w:rPr>
          <w:rStyle w:val="InlineUI"/>
        </w:rPr>
        <w:t>Delete</w:t>
      </w:r>
      <w:r>
        <w:t xml:space="preserve"> on the confirm action dialog box.</w:t>
      </w:r>
    </w:p>
    <w:p>
      <w:pPr>
        <w:pStyle w:val="BodyText"/>
        <w:ind w:left="480"/>
      </w:pPr>
      <w:r>
        <w:t xml:space="preserve">You can also delete the saved search from the </w:t>
      </w:r>
      <w:r>
        <w:rPr>
          <w:rStyle w:val="InlineUI"/>
        </w:rPr>
        <w:t>Manage saved searches</w:t>
      </w:r>
      <w:r>
        <w:t xml:space="preserve"> window.</w:t>
      </w:r>
    </w:p>
    <w:p>
      <w:pPr>
        <w:pStyle w:val="BodyText"/>
        <w:numPr>
          <w:numId w:val="629"/>
        </w:numPr>
      </w:pPr>
      <w:r>
        <w:t>To delete multiple saved search queries together,</w:t>
      </w:r>
    </w:p>
    <w:p>
      <w:pPr>
        <w:pStyle w:val="BodyText"/>
        <w:numPr>
          <w:ilvl w:val="1"/>
          <w:numId w:val="629"/>
        </w:numPr>
      </w:pPr>
      <w:r>
        <w:t xml:space="preserve">In the left navigation pane, click </w:t>
      </w:r>
      <w:r>
        <w:rPr>
          <w:rStyle w:val="InlineUI"/>
        </w:rPr>
        <w:t>Saved Searches</w:t>
      </w:r>
      <w:r>
        <w:rPr>
          <w:rStyle w:val="InlineUI"/>
        </w:rPr>
        <w:t xml:space="preserve"> &gt; </w:t>
      </w:r>
      <w:r>
        <w:rPr>
          <w:rStyle w:val="InlineUI"/>
        </w:rPr>
        <w:t>Manage saved searches</w:t>
      </w:r>
      <w:r>
        <w:t>.</w:t>
      </w:r>
    </w:p>
    <w:p>
      <w:pPr>
        <w:pStyle w:val="BodyText"/>
        <w:numPr>
          <w:ilvl w:val="1"/>
          <w:numId w:val="629"/>
        </w:numPr>
      </w:pPr>
      <w:r>
        <w:t>Select the queries that you want to delete.</w:t>
      </w:r>
    </w:p>
    <w:p>
      <w:pPr>
        <w:pStyle w:val="BodyText"/>
        <w:numPr>
          <w:ilvl w:val="1"/>
          <w:numId w:val="629"/>
        </w:numPr>
      </w:pPr>
      <w:r>
        <w:t xml:space="preserve">Click the </w:t>
      </w:r>
      <w:r>
        <w:rPr>
          <w:rStyle w:val="InlineUI"/>
        </w:rPr>
        <w:t>Delete</w:t>
      </w:r>
      <w:r>
        <w:t xml:space="preserve"> option.</w:t>
      </w:r>
    </w:p>
    <w:p>
      <w:pPr>
        <w:pStyle w:val="BodyText"/>
        <w:numPr>
          <w:ilvl w:val="1"/>
          <w:numId w:val="629"/>
        </w:numPr>
      </w:pPr>
      <w:r>
        <w:t>Confirm the delete.</w:t>
      </w:r>
    </w:p>
    <w:p>
      <w:pPr>
        <w:pStyle w:val="Heading3"/>
      </w:pPr>
      <w:bookmarkStart w:id="244" w:name="_Toc256000402"/>
      <w:r>
        <w:t>Search Queries</w:t>
      </w:r>
      <w:bookmarkEnd w:id="244"/>
    </w:p>
    <w:p>
      <w:pPr>
        <w:pStyle w:val="BodyText"/>
      </w:pPr>
      <w:r>
        <w:t xml:space="preserve">The search queries runs searches across your entire deployment and enables you to find all types of entities based on the specified search term. Additionally, </w:t>
      </w:r>
      <w:r>
        <w:t>VCF Operations for networks</w:t>
      </w:r>
      <w:r>
        <w:t xml:space="preserve"> provides suggestions to build the queries, which includes saved searches and recent searches that match the typed text in the global search bar.</w:t>
      </w:r>
    </w:p>
    <w:p>
      <w:pPr>
        <w:pStyle w:val="BodyText"/>
      </w:pPr>
      <w:r>
        <w:t>Search queries can be divided into following categories:</w:t>
      </w:r>
    </w:p>
    <w:p>
      <w:pPr>
        <w:pStyle w:val="BodyText"/>
        <w:numPr>
          <w:numId w:val="630"/>
        </w:numPr>
      </w:pPr>
      <w:r>
        <w:rPr>
          <w:rStyle w:val="InlineUI"/>
        </w:rPr>
        <w:t>Structured Queries</w:t>
      </w:r>
    </w:p>
    <w:p>
      <w:pPr>
        <w:pStyle w:val="BodyText"/>
        <w:ind w:left="480"/>
      </w:pPr>
      <w:r>
        <w:t>A structured query consists of the following components:</w:t>
      </w:r>
      <w:r>
        <w:drawing>
          <wp:inline>
            <wp:extent cx="6324600" cy="1646727"/>
            <wp:docPr id="10020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06" name=""/>
                    <pic:cNvPicPr>
                      <a:picLocks noChangeAspect="1"/>
                    </pic:cNvPicPr>
                  </pic:nvPicPr>
                  <pic:blipFill>
                    <a:blip xmlns:r="http://schemas.openxmlformats.org/officeDocument/2006/relationships" r:embed="rId152"/>
                    <a:stretch>
                      <a:fillRect/>
                    </a:stretch>
                  </pic:blipFill>
                  <pic:spPr>
                    <a:xfrm>
                      <a:off x="0" y="0"/>
                      <a:ext cx="6324600" cy="1646727"/>
                    </a:xfrm>
                    <a:prstGeom prst="rect">
                      <a:avLst/>
                    </a:prstGeom>
                  </pic:spPr>
                </pic:pic>
              </a:graphicData>
            </a:graphic>
          </wp:inline>
        </w:drawing>
      </w:r>
    </w:p>
    <w:p>
      <w:pPr>
        <w:pStyle w:val="BodyText"/>
        <w:numPr>
          <w:ilvl w:val="1"/>
          <w:numId w:val="630"/>
        </w:numPr>
      </w:pPr>
      <w:r>
        <w:rPr>
          <w:rStyle w:val="InlineUI"/>
        </w:rPr>
        <w:t>Entity Type</w:t>
      </w:r>
      <w:r>
        <w:t>: An entity type represents the type of object that we want to search. And it can be either in a singular form or in a plural form. The entity type is mandatory in a structured query.</w:t>
      </w:r>
      <w:r>
        <w:drawing>
          <wp:inline>
            <wp:extent cx="6324600" cy="3552760"/>
            <wp:docPr id="10020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08" name=""/>
                    <pic:cNvPicPr>
                      <a:picLocks noChangeAspect="1"/>
                    </pic:cNvPicPr>
                  </pic:nvPicPr>
                  <pic:blipFill>
                    <a:blip xmlns:r="http://schemas.openxmlformats.org/officeDocument/2006/relationships" r:embed="rId153"/>
                    <a:stretch>
                      <a:fillRect/>
                    </a:stretch>
                  </pic:blipFill>
                  <pic:spPr>
                    <a:xfrm>
                      <a:off x="0" y="0"/>
                      <a:ext cx="6324600" cy="3552760"/>
                    </a:xfrm>
                    <a:prstGeom prst="rect">
                      <a:avLst/>
                    </a:prstGeom>
                  </pic:spPr>
                </pic:pic>
              </a:graphicData>
            </a:graphic>
          </wp:inline>
        </w:drawing>
      </w:r>
    </w:p>
    <w:p>
      <w:pPr>
        <w:pStyle w:val="BodyText"/>
        <w:ind w:left="960"/>
      </w:pPr>
      <w:r>
        <w:t>Here are some examples:</w:t>
      </w:r>
    </w:p>
    <w:p>
      <w:pPr>
        <w:pStyle w:val="BodyText"/>
        <w:numPr>
          <w:ilvl w:val="2"/>
          <w:numId w:val="630"/>
        </w:numPr>
      </w:pPr>
      <w:r>
        <w:rPr>
          <w:rStyle w:val="InlineCode"/>
        </w:rPr>
        <w:t>Virtual machines</w:t>
      </w:r>
    </w:p>
    <w:p>
      <w:pPr>
        <w:pStyle w:val="BodyText"/>
        <w:numPr>
          <w:ilvl w:val="2"/>
          <w:numId w:val="630"/>
        </w:numPr>
      </w:pPr>
      <w:r>
        <w:rPr>
          <w:rStyle w:val="InlineCode"/>
        </w:rPr>
        <w:t>Hosts</w:t>
      </w:r>
    </w:p>
    <w:p>
      <w:pPr>
        <w:pStyle w:val="BodyText"/>
        <w:numPr>
          <w:ilvl w:val="2"/>
          <w:numId w:val="630"/>
        </w:numPr>
      </w:pPr>
      <w:r>
        <w:rPr>
          <w:rStyle w:val="InlineCode"/>
        </w:rPr>
        <w:t>Flows</w:t>
      </w:r>
    </w:p>
    <w:p>
      <w:pPr>
        <w:pStyle w:val="BodyText"/>
        <w:numPr>
          <w:ilvl w:val="2"/>
          <w:numId w:val="630"/>
        </w:numPr>
      </w:pPr>
      <w:r>
        <w:rPr>
          <w:rStyle w:val="InlineCode"/>
        </w:rPr>
        <w:t>MTU Mismatch Alerts</w:t>
      </w:r>
    </w:p>
    <w:p>
      <w:pPr>
        <w:pStyle w:val="BodyText"/>
        <w:numPr>
          <w:ilvl w:val="2"/>
          <w:numId w:val="630"/>
        </w:numPr>
      </w:pPr>
      <w:r>
        <w:rPr>
          <w:rStyle w:val="InlineCode"/>
        </w:rPr>
        <w:t>Problems</w:t>
      </w:r>
    </w:p>
    <w:p>
      <w:pPr>
        <w:pStyle w:val="BodyText"/>
        <w:numPr>
          <w:ilvl w:val="1"/>
          <w:numId w:val="630"/>
        </w:numPr>
      </w:pPr>
      <w:r>
        <w:rPr>
          <w:rStyle w:val="InlineUI"/>
        </w:rPr>
        <w:t>Filters</w:t>
      </w:r>
      <w:r>
        <w:t>: The syntax for filter is as follows:</w:t>
      </w:r>
      <w:r>
        <w:drawing>
          <wp:inline>
            <wp:extent cx="6324600" cy="995459"/>
            <wp:docPr id="1002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10" name=""/>
                    <pic:cNvPicPr>
                      <a:picLocks noChangeAspect="1"/>
                    </pic:cNvPicPr>
                  </pic:nvPicPr>
                  <pic:blipFill>
                    <a:blip xmlns:r="http://schemas.openxmlformats.org/officeDocument/2006/relationships" r:embed="rId154"/>
                    <a:stretch>
                      <a:fillRect/>
                    </a:stretch>
                  </pic:blipFill>
                  <pic:spPr>
                    <a:xfrm>
                      <a:off x="0" y="0"/>
                      <a:ext cx="6324600" cy="995459"/>
                    </a:xfrm>
                    <a:prstGeom prst="rect">
                      <a:avLst/>
                    </a:prstGeom>
                  </pic:spPr>
                </pic:pic>
              </a:graphicData>
            </a:graphic>
          </wp:inline>
        </w:drawing>
      </w:r>
    </w:p>
    <w:p>
      <w:pPr>
        <w:pStyle w:val="BodyText"/>
        <w:ind w:left="960"/>
      </w:pPr>
      <w:r>
        <w:t>The syntax for condition is as follows:</w:t>
      </w:r>
      <w:r>
        <w:drawing>
          <wp:inline>
            <wp:extent cx="6324600" cy="5039916"/>
            <wp:docPr id="10021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12" name=""/>
                    <pic:cNvPicPr>
                      <a:picLocks noChangeAspect="1"/>
                    </pic:cNvPicPr>
                  </pic:nvPicPr>
                  <pic:blipFill>
                    <a:blip xmlns:r="http://schemas.openxmlformats.org/officeDocument/2006/relationships" r:embed="rId155"/>
                    <a:stretch>
                      <a:fillRect/>
                    </a:stretch>
                  </pic:blipFill>
                  <pic:spPr>
                    <a:xfrm>
                      <a:off x="0" y="0"/>
                      <a:ext cx="6324600" cy="5039916"/>
                    </a:xfrm>
                    <a:prstGeom prst="rect">
                      <a:avLst/>
                    </a:prstGeom>
                  </pic:spPr>
                </pic:pic>
              </a:graphicData>
            </a:graphic>
          </wp:inline>
        </w:drawing>
      </w:r>
    </w:p>
    <w:p>
      <w:pPr>
        <w:pStyle w:val="BodyText"/>
        <w:ind w:left="960"/>
      </w:pPr>
      <w:r>
        <w:t>A filter clause can be used to filter search results. The condition in a filter clause consists of property, comparison operator, and value. The conditions can be combined with logical operators to form complex conditions. Here is a list of the operators that you can use:</w:t>
      </w:r>
    </w:p>
    <w:tbl>
      <w:tblPr>
        <w:tblInd w:w="96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602"/>
        <w:gridCol w:w="7398"/>
      </w:tblGrid>
      <w:tr>
        <w:tblPrEx>
          <w:tblInd w:w="96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Operator</w:t>
            </w:r>
          </w:p>
        </w:tc>
        <w:tc>
          <w:tcPr>
            <w:tcBorders>
              <w:left w:val="nil"/>
              <w:right w:val="nil"/>
            </w:tcBorders>
            <w:shd w:val="clear" w:color="auto" w:fill="E1E1E1"/>
            <w:tcMar>
              <w:top w:w="60" w:type="dxa"/>
              <w:bottom w:w="60" w:type="dxa"/>
            </w:tcMar>
          </w:tcPr>
          <w:p>
            <w:pPr>
              <w:pStyle w:val="TableHeaderText"/>
            </w:pPr>
            <w:r>
              <w:t>Examples</w:t>
            </w:r>
          </w:p>
        </w:tc>
      </w:tr>
      <w:tr>
        <w:tblPrEx>
          <w:tblInd w:w="960" w:type="dxa"/>
          <w:tblBorders>
            <w:top w:val="nil"/>
          </w:tblBorders>
          <w:tblCellMar>
            <w:left w:w="108" w:type="dxa"/>
            <w:right w:w="108" w:type="dxa"/>
          </w:tblCellMar>
        </w:tblPrEx>
        <w:trPr>
          <w:cantSplit w:val="0"/>
        </w:trPr>
        <w:tc>
          <w:tcPr>
            <w:tcBorders>
              <w:left w:val="nil"/>
              <w:right w:val="nil"/>
            </w:tcBorders>
          </w:tcPr>
          <w:p>
            <w:pPr>
              <w:pStyle w:val="TableBodyText"/>
            </w:pPr>
            <w:r>
              <w:t>=</w:t>
            </w:r>
          </w:p>
        </w:tc>
        <w:tc>
          <w:tcPr>
            <w:tcBorders>
              <w:left w:val="nil"/>
              <w:right w:val="nil"/>
            </w:tcBorders>
          </w:tcPr>
          <w:p>
            <w:pPr>
              <w:pStyle w:val="TableBodyText"/>
            </w:pPr>
            <w:r>
              <w:rPr>
                <w:rStyle w:val="InlineCode"/>
              </w:rPr>
              <w:t>flows where source ip address = '10.16.240.0/24'</w:t>
            </w:r>
          </w:p>
          <w:p>
            <w:pPr>
              <w:pStyle w:val="TableBodyText"/>
            </w:pPr>
            <w:r>
              <w:rPr>
                <w:rStyle w:val="InlineCode"/>
              </w:rPr>
              <w:t>flows where flow type = 'Source is VM'</w:t>
            </w:r>
          </w:p>
        </w:tc>
      </w:tr>
      <w:tr>
        <w:tblPrEx>
          <w:tblInd w:w="960" w:type="dxa"/>
          <w:tblBorders>
            <w:top w:val="nil"/>
          </w:tblBorders>
          <w:tblCellMar>
            <w:left w:w="108" w:type="dxa"/>
            <w:right w:w="108" w:type="dxa"/>
          </w:tblCellMar>
        </w:tblPrEx>
        <w:trPr>
          <w:cantSplit w:val="0"/>
        </w:trPr>
        <w:tc>
          <w:tcPr>
            <w:tcBorders>
              <w:left w:val="nil"/>
              <w:right w:val="nil"/>
            </w:tcBorders>
          </w:tcPr>
          <w:p>
            <w:pPr>
              <w:pStyle w:val="TableBodyText"/>
            </w:pPr>
            <w:r>
              <w:t>!=</w:t>
            </w:r>
          </w:p>
        </w:tc>
        <w:tc>
          <w:tcPr>
            <w:tcBorders>
              <w:left w:val="nil"/>
              <w:right w:val="nil"/>
            </w:tcBorders>
          </w:tcPr>
          <w:p>
            <w:pPr>
              <w:pStyle w:val="TableBodyText"/>
            </w:pPr>
            <w:r>
              <w:rPr>
                <w:rStyle w:val="InlineCode"/>
              </w:rPr>
              <w:t>vms where ip address != '10.17.0.0/16'</w:t>
            </w:r>
          </w:p>
        </w:tc>
      </w:tr>
      <w:tr>
        <w:tblPrEx>
          <w:tblInd w:w="960" w:type="dxa"/>
          <w:tblBorders>
            <w:top w:val="nil"/>
          </w:tblBorders>
          <w:tblCellMar>
            <w:left w:w="108" w:type="dxa"/>
            <w:right w:w="108" w:type="dxa"/>
          </w:tblCellMar>
        </w:tblPrEx>
        <w:trPr>
          <w:cantSplit w:val="0"/>
        </w:trPr>
        <w:tc>
          <w:tcPr>
            <w:tcBorders>
              <w:left w:val="nil"/>
              <w:right w:val="nil"/>
            </w:tcBorders>
          </w:tcPr>
          <w:p>
            <w:pPr>
              <w:pStyle w:val="TableBodyText"/>
            </w:pPr>
            <w:r>
              <w:t>&gt;</w:t>
            </w:r>
          </w:p>
        </w:tc>
        <w:tc>
          <w:tcPr>
            <w:tcBorders>
              <w:left w:val="nil"/>
              <w:right w:val="nil"/>
            </w:tcBorders>
          </w:tcPr>
          <w:p>
            <w:pPr>
              <w:pStyle w:val="TableBodyText"/>
            </w:pPr>
            <w:r>
              <w:rPr>
                <w:rStyle w:val="InlineCode"/>
              </w:rPr>
              <w:t>vms where memory &gt; 4096 mb</w:t>
            </w:r>
          </w:p>
        </w:tc>
      </w:tr>
      <w:tr>
        <w:tblPrEx>
          <w:tblInd w:w="960" w:type="dxa"/>
          <w:tblBorders>
            <w:top w:val="nil"/>
          </w:tblBorders>
          <w:tblCellMar>
            <w:left w:w="108" w:type="dxa"/>
            <w:right w:w="108" w:type="dxa"/>
          </w:tblCellMar>
        </w:tblPrEx>
        <w:trPr>
          <w:cantSplit w:val="0"/>
        </w:trPr>
        <w:tc>
          <w:tcPr>
            <w:tcBorders>
              <w:left w:val="nil"/>
              <w:right w:val="nil"/>
            </w:tcBorders>
          </w:tcPr>
          <w:p>
            <w:pPr>
              <w:pStyle w:val="TableBodyText"/>
            </w:pPr>
            <w:r>
              <w:t>&lt;</w:t>
            </w:r>
          </w:p>
        </w:tc>
        <w:tc>
          <w:tcPr>
            <w:tcBorders>
              <w:left w:val="nil"/>
              <w:right w:val="nil"/>
            </w:tcBorders>
          </w:tcPr>
          <w:p>
            <w:pPr>
              <w:pStyle w:val="TableBodyText"/>
            </w:pPr>
            <w:r>
              <w:rPr>
                <w:rStyle w:val="InlineCode"/>
              </w:rPr>
              <w:t>vms where cpu usage rate &lt; 70%</w:t>
            </w:r>
          </w:p>
        </w:tc>
      </w:tr>
      <w:tr>
        <w:tblPrEx>
          <w:tblInd w:w="960" w:type="dxa"/>
          <w:tblBorders>
            <w:top w:val="nil"/>
          </w:tblBorders>
          <w:tblCellMar>
            <w:left w:w="108" w:type="dxa"/>
            <w:right w:w="108" w:type="dxa"/>
          </w:tblCellMar>
        </w:tblPrEx>
        <w:trPr>
          <w:cantSplit w:val="0"/>
        </w:trPr>
        <w:tc>
          <w:tcPr>
            <w:tcBorders>
              <w:left w:val="nil"/>
              <w:right w:val="nil"/>
            </w:tcBorders>
          </w:tcPr>
          <w:p>
            <w:pPr>
              <w:pStyle w:val="TableBodyText"/>
            </w:pPr>
            <w:r>
              <w:t>&gt;=</w:t>
            </w:r>
          </w:p>
        </w:tc>
        <w:tc>
          <w:tcPr>
            <w:tcBorders>
              <w:left w:val="nil"/>
              <w:right w:val="nil"/>
            </w:tcBorders>
          </w:tcPr>
          <w:p>
            <w:pPr>
              <w:pStyle w:val="TableBodyText"/>
            </w:pPr>
            <w:r>
              <w:rPr>
                <w:rStyle w:val="InlineCode"/>
              </w:rPr>
              <w:t>vms where memory &gt;= 4096 mb</w:t>
            </w:r>
          </w:p>
        </w:tc>
      </w:tr>
      <w:tr>
        <w:tblPrEx>
          <w:tblInd w:w="960" w:type="dxa"/>
          <w:tblBorders>
            <w:top w:val="nil"/>
          </w:tblBorders>
          <w:tblCellMar>
            <w:left w:w="108" w:type="dxa"/>
            <w:right w:w="108" w:type="dxa"/>
          </w:tblCellMar>
        </w:tblPrEx>
        <w:trPr>
          <w:cantSplit w:val="0"/>
        </w:trPr>
        <w:tc>
          <w:tcPr>
            <w:tcBorders>
              <w:left w:val="nil"/>
              <w:right w:val="nil"/>
            </w:tcBorders>
          </w:tcPr>
          <w:p>
            <w:pPr>
              <w:pStyle w:val="TableBodyText"/>
            </w:pPr>
            <w:r>
              <w:t>&lt;=</w:t>
            </w:r>
          </w:p>
        </w:tc>
        <w:tc>
          <w:tcPr>
            <w:tcBorders>
              <w:left w:val="nil"/>
              <w:right w:val="nil"/>
            </w:tcBorders>
          </w:tcPr>
          <w:p>
            <w:pPr>
              <w:pStyle w:val="TableBodyText"/>
            </w:pPr>
            <w:r>
              <w:rPr>
                <w:rStyle w:val="InlineCode"/>
              </w:rPr>
              <w:t>vms where cpu usage rate &lt;= 70%</w:t>
            </w:r>
          </w:p>
        </w:tc>
      </w:tr>
      <w:tr>
        <w:tblPrEx>
          <w:tblInd w:w="960" w:type="dxa"/>
          <w:tblBorders>
            <w:top w:val="nil"/>
          </w:tblBorders>
          <w:tblCellMar>
            <w:left w:w="108" w:type="dxa"/>
            <w:right w:w="108" w:type="dxa"/>
          </w:tblCellMar>
        </w:tblPrEx>
        <w:trPr>
          <w:cantSplit w:val="0"/>
        </w:trPr>
        <w:tc>
          <w:tcPr>
            <w:tcBorders>
              <w:left w:val="nil"/>
              <w:right w:val="nil"/>
            </w:tcBorders>
          </w:tcPr>
          <w:p>
            <w:pPr>
              <w:pStyle w:val="TableBodyText"/>
            </w:pPr>
            <w:r>
              <w:t>like</w:t>
            </w:r>
          </w:p>
        </w:tc>
        <w:tc>
          <w:tcPr>
            <w:tcBorders>
              <w:left w:val="nil"/>
              <w:right w:val="nil"/>
            </w:tcBorders>
          </w:tcPr>
          <w:p>
            <w:pPr>
              <w:pStyle w:val="TableBodyText"/>
            </w:pPr>
            <w:r>
              <w:rPr>
                <w:rStyle w:val="InlineCode"/>
              </w:rPr>
              <w:t>vms where name like 'app'</w:t>
            </w:r>
          </w:p>
        </w:tc>
      </w:tr>
      <w:tr>
        <w:tblPrEx>
          <w:tblInd w:w="960" w:type="dxa"/>
          <w:tblBorders>
            <w:top w:val="nil"/>
          </w:tblBorders>
          <w:tblCellMar>
            <w:left w:w="108" w:type="dxa"/>
            <w:right w:w="108" w:type="dxa"/>
          </w:tblCellMar>
        </w:tblPrEx>
        <w:trPr>
          <w:cantSplit w:val="0"/>
        </w:trPr>
        <w:tc>
          <w:tcPr>
            <w:tcBorders>
              <w:left w:val="nil"/>
              <w:right w:val="nil"/>
            </w:tcBorders>
          </w:tcPr>
          <w:p>
            <w:pPr>
              <w:pStyle w:val="TableBodyText"/>
            </w:pPr>
            <w:r>
              <w:t>not like</w:t>
            </w:r>
          </w:p>
        </w:tc>
        <w:tc>
          <w:tcPr>
            <w:tcBorders>
              <w:left w:val="nil"/>
              <w:right w:val="nil"/>
            </w:tcBorders>
          </w:tcPr>
          <w:p>
            <w:pPr>
              <w:pStyle w:val="TableBodyText"/>
            </w:pPr>
            <w:r>
              <w:rPr>
                <w:rStyle w:val="InlineCode"/>
              </w:rPr>
              <w:t xml:space="preserve"> vms where name not like 'app'</w:t>
            </w:r>
          </w:p>
        </w:tc>
      </w:tr>
      <w:tr>
        <w:tblPrEx>
          <w:tblInd w:w="960" w:type="dxa"/>
          <w:tblBorders>
            <w:top w:val="nil"/>
          </w:tblBorders>
          <w:tblCellMar>
            <w:left w:w="108" w:type="dxa"/>
            <w:right w:w="108" w:type="dxa"/>
          </w:tblCellMar>
        </w:tblPrEx>
        <w:trPr>
          <w:cantSplit w:val="0"/>
        </w:trPr>
        <w:tc>
          <w:tcPr>
            <w:tcBorders>
              <w:left w:val="nil"/>
              <w:right w:val="nil"/>
            </w:tcBorders>
          </w:tcPr>
          <w:p>
            <w:pPr>
              <w:pStyle w:val="TableBodyText"/>
            </w:pPr>
            <w:r>
              <w:t>in</w:t>
            </w:r>
          </w:p>
        </w:tc>
        <w:tc>
          <w:tcPr>
            <w:tcBorders>
              <w:left w:val="nil"/>
              <w:right w:val="nil"/>
            </w:tcBorders>
          </w:tcPr>
          <w:p>
            <w:pPr>
              <w:pStyle w:val="TableBodyText"/>
            </w:pPr>
            <w:r>
              <w:rPr>
                <w:rStyle w:val="InlineCode"/>
              </w:rPr>
              <w:t>flows where port in (22, 23, 80, 443)</w:t>
            </w:r>
          </w:p>
          <w:p>
            <w:pPr>
              <w:pStyle w:val="TableBodyText"/>
            </w:pPr>
            <w:r>
              <w:rPr>
                <w:rStyle w:val="InlineCode"/>
              </w:rPr>
              <w:t>vm where ip address in (192.168.91.11, 192.168.91.10)</w:t>
            </w:r>
          </w:p>
        </w:tc>
      </w:tr>
      <w:tr>
        <w:tblPrEx>
          <w:tblInd w:w="960" w:type="dxa"/>
          <w:tblBorders>
            <w:top w:val="nil"/>
          </w:tblBorders>
          <w:tblCellMar>
            <w:left w:w="108" w:type="dxa"/>
            <w:right w:w="108" w:type="dxa"/>
          </w:tblCellMar>
        </w:tblPrEx>
        <w:trPr>
          <w:cantSplit w:val="0"/>
        </w:trPr>
        <w:tc>
          <w:tcPr>
            <w:tcBorders>
              <w:left w:val="nil"/>
              <w:right w:val="nil"/>
            </w:tcBorders>
          </w:tcPr>
          <w:p>
            <w:pPr>
              <w:pStyle w:val="TableBodyText"/>
            </w:pPr>
            <w:r>
              <w:t>not in</w:t>
            </w:r>
          </w:p>
        </w:tc>
        <w:tc>
          <w:tcPr>
            <w:tcBorders>
              <w:left w:val="nil"/>
              <w:right w:val="nil"/>
            </w:tcBorders>
          </w:tcPr>
          <w:p>
            <w:pPr>
              <w:pStyle w:val="TableBodyText"/>
            </w:pPr>
            <w:r>
              <w:rPr>
                <w:rStyle w:val="InlineCode"/>
              </w:rPr>
              <w:t xml:space="preserve"> flows where port not in (22, 23, 80, 443)</w:t>
            </w:r>
          </w:p>
          <w:p>
            <w:pPr>
              <w:pStyle w:val="TableBodyText"/>
            </w:pPr>
            <w:r>
              <w:rPr>
                <w:rStyle w:val="InlineCode"/>
              </w:rPr>
              <w:t>vm where ip address not in (192.168.91.11, 192.168.91.10)</w:t>
            </w:r>
          </w:p>
        </w:tc>
      </w:tr>
      <w:tr>
        <w:tblPrEx>
          <w:tblInd w:w="960" w:type="dxa"/>
          <w:tblBorders>
            <w:top w:val="nil"/>
          </w:tblBorders>
          <w:tblCellMar>
            <w:left w:w="108" w:type="dxa"/>
            <w:right w:w="108" w:type="dxa"/>
          </w:tblCellMar>
        </w:tblPrEx>
        <w:trPr>
          <w:cantSplit w:val="0"/>
        </w:trPr>
        <w:tc>
          <w:tcPr>
            <w:tcBorders>
              <w:left w:val="nil"/>
              <w:right w:val="nil"/>
            </w:tcBorders>
          </w:tcPr>
          <w:p>
            <w:pPr>
              <w:pStyle w:val="TableBodyText"/>
            </w:pPr>
            <w:r>
              <w:t>is set</w:t>
            </w:r>
          </w:p>
        </w:tc>
        <w:tc>
          <w:tcPr>
            <w:tcBorders>
              <w:left w:val="nil"/>
              <w:right w:val="nil"/>
            </w:tcBorders>
          </w:tcPr>
          <w:p>
            <w:pPr>
              <w:pStyle w:val="TableBodyText"/>
            </w:pPr>
            <w:r>
              <w:rPr>
                <w:rStyle w:val="InlineCode"/>
              </w:rPr>
              <w:t>vms where firewall rule is set</w:t>
            </w:r>
          </w:p>
        </w:tc>
      </w:tr>
      <w:tr>
        <w:tblPrEx>
          <w:tblInd w:w="960" w:type="dxa"/>
          <w:tblBorders>
            <w:top w:val="nil"/>
          </w:tblBorders>
          <w:tblCellMar>
            <w:left w:w="108" w:type="dxa"/>
            <w:right w:w="108" w:type="dxa"/>
          </w:tblCellMar>
        </w:tblPrEx>
        <w:trPr>
          <w:cantSplit w:val="0"/>
        </w:trPr>
        <w:tc>
          <w:tcPr>
            <w:tcBorders>
              <w:left w:val="nil"/>
              <w:right w:val="nil"/>
            </w:tcBorders>
          </w:tcPr>
          <w:p>
            <w:pPr>
              <w:pStyle w:val="TableBodyText"/>
            </w:pPr>
            <w:r>
              <w:t>is not set</w:t>
            </w:r>
          </w:p>
        </w:tc>
        <w:tc>
          <w:tcPr>
            <w:tcBorders>
              <w:left w:val="nil"/>
              <w:right w:val="nil"/>
            </w:tcBorders>
          </w:tcPr>
          <w:p>
            <w:pPr>
              <w:pStyle w:val="TableBodyText"/>
            </w:pPr>
            <w:r>
              <w:rPr>
                <w:rStyle w:val="InlineCode"/>
              </w:rPr>
              <w:t>vms where firewall rule is not set</w:t>
            </w:r>
          </w:p>
        </w:tc>
      </w:tr>
      <w:tr>
        <w:tblPrEx>
          <w:tblInd w:w="960" w:type="dxa"/>
          <w:tblBorders>
            <w:top w:val="nil"/>
          </w:tblBorders>
          <w:tblCellMar>
            <w:left w:w="108" w:type="dxa"/>
            <w:right w:w="108" w:type="dxa"/>
          </w:tblCellMar>
        </w:tblPrEx>
        <w:trPr>
          <w:cantSplit w:val="0"/>
        </w:trPr>
        <w:tc>
          <w:tcPr>
            <w:tcBorders>
              <w:left w:val="nil"/>
              <w:right w:val="nil"/>
            </w:tcBorders>
          </w:tcPr>
          <w:p>
            <w:pPr>
              <w:pStyle w:val="TableBodyText"/>
            </w:pPr>
            <w:r>
              <w:t>()</w:t>
            </w:r>
          </w:p>
        </w:tc>
        <w:tc>
          <w:tcPr>
            <w:tcBorders>
              <w:left w:val="nil"/>
              <w:right w:val="nil"/>
            </w:tcBorders>
          </w:tcPr>
          <w:p>
            <w:pPr>
              <w:pStyle w:val="TableBodyText"/>
            </w:pPr>
            <w:r>
              <w:rPr>
                <w:rStyle w:val="InlineCode"/>
              </w:rPr>
              <w:t>flows where (src tier = ‘App’ and destination tier = ‘DB’) OR (destination tier = ‘App’ and source tier = ‘DB’)</w:t>
            </w:r>
          </w:p>
        </w:tc>
      </w:tr>
      <w:tr>
        <w:tblPrEx>
          <w:tblInd w:w="960" w:type="dxa"/>
          <w:tblBorders>
            <w:top w:val="nil"/>
          </w:tblBorders>
          <w:tblCellMar>
            <w:left w:w="108" w:type="dxa"/>
            <w:right w:w="108" w:type="dxa"/>
          </w:tblCellMar>
        </w:tblPrEx>
        <w:trPr>
          <w:cantSplit w:val="0"/>
        </w:trPr>
        <w:tc>
          <w:tcPr>
            <w:tcBorders>
              <w:left w:val="nil"/>
              <w:right w:val="nil"/>
            </w:tcBorders>
          </w:tcPr>
          <w:p>
            <w:pPr>
              <w:pStyle w:val="TableBodyText"/>
            </w:pPr>
            <w:r>
              <w:t>and</w:t>
            </w:r>
          </w:p>
        </w:tc>
        <w:tc>
          <w:tcPr>
            <w:tcBorders>
              <w:left w:val="nil"/>
              <w:right w:val="nil"/>
            </w:tcBorders>
          </w:tcPr>
          <w:p>
            <w:pPr>
              <w:pStyle w:val="TableBodyText"/>
            </w:pPr>
            <w:r>
              <w:rPr>
                <w:rStyle w:val="InlineCode"/>
              </w:rPr>
              <w:t>flows where src tier = 'App' and destinationtier = 'DB'</w:t>
            </w:r>
          </w:p>
        </w:tc>
      </w:tr>
      <w:tr>
        <w:tblPrEx>
          <w:tblInd w:w="960" w:type="dxa"/>
          <w:tblBorders>
            <w:top w:val="nil"/>
          </w:tblBorders>
          <w:tblCellMar>
            <w:left w:w="108" w:type="dxa"/>
            <w:right w:w="108" w:type="dxa"/>
          </w:tblCellMar>
        </w:tblPrEx>
        <w:trPr>
          <w:cantSplit w:val="0"/>
        </w:trPr>
        <w:tc>
          <w:tcPr>
            <w:tcBorders>
              <w:left w:val="nil"/>
              <w:right w:val="nil"/>
            </w:tcBorders>
          </w:tcPr>
          <w:p>
            <w:pPr>
              <w:pStyle w:val="TableBodyText"/>
            </w:pPr>
            <w:r>
              <w:t>or</w:t>
            </w:r>
          </w:p>
        </w:tc>
        <w:tc>
          <w:tcPr>
            <w:tcBorders>
              <w:left w:val="nil"/>
              <w:right w:val="nil"/>
            </w:tcBorders>
          </w:tcPr>
          <w:p>
            <w:pPr>
              <w:pStyle w:val="TableBodyText"/>
            </w:pPr>
            <w:r>
              <w:rPr>
                <w:rStyle w:val="InlineCode"/>
              </w:rPr>
              <w:t>flows where flow type = 'Source is VMKNIC' or flow type = 'Destination is VMKNIC'</w:t>
            </w:r>
          </w:p>
        </w:tc>
      </w:tr>
      <w:tr>
        <w:tblPrEx>
          <w:tblInd w:w="960" w:type="dxa"/>
          <w:tblBorders>
            <w:top w:val="nil"/>
          </w:tblBorders>
          <w:tblCellMar>
            <w:left w:w="108" w:type="dxa"/>
            <w:right w:w="108" w:type="dxa"/>
          </w:tblCellMar>
        </w:tblPrEx>
        <w:trPr>
          <w:cantSplit w:val="0"/>
        </w:trPr>
        <w:tc>
          <w:tcPr>
            <w:tcBorders>
              <w:left w:val="nil"/>
              <w:right w:val="nil"/>
            </w:tcBorders>
          </w:tcPr>
          <w:p>
            <w:pPr>
              <w:pStyle w:val="TableBodyText"/>
            </w:pPr>
            <w:r>
              <w:t>matches</w:t>
            </w:r>
          </w:p>
        </w:tc>
        <w:tc>
          <w:tcPr>
            <w:tcBorders>
              <w:left w:val="nil"/>
              <w:right w:val="nil"/>
            </w:tcBorders>
          </w:tcPr>
          <w:p>
            <w:pPr>
              <w:pStyle w:val="TableBodyText"/>
            </w:pPr>
            <w:r>
              <w:rPr>
                <w:rStyle w:val="InlineCode"/>
              </w:rPr>
              <w:t>vm where name matches '.*'</w:t>
            </w:r>
          </w:p>
          <w:p>
            <w:pPr>
              <w:pStyle w:val="TableBodyText"/>
            </w:pPr>
            <w:r>
              <w:rPr>
                <w:rStyle w:val="InlineCode"/>
              </w:rPr>
              <w:t>vm where name matches 'a.*'</w:t>
            </w:r>
          </w:p>
          <w:p>
            <w:pPr>
              <w:pStyle w:val="TableBodyText"/>
            </w:pPr>
            <w:r>
              <w:rPr>
                <w:rStyle w:val="InlineCode"/>
              </w:rPr>
              <w:t>vm where name matches '[a-z]vm-delta[0-9]'</w:t>
            </w:r>
          </w:p>
        </w:tc>
      </w:tr>
      <w:tr>
        <w:tblPrEx>
          <w:tblInd w:w="960" w:type="dxa"/>
          <w:tblBorders>
            <w:top w:val="nil"/>
          </w:tblBorders>
          <w:tblCellMar>
            <w:left w:w="108" w:type="dxa"/>
            <w:right w:w="108" w:type="dxa"/>
          </w:tblCellMar>
        </w:tblPrEx>
        <w:trPr>
          <w:cantSplit w:val="0"/>
        </w:trPr>
        <w:tc>
          <w:tcPr>
            <w:tcBorders>
              <w:left w:val="nil"/>
              <w:right w:val="nil"/>
            </w:tcBorders>
          </w:tcPr>
          <w:p>
            <w:pPr>
              <w:pStyle w:val="TableBodyText"/>
            </w:pPr>
            <w:r>
              <w:t>not matches</w:t>
            </w:r>
          </w:p>
        </w:tc>
        <w:tc>
          <w:tcPr>
            <w:tcBorders>
              <w:left w:val="nil"/>
              <w:right w:val="nil"/>
            </w:tcBorders>
          </w:tcPr>
          <w:p>
            <w:pPr>
              <w:pStyle w:val="TableBodyText"/>
            </w:pPr>
            <w:r>
              <w:rPr>
                <w:rStyle w:val="InlineCode"/>
              </w:rPr>
              <w:t>vm where name not matches '.*'</w:t>
            </w:r>
          </w:p>
          <w:p>
            <w:pPr>
              <w:pStyle w:val="TableBodyText"/>
            </w:pPr>
            <w:r>
              <w:rPr>
                <w:rStyle w:val="InlineCode"/>
              </w:rPr>
              <w:t>vm where name not matches 'a.*'</w:t>
            </w:r>
          </w:p>
          <w:p>
            <w:pPr>
              <w:pStyle w:val="TableBodyText"/>
            </w:pPr>
            <w:r>
              <w:rPr>
                <w:rStyle w:val="InlineCode"/>
              </w:rPr>
              <w:t>vm where name not matches '[a-z]vm-delta[0-9]'</w:t>
            </w:r>
          </w:p>
        </w:tc>
      </w:tr>
      <w:tr>
        <w:tblPrEx>
          <w:tblInd w:w="960" w:type="dxa"/>
          <w:tblBorders>
            <w:top w:val="nil"/>
          </w:tblBorders>
          <w:tblCellMar>
            <w:left w:w="108" w:type="dxa"/>
            <w:right w:w="108" w:type="dxa"/>
          </w:tblCellMar>
        </w:tblPrEx>
        <w:trPr>
          <w:cantSplit w:val="0"/>
        </w:trPr>
        <w:tc>
          <w:tcPr>
            <w:tcBorders>
              <w:left w:val="nil"/>
              <w:right w:val="nil"/>
            </w:tcBorders>
          </w:tcPr>
          <w:p>
            <w:pPr>
              <w:pStyle w:val="TableBodyText"/>
            </w:pPr>
            <w:r>
              <w:t>nested 'in' operator</w:t>
            </w:r>
          </w:p>
        </w:tc>
        <w:tc>
          <w:tcPr>
            <w:tcBorders>
              <w:left w:val="nil"/>
              <w:right w:val="nil"/>
            </w:tcBorders>
          </w:tcPr>
          <w:p>
            <w:pPr>
              <w:pStyle w:val="TableBodyText"/>
            </w:pPr>
            <w:r>
              <w:rPr>
                <w:rStyle w:val="InlineCode"/>
              </w:rPr>
              <w:t>vm where in (vm where name = 'x')</w:t>
            </w:r>
          </w:p>
          <w:p>
            <w:pPr>
              <w:pStyle w:val="TableBodyText"/>
            </w:pPr>
            <w:r>
              <w:rPr>
                <w:rStyle w:val="InlineCode"/>
              </w:rPr>
              <w:t xml:space="preserve"> vm where in (vm of host where name = 'x')</w:t>
            </w:r>
          </w:p>
          <w:p>
            <w:pPr>
              <w:pStyle w:val="TableBodyText"/>
            </w:pPr>
            <w:r>
              <w:rPr>
                <w:rStyle w:val="InlineCode"/>
              </w:rPr>
              <w:t>vm where host in (host of vm where name = 'x')</w:t>
            </w:r>
          </w:p>
          <w:p>
            <w:pPr>
              <w:pStyle w:val="TableBodyText"/>
            </w:pPr>
            <w:r>
              <w:rPr>
                <w:rStyle w:val="InlineCode"/>
              </w:rPr>
              <w:t>vm where name in (name of vm where name = 'x')</w:t>
            </w:r>
          </w:p>
        </w:tc>
      </w:tr>
    </w:tbl>
    <w:p>
      <w:pPr>
        <w:pStyle w:val="BodyText"/>
        <w:spacing w:before="240"/>
      </w:pPr>
      <w:r>
        <w:rPr>
          <w:rStyle w:val="InlineUI"/>
        </w:rPr>
        <w:t>Projections</w:t>
      </w:r>
      <w:r>
        <w:t>: A projection clause in a query decides what fields must be displayed from the filtered entities. This is an optional clause. If the projection clause is not specified, then the default set of fields is shown in the search results. A projection clause can contain any one of the following items:</w:t>
      </w:r>
    </w:p>
    <w:p>
      <w:pPr>
        <w:pStyle w:val="BodyText"/>
        <w:numPr>
          <w:ilvl w:val="2"/>
          <w:numId w:val="630"/>
        </w:numPr>
      </w:pPr>
      <w:r>
        <w:t>Property</w:t>
      </w:r>
    </w:p>
    <w:p>
      <w:pPr>
        <w:pStyle w:val="BodyText"/>
        <w:numPr>
          <w:ilvl w:val="2"/>
          <w:numId w:val="630"/>
        </w:numPr>
      </w:pPr>
      <w:r>
        <w:t>Count</w:t>
      </w:r>
    </w:p>
    <w:p>
      <w:pPr>
        <w:pStyle w:val="BodyText"/>
        <w:numPr>
          <w:ilvl w:val="2"/>
          <w:numId w:val="630"/>
        </w:numPr>
      </w:pPr>
      <w:r>
        <w:t>List</w:t>
      </w:r>
    </w:p>
    <w:p>
      <w:pPr>
        <w:pStyle w:val="BodyText"/>
        <w:numPr>
          <w:ilvl w:val="2"/>
          <w:numId w:val="630"/>
        </w:numPr>
      </w:pPr>
      <w:r>
        <w:t>Aggregation</w:t>
      </w:r>
    </w:p>
    <w:p>
      <w:pPr>
        <w:pStyle w:val="BodyText"/>
        <w:numPr>
          <w:ilvl w:val="2"/>
          <w:numId w:val="630"/>
        </w:numPr>
      </w:pPr>
      <w:r>
        <w:t>Series</w:t>
      </w:r>
    </w:p>
    <w:p>
      <w:pPr>
        <w:pStyle w:val="BodyText"/>
        <w:numPr>
          <w:ilvl w:val="2"/>
          <w:numId w:val="630"/>
        </w:numPr>
      </w:pPr>
      <w:r>
        <w:rPr>
          <w:rStyle w:val="InlineUI"/>
        </w:rPr>
        <w:t>Property</w:t>
      </w:r>
      <w:r>
        <w:t xml:space="preserve">: When entities are searched by an entity type, default set of properties are shown in the search results. Using projections, we can select the fields that should appear in the search results. For example, </w:t>
      </w:r>
      <w:r>
        <w:rPr>
          <w:rStyle w:val="InlineCode"/>
        </w:rPr>
        <w:t>os of vms</w:t>
      </w:r>
      <w:r>
        <w:t xml:space="preserve"> lists all virtual machines with </w:t>
      </w:r>
      <w:r>
        <w:rPr>
          <w:rStyle w:val="InlineCode"/>
        </w:rPr>
        <w:t>OS property</w:t>
      </w:r>
      <w:r>
        <w:t xml:space="preserve"> in the search results.</w:t>
      </w:r>
    </w:p>
    <w:p>
      <w:pPr>
        <w:pStyle w:val="BodyText"/>
        <w:ind w:left="1440"/>
      </w:pPr>
      <w:r>
        <w:t>Here are some more examples:</w:t>
      </w:r>
    </w:p>
    <w:p>
      <w:pPr>
        <w:pStyle w:val="BodyText"/>
        <w:numPr>
          <w:ilvl w:val="3"/>
          <w:numId w:val="630"/>
        </w:numPr>
      </w:pPr>
      <w:r>
        <w:rPr>
          <w:rStyle w:val="InlineCode"/>
        </w:rPr>
        <w:t>cpu cores of vms</w:t>
      </w:r>
    </w:p>
    <w:p>
      <w:pPr>
        <w:pStyle w:val="BodyText"/>
        <w:numPr>
          <w:ilvl w:val="3"/>
          <w:numId w:val="630"/>
        </w:numPr>
      </w:pPr>
      <w:r>
        <w:rPr>
          <w:rStyle w:val="InlineCode"/>
        </w:rPr>
        <w:t>source ip address of flows</w:t>
      </w:r>
    </w:p>
    <w:p>
      <w:pPr>
        <w:pStyle w:val="BodyText"/>
        <w:ind w:left="2400"/>
      </w:pPr>
      <w:r>
        <w:t xml:space="preserve">If a metric property is used, a graph is displayed for each entity with the metric property as </w:t>
      </w:r>
      <w:r>
        <w:rPr>
          <w:rStyle w:val="InlineCode"/>
        </w:rPr>
        <w:t>y-axis</w:t>
      </w:r>
      <w:r>
        <w:t xml:space="preserve"> and time as </w:t>
      </w:r>
      <w:r>
        <w:rPr>
          <w:rStyle w:val="InlineCode"/>
        </w:rPr>
        <w:t>x-axis</w:t>
      </w:r>
      <w:r>
        <w:t>.</w:t>
      </w:r>
    </w:p>
    <w:p>
      <w:pPr>
        <w:pStyle w:val="BodyText"/>
        <w:numPr>
          <w:ilvl w:val="2"/>
          <w:numId w:val="630"/>
        </w:numPr>
      </w:pPr>
      <w:r>
        <w:rPr>
          <w:rStyle w:val="InlineUI"/>
        </w:rPr>
        <w:t>Count</w:t>
      </w:r>
      <w:r>
        <w:t>: The count query can be used to compute the number of objects of an entity type. Here are some examples:</w:t>
      </w:r>
    </w:p>
    <w:p>
      <w:pPr>
        <w:pStyle w:val="BodyText"/>
        <w:numPr>
          <w:ilvl w:val="3"/>
          <w:numId w:val="630"/>
        </w:numPr>
      </w:pPr>
      <w:r>
        <w:rPr>
          <w:rStyle w:val="InlineCode"/>
        </w:rPr>
        <w:t>count of vms</w:t>
      </w:r>
    </w:p>
    <w:p>
      <w:pPr>
        <w:pStyle w:val="BodyText"/>
        <w:numPr>
          <w:ilvl w:val="3"/>
          <w:numId w:val="630"/>
        </w:numPr>
      </w:pPr>
      <w:r>
        <w:rPr>
          <w:rStyle w:val="InlineCode"/>
        </w:rPr>
        <w:t>count of hosts</w:t>
      </w:r>
    </w:p>
    <w:p>
      <w:pPr>
        <w:pStyle w:val="BodyText"/>
        <w:numPr>
          <w:ilvl w:val="3"/>
          <w:numId w:val="630"/>
        </w:numPr>
      </w:pPr>
      <w:r>
        <w:rPr>
          <w:rStyle w:val="InlineCode"/>
        </w:rPr>
        <w:t>count of flows</w:t>
      </w:r>
    </w:p>
    <w:p>
      <w:pPr>
        <w:pStyle w:val="BodyText"/>
        <w:numPr>
          <w:ilvl w:val="2"/>
          <w:numId w:val="630"/>
        </w:numPr>
      </w:pPr>
      <w:r>
        <w:rPr>
          <w:rStyle w:val="InlineUI"/>
        </w:rPr>
        <w:t>List</w:t>
      </w:r>
      <w:r>
        <w:t>: A list operator is helpful if the filter condition cannot be applied on the entity that you fetch.</w:t>
      </w:r>
    </w:p>
    <w:p>
      <w:pPr>
        <w:pStyle w:val="BodyText"/>
        <w:ind w:left="1440"/>
      </w:pPr>
      <w:r>
        <w:t>For example:</w:t>
      </w:r>
    </w:p>
    <w:p>
      <w:pPr>
        <w:pStyle w:val="BodyText"/>
        <w:ind w:left="1440"/>
      </w:pPr>
      <w:r>
        <w:rPr>
          <w:rStyle w:val="InlineCode"/>
        </w:rPr>
        <w:t>List(host) of vms where memory &lt;= 2gb</w:t>
      </w:r>
    </w:p>
    <w:p>
      <w:pPr>
        <w:pStyle w:val="BodyText"/>
        <w:ind w:left="1440"/>
      </w:pPr>
      <w:r>
        <w:t xml:space="preserve">This query fetches list of hosts, whereas the filter condition is applied on virtual machines. For example, </w:t>
      </w:r>
      <w:r>
        <w:rPr>
          <w:rStyle w:val="InlineCode"/>
        </w:rPr>
        <w:t xml:space="preserve"> List(ip address)of vms where cpu cores = 1</w:t>
      </w:r>
    </w:p>
    <w:p>
      <w:pPr>
        <w:pStyle w:val="BodyText"/>
        <w:ind w:left="1440"/>
      </w:pPr>
      <w:r>
        <w:rPr>
          <w:rStyle w:val="InlineUI"/>
        </w:rPr>
        <w:t>Aggregate functions</w:t>
      </w:r>
      <w:r>
        <w:t xml:space="preserve">: An aggregate function allows you to calculate a single value from a numerical </w:t>
      </w:r>
      <w:r>
        <w:rPr>
          <w:rStyle w:val="InlineCode"/>
        </w:rPr>
        <w:t>config</w:t>
      </w:r>
      <w:r>
        <w:t xml:space="preserve"> or </w:t>
      </w:r>
      <w:r>
        <w:rPr>
          <w:rStyle w:val="InlineCode"/>
        </w:rPr>
        <w:t>metric</w:t>
      </w:r>
      <w:r>
        <w:t xml:space="preserve"> property. The search query language supports the following aggregate functions:</w:t>
      </w:r>
    </w:p>
    <w:p>
      <w:pPr>
        <w:pStyle w:val="BodyText"/>
        <w:numPr>
          <w:ilvl w:val="3"/>
          <w:numId w:val="630"/>
        </w:numPr>
      </w:pPr>
      <w:r>
        <w:rPr>
          <w:rStyle w:val="InlineCode"/>
        </w:rPr>
        <w:t>max</w:t>
      </w:r>
    </w:p>
    <w:p>
      <w:pPr>
        <w:pStyle w:val="BodyText"/>
        <w:numPr>
          <w:ilvl w:val="3"/>
          <w:numId w:val="630"/>
        </w:numPr>
      </w:pPr>
      <w:r>
        <w:rPr>
          <w:rStyle w:val="InlineCode"/>
        </w:rPr>
        <w:t>sum</w:t>
      </w:r>
    </w:p>
    <w:p>
      <w:pPr>
        <w:pStyle w:val="BodyText"/>
        <w:numPr>
          <w:ilvl w:val="3"/>
          <w:numId w:val="630"/>
        </w:numPr>
      </w:pPr>
      <w:r>
        <w:rPr>
          <w:rStyle w:val="InlineCode"/>
        </w:rPr>
        <w:t>min</w:t>
      </w:r>
    </w:p>
    <w:p>
      <w:pPr>
        <w:pStyle w:val="BodyText"/>
        <w:numPr>
          <w:ilvl w:val="3"/>
          <w:numId w:val="630"/>
        </w:numPr>
      </w:pPr>
      <w:r>
        <w:rPr>
          <w:rStyle w:val="InlineCode"/>
        </w:rPr>
        <w:t>avg</w:t>
      </w:r>
    </w:p>
    <w:p>
      <w:pPr>
        <w:pStyle w:val="BodyText"/>
        <w:ind w:left="2400"/>
      </w:pPr>
      <w:r>
        <w:t>Here are some examples:</w:t>
      </w:r>
    </w:p>
    <w:p>
      <w:pPr>
        <w:pStyle w:val="BodyText"/>
        <w:numPr>
          <w:ilvl w:val="3"/>
          <w:numId w:val="630"/>
        </w:numPr>
      </w:pPr>
      <w:r>
        <w:rPr>
          <w:rStyle w:val="InlineCode"/>
        </w:rPr>
        <w:t>sum(memory) of hosts</w:t>
      </w:r>
    </w:p>
    <w:p>
      <w:pPr>
        <w:pStyle w:val="BodyText"/>
        <w:numPr>
          <w:ilvl w:val="3"/>
          <w:numId w:val="630"/>
        </w:numPr>
      </w:pPr>
      <w:r>
        <w:rPr>
          <w:rStyle w:val="InlineCode"/>
        </w:rPr>
        <w:t>sum(memory), sum(cpu cores) of vms</w:t>
      </w:r>
    </w:p>
    <w:p>
      <w:pPr>
        <w:pStyle w:val="BodyText"/>
        <w:numPr>
          <w:ilvl w:val="3"/>
          <w:numId w:val="630"/>
        </w:numPr>
      </w:pPr>
      <w:r>
        <w:rPr>
          <w:rStyle w:val="InlineCode"/>
        </w:rPr>
        <w:t>sum(bytes) of flows</w:t>
      </w:r>
    </w:p>
    <w:p>
      <w:pPr>
        <w:pStyle w:val="BodyText"/>
        <w:numPr>
          <w:ilvl w:val="2"/>
          <w:numId w:val="630"/>
        </w:numPr>
      </w:pPr>
      <w:r>
        <w:rPr>
          <w:rStyle w:val="InlineUI"/>
        </w:rPr>
        <w:t>Series</w:t>
      </w:r>
      <w:r>
        <w:t>: A series operator is used to perform aggregation on the metric properties. For example:</w:t>
      </w:r>
    </w:p>
    <w:p>
      <w:pPr>
        <w:pStyle w:val="BodyText"/>
        <w:ind w:left="1440"/>
      </w:pPr>
      <w:r>
        <w:rPr>
          <w:rStyle w:val="InlineCode"/>
        </w:rPr>
        <w:t>series(avg(cpu usage)) of vms where cpu cores = 4</w:t>
      </w:r>
    </w:p>
    <w:p>
      <w:pPr>
        <w:pStyle w:val="BodyText"/>
        <w:ind w:left="1440"/>
      </w:pPr>
      <w:r>
        <w:t>This query displays graph containing average cpu usage of all virtual machines with 4 cpu cores. Here are some examples:</w:t>
      </w:r>
    </w:p>
    <w:p>
      <w:pPr>
        <w:pStyle w:val="BodyText"/>
        <w:numPr>
          <w:ilvl w:val="3"/>
          <w:numId w:val="630"/>
        </w:numPr>
      </w:pPr>
      <w:r>
        <w:rPr>
          <w:rStyle w:val="InlineCode"/>
        </w:rPr>
        <w:t>series(sum(network usage)) of vms where name like 'app'</w:t>
      </w:r>
    </w:p>
    <w:p>
      <w:pPr>
        <w:pStyle w:val="BodyText"/>
        <w:numPr>
          <w:ilvl w:val="3"/>
          <w:numId w:val="630"/>
        </w:numPr>
      </w:pPr>
      <w:r>
        <w:rPr>
          <w:rStyle w:val="InlineCode"/>
        </w:rPr>
        <w:t>series(sum(memory usage)) of vms where name like 'db'</w:t>
      </w:r>
    </w:p>
    <w:p>
      <w:pPr>
        <w:pStyle w:val="BodyText"/>
        <w:numPr>
          <w:ilvl w:val="3"/>
          <w:numId w:val="630"/>
        </w:numPr>
      </w:pPr>
      <w:r>
        <w:rPr>
          <w:rStyle w:val="InlineCode"/>
        </w:rPr>
        <w:t>series(avg(cpu usage)), series(avg(memory usage)) of vms</w:t>
      </w:r>
    </w:p>
    <w:p>
      <w:pPr>
        <w:pStyle w:val="BodyText"/>
        <w:numPr>
          <w:ilvl w:val="1"/>
          <w:numId w:val="630"/>
        </w:numPr>
      </w:pPr>
      <w:r>
        <w:rPr>
          <w:rStyle w:val="InlineUI"/>
        </w:rPr>
        <w:t>Ordering</w:t>
      </w:r>
      <w:r>
        <w:t xml:space="preserve">: The search results can be sorted using </w:t>
      </w:r>
      <w:r>
        <w:rPr>
          <w:rStyle w:val="InlineCode"/>
        </w:rPr>
        <w:t>order by</w:t>
      </w:r>
      <w:r>
        <w:t xml:space="preserve"> clause. Only one field is allowed in </w:t>
      </w:r>
      <w:r>
        <w:rPr>
          <w:rStyle w:val="InlineCode"/>
        </w:rPr>
        <w:t>order by</w:t>
      </w:r>
      <w:r>
        <w:t xml:space="preserve"> clause. Results are sorted in descending order by default.</w:t>
      </w:r>
      <w:r>
        <w:drawing>
          <wp:inline>
            <wp:extent cx="6324600" cy="1901752"/>
            <wp:docPr id="10021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14" name=""/>
                    <pic:cNvPicPr>
                      <a:picLocks noChangeAspect="1"/>
                    </pic:cNvPicPr>
                  </pic:nvPicPr>
                  <pic:blipFill>
                    <a:blip xmlns:r="http://schemas.openxmlformats.org/officeDocument/2006/relationships" r:embed="rId156"/>
                    <a:stretch>
                      <a:fillRect/>
                    </a:stretch>
                  </pic:blipFill>
                  <pic:spPr>
                    <a:xfrm>
                      <a:off x="0" y="0"/>
                      <a:ext cx="6324600" cy="1901752"/>
                    </a:xfrm>
                    <a:prstGeom prst="rect">
                      <a:avLst/>
                    </a:prstGeom>
                  </pic:spPr>
                </pic:pic>
              </a:graphicData>
            </a:graphic>
          </wp:inline>
        </w:drawing>
      </w:r>
    </w:p>
    <w:p>
      <w:pPr>
        <w:pStyle w:val="BodyText"/>
        <w:ind w:left="960"/>
      </w:pPr>
      <w:r>
        <w:t>Here are some examples:</w:t>
      </w:r>
    </w:p>
    <w:p>
      <w:pPr>
        <w:pStyle w:val="BodyText"/>
        <w:numPr>
          <w:ilvl w:val="2"/>
          <w:numId w:val="630"/>
        </w:numPr>
      </w:pPr>
      <w:r>
        <w:rPr>
          <w:rStyle w:val="InlineCode"/>
        </w:rPr>
        <w:t>vms order by cpu cores</w:t>
      </w:r>
    </w:p>
    <w:p>
      <w:pPr>
        <w:pStyle w:val="BodyText"/>
        <w:numPr>
          <w:ilvl w:val="2"/>
          <w:numId w:val="630"/>
        </w:numPr>
      </w:pPr>
      <w:r>
        <w:rPr>
          <w:rStyle w:val="InlineCode"/>
        </w:rPr>
        <w:t>vms order by cpu cores asc</w:t>
      </w:r>
    </w:p>
    <w:p>
      <w:pPr>
        <w:pStyle w:val="BodyText"/>
        <w:numPr>
          <w:ilvl w:val="2"/>
          <w:numId w:val="630"/>
        </w:numPr>
      </w:pPr>
      <w:r>
        <w:rPr>
          <w:rStyle w:val="InlineCode"/>
        </w:rPr>
        <w:t>flows order by bytes</w:t>
      </w:r>
    </w:p>
    <w:p>
      <w:pPr>
        <w:pStyle w:val="BodyText"/>
        <w:ind w:left="960"/>
      </w:pPr>
      <w:r>
        <w:t xml:space="preserve">The </w:t>
      </w:r>
      <w:r>
        <w:rPr>
          <w:rStyle w:val="InlineCode"/>
        </w:rPr>
        <w:t>limit</w:t>
      </w:r>
      <w:r>
        <w:t xml:space="preserve"> clause can be used to limit the number of results. This must be preceded by the </w:t>
      </w:r>
      <w:r>
        <w:rPr>
          <w:rStyle w:val="InlineCode"/>
        </w:rPr>
        <w:t>order by</w:t>
      </w:r>
      <w:r>
        <w:t xml:space="preserve"> clause. For example:</w:t>
      </w:r>
    </w:p>
    <w:p>
      <w:pPr>
        <w:pStyle w:val="BodyText"/>
        <w:ind w:left="960"/>
      </w:pPr>
      <w:r>
        <w:rPr>
          <w:rStyle w:val="InlineCode"/>
        </w:rPr>
        <w:t>vms order by memory limit 5</w:t>
      </w:r>
    </w:p>
    <w:p>
      <w:pPr>
        <w:pStyle w:val="BodyText"/>
        <w:numPr>
          <w:ilvl w:val="1"/>
          <w:numId w:val="630"/>
        </w:numPr>
      </w:pPr>
      <w:r>
        <w:rPr>
          <w:rStyle w:val="InlineUI"/>
        </w:rPr>
        <w:t>Grouping</w:t>
      </w:r>
      <w:r>
        <w:t xml:space="preserve">: The entities can be grouped by a property. When entities are grouped by a property, by default, the number of results in each group are shown. By adding a projection, sum/max/min of any property can be computed . Adding </w:t>
      </w:r>
      <w:r>
        <w:rPr>
          <w:rStyle w:val="InlineCode"/>
        </w:rPr>
        <w:t>order by</w:t>
      </w:r>
      <w:r>
        <w:t xml:space="preserve"> clause sorts the results. If </w:t>
      </w:r>
      <w:r>
        <w:rPr>
          <w:rStyle w:val="InlineCode"/>
        </w:rPr>
        <w:t>order by</w:t>
      </w:r>
      <w:r>
        <w:t xml:space="preserve"> or </w:t>
      </w:r>
      <w:r>
        <w:rPr>
          <w:rStyle w:val="InlineCode"/>
        </w:rPr>
        <w:t>projection</w:t>
      </w:r>
      <w:r>
        <w:t xml:space="preserve"> clause is present in a query, then the aggregation function must be present.</w:t>
      </w:r>
      <w:r>
        <w:drawing>
          <wp:inline>
            <wp:extent cx="6324600" cy="1930848"/>
            <wp:docPr id="10021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16" name=""/>
                    <pic:cNvPicPr>
                      <a:picLocks noChangeAspect="1"/>
                    </pic:cNvPicPr>
                  </pic:nvPicPr>
                  <pic:blipFill>
                    <a:blip xmlns:r="http://schemas.openxmlformats.org/officeDocument/2006/relationships" r:embed="rId157"/>
                    <a:stretch>
                      <a:fillRect/>
                    </a:stretch>
                  </pic:blipFill>
                  <pic:spPr>
                    <a:xfrm>
                      <a:off x="0" y="0"/>
                      <a:ext cx="6324600" cy="1930848"/>
                    </a:xfrm>
                    <a:prstGeom prst="rect">
                      <a:avLst/>
                    </a:prstGeom>
                  </pic:spPr>
                </pic:pic>
              </a:graphicData>
            </a:graphic>
          </wp:inline>
        </w:drawing>
      </w:r>
    </w:p>
    <w:p>
      <w:pPr>
        <w:pStyle w:val="BodyText"/>
        <w:ind w:left="960"/>
      </w:pPr>
      <w:r>
        <w:rPr>
          <w:rStyle w:val="InlineCode"/>
        </w:rPr>
        <w:t>sum(bytes) of flows group by dest vm</w:t>
      </w:r>
    </w:p>
    <w:p>
      <w:pPr>
        <w:pStyle w:val="BodyText"/>
        <w:ind w:left="960"/>
      </w:pPr>
      <w:r>
        <w:t xml:space="preserve">This query is valid as the query has aggregation function in the projection clause. A query such as </w:t>
      </w:r>
      <w:r>
        <w:rPr>
          <w:rStyle w:val="InlineCode"/>
        </w:rPr>
        <w:t>bytes of flows group by dest vm</w:t>
      </w:r>
      <w:r>
        <w:t xml:space="preserve"> is invalid as there is no aggregation function in the projection clause.</w:t>
      </w:r>
    </w:p>
    <w:p>
      <w:pPr>
        <w:pStyle w:val="BodyText"/>
        <w:ind w:left="960"/>
      </w:pPr>
      <w:r>
        <w:t>Here are some examples:</w:t>
      </w:r>
    </w:p>
    <w:p>
      <w:pPr>
        <w:pStyle w:val="BodyText"/>
        <w:numPr>
          <w:ilvl w:val="2"/>
          <w:numId w:val="630"/>
        </w:numPr>
      </w:pPr>
      <w:r>
        <w:rPr>
          <w:rStyle w:val="InlineCode"/>
        </w:rPr>
        <w:t>vms group by host</w:t>
      </w:r>
    </w:p>
    <w:p>
      <w:pPr>
        <w:pStyle w:val="BodyText"/>
        <w:numPr>
          <w:ilvl w:val="2"/>
          <w:numId w:val="630"/>
        </w:numPr>
      </w:pPr>
      <w:r>
        <w:rPr>
          <w:rStyle w:val="InlineCode"/>
        </w:rPr>
        <w:t>sum (bytes) of flows group by dest vm order by sum(bytes)</w:t>
      </w:r>
    </w:p>
    <w:p>
      <w:pPr>
        <w:pStyle w:val="BodyText"/>
        <w:numPr>
          <w:numId w:val="630"/>
        </w:numPr>
      </w:pPr>
      <w:r>
        <w:rPr>
          <w:rStyle w:val="InlineUI"/>
        </w:rPr>
        <w:t>Entity Queries</w:t>
      </w:r>
      <w:r>
        <w:drawing>
          <wp:inline>
            <wp:extent cx="6324600" cy="2033827"/>
            <wp:docPr id="10021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18" name=""/>
                    <pic:cNvPicPr>
                      <a:picLocks noChangeAspect="1"/>
                    </pic:cNvPicPr>
                  </pic:nvPicPr>
                  <pic:blipFill>
                    <a:blip xmlns:r="http://schemas.openxmlformats.org/officeDocument/2006/relationships" r:embed="rId158"/>
                    <a:stretch>
                      <a:fillRect/>
                    </a:stretch>
                  </pic:blipFill>
                  <pic:spPr>
                    <a:xfrm>
                      <a:off x="0" y="0"/>
                      <a:ext cx="6324600" cy="2033827"/>
                    </a:xfrm>
                    <a:prstGeom prst="rect">
                      <a:avLst/>
                    </a:prstGeom>
                  </pic:spPr>
                </pic:pic>
              </a:graphicData>
            </a:graphic>
          </wp:inline>
        </w:drawing>
      </w:r>
    </w:p>
    <w:p>
      <w:pPr>
        <w:pStyle w:val="BodyText"/>
        <w:ind w:left="480"/>
      </w:pPr>
      <w:r>
        <w:rPr>
          <w:rStyle w:val="InlineUI"/>
        </w:rPr>
        <w:t>Search by entity type</w:t>
      </w:r>
      <w:r>
        <w:t>: All entities of an entity type can be listed by searching the entity type.</w:t>
      </w:r>
    </w:p>
    <w:p>
      <w:pPr>
        <w:pStyle w:val="BodyText"/>
        <w:ind w:left="480"/>
      </w:pPr>
      <w:r>
        <w:t xml:space="preserve">Examples: </w:t>
      </w:r>
      <w:r>
        <w:rPr>
          <w:rStyle w:val="InlineCode"/>
        </w:rPr>
        <w:t>vms</w:t>
      </w:r>
      <w:r>
        <w:t xml:space="preserve"> , </w:t>
      </w:r>
      <w:r>
        <w:rPr>
          <w:rStyle w:val="InlineCode"/>
        </w:rPr>
        <w:t>hosts</w:t>
      </w:r>
      <w:r>
        <w:t xml:space="preserve">, </w:t>
      </w:r>
      <w:r>
        <w:rPr>
          <w:rStyle w:val="InlineCode"/>
        </w:rPr>
        <w:t>flows</w:t>
      </w:r>
      <w:r>
        <w:t xml:space="preserve">, </w:t>
      </w:r>
      <w:r>
        <w:rPr>
          <w:rStyle w:val="InlineCode"/>
        </w:rPr>
        <w:t>nsx managers</w:t>
      </w:r>
    </w:p>
    <w:p>
      <w:pPr>
        <w:pStyle w:val="BodyText"/>
        <w:numPr>
          <w:ilvl w:val="1"/>
          <w:numId w:val="630"/>
        </w:numPr>
      </w:pPr>
      <w:r>
        <w:rPr>
          <w:rStyle w:val="InlineUI"/>
        </w:rPr>
        <w:t>Search by entity name</w:t>
      </w:r>
    </w:p>
    <w:p>
      <w:pPr>
        <w:pStyle w:val="BodyText"/>
        <w:numPr>
          <w:ilvl w:val="2"/>
          <w:numId w:val="630"/>
        </w:numPr>
      </w:pPr>
      <w:r>
        <w:t>Search by full name: If the full name of an entity is known, it can be searched by enclosing the name in single quotes.</w:t>
      </w:r>
    </w:p>
    <w:p>
      <w:pPr>
        <w:pStyle w:val="BodyText"/>
        <w:ind w:left="1440"/>
      </w:pPr>
      <w:r>
        <w:t xml:space="preserve">Examples: </w:t>
      </w:r>
      <w:r>
        <w:rPr>
          <w:rStyle w:val="InlineCode"/>
        </w:rPr>
        <w:t>'prod-68-1'</w:t>
      </w:r>
      <w:r>
        <w:t xml:space="preserve">, </w:t>
      </w:r>
      <w:r>
        <w:rPr>
          <w:rStyle w:val="InlineCode"/>
        </w:rPr>
        <w:t>'app1-72-1'</w:t>
      </w:r>
    </w:p>
    <w:p>
      <w:pPr>
        <w:pStyle w:val="BodyText"/>
        <w:numPr>
          <w:ilvl w:val="2"/>
          <w:numId w:val="630"/>
        </w:numPr>
      </w:pPr>
      <w:r>
        <w:t>Search by partial name: Search by a single word or multiple words fetches all the entities matching the input words.</w:t>
      </w:r>
    </w:p>
    <w:p>
      <w:pPr>
        <w:pStyle w:val="BodyText"/>
        <w:ind w:left="1440"/>
      </w:pPr>
      <w:r>
        <w:t xml:space="preserve">Examples: </w:t>
      </w:r>
      <w:r>
        <w:rPr>
          <w:rStyle w:val="InlineCode"/>
        </w:rPr>
        <w:t>prod</w:t>
      </w:r>
      <w:r>
        <w:t xml:space="preserve">, </w:t>
      </w:r>
      <w:r>
        <w:rPr>
          <w:rStyle w:val="InlineCode"/>
        </w:rPr>
        <w:t>app1</w:t>
      </w:r>
    </w:p>
    <w:p>
      <w:pPr>
        <w:pStyle w:val="BodyText"/>
        <w:pBdr>
          <w:top w:val="single" w:sz="8" w:space="2" w:color="D3D3D3"/>
          <w:bottom w:val="single" w:sz="8" w:space="2" w:color="D3D3D3"/>
        </w:pBdr>
        <w:ind w:left="1440"/>
      </w:pPr>
      <w:r>
        <w:rPr>
          <w:rStyle w:val="NoteLeadernote"/>
        </w:rPr>
        <w:t>Note</w:t>
        <w:tab/>
      </w:r>
      <w:r>
        <w:t>If input contains keywords or entity types, then it may be processed as a search query.</w:t>
      </w:r>
    </w:p>
    <w:p>
      <w:pPr>
        <w:pStyle w:val="BodyText"/>
        <w:numPr>
          <w:ilvl w:val="2"/>
          <w:numId w:val="630"/>
        </w:numPr>
      </w:pPr>
      <w:r>
        <w:t>Search by entity type and name: If both the name and the type of an entity are known, it can be searched by querying entity type and entity name together.</w:t>
      </w:r>
    </w:p>
    <w:p>
      <w:pPr>
        <w:pStyle w:val="BodyText"/>
        <w:ind w:left="1440"/>
      </w:pPr>
      <w:r>
        <w:t xml:space="preserve">Example: The search query </w:t>
      </w:r>
      <w:r>
        <w:rPr>
          <w:rStyle w:val="InlineCode"/>
        </w:rPr>
        <w:t>'vm app1'</w:t>
      </w:r>
      <w:r>
        <w:t xml:space="preserve"> returns all VMs containing </w:t>
      </w:r>
      <w:r>
        <w:rPr>
          <w:rStyle w:val="InlineCode"/>
        </w:rPr>
        <w:t>app1</w:t>
      </w:r>
      <w:r>
        <w:t>.</w:t>
      </w:r>
    </w:p>
    <w:p>
      <w:pPr>
        <w:pStyle w:val="BodyText"/>
        <w:numPr>
          <w:numId w:val="630"/>
        </w:numPr>
      </w:pPr>
      <w:r>
        <w:rPr>
          <w:rStyle w:val="InlineUI"/>
        </w:rPr>
        <w:t>Planning Queries</w:t>
      </w:r>
    </w:p>
    <w:p>
      <w:pPr>
        <w:pStyle w:val="BodyText"/>
        <w:ind w:left="480"/>
      </w:pPr>
      <w:r>
        <w:t>These queries can be used to plan the security of the data center by analyzing flows.</w:t>
      </w:r>
      <w:r>
        <w:drawing>
          <wp:inline>
            <wp:extent cx="6324600" cy="845223"/>
            <wp:docPr id="10022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20" name=""/>
                    <pic:cNvPicPr>
                      <a:picLocks noChangeAspect="1"/>
                    </pic:cNvPicPr>
                  </pic:nvPicPr>
                  <pic:blipFill>
                    <a:blip xmlns:r="http://schemas.openxmlformats.org/officeDocument/2006/relationships" r:embed="rId159"/>
                    <a:stretch>
                      <a:fillRect/>
                    </a:stretch>
                  </pic:blipFill>
                  <pic:spPr>
                    <a:xfrm>
                      <a:off x="0" y="0"/>
                      <a:ext cx="6324600" cy="845223"/>
                    </a:xfrm>
                    <a:prstGeom prst="rect">
                      <a:avLst/>
                    </a:prstGeom>
                  </pic:spPr>
                </pic:pic>
              </a:graphicData>
            </a:graphic>
          </wp:inline>
        </w:drawing>
      </w:r>
    </w:p>
    <w:p>
      <w:pPr>
        <w:pStyle w:val="BodyText"/>
        <w:ind w:left="480"/>
      </w:pPr>
      <w:r>
        <w:t>Examples:</w:t>
      </w:r>
    </w:p>
    <w:p>
      <w:pPr>
        <w:pStyle w:val="BodyText"/>
        <w:numPr>
          <w:ilvl w:val="1"/>
          <w:numId w:val="630"/>
        </w:numPr>
      </w:pPr>
      <w:r>
        <w:rPr>
          <w:rStyle w:val="InlineCode"/>
        </w:rPr>
        <w:t>plan securitygroup1</w:t>
      </w:r>
    </w:p>
    <w:p>
      <w:pPr>
        <w:pStyle w:val="BodyText"/>
        <w:numPr>
          <w:ilvl w:val="1"/>
          <w:numId w:val="630"/>
        </w:numPr>
      </w:pPr>
      <w:r>
        <w:rPr>
          <w:rStyle w:val="InlineCode"/>
        </w:rPr>
        <w:t>plan host1</w:t>
      </w:r>
    </w:p>
    <w:p>
      <w:pPr>
        <w:pStyle w:val="BodyText"/>
        <w:numPr>
          <w:ilvl w:val="1"/>
          <w:numId w:val="630"/>
        </w:numPr>
      </w:pPr>
      <w:r>
        <w:rPr>
          <w:rStyle w:val="InlineCode"/>
        </w:rPr>
        <w:t>plan security</w:t>
      </w:r>
    </w:p>
    <w:p>
      <w:pPr>
        <w:pStyle w:val="BodyText"/>
        <w:numPr>
          <w:numId w:val="630"/>
        </w:numPr>
      </w:pPr>
      <w:r>
        <w:rPr>
          <w:rStyle w:val="InlineUI"/>
        </w:rPr>
        <w:t>Path Queries</w:t>
      </w:r>
    </w:p>
    <w:p>
      <w:pPr>
        <w:pStyle w:val="BodyText"/>
        <w:ind w:left="480"/>
      </w:pPr>
      <w:r>
        <w:t>These queries can be used to show the path between two VMs or the path from VM to Internet.</w:t>
      </w:r>
      <w:r>
        <w:drawing>
          <wp:inline>
            <wp:extent cx="6324600" cy="1654014"/>
            <wp:docPr id="10022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22" name=""/>
                    <pic:cNvPicPr>
                      <a:picLocks noChangeAspect="1"/>
                    </pic:cNvPicPr>
                  </pic:nvPicPr>
                  <pic:blipFill>
                    <a:blip xmlns:r="http://schemas.openxmlformats.org/officeDocument/2006/relationships" r:embed="rId160"/>
                    <a:stretch>
                      <a:fillRect/>
                    </a:stretch>
                  </pic:blipFill>
                  <pic:spPr>
                    <a:xfrm>
                      <a:off x="0" y="0"/>
                      <a:ext cx="6324600" cy="1654014"/>
                    </a:xfrm>
                    <a:prstGeom prst="rect">
                      <a:avLst/>
                    </a:prstGeom>
                  </pic:spPr>
                </pic:pic>
              </a:graphicData>
            </a:graphic>
          </wp:inline>
        </w:drawing>
      </w:r>
    </w:p>
    <w:p>
      <w:pPr>
        <w:pStyle w:val="BodyText"/>
        <w:ind w:left="480"/>
      </w:pPr>
      <w:r>
        <w:t>Examples:</w:t>
      </w:r>
    </w:p>
    <w:p>
      <w:pPr>
        <w:pStyle w:val="BodyText"/>
        <w:numPr>
          <w:ilvl w:val="1"/>
          <w:numId w:val="630"/>
        </w:numPr>
      </w:pPr>
      <w:r>
        <w:rPr>
          <w:rStyle w:val="InlineCode"/>
        </w:rPr>
        <w:t>Vm 'vm1' to Vm 'vm2'</w:t>
      </w:r>
    </w:p>
    <w:p>
      <w:pPr>
        <w:pStyle w:val="BodyText"/>
        <w:numPr>
          <w:ilvl w:val="1"/>
          <w:numId w:val="630"/>
        </w:numPr>
      </w:pPr>
      <w:r>
        <w:rPr>
          <w:rStyle w:val="InlineCode"/>
        </w:rPr>
        <w:t>VM 'vm1' to Internet</w:t>
      </w:r>
    </w:p>
    <w:p>
      <w:pPr>
        <w:pStyle w:val="BodyText"/>
        <w:numPr>
          <w:numId w:val="631"/>
        </w:numPr>
        <w:pBdr>
          <w:top w:val="single" w:sz="8" w:space="2" w:color="D3D3D3"/>
        </w:pBdr>
      </w:pPr>
      <w:r>
        <w:t>The search queries are not case-sensitive.</w:t>
      </w:r>
    </w:p>
    <w:p>
      <w:pPr>
        <w:pStyle w:val="BodyText"/>
        <w:numPr>
          <w:numId w:val="631"/>
        </w:numPr>
        <w:pBdr>
          <w:bottom w:val="single" w:sz="8" w:space="2" w:color="D3D3D3"/>
        </w:pBdr>
      </w:pPr>
      <w:r>
        <w:t xml:space="preserve">The entity types or the configuration properties can have synonyms. For example, entity type </w:t>
      </w:r>
      <w:r>
        <w:rPr>
          <w:rStyle w:val="InlineCode"/>
        </w:rPr>
        <w:t>'virtual machine'</w:t>
      </w:r>
      <w:r>
        <w:t xml:space="preserve"> has synonym </w:t>
      </w:r>
      <w:r>
        <w:rPr>
          <w:rStyle w:val="InlineCode"/>
        </w:rPr>
        <w:t>'vm'</w:t>
      </w:r>
      <w:r>
        <w:t>.</w:t>
      </w:r>
    </w:p>
    <w:p>
      <w:pPr>
        <w:pStyle w:val="Heading4"/>
      </w:pPr>
      <w:r>
        <w:t>Azure Search Queries</w:t>
      </w:r>
    </w:p>
    <w:p>
      <w:pPr>
        <w:pStyle w:val="BodyText"/>
      </w:pPr>
      <w:r>
        <w:t xml:space="preserve">You can search Azure entity details in </w:t>
      </w:r>
      <w:r>
        <w:t>VCF Operations for networks</w:t>
      </w:r>
      <w:r>
        <w:t>.</w:t>
      </w:r>
    </w:p>
    <w:p>
      <w:pPr>
        <w:pStyle w:val="BodyText"/>
      </w:pPr>
      <w:r>
        <w:t>Here are some sample search queries: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876"/>
        <w:gridCol w:w="7084"/>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Azure Entities</w:t>
            </w:r>
          </w:p>
        </w:tc>
        <w:tc>
          <w:tcPr>
            <w:tcBorders>
              <w:left w:val="nil"/>
              <w:right w:val="nil"/>
            </w:tcBorders>
            <w:shd w:val="clear" w:color="auto" w:fill="E1E1E1"/>
            <w:tcMar>
              <w:top w:w="60" w:type="dxa"/>
              <w:bottom w:w="60" w:type="dxa"/>
            </w:tcMar>
          </w:tcPr>
          <w:p>
            <w:pPr>
              <w:pStyle w:val="TableHeaderText"/>
            </w:pPr>
            <w:r>
              <w:t>Sample Queries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Microsoft Azure</w:t>
            </w:r>
          </w:p>
        </w:tc>
        <w:tc>
          <w:tcPr>
            <w:tcBorders>
              <w:left w:val="nil"/>
              <w:right w:val="nil"/>
            </w:tcBorders>
          </w:tcPr>
          <w:p>
            <w:pPr>
              <w:pStyle w:val="TableBodyText"/>
            </w:pPr>
            <w:r>
              <w:rPr>
                <w:rStyle w:val="InlineCode"/>
              </w:rPr>
              <w:t>Azure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Azure Application Security Group</w:t>
            </w:r>
          </w:p>
        </w:tc>
        <w:tc>
          <w:tcPr>
            <w:tcBorders>
              <w:left w:val="nil"/>
              <w:right w:val="nil"/>
            </w:tcBorders>
          </w:tcPr>
          <w:p>
            <w:pPr>
              <w:pStyle w:val="TableBodyText"/>
            </w:pPr>
            <w:r>
              <w:rPr>
                <w:rStyle w:val="InlineCode"/>
              </w:rPr>
              <w:t>Azure Application Security Group where Azure Virtual Network = 'Test-vnet2'</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Azure Data Source</w:t>
            </w:r>
          </w:p>
        </w:tc>
        <w:tc>
          <w:tcPr>
            <w:tcBorders>
              <w:left w:val="nil"/>
              <w:right w:val="nil"/>
            </w:tcBorders>
          </w:tcPr>
          <w:p>
            <w:pPr>
              <w:pStyle w:val="TableBodyText"/>
            </w:pPr>
            <w:r>
              <w:rPr>
                <w:rStyle w:val="InlineCode"/>
              </w:rPr>
              <w:t>Azure Data Source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Azure NSG Rule</w:t>
            </w:r>
          </w:p>
        </w:tc>
        <w:tc>
          <w:tcPr>
            <w:tcBorders>
              <w:left w:val="nil"/>
              <w:right w:val="nil"/>
            </w:tcBorders>
          </w:tcPr>
          <w:p>
            <w:pPr>
              <w:pStyle w:val="TableBodyText"/>
            </w:pPr>
            <w:r>
              <w:rPr>
                <w:rStyle w:val="InlineCode"/>
              </w:rPr>
              <w:t>Azure NSG Rule where Action = 'ALLOW'</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Azure Network Interface</w:t>
            </w:r>
          </w:p>
        </w:tc>
        <w:tc>
          <w:tcPr>
            <w:tcBorders>
              <w:left w:val="nil"/>
              <w:right w:val="nil"/>
            </w:tcBorders>
          </w:tcPr>
          <w:p>
            <w:pPr>
              <w:pStyle w:val="TableBodyText"/>
            </w:pPr>
            <w:r>
              <w:rPr>
                <w:rStyle w:val="InlineCode"/>
              </w:rPr>
              <w:t>Azure Network Interface where Azure Virtual Network = 'Test-vnet2'</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Azure Network Security Group</w:t>
            </w:r>
          </w:p>
        </w:tc>
        <w:tc>
          <w:tcPr>
            <w:tcBorders>
              <w:left w:val="nil"/>
              <w:right w:val="nil"/>
            </w:tcBorders>
          </w:tcPr>
          <w:p>
            <w:pPr>
              <w:pStyle w:val="TableBodyText"/>
            </w:pPr>
            <w:r>
              <w:rPr>
                <w:rStyle w:val="InlineCode"/>
              </w:rPr>
              <w:t>Azure Network Security Group where Subscription = 'vRNI-dev'</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Azure Route</w:t>
            </w:r>
          </w:p>
        </w:tc>
        <w:tc>
          <w:tcPr>
            <w:tcBorders>
              <w:left w:val="nil"/>
              <w:right w:val="nil"/>
            </w:tcBorders>
          </w:tcPr>
          <w:p>
            <w:pPr>
              <w:pStyle w:val="TableBodyText"/>
            </w:pPr>
            <w:r>
              <w:rPr>
                <w:rStyle w:val="InlineCode"/>
              </w:rPr>
              <w:t>Azure Route where Route Table = 'TestRouteTable'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Azure Route Table</w:t>
            </w:r>
          </w:p>
        </w:tc>
        <w:tc>
          <w:tcPr>
            <w:tcBorders>
              <w:left w:val="nil"/>
              <w:right w:val="nil"/>
            </w:tcBorders>
          </w:tcPr>
          <w:p>
            <w:pPr>
              <w:pStyle w:val="TableBodyText"/>
            </w:pPr>
            <w:r>
              <w:rPr>
                <w:rStyle w:val="InlineCode"/>
              </w:rPr>
              <w:t>Azure Route Table where Azure Virtual Network = 'aks-vnet-28255566'</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Azure Subnet</w:t>
            </w:r>
          </w:p>
        </w:tc>
        <w:tc>
          <w:tcPr>
            <w:tcBorders>
              <w:left w:val="nil"/>
              <w:right w:val="nil"/>
            </w:tcBorders>
          </w:tcPr>
          <w:p>
            <w:pPr>
              <w:pStyle w:val="TableBodyText"/>
            </w:pPr>
            <w:r>
              <w:rPr>
                <w:rStyle w:val="InlineCode"/>
              </w:rPr>
              <w:t>Azure Subnet where Azure Virtual Network = 'vrni-01-vnet'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Azure Subscription</w:t>
            </w:r>
          </w:p>
        </w:tc>
        <w:tc>
          <w:tcPr>
            <w:tcBorders>
              <w:left w:val="nil"/>
              <w:right w:val="nil"/>
            </w:tcBorders>
          </w:tcPr>
          <w:p>
            <w:pPr>
              <w:pStyle w:val="TableBodyText"/>
            </w:pPr>
            <w:r>
              <w:rPr>
                <w:rStyle w:val="InlineCode"/>
              </w:rPr>
              <w:t>Azure Subscription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Azure Virtual Machine</w:t>
            </w:r>
          </w:p>
        </w:tc>
        <w:tc>
          <w:tcPr>
            <w:tcBorders>
              <w:left w:val="nil"/>
              <w:right w:val="nil"/>
            </w:tcBorders>
          </w:tcPr>
          <w:p>
            <w:pPr>
              <w:pStyle w:val="TableBodyText"/>
            </w:pPr>
            <w:r>
              <w:rPr>
                <w:rStyle w:val="InlineCode"/>
              </w:rPr>
              <w:t>Azure Virtual Machine where Azure Application Security Group = 'TestASG'</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Azure Virtual Network</w:t>
            </w:r>
          </w:p>
        </w:tc>
        <w:tc>
          <w:tcPr>
            <w:tcBorders>
              <w:left w:val="nil"/>
              <w:right w:val="nil"/>
            </w:tcBorders>
          </w:tcPr>
          <w:p>
            <w:pPr>
              <w:pStyle w:val="TableBodyText"/>
            </w:pPr>
            <w:r>
              <w:rPr>
                <w:rStyle w:val="InlineCode"/>
              </w:rPr>
              <w:t>Azure Virtual Network where Azure Peer Virtual Network = 'vrni-01-vnet'</w:t>
            </w:r>
          </w:p>
        </w:tc>
      </w:tr>
    </w:tbl>
    <w:p>
      <w:pPr>
        <w:pStyle w:val="Heading4"/>
        <w:spacing w:before="120"/>
      </w:pPr>
      <w:r>
        <w:t>Search Queries for Cisco ACI Entities</w:t>
      </w:r>
    </w:p>
    <w:p>
      <w:pPr>
        <w:pStyle w:val="BodyText"/>
      </w:pPr>
      <w:r>
        <w:t>Here is a list of some of the Cisco ACI entities on which you can perform a search:</w:t>
      </w:r>
    </w:p>
    <w:p>
      <w:pPr>
        <w:pStyle w:val="BodyText"/>
        <w:pBdr>
          <w:top w:val="single" w:sz="8" w:space="2" w:color="D3D3D3"/>
          <w:bottom w:val="single" w:sz="8" w:space="2" w:color="D3D3D3"/>
        </w:pBdr>
      </w:pPr>
      <w:r>
        <w:rPr>
          <w:rStyle w:val="NoteLeadernote"/>
        </w:rPr>
        <w:t>Note</w:t>
        <w:tab/>
      </w:r>
      <w:r>
        <w:t xml:space="preserve">The entities are prefixed by </w:t>
      </w:r>
      <w:r>
        <w:rPr>
          <w:rStyle w:val="InlineCode"/>
        </w:rPr>
        <w:t>aci</w:t>
      </w:r>
      <w:r>
        <w:t>.</w:t>
      </w:r>
    </w:p>
    <w:p>
      <w:pPr>
        <w:pStyle w:val="BodyText"/>
        <w:numPr>
          <w:numId w:val="632"/>
        </w:numPr>
      </w:pPr>
      <w:r>
        <w:rPr>
          <w:rStyle w:val="InlineCode"/>
        </w:rPr>
        <w:t>aci application profile</w:t>
      </w:r>
    </w:p>
    <w:p>
      <w:pPr>
        <w:pStyle w:val="BodyText"/>
        <w:numPr>
          <w:numId w:val="632"/>
        </w:numPr>
      </w:pPr>
      <w:r>
        <w:rPr>
          <w:rStyle w:val="InlineCode"/>
        </w:rPr>
        <w:t>aci bridge domain</w:t>
      </w:r>
    </w:p>
    <w:p>
      <w:pPr>
        <w:pStyle w:val="BodyText"/>
        <w:numPr>
          <w:numId w:val="632"/>
        </w:numPr>
      </w:pPr>
      <w:r>
        <w:rPr>
          <w:rStyle w:val="InlineCode"/>
        </w:rPr>
        <w:t>aci contract</w:t>
      </w:r>
    </w:p>
    <w:p>
      <w:pPr>
        <w:pStyle w:val="BodyText"/>
        <w:numPr>
          <w:numId w:val="632"/>
        </w:numPr>
      </w:pPr>
      <w:r>
        <w:rPr>
          <w:rStyle w:val="InlineCode"/>
        </w:rPr>
        <w:t>aci endpoint group</w:t>
      </w:r>
    </w:p>
    <w:p>
      <w:pPr>
        <w:pStyle w:val="BodyText"/>
        <w:numPr>
          <w:numId w:val="632"/>
        </w:numPr>
      </w:pPr>
      <w:r>
        <w:rPr>
          <w:rStyle w:val="InlineCode"/>
        </w:rPr>
        <w:t>aci fabric</w:t>
      </w:r>
    </w:p>
    <w:p>
      <w:pPr>
        <w:pStyle w:val="BodyText"/>
        <w:numPr>
          <w:numId w:val="632"/>
        </w:numPr>
      </w:pPr>
      <w:r>
        <w:rPr>
          <w:rStyle w:val="InlineCode"/>
        </w:rPr>
        <w:t>aci switch</w:t>
      </w:r>
    </w:p>
    <w:p>
      <w:pPr>
        <w:pStyle w:val="BodyText"/>
        <w:numPr>
          <w:numId w:val="632"/>
        </w:numPr>
      </w:pPr>
      <w:r>
        <w:rPr>
          <w:rStyle w:val="InlineCode"/>
        </w:rPr>
        <w:t>aci tenant</w:t>
      </w:r>
    </w:p>
    <w:p>
      <w:pPr>
        <w:pStyle w:val="BodyText"/>
        <w:numPr>
          <w:numId w:val="632"/>
        </w:numPr>
      </w:pPr>
      <w:r>
        <w:rPr>
          <w:rStyle w:val="InlineCode"/>
        </w:rPr>
        <w:t>aci zoning filter</w:t>
      </w:r>
    </w:p>
    <w:p>
      <w:pPr>
        <w:pStyle w:val="BodyText"/>
        <w:numPr>
          <w:numId w:val="632"/>
        </w:numPr>
      </w:pPr>
      <w:r>
        <w:rPr>
          <w:rStyle w:val="InlineCode"/>
        </w:rPr>
        <w:t>aci zoning rule</w:t>
      </w:r>
    </w:p>
    <w:p>
      <w:pPr>
        <w:pStyle w:val="BodyText"/>
      </w:pPr>
      <w:r>
        <w:t>Here are some sample search queries:</w:t>
      </w:r>
    </w:p>
    <w:p>
      <w:pPr>
        <w:pStyle w:val="BodyText"/>
        <w:numPr>
          <w:numId w:val="633"/>
        </w:numPr>
      </w:pPr>
      <w:r>
        <w:rPr>
          <w:rStyle w:val="InlineCode"/>
        </w:rPr>
        <w:t>aci fabric 'ACI-Demo-Fabric'</w:t>
      </w:r>
      <w:r>
        <w:t xml:space="preserve">: This query retrieves information on the tenants, switches, and controllers in the ACI fabric. </w:t>
      </w:r>
      <w:r>
        <w:drawing>
          <wp:inline>
            <wp:extent cx="4568064" cy="2976100"/>
            <wp:docPr id="10022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24" name=""/>
                    <pic:cNvPicPr>
                      <a:picLocks noChangeAspect="1"/>
                    </pic:cNvPicPr>
                  </pic:nvPicPr>
                  <pic:blipFill>
                    <a:blip xmlns:r="http://schemas.openxmlformats.org/officeDocument/2006/relationships" r:embed="rId161"/>
                    <a:stretch>
                      <a:fillRect/>
                    </a:stretch>
                  </pic:blipFill>
                  <pic:spPr>
                    <a:xfrm>
                      <a:off x="0" y="0"/>
                      <a:ext cx="4568064" cy="2976100"/>
                    </a:xfrm>
                    <a:prstGeom prst="rect">
                      <a:avLst/>
                    </a:prstGeom>
                  </pic:spPr>
                </pic:pic>
              </a:graphicData>
            </a:graphic>
          </wp:inline>
        </w:drawing>
      </w:r>
    </w:p>
    <w:p>
      <w:pPr>
        <w:pStyle w:val="BodyText"/>
        <w:numPr>
          <w:numId w:val="633"/>
        </w:numPr>
      </w:pPr>
      <w:r>
        <w:rPr>
          <w:rStyle w:val="InlineCode"/>
        </w:rPr>
        <w:t>aci switches by role</w:t>
      </w:r>
      <w:r>
        <w:t>: This query retrieves information on the various leaf switches or the spine switches in the ACI fabric.</w:t>
      </w:r>
    </w:p>
    <w:p>
      <w:pPr>
        <w:pStyle w:val="BodyText"/>
        <w:ind w:left="480"/>
      </w:pPr>
      <w:r>
        <w:t>From the switch list, click a switch name to get more details about it.</w:t>
      </w:r>
      <w:r>
        <w:drawing>
          <wp:inline>
            <wp:extent cx="4572220" cy="1961898"/>
            <wp:docPr id="10022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26" name=""/>
                    <pic:cNvPicPr>
                      <a:picLocks noChangeAspect="1"/>
                    </pic:cNvPicPr>
                  </pic:nvPicPr>
                  <pic:blipFill>
                    <a:blip xmlns:r="http://schemas.openxmlformats.org/officeDocument/2006/relationships" r:embed="rId162"/>
                    <a:stretch>
                      <a:fillRect/>
                    </a:stretch>
                  </pic:blipFill>
                  <pic:spPr>
                    <a:xfrm>
                      <a:off x="0" y="0"/>
                      <a:ext cx="4572220" cy="1961898"/>
                    </a:xfrm>
                    <a:prstGeom prst="rect">
                      <a:avLst/>
                    </a:prstGeom>
                  </pic:spPr>
                </pic:pic>
              </a:graphicData>
            </a:graphic>
          </wp:inline>
        </w:drawing>
      </w:r>
    </w:p>
    <w:p>
      <w:pPr>
        <w:pStyle w:val="BodyText"/>
        <w:numPr>
          <w:numId w:val="633"/>
        </w:numPr>
      </w:pPr>
      <w:r>
        <w:rPr>
          <w:rStyle w:val="InlineCode"/>
        </w:rPr>
        <w:t>aci endpoint group</w:t>
      </w:r>
      <w:r>
        <w:t>: This query retrieves a list of the endpoint groups with the associated VMs, bridge domains, and VRFs.</w:t>
      </w:r>
    </w:p>
    <w:p>
      <w:pPr>
        <w:pStyle w:val="BodyText"/>
        <w:numPr>
          <w:numId w:val="633"/>
        </w:numPr>
      </w:pPr>
      <w:r>
        <w:rPr>
          <w:rStyle w:val="InlineCode"/>
        </w:rPr>
        <w:t>aci application profile 'Production'</w:t>
      </w:r>
      <w:r>
        <w:t>: This query retrieves the application profile of Production with the contained endpoint groups and VMs.</w:t>
      </w:r>
    </w:p>
    <w:p>
      <w:pPr>
        <w:pStyle w:val="BodyText"/>
        <w:numPr>
          <w:numId w:val="633"/>
        </w:numPr>
      </w:pPr>
      <w:r>
        <w:rPr>
          <w:rStyle w:val="InlineCode"/>
        </w:rPr>
        <w:t>VMware VM 'ACIVM-160' to VMware VM 'ACIVM-161'</w:t>
      </w:r>
      <w:r>
        <w:t xml:space="preserve"> : This query shows the VM-VM path between the two VMs.</w:t>
      </w:r>
      <w:r>
        <w:drawing>
          <wp:inline>
            <wp:extent cx="6324600" cy="3408492"/>
            <wp:docPr id="10022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28" name=""/>
                    <pic:cNvPicPr>
                      <a:picLocks noChangeAspect="1"/>
                    </pic:cNvPicPr>
                  </pic:nvPicPr>
                  <pic:blipFill>
                    <a:blip xmlns:r="http://schemas.openxmlformats.org/officeDocument/2006/relationships" r:embed="rId163"/>
                    <a:stretch>
                      <a:fillRect/>
                    </a:stretch>
                  </pic:blipFill>
                  <pic:spPr>
                    <a:xfrm>
                      <a:off x="0" y="0"/>
                      <a:ext cx="6324600" cy="3408492"/>
                    </a:xfrm>
                    <a:prstGeom prst="rect">
                      <a:avLst/>
                    </a:prstGeom>
                  </pic:spPr>
                </pic:pic>
              </a:graphicData>
            </a:graphic>
          </wp:inline>
        </w:drawing>
      </w:r>
    </w:p>
    <w:p>
      <w:pPr>
        <w:pStyle w:val="BodyText"/>
        <w:numPr>
          <w:numId w:val="633"/>
        </w:numPr>
      </w:pPr>
      <w:r>
        <w:t>You can search with IP address to get the port, end point group, and bridge domain details.</w:t>
      </w:r>
      <w:r>
        <w:drawing>
          <wp:inline>
            <wp:extent cx="6324600" cy="1891383"/>
            <wp:docPr id="10023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30" name=""/>
                    <pic:cNvPicPr>
                      <a:picLocks noChangeAspect="1"/>
                    </pic:cNvPicPr>
                  </pic:nvPicPr>
                  <pic:blipFill>
                    <a:blip xmlns:r="http://schemas.openxmlformats.org/officeDocument/2006/relationships" r:embed="rId164"/>
                    <a:stretch>
                      <a:fillRect/>
                    </a:stretch>
                  </pic:blipFill>
                  <pic:spPr>
                    <a:xfrm>
                      <a:off x="0" y="0"/>
                      <a:ext cx="6324600" cy="1891383"/>
                    </a:xfrm>
                    <a:prstGeom prst="rect">
                      <a:avLst/>
                    </a:prstGeom>
                  </pic:spPr>
                </pic:pic>
              </a:graphicData>
            </a:graphic>
          </wp:inline>
        </w:drawing>
      </w:r>
    </w:p>
    <w:p>
      <w:pPr>
        <w:pStyle w:val="BodyText"/>
        <w:numPr>
          <w:numId w:val="633"/>
        </w:numPr>
      </w:pPr>
      <w:r>
        <w:t>You can search with Mac address to get the port, end point group, and bridge domain details.</w:t>
      </w:r>
      <w:r>
        <w:drawing>
          <wp:inline>
            <wp:extent cx="6324600" cy="2273039"/>
            <wp:docPr id="10023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32" name=""/>
                    <pic:cNvPicPr>
                      <a:picLocks noChangeAspect="1"/>
                    </pic:cNvPicPr>
                  </pic:nvPicPr>
                  <pic:blipFill>
                    <a:blip xmlns:r="http://schemas.openxmlformats.org/officeDocument/2006/relationships" r:embed="rId165"/>
                    <a:stretch>
                      <a:fillRect/>
                    </a:stretch>
                  </pic:blipFill>
                  <pic:spPr>
                    <a:xfrm>
                      <a:off x="0" y="0"/>
                      <a:ext cx="6324600" cy="2273039"/>
                    </a:xfrm>
                    <a:prstGeom prst="rect">
                      <a:avLst/>
                    </a:prstGeom>
                  </pic:spPr>
                </pic:pic>
              </a:graphicData>
            </a:graphic>
          </wp:inline>
        </w:drawing>
      </w:r>
    </w:p>
    <w:p>
      <w:pPr>
        <w:pStyle w:val="BodyText"/>
        <w:numPr>
          <w:numId w:val="633"/>
        </w:numPr>
      </w:pPr>
      <w:r>
        <w:t>You can search for an end point group and get the list of associated endpoints.</w:t>
      </w:r>
      <w:r>
        <w:drawing>
          <wp:inline>
            <wp:extent cx="6324600" cy="2407608"/>
            <wp:docPr id="10023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34" name=""/>
                    <pic:cNvPicPr>
                      <a:picLocks noChangeAspect="1"/>
                    </pic:cNvPicPr>
                  </pic:nvPicPr>
                  <pic:blipFill>
                    <a:blip xmlns:r="http://schemas.openxmlformats.org/officeDocument/2006/relationships" r:embed="rId166"/>
                    <a:stretch>
                      <a:fillRect/>
                    </a:stretch>
                  </pic:blipFill>
                  <pic:spPr>
                    <a:xfrm>
                      <a:off x="0" y="0"/>
                      <a:ext cx="6324600" cy="2407608"/>
                    </a:xfrm>
                    <a:prstGeom prst="rect">
                      <a:avLst/>
                    </a:prstGeom>
                  </pic:spPr>
                </pic:pic>
              </a:graphicData>
            </a:graphic>
          </wp:inline>
        </w:drawing>
      </w:r>
    </w:p>
    <w:p>
      <w:pPr>
        <w:pStyle w:val="BodyText"/>
        <w:numPr>
          <w:numId w:val="633"/>
        </w:numPr>
      </w:pPr>
      <w:r>
        <w:t>You can search for an endpoint.</w:t>
      </w:r>
      <w:r>
        <w:drawing>
          <wp:inline>
            <wp:extent cx="6324600" cy="2415518"/>
            <wp:docPr id="10023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36" name=""/>
                    <pic:cNvPicPr>
                      <a:picLocks noChangeAspect="1"/>
                    </pic:cNvPicPr>
                  </pic:nvPicPr>
                  <pic:blipFill>
                    <a:blip xmlns:r="http://schemas.openxmlformats.org/officeDocument/2006/relationships" r:embed="rId167"/>
                    <a:stretch>
                      <a:fillRect/>
                    </a:stretch>
                  </pic:blipFill>
                  <pic:spPr>
                    <a:xfrm>
                      <a:off x="0" y="0"/>
                      <a:ext cx="6324600" cy="2415518"/>
                    </a:xfrm>
                    <a:prstGeom prst="rect">
                      <a:avLst/>
                    </a:prstGeom>
                  </pic:spPr>
                </pic:pic>
              </a:graphicData>
            </a:graphic>
          </wp:inline>
        </w:drawing>
      </w:r>
    </w:p>
    <w:p>
      <w:pPr>
        <w:pStyle w:val="Heading4"/>
      </w:pPr>
      <w:r>
        <w:t>Palo Alto Search Queries</w:t>
      </w:r>
    </w:p>
    <w:p>
      <w:pPr>
        <w:pStyle w:val="BodyText"/>
      </w:pPr>
      <w:r>
        <w:t xml:space="preserve">You can search Palo Alto entity details in </w:t>
      </w:r>
      <w:r>
        <w:t>VCF Operations for networks</w:t>
      </w:r>
      <w:r>
        <w:t>.</w:t>
      </w:r>
    </w:p>
    <w:p>
      <w:pPr>
        <w:pStyle w:val="BodyText"/>
      </w:pPr>
      <w:r>
        <w:t>Here are some sample search queries:</w:t>
      </w:r>
    </w:p>
    <w:p>
      <w:pPr>
        <w:pStyle w:val="BodyText"/>
        <w:pBdr>
          <w:top w:val="single" w:sz="8" w:space="2" w:color="D3D3D3"/>
          <w:bottom w:val="single" w:sz="8" w:space="2" w:color="D3D3D3"/>
        </w:pBdr>
      </w:pPr>
      <w:r>
        <w:rPr>
          <w:rStyle w:val="NoteLeadernote"/>
        </w:rPr>
        <w:t>Note</w:t>
        <w:tab/>
      </w:r>
      <w:r>
        <w:t>Other than the queries, you can also use facets to analyze the search results.</w:t>
      </w:r>
    </w:p>
    <w:p>
      <w:pPr>
        <w:pStyle w:val="Heading4"/>
      </w:pPr>
      <w:r>
        <w:t>Fortinet Search Queries</w:t>
      </w:r>
    </w:p>
    <w:p>
      <w:pPr>
        <w:pStyle w:val="BodyText"/>
      </w:pPr>
      <w:r>
        <w:t xml:space="preserve">You can search Fortinet entity details in </w:t>
      </w:r>
      <w:r>
        <w:t>VCF Operations for networks</w:t>
      </w:r>
      <w:r>
        <w:t>.</w:t>
      </w:r>
    </w:p>
    <w:p>
      <w:pPr>
        <w:pStyle w:val="BodyText"/>
      </w:pPr>
      <w:r>
        <w:t>Here are some sample search queries: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3062"/>
        <w:gridCol w:w="6898"/>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Fortinet Entities</w:t>
            </w:r>
          </w:p>
        </w:tc>
        <w:tc>
          <w:tcPr>
            <w:tcBorders>
              <w:left w:val="nil"/>
              <w:right w:val="nil"/>
            </w:tcBorders>
            <w:shd w:val="clear" w:color="auto" w:fill="E1E1E1"/>
            <w:tcMar>
              <w:top w:w="60" w:type="dxa"/>
              <w:bottom w:w="60" w:type="dxa"/>
            </w:tcMar>
          </w:tcPr>
          <w:p>
            <w:pPr>
              <w:pStyle w:val="TableHeaderText"/>
            </w:pPr>
            <w:r>
              <w:t>Sample Queries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Fortinet Policy Package</w:t>
            </w:r>
          </w:p>
        </w:tc>
        <w:tc>
          <w:tcPr>
            <w:tcBorders>
              <w:left w:val="nil"/>
              <w:right w:val="nil"/>
            </w:tcBorders>
          </w:tcPr>
          <w:p>
            <w:pPr>
              <w:pStyle w:val="TableBodyText"/>
            </w:pPr>
            <w:r>
              <w:rPr>
                <w:rStyle w:val="InlineCode"/>
              </w:rPr>
              <w:t>Fortinet Policy Package where Domain Manager = ‘ADOM_NAME’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Fortinet Policy</w:t>
            </w:r>
          </w:p>
        </w:tc>
        <w:tc>
          <w:tcPr>
            <w:tcBorders>
              <w:left w:val="nil"/>
              <w:right w:val="nil"/>
            </w:tcBorders>
          </w:tcPr>
          <w:p>
            <w:pPr>
              <w:pStyle w:val="TableBodyText"/>
            </w:pPr>
            <w:r>
              <w:rPr>
                <w:rStyle w:val="InlineCode"/>
              </w:rPr>
              <w:t>Fortinet Policy where Source IP = ‘10.0.0.15’</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Fortinet Address</w:t>
            </w:r>
          </w:p>
        </w:tc>
        <w:tc>
          <w:tcPr>
            <w:tcBorders>
              <w:left w:val="nil"/>
              <w:right w:val="nil"/>
            </w:tcBorders>
          </w:tcPr>
          <w:p>
            <w:pPr>
              <w:pStyle w:val="TableBodyText"/>
            </w:pPr>
            <w:r>
              <w:rPr>
                <w:rStyle w:val="InlineCode"/>
              </w:rPr>
              <w:t>Fortinet Address where Address Type = ‘ipmask’</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Fortinet Dynamic Address</w:t>
            </w:r>
          </w:p>
        </w:tc>
        <w:tc>
          <w:tcPr>
            <w:tcBorders>
              <w:left w:val="nil"/>
              <w:right w:val="nil"/>
            </w:tcBorders>
          </w:tcPr>
          <w:p>
            <w:pPr>
              <w:pStyle w:val="TableBodyText"/>
            </w:pPr>
            <w:r>
              <w:rPr>
                <w:rStyle w:val="InlineCode"/>
              </w:rPr>
              <w:t>Fortinet Dynamic Address where Domain Manager = ‘ADOM_NAME’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Fortinet Dynamic Address Group</w:t>
            </w:r>
          </w:p>
        </w:tc>
        <w:tc>
          <w:tcPr>
            <w:tcBorders>
              <w:left w:val="nil"/>
              <w:right w:val="nil"/>
            </w:tcBorders>
          </w:tcPr>
          <w:p>
            <w:pPr>
              <w:pStyle w:val="TableBodyText"/>
            </w:pPr>
            <w:r>
              <w:rPr>
                <w:rStyle w:val="InlineCode"/>
              </w:rPr>
              <w:t>Fortinet Dynamic Address Group where Domain Manager = ‘ADOM_NAME’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Fortinet service</w:t>
            </w:r>
          </w:p>
        </w:tc>
        <w:tc>
          <w:tcPr>
            <w:tcBorders>
              <w:left w:val="nil"/>
              <w:right w:val="nil"/>
            </w:tcBorders>
          </w:tcPr>
          <w:p>
            <w:pPr>
              <w:pStyle w:val="TableBodyText"/>
            </w:pPr>
            <w:r>
              <w:rPr>
                <w:rStyle w:val="InlineCode"/>
              </w:rPr>
              <w:t>Fortinet Service where port = 5900</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Fortinet service Group</w:t>
            </w:r>
          </w:p>
        </w:tc>
        <w:tc>
          <w:tcPr>
            <w:tcBorders>
              <w:left w:val="nil"/>
              <w:right w:val="nil"/>
            </w:tcBorders>
          </w:tcPr>
          <w:p>
            <w:pPr>
              <w:pStyle w:val="TableBodyText"/>
            </w:pPr>
            <w:r>
              <w:rPr>
                <w:rStyle w:val="InlineCode"/>
              </w:rPr>
              <w:t>Fortinet Service Group where Manger = ‘10.0.15.101’</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Fortinet ADOM</w:t>
            </w:r>
          </w:p>
        </w:tc>
        <w:tc>
          <w:tcPr>
            <w:tcBorders>
              <w:left w:val="nil"/>
              <w:right w:val="nil"/>
            </w:tcBorders>
          </w:tcPr>
          <w:p>
            <w:pPr>
              <w:pStyle w:val="TableBodyText"/>
            </w:pPr>
            <w:r>
              <w:rPr>
                <w:rStyle w:val="InlineCode"/>
              </w:rPr>
              <w:t>Fortinet ADOM where Manager ID = ‘10.0.15.101’</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Fortinet VDOM</w:t>
            </w:r>
          </w:p>
        </w:tc>
        <w:tc>
          <w:tcPr>
            <w:tcBorders>
              <w:left w:val="nil"/>
              <w:right w:val="nil"/>
            </w:tcBorders>
          </w:tcPr>
          <w:p>
            <w:pPr>
              <w:pStyle w:val="TableBodyText"/>
            </w:pPr>
            <w:r>
              <w:rPr>
                <w:rStyle w:val="InlineCode"/>
              </w:rPr>
              <w:t>Fortinet VDOM where Domain Manager = ‘ADOM_NAME’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Fortinet Dynamic Interface</w:t>
            </w:r>
          </w:p>
        </w:tc>
        <w:tc>
          <w:tcPr>
            <w:tcBorders>
              <w:left w:val="nil"/>
              <w:right w:val="nil"/>
            </w:tcBorders>
          </w:tcPr>
          <w:p>
            <w:pPr>
              <w:pStyle w:val="TableBodyText"/>
            </w:pPr>
            <w:r>
              <w:rPr>
                <w:rStyle w:val="InlineCode"/>
              </w:rPr>
              <w:t>Fortinet Dynamic Interface where Domain Manager = ‘ADOM_NAME’</w:t>
            </w:r>
          </w:p>
        </w:tc>
      </w:tr>
    </w:tbl>
    <w:p>
      <w:pPr>
        <w:pStyle w:val="Heading4"/>
        <w:spacing w:before="120"/>
      </w:pPr>
      <w:r>
        <w:t>Enriching Flows with the Infoblox DNS Data</w:t>
      </w:r>
    </w:p>
    <w:p>
      <w:pPr>
        <w:pStyle w:val="BodyText"/>
      </w:pPr>
      <w:r>
        <w:t>VCF Operations for networks</w:t>
      </w:r>
      <w:r>
        <w:t xml:space="preserve"> supports two sources of DNS information:</w:t>
      </w:r>
    </w:p>
    <w:p>
      <w:pPr>
        <w:pStyle w:val="BodyText"/>
        <w:numPr>
          <w:numId w:val="634"/>
        </w:numPr>
      </w:pPr>
      <w:r>
        <w:t>Imported CSV file</w:t>
      </w:r>
    </w:p>
    <w:p>
      <w:pPr>
        <w:pStyle w:val="BodyText"/>
        <w:numPr>
          <w:numId w:val="634"/>
        </w:numPr>
      </w:pPr>
      <w:r>
        <w:t>Infoblox DNS</w:t>
      </w:r>
    </w:p>
    <w:p>
      <w:pPr>
        <w:pStyle w:val="BodyText"/>
        <w:pBdr>
          <w:top w:val="single" w:sz="8" w:space="2" w:color="D3D3D3"/>
          <w:bottom w:val="single" w:sz="8" w:space="2" w:color="D3D3D3"/>
        </w:pBdr>
      </w:pPr>
      <w:r>
        <w:rPr>
          <w:rStyle w:val="NoteLeadernote"/>
        </w:rPr>
        <w:t>Note</w:t>
        <w:tab/>
      </w:r>
      <w:r>
        <w:t>If there is a conflict between Infoblox DNS and the CSV file, the information from Infoblox DNS takes precedence.</w:t>
      </w:r>
    </w:p>
    <w:p>
      <w:pPr>
        <w:pStyle w:val="BodyText"/>
      </w:pPr>
      <w:r>
        <w:t>You can use various search queries to find out more about the source of DNS entries in a flow.</w:t>
      </w:r>
    </w:p>
    <w:p>
      <w:pPr>
        <w:pStyle w:val="TableTitle"/>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5</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45</w:t>
      </w:r>
      <w:r>
        <w:fldChar w:fldCharType="end"/>
      </w:r>
      <w:r>
        <w:t xml:space="preserve">. </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927"/>
        <w:gridCol w:w="3239"/>
        <w:gridCol w:w="4794"/>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Keyword</w:t>
            </w:r>
          </w:p>
        </w:tc>
        <w:tc>
          <w:tcPr>
            <w:tcBorders>
              <w:left w:val="nil"/>
              <w:right w:val="nil"/>
            </w:tcBorders>
            <w:shd w:val="clear" w:color="auto" w:fill="E1E1E1"/>
            <w:tcMar>
              <w:top w:w="60" w:type="dxa"/>
              <w:bottom w:w="60" w:type="dxa"/>
            </w:tcMar>
          </w:tcPr>
          <w:p>
            <w:pPr>
              <w:pStyle w:val="TableHeaderText"/>
            </w:pPr>
            <w:r>
              <w:t>Sample Search Query</w:t>
            </w:r>
          </w:p>
        </w:tc>
        <w:tc>
          <w:tcPr>
            <w:tcBorders>
              <w:left w:val="nil"/>
              <w:right w:val="nil"/>
            </w:tcBorders>
            <w:shd w:val="clear" w:color="auto" w:fill="E1E1E1"/>
            <w:tcMar>
              <w:top w:w="60" w:type="dxa"/>
              <w:bottom w:w="60" w:type="dxa"/>
            </w:tcMar>
          </w:tcPr>
          <w:p>
            <w:pPr>
              <w:pStyle w:val="TableHeaderText"/>
            </w:pPr>
            <w:r>
              <w:t>Description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DNS Provider</w:t>
            </w:r>
          </w:p>
        </w:tc>
        <w:tc>
          <w:tcPr>
            <w:tcBorders>
              <w:left w:val="nil"/>
              <w:right w:val="nil"/>
            </w:tcBorders>
          </w:tcPr>
          <w:p>
            <w:pPr>
              <w:pStyle w:val="TableBodyText"/>
            </w:pPr>
            <w:r>
              <w:t>Flows where DNS Provider='Infoblox'</w:t>
            </w:r>
          </w:p>
        </w:tc>
        <w:tc>
          <w:tcPr>
            <w:tcBorders>
              <w:left w:val="nil"/>
              <w:right w:val="nil"/>
            </w:tcBorders>
          </w:tcPr>
          <w:p>
            <w:pPr>
              <w:pStyle w:val="TableBodyText"/>
            </w:pPr>
            <w:r>
              <w:t>Provides the list of flows in which the DNS data is obtained from Infoblox.</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DNS Provider</w:t>
            </w:r>
          </w:p>
        </w:tc>
        <w:tc>
          <w:tcPr>
            <w:tcBorders>
              <w:left w:val="nil"/>
              <w:right w:val="nil"/>
            </w:tcBorders>
          </w:tcPr>
          <w:p>
            <w:pPr>
              <w:pStyle w:val="TableBodyText"/>
            </w:pPr>
            <w:r>
              <w:t>Flows where DNS Provider='CSV'</w:t>
            </w:r>
          </w:p>
        </w:tc>
        <w:tc>
          <w:tcPr>
            <w:tcBorders>
              <w:left w:val="nil"/>
              <w:right w:val="nil"/>
            </w:tcBorders>
          </w:tcPr>
          <w:p>
            <w:pPr>
              <w:pStyle w:val="TableBodyText"/>
            </w:pPr>
            <w:r>
              <w:t>Provides the list of flows in which the DNS data is obtained from CSV.</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Source DNS Provider</w:t>
            </w:r>
          </w:p>
        </w:tc>
        <w:tc>
          <w:tcPr>
            <w:tcBorders>
              <w:left w:val="nil"/>
              <w:right w:val="nil"/>
            </w:tcBorders>
          </w:tcPr>
          <w:p>
            <w:pPr>
              <w:pStyle w:val="TableBodyText"/>
            </w:pPr>
            <w:r>
              <w:t>Flows where Source DNS Provider='Infoblox'</w:t>
            </w:r>
          </w:p>
        </w:tc>
        <w:tc>
          <w:tcPr>
            <w:tcBorders>
              <w:left w:val="nil"/>
              <w:right w:val="nil"/>
            </w:tcBorders>
          </w:tcPr>
          <w:p>
            <w:pPr>
              <w:pStyle w:val="TableBodyText"/>
            </w:pPr>
            <w:r>
              <w:t>Provides the list of flows in which the DNS provider for the source IP address is Infoblox.</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Destination DNS Provider</w:t>
            </w:r>
          </w:p>
        </w:tc>
        <w:tc>
          <w:tcPr>
            <w:tcBorders>
              <w:left w:val="nil"/>
              <w:right w:val="nil"/>
            </w:tcBorders>
          </w:tcPr>
          <w:p>
            <w:pPr>
              <w:pStyle w:val="TableBodyText"/>
            </w:pPr>
            <w:r>
              <w:t>Flows where Destination DNS provider='Infoblox'</w:t>
            </w:r>
          </w:p>
        </w:tc>
        <w:tc>
          <w:tcPr>
            <w:tcBorders>
              <w:left w:val="nil"/>
              <w:right w:val="nil"/>
            </w:tcBorders>
          </w:tcPr>
          <w:p>
            <w:pPr>
              <w:pStyle w:val="TableBodyText"/>
            </w:pPr>
            <w:r>
              <w:t>Provides the list of flows in which the DNS provider for the destination IP address is Infoblox.</w:t>
            </w:r>
          </w:p>
        </w:tc>
      </w:tr>
    </w:tbl>
    <w:p>
      <w:pPr>
        <w:pStyle w:val="Heading4"/>
        <w:spacing w:before="120"/>
      </w:pPr>
      <w:r>
        <w:t>Common Search Queries for Kubernetes Entities</w:t>
      </w:r>
    </w:p>
    <w:p>
      <w:pPr>
        <w:pStyle w:val="BodyText"/>
      </w:pPr>
      <w:r>
        <w:t xml:space="preserve">You can search for Kubernetes entities details in </w:t>
      </w:r>
      <w:r>
        <w:t>VCF Operations for networks</w:t>
      </w:r>
      <w:r>
        <w:t>.</w:t>
      </w:r>
    </w:p>
    <w:p>
      <w:pPr>
        <w:pStyle w:val="SectionHeading5"/>
      </w:pPr>
      <w:r>
        <w:t>Common Queries</w:t>
      </w:r>
    </w:p>
    <w:p>
      <w:pPr>
        <w:pStyle w:val="BodyText"/>
        <w:numPr>
          <w:numId w:val="635"/>
        </w:numPr>
      </w:pPr>
      <w:r>
        <w:t xml:space="preserve">Search Flows : </w:t>
      </w:r>
      <w:r>
        <w:rPr>
          <w:rStyle w:val="InlineCode"/>
        </w:rPr>
        <w:t xml:space="preserve">flows where </w:t>
      </w:r>
      <w:r>
        <w:rPr>
          <w:rStyle w:val="InlineVar"/>
        </w:rPr>
        <w:t>Kubernetes Object</w:t>
      </w:r>
      <w:r>
        <w:rPr>
          <w:rStyle w:val="InlineCode"/>
        </w:rPr>
        <w:t xml:space="preserve"> = </w:t>
      </w:r>
      <w:r>
        <w:rPr>
          <w:rStyle w:val="InlineVar"/>
        </w:rPr>
        <w:t>Object name</w:t>
      </w:r>
    </w:p>
    <w:p>
      <w:pPr>
        <w:pStyle w:val="BodyText"/>
        <w:ind w:left="480"/>
      </w:pPr>
      <w:r>
        <w:t xml:space="preserve">Example: flows where </w:t>
      </w:r>
      <w:r>
        <w:rPr>
          <w:rStyle w:val="InlineVar"/>
        </w:rPr>
        <w:t>Kubernetes Cluster</w:t>
      </w:r>
      <w:r>
        <w:t xml:space="preserve"> =</w:t>
      </w:r>
      <w:r>
        <w:rPr>
          <w:rStyle w:val="InlineVar"/>
        </w:rPr>
        <w:t xml:space="preserve"> 'Production' </w:t>
      </w:r>
    </w:p>
    <w:p>
      <w:pPr>
        <w:pStyle w:val="BodyText"/>
        <w:numPr>
          <w:numId w:val="635"/>
        </w:numPr>
      </w:pPr>
      <w:r>
        <w:t xml:space="preserve">View the service scale: </w:t>
      </w:r>
      <w:r>
        <w:rPr>
          <w:rStyle w:val="InlineCode"/>
        </w:rPr>
        <w:t xml:space="preserve">kubernetes pods group by Kubernetes Services </w:t>
      </w:r>
    </w:p>
    <w:p>
      <w:pPr>
        <w:pStyle w:val="BodyText"/>
        <w:numPr>
          <w:numId w:val="635"/>
        </w:numPr>
      </w:pPr>
      <w:r>
        <w:t>View the node load:</w:t>
      </w:r>
      <w:r>
        <w:rPr>
          <w:rStyle w:val="InlineCode"/>
        </w:rPr>
        <w:t>kubernetes Pods group by Kubernetes Node</w:t>
      </w:r>
    </w:p>
    <w:p>
      <w:pPr>
        <w:pStyle w:val="BodyText"/>
        <w:numPr>
          <w:numId w:val="635"/>
        </w:numPr>
      </w:pPr>
      <w:r>
        <w:t>View the node health:</w:t>
      </w:r>
      <w:r>
        <w:rPr>
          <w:rStyle w:val="InlineCode"/>
        </w:rPr>
        <w:t>MemoryPressure and PIDPressure and DiskPressure and Ready of Kubernetes Node</w:t>
      </w:r>
    </w:p>
    <w:p>
      <w:pPr>
        <w:pStyle w:val="BodyText"/>
        <w:numPr>
          <w:numId w:val="635"/>
        </w:numPr>
      </w:pPr>
      <w:r>
        <w:t xml:space="preserve">View flow compliance: </w:t>
      </w:r>
      <w:r>
        <w:rPr>
          <w:rStyle w:val="InlineCode"/>
        </w:rPr>
        <w:t xml:space="preserve">flows from Kubernetes Object </w:t>
      </w:r>
      <w:r>
        <w:rPr>
          <w:rStyle w:val="InlineVar"/>
        </w:rPr>
        <w:t>name of the object</w:t>
      </w:r>
      <w:r>
        <w:rPr>
          <w:rStyle w:val="InlineCode"/>
        </w:rPr>
        <w:t xml:space="preserve"> to Kubernetes Object </w:t>
      </w:r>
      <w:r>
        <w:rPr>
          <w:rStyle w:val="InlineVar"/>
        </w:rPr>
        <w:t>name of the object</w:t>
      </w:r>
    </w:p>
    <w:p>
      <w:pPr>
        <w:pStyle w:val="BodyText"/>
        <w:ind w:left="480"/>
      </w:pPr>
      <w:r>
        <w:t xml:space="preserve">Example: </w:t>
      </w:r>
      <w:r>
        <w:rPr>
          <w:rStyle w:val="InlineCode"/>
        </w:rPr>
        <w:t>flows from Kubernetes Namespace</w:t>
      </w:r>
      <w:r>
        <w:rPr>
          <w:rStyle w:val="InlineVar"/>
        </w:rPr>
        <w:t>'PCI'</w:t>
      </w:r>
      <w:r>
        <w:rPr>
          <w:rStyle w:val="InlineCode"/>
        </w:rPr>
        <w:t xml:space="preserve"> to Kubernetes Namespace</w:t>
      </w:r>
      <w:r>
        <w:rPr>
          <w:rStyle w:val="InlineVar"/>
        </w:rPr>
        <w:t>'Non-PCI'</w:t>
      </w:r>
    </w:p>
    <w:p>
      <w:pPr>
        <w:pStyle w:val="BodyText"/>
        <w:numPr>
          <w:numId w:val="635"/>
        </w:numPr>
      </w:pPr>
      <w:r>
        <w:t>View the Path topology:</w:t>
      </w:r>
    </w:p>
    <w:p>
      <w:pPr>
        <w:pStyle w:val="BodyText"/>
        <w:numPr>
          <w:ilvl w:val="1"/>
          <w:numId w:val="635"/>
        </w:numPr>
      </w:pPr>
      <w:r>
        <w:t xml:space="preserve">Kubernetes service </w:t>
      </w:r>
      <w:r>
        <w:rPr>
          <w:rStyle w:val="InlineVar"/>
        </w:rPr>
        <w:t>service name</w:t>
      </w:r>
      <w:r>
        <w:t xml:space="preserve"> to Kubernetes service </w:t>
      </w:r>
      <w:r>
        <w:rPr>
          <w:rStyle w:val="InlineVar"/>
        </w:rPr>
        <w:t>service name</w:t>
      </w:r>
    </w:p>
    <w:p>
      <w:pPr>
        <w:pStyle w:val="BodyText"/>
        <w:numPr>
          <w:ilvl w:val="1"/>
          <w:numId w:val="635"/>
        </w:numPr>
      </w:pPr>
      <w:r>
        <w:t xml:space="preserve">Kubernetes service </w:t>
      </w:r>
      <w:r>
        <w:rPr>
          <w:rStyle w:val="InlineVar"/>
        </w:rPr>
        <w:t>service name</w:t>
      </w:r>
      <w:r>
        <w:t xml:space="preserve"> to Kubernetes pod </w:t>
      </w:r>
      <w:r>
        <w:rPr>
          <w:rStyle w:val="InlineVar"/>
        </w:rPr>
        <w:t>pod name</w:t>
      </w:r>
    </w:p>
    <w:p>
      <w:pPr>
        <w:pStyle w:val="BodyText"/>
        <w:numPr>
          <w:ilvl w:val="1"/>
          <w:numId w:val="635"/>
        </w:numPr>
      </w:pPr>
      <w:r>
        <w:t xml:space="preserve">Kubernetes pod </w:t>
      </w:r>
      <w:r>
        <w:rPr>
          <w:rStyle w:val="InlineVar"/>
        </w:rPr>
        <w:t>pod name</w:t>
      </w:r>
      <w:r>
        <w:t xml:space="preserve"> to Kubernetes pod </w:t>
      </w:r>
      <w:r>
        <w:rPr>
          <w:rStyle w:val="InlineVar"/>
        </w:rPr>
        <w:t>pod name</w:t>
      </w:r>
    </w:p>
    <w:p>
      <w:pPr>
        <w:pStyle w:val="TableTitle"/>
        <w:ind w:left="960"/>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5</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46</w:t>
      </w:r>
      <w:r>
        <w:fldChar w:fldCharType="end"/>
      </w:r>
      <w:r>
        <w:t>. Queries on Kubernetes Object</w:t>
      </w:r>
    </w:p>
    <w:tbl>
      <w:tblPr>
        <w:tblInd w:w="96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540"/>
        <w:gridCol w:w="4143"/>
        <w:gridCol w:w="3317"/>
      </w:tblGrid>
      <w:tr>
        <w:tblPrEx>
          <w:tblInd w:w="96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Kubernetes Object</w:t>
            </w:r>
          </w:p>
        </w:tc>
        <w:tc>
          <w:tcPr>
            <w:tcBorders>
              <w:left w:val="nil"/>
              <w:right w:val="nil"/>
            </w:tcBorders>
            <w:shd w:val="clear" w:color="auto" w:fill="E1E1E1"/>
            <w:tcMar>
              <w:top w:w="60" w:type="dxa"/>
              <w:bottom w:w="60" w:type="dxa"/>
            </w:tcMar>
          </w:tcPr>
          <w:p>
            <w:pPr>
              <w:pStyle w:val="TableHeaderText"/>
            </w:pPr>
            <w:r>
              <w:t>Query</w:t>
            </w:r>
          </w:p>
        </w:tc>
        <w:tc>
          <w:tcPr>
            <w:tcBorders>
              <w:left w:val="nil"/>
              <w:right w:val="nil"/>
            </w:tcBorders>
            <w:shd w:val="clear" w:color="auto" w:fill="E1E1E1"/>
            <w:tcMar>
              <w:top w:w="60" w:type="dxa"/>
              <w:bottom w:w="60" w:type="dxa"/>
            </w:tcMar>
          </w:tcPr>
          <w:p>
            <w:pPr>
              <w:pStyle w:val="TableHeaderText"/>
            </w:pPr>
            <w:r>
              <w:t>Description</w:t>
            </w:r>
          </w:p>
        </w:tc>
      </w:tr>
      <w:tr>
        <w:tblPrEx>
          <w:tblInd w:w="960" w:type="dxa"/>
          <w:tblBorders>
            <w:top w:val="nil"/>
          </w:tblBorders>
          <w:tblCellMar>
            <w:left w:w="108" w:type="dxa"/>
            <w:right w:w="108" w:type="dxa"/>
          </w:tblCellMar>
        </w:tblPrEx>
        <w:trPr>
          <w:cantSplit w:val="0"/>
        </w:trPr>
        <w:tc>
          <w:tcPr>
            <w:tcBorders>
              <w:left w:val="nil"/>
              <w:right w:val="nil"/>
            </w:tcBorders>
          </w:tcPr>
          <w:p>
            <w:pPr>
              <w:pStyle w:val="TableBodyText"/>
            </w:pPr>
            <w:r>
              <w:t>Namespace</w:t>
            </w:r>
          </w:p>
        </w:tc>
        <w:tc>
          <w:tcPr>
            <w:tcBorders>
              <w:left w:val="nil"/>
              <w:right w:val="nil"/>
            </w:tcBorders>
          </w:tcPr>
          <w:p>
            <w:pPr>
              <w:pStyle w:val="TableBodyText"/>
              <w:numPr>
                <w:numId w:val="636"/>
              </w:numPr>
            </w:pPr>
            <w:r>
              <w:t>kubernetes namespace where L2 Networks = '</w:t>
            </w:r>
            <w:r>
              <w:rPr>
                <w:rStyle w:val="InlineVar"/>
              </w:rPr>
              <w:t>a</w:t>
            </w:r>
            <w:r>
              <w:t>'</w:t>
            </w:r>
          </w:p>
          <w:p>
            <w:pPr>
              <w:pStyle w:val="TableBodyText"/>
              <w:numPr>
                <w:numId w:val="636"/>
              </w:numPr>
            </w:pPr>
            <w:r>
              <w:t>list(Kubernetes Node) of Kubernetes Pod where Kubernetes Namespace = '</w:t>
            </w:r>
            <w:r>
              <w:rPr>
                <w:rStyle w:val="InlineVar"/>
              </w:rPr>
              <w:t>a</w:t>
            </w:r>
            <w:r>
              <w:t>'</w:t>
            </w:r>
          </w:p>
        </w:tc>
        <w:tc>
          <w:tcPr>
            <w:tcBorders>
              <w:left w:val="nil"/>
              <w:right w:val="nil"/>
            </w:tcBorders>
          </w:tcPr>
          <w:p>
            <w:pPr>
              <w:pStyle w:val="TableBodyText"/>
              <w:numPr>
                <w:numId w:val="637"/>
              </w:numPr>
            </w:pPr>
            <w:r>
              <w:t>Return the Kubernetes namespace where it is connected to L2 Network 'a'</w:t>
            </w:r>
          </w:p>
          <w:p>
            <w:pPr>
              <w:pStyle w:val="TableBodyText"/>
              <w:numPr>
                <w:numId w:val="637"/>
              </w:numPr>
            </w:pPr>
            <w:r>
              <w:t>Return the list of Kubernetes nodes where Kubernetes namespace is 'a'</w:t>
            </w:r>
          </w:p>
        </w:tc>
      </w:tr>
      <w:tr>
        <w:tblPrEx>
          <w:tblInd w:w="960" w:type="dxa"/>
          <w:tblBorders>
            <w:top w:val="nil"/>
          </w:tblBorders>
          <w:tblCellMar>
            <w:left w:w="108" w:type="dxa"/>
            <w:right w:w="108" w:type="dxa"/>
          </w:tblCellMar>
        </w:tblPrEx>
        <w:trPr>
          <w:cantSplit w:val="0"/>
        </w:trPr>
        <w:tc>
          <w:tcPr>
            <w:tcBorders>
              <w:left w:val="nil"/>
              <w:right w:val="nil"/>
            </w:tcBorders>
          </w:tcPr>
          <w:p>
            <w:pPr>
              <w:pStyle w:val="TableBodyText"/>
            </w:pPr>
            <w:r>
              <w:t>Pod</w:t>
            </w:r>
          </w:p>
        </w:tc>
        <w:tc>
          <w:tcPr>
            <w:tcBorders>
              <w:left w:val="nil"/>
              <w:right w:val="nil"/>
            </w:tcBorders>
          </w:tcPr>
          <w:p>
            <w:pPr>
              <w:pStyle w:val="TableBodyText"/>
              <w:numPr>
                <w:numId w:val="638"/>
              </w:numPr>
            </w:pPr>
            <w:r>
              <w:t>NSX-T Logical port where connectedto.modelKey in (modelKey of kubernetes nodes) order by Tx Packets desc</w:t>
            </w:r>
          </w:p>
          <w:p>
            <w:pPr>
              <w:pStyle w:val="TableBodyText"/>
              <w:numPr>
                <w:numId w:val="638"/>
              </w:numPr>
            </w:pPr>
            <w:r>
              <w:t>NSX-T Logical port where connectedto.modelKey in (modelKey of kubernetes pods) and Rx Packet Drops &gt; 0</w:t>
            </w:r>
          </w:p>
          <w:p>
            <w:pPr>
              <w:pStyle w:val="TableBodyText"/>
              <w:numPr>
                <w:numId w:val="638"/>
              </w:numPr>
            </w:pPr>
            <w:r>
              <w:t>new kubernetes pod in last 1 hour</w:t>
            </w:r>
          </w:p>
        </w:tc>
        <w:tc>
          <w:tcPr>
            <w:tcBorders>
              <w:left w:val="nil"/>
              <w:right w:val="nil"/>
            </w:tcBorders>
          </w:tcPr>
          <w:p>
            <w:pPr>
              <w:pStyle w:val="TableBodyText"/>
              <w:numPr>
                <w:numId w:val="639"/>
              </w:numPr>
            </w:pPr>
            <w:r>
              <w:t>Return the list of logical ports which are connected to a node based on transferred packets in descending order</w:t>
            </w:r>
          </w:p>
          <w:p>
            <w:pPr>
              <w:pStyle w:val="TableBodyText"/>
              <w:numPr>
                <w:numId w:val="639"/>
              </w:numPr>
            </w:pPr>
            <w:r>
              <w:t>Return the list of logical ports which are connected to Kubernetes pods and Rx dropped packets &gt; 0</w:t>
            </w:r>
          </w:p>
          <w:p>
            <w:pPr>
              <w:pStyle w:val="TableBodyText"/>
              <w:numPr>
                <w:numId w:val="639"/>
              </w:numPr>
            </w:pPr>
            <w:r>
              <w:t>New Kubernetes pods discovered in last one hour</w:t>
            </w:r>
          </w:p>
        </w:tc>
      </w:tr>
      <w:tr>
        <w:tblPrEx>
          <w:tblInd w:w="960" w:type="dxa"/>
          <w:tblBorders>
            <w:top w:val="nil"/>
          </w:tblBorders>
          <w:tblCellMar>
            <w:left w:w="108" w:type="dxa"/>
            <w:right w:w="108" w:type="dxa"/>
          </w:tblCellMar>
        </w:tblPrEx>
        <w:trPr>
          <w:cantSplit w:val="0"/>
        </w:trPr>
        <w:tc>
          <w:tcPr>
            <w:tcBorders>
              <w:left w:val="nil"/>
              <w:right w:val="nil"/>
            </w:tcBorders>
          </w:tcPr>
          <w:p>
            <w:pPr>
              <w:pStyle w:val="TableBodyText"/>
            </w:pPr>
            <w:r>
              <w:t>Services</w:t>
            </w:r>
          </w:p>
        </w:tc>
        <w:tc>
          <w:tcPr>
            <w:tcBorders>
              <w:left w:val="nil"/>
              <w:right w:val="nil"/>
            </w:tcBorders>
          </w:tcPr>
          <w:p>
            <w:pPr>
              <w:pStyle w:val="TableBodyText"/>
              <w:numPr>
                <w:numId w:val="640"/>
              </w:numPr>
            </w:pPr>
            <w:r>
              <w:t>kubernetes pods where kubernetes services is not set</w:t>
            </w:r>
          </w:p>
          <w:p>
            <w:pPr>
              <w:pStyle w:val="TableBodyText"/>
              <w:numPr>
                <w:numId w:val="640"/>
              </w:numPr>
            </w:pPr>
            <w:r>
              <w:t>kubernetes pods group by Kubernetes Services, Kubernetes Cluster</w:t>
            </w:r>
          </w:p>
        </w:tc>
        <w:tc>
          <w:tcPr>
            <w:tcBorders>
              <w:left w:val="nil"/>
              <w:right w:val="nil"/>
            </w:tcBorders>
          </w:tcPr>
          <w:p>
            <w:pPr>
              <w:pStyle w:val="TableBodyText"/>
              <w:numPr>
                <w:numId w:val="641"/>
              </w:numPr>
            </w:pPr>
            <w:r>
              <w:t>List of Kubernetes pods that does not have a service</w:t>
            </w:r>
          </w:p>
          <w:p>
            <w:pPr>
              <w:pStyle w:val="TableBodyText"/>
              <w:numPr>
                <w:numId w:val="641"/>
              </w:numPr>
            </w:pPr>
            <w:r>
              <w:t>Number of pods running on each service</w:t>
            </w:r>
          </w:p>
        </w:tc>
      </w:tr>
      <w:tr>
        <w:tblPrEx>
          <w:tblInd w:w="960" w:type="dxa"/>
          <w:tblBorders>
            <w:top w:val="nil"/>
          </w:tblBorders>
          <w:tblCellMar>
            <w:left w:w="108" w:type="dxa"/>
            <w:right w:w="108" w:type="dxa"/>
          </w:tblCellMar>
        </w:tblPrEx>
        <w:trPr>
          <w:cantSplit w:val="0"/>
        </w:trPr>
        <w:tc>
          <w:tcPr>
            <w:tcBorders>
              <w:left w:val="nil"/>
              <w:right w:val="nil"/>
            </w:tcBorders>
          </w:tcPr>
          <w:p>
            <w:pPr>
              <w:pStyle w:val="TableBodyText"/>
            </w:pPr>
            <w:r>
              <w:t>Nodes</w:t>
            </w:r>
          </w:p>
        </w:tc>
        <w:tc>
          <w:tcPr>
            <w:tcBorders>
              <w:left w:val="nil"/>
              <w:right w:val="nil"/>
            </w:tcBorders>
          </w:tcPr>
          <w:p>
            <w:pPr>
              <w:pStyle w:val="TableBodyText"/>
              <w:numPr>
                <w:numId w:val="642"/>
              </w:numPr>
            </w:pPr>
            <w:r>
              <w:t>kubernetes nodes where Ready != 'True'</w:t>
            </w:r>
          </w:p>
          <w:p>
            <w:pPr>
              <w:pStyle w:val="TableBodyText"/>
              <w:numPr>
                <w:numId w:val="642"/>
              </w:numPr>
            </w:pPr>
            <w:r>
              <w:t>kubernetes node where Virtual Machine = 'vm-a'</w:t>
            </w:r>
          </w:p>
        </w:tc>
        <w:tc>
          <w:tcPr>
            <w:tcBorders>
              <w:left w:val="nil"/>
              <w:right w:val="nil"/>
            </w:tcBorders>
          </w:tcPr>
          <w:p>
            <w:pPr>
              <w:pStyle w:val="TableBodyText"/>
              <w:numPr>
                <w:numId w:val="643"/>
              </w:numPr>
            </w:pPr>
            <w:r>
              <w:t>List of unhealthy Kubernetes nodes</w:t>
            </w:r>
          </w:p>
          <w:p>
            <w:pPr>
              <w:pStyle w:val="TableBodyText"/>
              <w:numPr>
                <w:numId w:val="643"/>
              </w:numPr>
            </w:pPr>
            <w:r>
              <w:t>Kubernetes node that is part of 'vm-a' virtual machine</w:t>
            </w:r>
          </w:p>
        </w:tc>
      </w:tr>
      <w:tr>
        <w:tblPrEx>
          <w:tblInd w:w="960" w:type="dxa"/>
          <w:tblBorders>
            <w:top w:val="nil"/>
          </w:tblBorders>
          <w:tblCellMar>
            <w:left w:w="108" w:type="dxa"/>
            <w:right w:w="108" w:type="dxa"/>
          </w:tblCellMar>
        </w:tblPrEx>
        <w:trPr>
          <w:cantSplit w:val="0"/>
        </w:trPr>
        <w:tc>
          <w:tcPr>
            <w:tcBorders>
              <w:left w:val="nil"/>
              <w:right w:val="nil"/>
            </w:tcBorders>
          </w:tcPr>
          <w:p>
            <w:pPr>
              <w:pStyle w:val="TableBodyText"/>
            </w:pPr>
            <w:r>
              <w:t>Flows</w:t>
            </w:r>
          </w:p>
        </w:tc>
        <w:tc>
          <w:tcPr>
            <w:tcBorders>
              <w:left w:val="nil"/>
              <w:right w:val="nil"/>
            </w:tcBorders>
          </w:tcPr>
          <w:p>
            <w:pPr>
              <w:pStyle w:val="TableBodyText"/>
              <w:numPr>
                <w:numId w:val="644"/>
              </w:numPr>
            </w:pPr>
            <w:r>
              <w:t>flows where kubernetes service is set</w:t>
            </w:r>
          </w:p>
          <w:p>
            <w:pPr>
              <w:pStyle w:val="TableBodyText"/>
              <w:numPr>
                <w:numId w:val="644"/>
              </w:numPr>
            </w:pPr>
            <w:r>
              <w:t>flows where source kubernetes node = 'a'</w:t>
            </w:r>
          </w:p>
        </w:tc>
        <w:tc>
          <w:tcPr>
            <w:tcBorders>
              <w:left w:val="nil"/>
              <w:right w:val="nil"/>
            </w:tcBorders>
          </w:tcPr>
          <w:p>
            <w:pPr>
              <w:pStyle w:val="TableBodyText"/>
              <w:numPr>
                <w:numId w:val="645"/>
              </w:numPr>
            </w:pPr>
            <w:r>
              <w:t>List of flows where either a source or a destination Kubernetes service exists</w:t>
            </w:r>
          </w:p>
          <w:p>
            <w:pPr>
              <w:pStyle w:val="TableBodyText"/>
              <w:numPr>
                <w:numId w:val="645"/>
              </w:numPr>
            </w:pPr>
            <w:r>
              <w:t>List of flows where source Kubernetes node = 'a' or destination Kubernetes node = 'a'</w:t>
            </w:r>
          </w:p>
        </w:tc>
      </w:tr>
    </w:tbl>
    <w:p>
      <w:pPr>
        <w:pStyle w:val="TableTitle"/>
        <w:spacing w:before="240"/>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5</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47</w:t>
      </w:r>
      <w:r>
        <w:fldChar w:fldCharType="end"/>
      </w:r>
      <w:r>
        <w:t>. Additional Queries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384"/>
        <w:gridCol w:w="4428"/>
        <w:gridCol w:w="3148"/>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Entity/Components</w:t>
            </w:r>
          </w:p>
        </w:tc>
        <w:tc>
          <w:tcPr>
            <w:tcBorders>
              <w:left w:val="nil"/>
              <w:right w:val="nil"/>
            </w:tcBorders>
            <w:shd w:val="clear" w:color="auto" w:fill="E1E1E1"/>
            <w:tcMar>
              <w:top w:w="60" w:type="dxa"/>
              <w:bottom w:w="60" w:type="dxa"/>
            </w:tcMar>
          </w:tcPr>
          <w:p>
            <w:pPr>
              <w:pStyle w:val="TableHeaderText"/>
            </w:pPr>
            <w:r>
              <w:t>Query</w:t>
            </w:r>
          </w:p>
        </w:tc>
        <w:tc>
          <w:tcPr>
            <w:tcBorders>
              <w:left w:val="nil"/>
              <w:right w:val="nil"/>
            </w:tcBorders>
            <w:shd w:val="clear" w:color="auto" w:fill="E1E1E1"/>
            <w:tcMar>
              <w:top w:w="60" w:type="dxa"/>
              <w:bottom w:w="60" w:type="dxa"/>
            </w:tcMar>
          </w:tcPr>
          <w:p>
            <w:pPr>
              <w:pStyle w:val="TableHeaderText"/>
            </w:pPr>
            <w:r>
              <w:t>Description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Applications that have Kubernetes entities</w:t>
            </w:r>
          </w:p>
        </w:tc>
        <w:tc>
          <w:tcPr>
            <w:tcBorders>
              <w:left w:val="nil"/>
              <w:right w:val="nil"/>
            </w:tcBorders>
          </w:tcPr>
          <w:p>
            <w:pPr>
              <w:pStyle w:val="TableBodyText"/>
            </w:pPr>
            <w:r>
              <w:t>application where virtual member = ‘service-a’</w:t>
            </w:r>
          </w:p>
        </w:tc>
        <w:tc>
          <w:tcPr>
            <w:tcBorders>
              <w:left w:val="nil"/>
              <w:right w:val="nil"/>
            </w:tcBorders>
          </w:tcPr>
          <w:p>
            <w:pPr>
              <w:pStyle w:val="TableBodyText"/>
            </w:pPr>
            <w:r>
              <w:t>List of all applications where Kubernetes service ‘service-a’ is a member</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application where virtual member = ‘service-a’ and virtual member.Kubernetes Namespace = ‘namespace-b’</w:t>
            </w:r>
          </w:p>
        </w:tc>
        <w:tc>
          <w:tcPr>
            <w:tcBorders>
              <w:left w:val="nil"/>
              <w:right w:val="nil"/>
            </w:tcBorders>
          </w:tcPr>
          <w:p>
            <w:pPr>
              <w:pStyle w:val="TableBodyText"/>
            </w:pPr>
            <w:r>
              <w:t>List of all applications where Kubernetes service ‘service-a’ and Kubernetes namespace is ‘namespace-b’ is a member</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tier where virtual member = ‘service-a’ and virtual member.Kubernetes Namespace = ‘namespace-b’</w:t>
            </w:r>
          </w:p>
        </w:tc>
        <w:tc>
          <w:tcPr>
            <w:tcBorders>
              <w:left w:val="nil"/>
              <w:right w:val="nil"/>
            </w:tcBorders>
          </w:tcPr>
          <w:p>
            <w:pPr>
              <w:pStyle w:val="TableBodyText"/>
            </w:pPr>
            <w:r>
              <w:t>List of all tiers where Kubernetes service ‘service-a’ and Kubernetes namespace is ‘namespace-b’ is a member</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count of applications where Virtual Member in (kubernetes services)</w:t>
            </w:r>
          </w:p>
        </w:tc>
        <w:tc>
          <w:tcPr>
            <w:tcBorders>
              <w:left w:val="nil"/>
              <w:right w:val="nil"/>
            </w:tcBorders>
          </w:tcPr>
          <w:p>
            <w:pPr>
              <w:pStyle w:val="TableBodyText"/>
            </w:pPr>
            <w:r>
              <w:t>The number of applications where member is of type Kubernetes service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count of applications where virtual member in (kubernetes services where Kubernetes Namespace = ‘sock-shop’)</w:t>
            </w:r>
          </w:p>
        </w:tc>
        <w:tc>
          <w:tcPr>
            <w:tcBorders>
              <w:left w:val="nil"/>
              <w:right w:val="nil"/>
            </w:tcBorders>
          </w:tcPr>
          <w:p>
            <w:pPr>
              <w:pStyle w:val="TableBodyText"/>
            </w:pPr>
            <w:r>
              <w:t>The number of applications where member is of type Kubernetes service which is under Kubernetes namespace ‘sock-shop’</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list(virtual member) of applications where Name = ‘app-1’ and virtual member.Kubernetes Cluster is set</w:t>
            </w:r>
          </w:p>
        </w:tc>
        <w:tc>
          <w:tcPr>
            <w:tcBorders>
              <w:left w:val="nil"/>
              <w:right w:val="nil"/>
            </w:tcBorders>
          </w:tcPr>
          <w:p>
            <w:pPr>
              <w:pStyle w:val="TableBodyText"/>
            </w:pPr>
            <w:r>
              <w:t>List of all the Kubernetes services as members for the application ‘app-1’</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Metrics</w:t>
            </w:r>
          </w:p>
        </w:tc>
        <w:tc>
          <w:tcPr>
            <w:tcBorders>
              <w:left w:val="nil"/>
              <w:right w:val="nil"/>
            </w:tcBorders>
          </w:tcPr>
          <w:p>
            <w:pPr>
              <w:pStyle w:val="TableBodyText"/>
            </w:pPr>
            <w:r>
              <w:t>nsx-t logical port where (ConnectedTo in (Kubernetes Pods where kubernetes cluster is set)) and Rx Packet Drops &gt; 0 group by ConnectedTo order by max(Rx Packet Drops)</w:t>
            </w:r>
          </w:p>
        </w:tc>
        <w:tc>
          <w:tcPr>
            <w:tcBorders>
              <w:left w:val="nil"/>
              <w:right w:val="nil"/>
            </w:tcBorders>
          </w:tcPr>
          <w:p>
            <w:pPr>
              <w:pStyle w:val="TableBodyText"/>
            </w:pPr>
            <w:r>
              <w:t>Rx Packet drops that are grouped based on Kubernetes pod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nsx-t logical port where (ConnectedTo in (Kubernetes Nodes where kubernetes cluster is set)) and Rx Packet Drops &gt; 0 group by ConnectedTo order by max(Rx Packet Drops)</w:t>
            </w:r>
          </w:p>
        </w:tc>
        <w:tc>
          <w:tcPr>
            <w:tcBorders>
              <w:left w:val="nil"/>
              <w:right w:val="nil"/>
            </w:tcBorders>
          </w:tcPr>
          <w:p>
            <w:pPr>
              <w:pStyle w:val="TableBodyText"/>
            </w:pPr>
            <w:r>
              <w:t>Rx Packet drops that are grouped based on Kubernetes node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nsx-t logical switch where Rx Packet Drops &gt; 0 and Tag like ‘ncp/project:’ order by Rx Packet Drops</w:t>
            </w:r>
          </w:p>
        </w:tc>
        <w:tc>
          <w:tcPr>
            <w:tcBorders>
              <w:left w:val="nil"/>
              <w:right w:val="nil"/>
            </w:tcBorders>
          </w:tcPr>
          <w:p>
            <w:pPr>
              <w:pStyle w:val="TableBodyText"/>
            </w:pPr>
            <w:r>
              <w:t>Rx Packet drops that are grouped based on Kubernetes namespace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nsx-t logical switch where Rx Packet Drops &gt; 0 and Tag like ‘ncp/project:&lt;namespace name&gt;’</w:t>
            </w:r>
          </w:p>
        </w:tc>
        <w:tc>
          <w:tcPr>
            <w:tcBorders>
              <w:left w:val="nil"/>
              <w:right w:val="nil"/>
            </w:tcBorders>
          </w:tcPr>
          <w:p>
            <w:pPr>
              <w:pStyle w:val="TableBodyText"/>
            </w:pPr>
            <w:r>
              <w:t>Rx Packet drops that are specific to a Kubernetes namespace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nsx-t logical port where (ConnectedTo in (Kubernetes Pods where kubernetes cluster is set)) and Rx Packet Drops &gt; 0 group by ConnectedTo.Kubernetes service order by max(Rx Packet Drops)</w:t>
            </w:r>
          </w:p>
        </w:tc>
        <w:tc>
          <w:tcPr>
            <w:tcBorders>
              <w:left w:val="nil"/>
              <w:right w:val="nil"/>
            </w:tcBorders>
          </w:tcPr>
          <w:p>
            <w:pPr>
              <w:pStyle w:val="TableBodyText"/>
            </w:pPr>
            <w:r>
              <w:t>Rx Packet drops that are grouped based on Kubernetes services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flows where firewall action = ‘DROP’ group by Kubernetes Service</w:t>
            </w:r>
          </w:p>
        </w:tc>
        <w:tc>
          <w:tcPr>
            <w:tcBorders>
              <w:left w:val="nil"/>
              <w:right w:val="nil"/>
            </w:tcBorders>
          </w:tcPr>
          <w:p>
            <w:pPr>
              <w:pStyle w:val="TableBodyText"/>
            </w:pPr>
            <w:r>
              <w:t>Drop flows that are grouped based on Kubernetes services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flows where firewall action = ‘DROP’ group by source Kubernetes Namespace</w:t>
            </w:r>
          </w:p>
        </w:tc>
        <w:tc>
          <w:tcPr>
            <w:tcBorders>
              <w:left w:val="nil"/>
              <w:right w:val="nil"/>
            </w:tcBorders>
          </w:tcPr>
          <w:p>
            <w:pPr>
              <w:pStyle w:val="TableBodyText"/>
            </w:pPr>
            <w:r>
              <w:t>List of all dropped flows that are grouped based on Kubernetes namespace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Kubernetes alerts</w:t>
            </w:r>
          </w:p>
        </w:tc>
        <w:tc>
          <w:tcPr>
            <w:tcBorders>
              <w:left w:val="nil"/>
              <w:right w:val="nil"/>
            </w:tcBorders>
          </w:tcPr>
          <w:p>
            <w:pPr>
              <w:pStyle w:val="TableBodyText"/>
            </w:pPr>
            <w:r>
              <w:t>Kubernetes alerts where Problem Entity = ‘&lt;pod/namespace/node Name&gt;’</w:t>
            </w:r>
          </w:p>
        </w:tc>
        <w:tc>
          <w:tcPr>
            <w:tcBorders>
              <w:left w:val="nil"/>
              <w:right w:val="nil"/>
            </w:tcBorders>
          </w:tcPr>
          <w:p>
            <w:pPr>
              <w:pStyle w:val="TableBodyText"/>
            </w:pPr>
            <w:r>
              <w:t>List of all Kubernetes alerts for the given Kubernetes entity. Kubernetes entity would be either pod or namespace or node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Kubernetes alerts where alert code = ‘ImagePullBackOff’ in last 24 hours</w:t>
            </w:r>
          </w:p>
        </w:tc>
        <w:tc>
          <w:tcPr>
            <w:tcBorders>
              <w:left w:val="nil"/>
              <w:right w:val="nil"/>
            </w:tcBorders>
          </w:tcPr>
          <w:p>
            <w:pPr>
              <w:pStyle w:val="TableBodyText"/>
            </w:pPr>
            <w:r>
              <w:t>List of Kubernetes alerts of type ‘ImagePullBackOff’ in last 24 hours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Kubernetes alerts where problem entity.Kubernetes Cluster = ‘&lt;cluster-a&gt;’</w:t>
            </w:r>
          </w:p>
        </w:tc>
        <w:tc>
          <w:tcPr>
            <w:tcBorders>
              <w:left w:val="nil"/>
              <w:right w:val="nil"/>
            </w:tcBorders>
          </w:tcPr>
          <w:p>
            <w:pPr>
              <w:pStyle w:val="TableBodyText"/>
            </w:pPr>
            <w:r>
              <w:t>List of all Kubernetes alerts for the given cluster</w:t>
            </w:r>
          </w:p>
        </w:tc>
      </w:tr>
    </w:tbl>
    <w:p>
      <w:pPr>
        <w:pStyle w:val="Heading4"/>
        <w:spacing w:before="120"/>
      </w:pPr>
      <w:r>
        <w:t>Sample Search Queries Related to Load Balancer</w:t>
      </w:r>
    </w:p>
    <w:p>
      <w:pPr>
        <w:pStyle w:val="BodyText"/>
      </w:pPr>
      <w:r>
        <w:t>To filter or search data related to the load balancer, you can use search queries.</w:t>
      </w:r>
    </w:p>
    <w:p>
      <w:pPr>
        <w:pStyle w:val="BodyText"/>
        <w:numPr>
          <w:numId w:val="646"/>
        </w:numPr>
      </w:pPr>
      <w:r>
        <w:rPr>
          <w:rStyle w:val="InlineCode"/>
        </w:rPr>
        <w:t>vm where lbServiceNodes is set</w:t>
      </w:r>
      <w:r>
        <w:t xml:space="preserve"> - Lists all the VMs that are hosting an application where the load is distributed.</w:t>
      </w:r>
    </w:p>
    <w:p>
      <w:pPr>
        <w:pStyle w:val="BodyText"/>
        <w:numPr>
          <w:numId w:val="646"/>
        </w:numPr>
      </w:pPr>
      <w:r>
        <w:rPr>
          <w:rStyle w:val="InlineCode"/>
        </w:rPr>
        <w:t>vm where lbServiceNodes is set and PowerState !='POWEREDON'</w:t>
      </w:r>
      <w:r>
        <w:t xml:space="preserve"> - Lists all the VMs that are hosting a load balanced application, but currently non-functional.</w:t>
      </w:r>
    </w:p>
    <w:p>
      <w:pPr>
        <w:pStyle w:val="BodyText"/>
        <w:numPr>
          <w:numId w:val="646"/>
        </w:numPr>
      </w:pPr>
      <w:r>
        <w:rPr>
          <w:rStyle w:val="InlineCode"/>
        </w:rPr>
        <w:t>pool member where state = 'DISABLED'</w:t>
      </w:r>
      <w:r>
        <w:t xml:space="preserve"> - Lists all pool members that are deactivated.</w:t>
      </w:r>
    </w:p>
    <w:p>
      <w:pPr>
        <w:pStyle w:val="BodyText"/>
        <w:numPr>
          <w:numId w:val="646"/>
        </w:numPr>
      </w:pPr>
      <w:r>
        <w:rPr>
          <w:rStyle w:val="InlineCode"/>
        </w:rPr>
        <w:t>Count of Pool Members where Service Port = '80'</w:t>
      </w:r>
      <w:r>
        <w:t xml:space="preserve"> - Provides the count of all pool members for a particular type of service that are running on port 80.</w:t>
      </w:r>
    </w:p>
    <w:p>
      <w:pPr>
        <w:pStyle w:val="BodyText"/>
        <w:numPr>
          <w:numId w:val="646"/>
        </w:numPr>
      </w:pPr>
      <w:r>
        <w:rPr>
          <w:rStyle w:val="InlineCode"/>
        </w:rPr>
        <w:t>service node where virtual machine is not set</w:t>
      </w:r>
      <w:r>
        <w:t xml:space="preserve"> - Lists all service nodes that are using physical servers as application servers. Or, shows the </w:t>
      </w:r>
      <w:r>
        <w:t>VMware vCenter</w:t>
      </w:r>
      <w:r>
        <w:t xml:space="preserve"> Server that is hosting multiple VMs, and is not added in </w:t>
      </w:r>
      <w:r>
        <w:t>VCF Operations for networks</w:t>
      </w:r>
      <w:r>
        <w:t>.</w:t>
      </w:r>
    </w:p>
    <w:p>
      <w:pPr>
        <w:pStyle w:val="Heading4"/>
      </w:pPr>
      <w:r>
        <w:t>Search Queries for NSX Firewall Rules</w:t>
      </w:r>
    </w:p>
    <w:p>
      <w:pPr>
        <w:pStyle w:val="BodyText"/>
      </w:pPr>
      <w:r>
        <w:t xml:space="preserve">You can search for NSX Firewall rules in </w:t>
      </w:r>
      <w:r>
        <w:t>VCF Operations for networks</w:t>
      </w:r>
      <w:r>
        <w:t>.</w:t>
      </w:r>
    </w:p>
    <w:p>
      <w:pPr>
        <w:pStyle w:val="TableTitle"/>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5</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48</w:t>
      </w:r>
      <w:r>
        <w:fldChar w:fldCharType="end"/>
      </w:r>
      <w:r>
        <w:t>. NSX Firewall Rules Queries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7122"/>
        <w:gridCol w:w="2838"/>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Search Query</w:t>
            </w:r>
          </w:p>
        </w:tc>
        <w:tc>
          <w:tcPr>
            <w:tcBorders>
              <w:left w:val="nil"/>
              <w:right w:val="nil"/>
            </w:tcBorders>
            <w:shd w:val="clear" w:color="auto" w:fill="E1E1E1"/>
            <w:tcMar>
              <w:top w:w="60" w:type="dxa"/>
              <w:bottom w:w="60" w:type="dxa"/>
            </w:tcMar>
          </w:tcPr>
          <w:p>
            <w:pPr>
              <w:pStyle w:val="TableHeaderText"/>
            </w:pPr>
            <w:r>
              <w:t>Description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rPr>
                <w:rStyle w:val="InlineCode"/>
              </w:rPr>
              <w:t>VM where incoming rules.Source Any</w:t>
            </w:r>
          </w:p>
        </w:tc>
        <w:tc>
          <w:tcPr>
            <w:tcBorders>
              <w:left w:val="nil"/>
              <w:right w:val="nil"/>
            </w:tcBorders>
          </w:tcPr>
          <w:p>
            <w:pPr>
              <w:pStyle w:val="TableBodyText"/>
            </w:pPr>
            <w:r>
              <w:t>View rules with any source (can combine with a specific port).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rPr>
                <w:rStyle w:val="InlineCode"/>
              </w:rPr>
              <w:t>Firewall rule where action = allow and service any = true</w:t>
            </w:r>
          </w:p>
        </w:tc>
        <w:tc>
          <w:tcPr>
            <w:tcBorders>
              <w:left w:val="nil"/>
              <w:right w:val="nil"/>
            </w:tcBorders>
          </w:tcPr>
          <w:p>
            <w:pPr>
              <w:pStyle w:val="TableBodyText"/>
            </w:pPr>
            <w:r>
              <w:t>View firewall rules that allow any ports.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rPr>
                <w:rStyle w:val="InlineCode"/>
              </w:rPr>
              <w:t>Firewall Rule Masked Alert</w:t>
            </w:r>
          </w:p>
        </w:tc>
        <w:tc>
          <w:tcPr>
            <w:tcBorders>
              <w:left w:val="nil"/>
              <w:right w:val="nil"/>
            </w:tcBorders>
          </w:tcPr>
          <w:p>
            <w:pPr>
              <w:pStyle w:val="TableBodyText"/>
            </w:pPr>
            <w:r>
              <w:t>View the list of unused firewall rules.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rPr>
                <w:rStyle w:val="InlineCode"/>
              </w:rPr>
              <w:t>New firewall rules in last 24 hours</w:t>
            </w:r>
          </w:p>
        </w:tc>
        <w:tc>
          <w:tcPr>
            <w:tcBorders>
              <w:left w:val="nil"/>
              <w:right w:val="nil"/>
            </w:tcBorders>
          </w:tcPr>
          <w:p>
            <w:pPr>
              <w:pStyle w:val="TableBodyText"/>
            </w:pPr>
            <w:r>
              <w:t>View the firewall rules created in the last 24 hours.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rPr>
                <w:rStyle w:val="InlineCode"/>
              </w:rPr>
              <w:t>New firewall rules in last 7 days</w:t>
            </w:r>
          </w:p>
        </w:tc>
        <w:tc>
          <w:tcPr>
            <w:tcBorders>
              <w:left w:val="nil"/>
              <w:right w:val="nil"/>
            </w:tcBorders>
          </w:tcPr>
          <w:p>
            <w:pPr>
              <w:pStyle w:val="TableBodyText"/>
            </w:pPr>
            <w:r>
              <w:t>View the firewall rules created in the last 7 days.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rPr>
                <w:rStyle w:val="InlineCode"/>
              </w:rPr>
              <w:t>New firewall rules in last 30 days</w:t>
            </w:r>
          </w:p>
        </w:tc>
        <w:tc>
          <w:tcPr>
            <w:tcBorders>
              <w:left w:val="nil"/>
              <w:right w:val="nil"/>
            </w:tcBorders>
          </w:tcPr>
          <w:p>
            <w:pPr>
              <w:pStyle w:val="TableBodyText"/>
            </w:pPr>
            <w:r>
              <w:t>View the firewall rules created in the last 30 days.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rPr>
                <w:rStyle w:val="InlineCode"/>
              </w:rPr>
              <w:t>Firewall rule where flow is not set</w:t>
            </w:r>
          </w:p>
        </w:tc>
        <w:tc>
          <w:tcPr>
            <w:tcBorders>
              <w:left w:val="nil"/>
              <w:right w:val="nil"/>
            </w:tcBorders>
          </w:tcPr>
          <w:p>
            <w:pPr>
              <w:pStyle w:val="TableBodyText"/>
            </w:pPr>
            <w:r>
              <w:t>View the list of all inactive firewall rules.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rPr>
                <w:rStyle w:val="InlineCode"/>
              </w:rPr>
              <w:t>Flow group by firewall rule</w:t>
            </w:r>
          </w:p>
        </w:tc>
        <w:tc>
          <w:tcPr>
            <w:tcBorders>
              <w:left w:val="nil"/>
              <w:right w:val="nil"/>
            </w:tcBorders>
          </w:tcPr>
          <w:p>
            <w:pPr>
              <w:pStyle w:val="TableBodyText"/>
            </w:pPr>
            <w:r>
              <w:t>View the count of flows hitting each firewall rule.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rPr>
                <w:rStyle w:val="InlineCode"/>
              </w:rPr>
              <w:t>Security group where Indirect Incoming Rules is not set and Indirect Outgoing Rules is not set and Direct Incoming Rules is not set and Direct Outgoing Rules is not set</w:t>
            </w:r>
          </w:p>
        </w:tc>
        <w:tc>
          <w:tcPr>
            <w:tcBorders>
              <w:left w:val="nil"/>
              <w:right w:val="nil"/>
            </w:tcBorders>
          </w:tcPr>
          <w:p>
            <w:pPr>
              <w:pStyle w:val="TableBodyText"/>
            </w:pPr>
            <w:r>
              <w:t>View the security group that is not used.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rPr>
                <w:rStyle w:val="InlineCode"/>
              </w:rPr>
              <w:t>Ipset where Indirect Incoming Rules is not set and Indirect Outgoing Rules is not set and Direct Incoming Rules is not set and Direct Outgoing Rules is not set</w:t>
            </w:r>
          </w:p>
        </w:tc>
        <w:tc>
          <w:tcPr>
            <w:tcBorders>
              <w:left w:val="nil"/>
              <w:right w:val="nil"/>
            </w:tcBorders>
          </w:tcPr>
          <w:p>
            <w:pPr>
              <w:pStyle w:val="TableBodyText"/>
            </w:pPr>
            <w:r>
              <w:t>View the IPSet that is not used.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rPr>
                <w:rStyle w:val="InlineCode"/>
              </w:rPr>
              <w:t>Flow where rule id in (1011, 1012, 1013)</w:t>
            </w:r>
          </w:p>
        </w:tc>
        <w:tc>
          <w:tcPr>
            <w:tcBorders>
              <w:left w:val="nil"/>
              <w:right w:val="nil"/>
            </w:tcBorders>
          </w:tcPr>
          <w:p>
            <w:pPr>
              <w:pStyle w:val="TableBodyText"/>
            </w:pPr>
            <w:r>
              <w:t>Flows hitting a specific rule ID.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rPr>
                <w:rStyle w:val="InlineCode"/>
              </w:rPr>
              <w:t>Flow where application = app1</w:t>
            </w:r>
          </w:p>
        </w:tc>
        <w:tc>
          <w:tcPr>
            <w:tcBorders>
              <w:left w:val="nil"/>
              <w:right w:val="nil"/>
            </w:tcBorders>
          </w:tcPr>
          <w:p>
            <w:pPr>
              <w:pStyle w:val="TableBodyText"/>
            </w:pPr>
            <w:r>
              <w:t>Flows hitting the application.</w:t>
            </w:r>
          </w:p>
        </w:tc>
      </w:tr>
    </w:tbl>
    <w:p>
      <w:pPr>
        <w:pStyle w:val="BodyText"/>
        <w:numPr>
          <w:numId w:val="647"/>
        </w:numPr>
        <w:spacing w:before="240"/>
      </w:pPr>
      <w:r>
        <w:t>Unused firewall rules</w:t>
      </w:r>
    </w:p>
    <w:p>
      <w:pPr>
        <w:pStyle w:val="BodyText"/>
        <w:numPr>
          <w:numId w:val="647"/>
        </w:numPr>
      </w:pPr>
      <w:r>
        <w:t>Firewall rule Masking rule alert</w:t>
      </w:r>
    </w:p>
    <w:p>
      <w:pPr>
        <w:pStyle w:val="Heading4"/>
      </w:pPr>
      <w:r>
        <w:t>Avi Load Balancer Search Queries</w:t>
      </w:r>
    </w:p>
    <w:p>
      <w:pPr>
        <w:pStyle w:val="BodyText"/>
      </w:pPr>
      <w:r>
        <w:t xml:space="preserve">You can search </w:t>
      </w:r>
      <w:r>
        <w:t>Avi Load Balancer</w:t>
      </w:r>
      <w:r>
        <w:t xml:space="preserve"> entity details and alerts in </w:t>
      </w:r>
      <w:r>
        <w:t>VCF Operations for networks</w:t>
      </w:r>
      <w:r>
        <w:t>.</w:t>
      </w:r>
    </w:p>
    <w:p>
      <w:pPr>
        <w:pStyle w:val="BodyText"/>
      </w:pPr>
      <w:r>
        <w:t xml:space="preserve">Here are some sample search queries on </w:t>
      </w:r>
      <w:r>
        <w:t>Avi Load Balancer</w:t>
      </w:r>
      <w:r>
        <w:t xml:space="preserve"> entities: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614"/>
        <w:gridCol w:w="3963"/>
        <w:gridCol w:w="4383"/>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Avi Load Balancer</w:t>
            </w:r>
            <w:r>
              <w:t xml:space="preserve"> Entities</w:t>
            </w:r>
          </w:p>
        </w:tc>
        <w:tc>
          <w:tcPr>
            <w:tcBorders>
              <w:left w:val="nil"/>
              <w:right w:val="nil"/>
            </w:tcBorders>
            <w:shd w:val="clear" w:color="auto" w:fill="E1E1E1"/>
            <w:tcMar>
              <w:top w:w="60" w:type="dxa"/>
              <w:bottom w:w="60" w:type="dxa"/>
            </w:tcMar>
          </w:tcPr>
          <w:p>
            <w:pPr>
              <w:pStyle w:val="TableHeaderText"/>
            </w:pPr>
            <w:r>
              <w:t>Sample Queries</w:t>
            </w:r>
          </w:p>
        </w:tc>
        <w:tc>
          <w:tcPr>
            <w:tcBorders>
              <w:left w:val="nil"/>
              <w:right w:val="nil"/>
            </w:tcBorders>
            <w:shd w:val="clear" w:color="auto" w:fill="E1E1E1"/>
            <w:tcMar>
              <w:top w:w="60" w:type="dxa"/>
              <w:bottom w:w="60" w:type="dxa"/>
            </w:tcMar>
          </w:tcPr>
          <w:p>
            <w:pPr>
              <w:pStyle w:val="TableHeaderText"/>
            </w:pPr>
            <w:r>
              <w:t>Description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Data Source</w:t>
            </w:r>
          </w:p>
        </w:tc>
        <w:tc>
          <w:tcPr>
            <w:tcBorders>
              <w:left w:val="nil"/>
              <w:right w:val="nil"/>
            </w:tcBorders>
          </w:tcPr>
          <w:p>
            <w:pPr>
              <w:pStyle w:val="TableBodyText"/>
            </w:pPr>
            <w:r>
              <w:rPr>
                <w:rStyle w:val="InlineCode"/>
              </w:rPr>
              <w:t>NSX-ALB Data Source where Problem = 'Data Source is not reachable'</w:t>
            </w:r>
          </w:p>
        </w:tc>
        <w:tc>
          <w:tcPr>
            <w:tcBorders>
              <w:left w:val="nil"/>
              <w:right w:val="nil"/>
            </w:tcBorders>
          </w:tcPr>
          <w:p>
            <w:pPr>
              <w:pStyle w:val="TableBodyText"/>
            </w:pPr>
            <w:r>
              <w:t xml:space="preserve">Shows a list of </w:t>
            </w:r>
            <w:r>
              <w:t>Avi Load Balancer</w:t>
            </w:r>
            <w:r>
              <w:t xml:space="preserve"> data sources that are not reachable from the collector VM</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Cluster</w:t>
            </w:r>
          </w:p>
        </w:tc>
        <w:tc>
          <w:tcPr>
            <w:tcBorders>
              <w:left w:val="nil"/>
              <w:right w:val="nil"/>
            </w:tcBorders>
          </w:tcPr>
          <w:p>
            <w:pPr>
              <w:pStyle w:val="TableBodyText"/>
            </w:pPr>
            <w:r>
              <w:rPr>
                <w:rStyle w:val="InlineCode"/>
              </w:rPr>
              <w:t>NSX-ALB Cluster where Controller Count &lt; 3</w:t>
            </w:r>
          </w:p>
        </w:tc>
        <w:tc>
          <w:tcPr>
            <w:tcBorders>
              <w:left w:val="nil"/>
              <w:right w:val="nil"/>
            </w:tcBorders>
          </w:tcPr>
          <w:p>
            <w:pPr>
              <w:pStyle w:val="TableBodyText"/>
            </w:pPr>
            <w:r>
              <w:t xml:space="preserve">Shows a list of </w:t>
            </w:r>
            <w:r>
              <w:t>Avi Load Balancer</w:t>
            </w:r>
            <w:r>
              <w:t xml:space="preserve"> clusters having less than three controllers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Controller</w:t>
            </w:r>
          </w:p>
        </w:tc>
        <w:tc>
          <w:tcPr>
            <w:tcBorders>
              <w:left w:val="nil"/>
              <w:right w:val="nil"/>
            </w:tcBorders>
          </w:tcPr>
          <w:p>
            <w:pPr>
              <w:pStyle w:val="TableBodyText"/>
            </w:pPr>
            <w:r>
              <w:rPr>
                <w:rStyle w:val="InlineCode"/>
              </w:rPr>
              <w:t>NSX-ALB Controller group by Manager where CPU Usage Rate &gt; 50 %</w:t>
            </w:r>
          </w:p>
        </w:tc>
        <w:tc>
          <w:tcPr>
            <w:tcBorders>
              <w:left w:val="nil"/>
              <w:right w:val="nil"/>
            </w:tcBorders>
          </w:tcPr>
          <w:p>
            <w:pPr>
              <w:pStyle w:val="TableBodyText"/>
            </w:pPr>
            <w:r>
              <w:t xml:space="preserve">Shows a list of </w:t>
            </w:r>
            <w:r>
              <w:t>Avi Load Balancer</w:t>
            </w:r>
            <w:r>
              <w:t xml:space="preserve"> clusters where the CPU usage rate of the controller is greater than 50%</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Virtual Service</w:t>
            </w:r>
          </w:p>
        </w:tc>
        <w:tc>
          <w:tcPr>
            <w:tcBorders>
              <w:left w:val="nil"/>
              <w:right w:val="nil"/>
            </w:tcBorders>
          </w:tcPr>
          <w:p>
            <w:pPr>
              <w:pStyle w:val="TableBodyText"/>
              <w:numPr>
                <w:numId w:val="648"/>
              </w:numPr>
            </w:pPr>
            <w:r>
              <w:rPr>
                <w:rStyle w:val="InlineCode"/>
              </w:rPr>
              <w:t>NSX-ALB Virtual Service group by Analytics Profile</w:t>
            </w:r>
          </w:p>
          <w:p>
            <w:pPr>
              <w:pStyle w:val="TableBodyText"/>
              <w:numPr>
                <w:numId w:val="648"/>
              </w:numPr>
            </w:pPr>
            <w:r>
              <w:rPr>
                <w:rStyle w:val="InlineCode"/>
              </w:rPr>
              <w:t>NSX-ALB Virtual Service group by Name order by Active connections</w:t>
            </w:r>
          </w:p>
          <w:p>
            <w:pPr>
              <w:pStyle w:val="TableBodyText"/>
              <w:numPr>
                <w:numId w:val="648"/>
              </w:numPr>
            </w:pPr>
            <w:r>
              <w:rPr>
                <w:rStyle w:val="InlineCode"/>
              </w:rPr>
              <w:t>NSX-ALB Virtual Service where Operational Status = 'Down'</w:t>
            </w:r>
          </w:p>
        </w:tc>
        <w:tc>
          <w:tcPr>
            <w:tcBorders>
              <w:left w:val="nil"/>
              <w:right w:val="nil"/>
            </w:tcBorders>
          </w:tcPr>
          <w:p>
            <w:pPr>
              <w:pStyle w:val="TableBodyText"/>
              <w:numPr>
                <w:numId w:val="649"/>
              </w:numPr>
            </w:pPr>
            <w:r>
              <w:t>Shows a list of virtual services that are grouped by analytics profile</w:t>
            </w:r>
          </w:p>
          <w:p>
            <w:pPr>
              <w:pStyle w:val="TableBodyText"/>
              <w:numPr>
                <w:numId w:val="649"/>
              </w:numPr>
            </w:pPr>
            <w:r>
              <w:t>Shows a list of virtual services that are grouped by active connections</w:t>
            </w:r>
          </w:p>
          <w:p>
            <w:pPr>
              <w:pStyle w:val="TableBodyText"/>
              <w:numPr>
                <w:numId w:val="649"/>
              </w:numPr>
            </w:pPr>
            <w:r>
              <w:t>Shows a list of virtual services that are shutdown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Service Engine</w:t>
            </w:r>
          </w:p>
        </w:tc>
        <w:tc>
          <w:tcPr>
            <w:tcBorders>
              <w:left w:val="nil"/>
              <w:right w:val="nil"/>
            </w:tcBorders>
          </w:tcPr>
          <w:p>
            <w:pPr>
              <w:pStyle w:val="TableBodyText"/>
            </w:pPr>
            <w:r>
              <w:rPr>
                <w:rStyle w:val="InlineCode"/>
              </w:rPr>
              <w:t>NSX-ALB Service Engine where Vnic in (Vnic where Tx Packet Drops &gt; 100)</w:t>
            </w:r>
          </w:p>
        </w:tc>
        <w:tc>
          <w:tcPr>
            <w:tcBorders>
              <w:left w:val="nil"/>
              <w:right w:val="nil"/>
            </w:tcBorders>
          </w:tcPr>
          <w:p>
            <w:pPr>
              <w:pStyle w:val="TableBodyText"/>
            </w:pPr>
            <w:r>
              <w:t>Shows a list of service engines where the packet drops of vNIC is greater than 100</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Pool Group</w:t>
            </w:r>
          </w:p>
        </w:tc>
        <w:tc>
          <w:tcPr>
            <w:tcBorders>
              <w:left w:val="nil"/>
              <w:right w:val="nil"/>
            </w:tcBorders>
          </w:tcPr>
          <w:p>
            <w:pPr>
              <w:pStyle w:val="TableBodyText"/>
            </w:pPr>
            <w:r>
              <w:rPr>
                <w:rStyle w:val="InlineCode"/>
              </w:rPr>
              <w:t>NSX-ALB Pool Group where Cloud = 'nsxt_cloud_overlay'</w:t>
            </w:r>
          </w:p>
        </w:tc>
        <w:tc>
          <w:tcPr>
            <w:tcBorders>
              <w:left w:val="nil"/>
              <w:right w:val="nil"/>
            </w:tcBorders>
          </w:tcPr>
          <w:p>
            <w:pPr>
              <w:pStyle w:val="TableBodyText"/>
            </w:pPr>
            <w:r>
              <w:t xml:space="preserve">Shows a list of pool groups associated with the Cloud </w:t>
            </w:r>
            <w:r>
              <w:rPr>
                <w:rStyle w:val="InlineCode"/>
              </w:rPr>
              <w:t>'nsxt_cloud_overlay'</w:t>
            </w:r>
            <w:r>
              <w: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Pool</w:t>
            </w:r>
          </w:p>
        </w:tc>
        <w:tc>
          <w:tcPr>
            <w:tcBorders>
              <w:left w:val="nil"/>
              <w:right w:val="nil"/>
            </w:tcBorders>
          </w:tcPr>
          <w:p>
            <w:pPr>
              <w:pStyle w:val="TableBodyText"/>
            </w:pPr>
            <w:r>
              <w:rPr>
                <w:rStyle w:val="InlineCode"/>
              </w:rPr>
              <w:t>NSX-ALB Pool where Tenant = 'admin'</w:t>
            </w:r>
          </w:p>
        </w:tc>
        <w:tc>
          <w:tcPr>
            <w:tcBorders>
              <w:left w:val="nil"/>
              <w:right w:val="nil"/>
            </w:tcBorders>
          </w:tcPr>
          <w:p>
            <w:pPr>
              <w:pStyle w:val="TableBodyText"/>
            </w:pPr>
            <w:r>
              <w:t xml:space="preserve">Shows a list of server pools associated with the tenant </w:t>
            </w:r>
            <w:r>
              <w:rPr>
                <w:rStyle w:val="InlineCode"/>
              </w:rPr>
              <w:t>'admin'</w:t>
            </w:r>
            <w:r>
              <w: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Analytics Profile</w:t>
            </w:r>
          </w:p>
        </w:tc>
        <w:tc>
          <w:tcPr>
            <w:tcBorders>
              <w:left w:val="nil"/>
              <w:right w:val="nil"/>
            </w:tcBorders>
          </w:tcPr>
          <w:p>
            <w:pPr>
              <w:pStyle w:val="TableBodyText"/>
            </w:pPr>
            <w:r>
              <w:rPr>
                <w:rStyle w:val="InlineCode"/>
              </w:rPr>
              <w:t>NSX-ALB Analytics Profile group by Tenant, Manager where Tenant = 'admin'</w:t>
            </w:r>
          </w:p>
        </w:tc>
        <w:tc>
          <w:tcPr>
            <w:tcBorders>
              <w:left w:val="nil"/>
              <w:right w:val="nil"/>
            </w:tcBorders>
          </w:tcPr>
          <w:p>
            <w:pPr>
              <w:pStyle w:val="TableBodyText"/>
            </w:pPr>
            <w:r>
              <w:t xml:space="preserve">Shows a list of analytics profiles that are grouped by the cluster and tenant </w:t>
            </w:r>
            <w:r>
              <w:rPr>
                <w:rStyle w:val="InlineCode"/>
              </w:rPr>
              <w:t>'admin'</w:t>
            </w:r>
          </w:p>
        </w:tc>
      </w:tr>
    </w:tbl>
    <w:p>
      <w:pPr>
        <w:pStyle w:val="BodyText"/>
        <w:spacing w:before="240"/>
      </w:pPr>
      <w:r>
        <w:t xml:space="preserve">Here are some sample queries on </w:t>
      </w:r>
      <w:r>
        <w:t>Avi Load Balancer</w:t>
      </w:r>
      <w:r>
        <w:t xml:space="preserve"> alerts: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5356"/>
        <w:gridCol w:w="4604"/>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Sample Queries</w:t>
            </w:r>
          </w:p>
        </w:tc>
        <w:tc>
          <w:tcPr>
            <w:tcBorders>
              <w:left w:val="nil"/>
              <w:right w:val="nil"/>
            </w:tcBorders>
            <w:shd w:val="clear" w:color="auto" w:fill="E1E1E1"/>
            <w:tcMar>
              <w:top w:w="60" w:type="dxa"/>
              <w:bottom w:w="60" w:type="dxa"/>
            </w:tcMar>
          </w:tcPr>
          <w:p>
            <w:pPr>
              <w:pStyle w:val="TableHeaderText"/>
            </w:pPr>
            <w:r>
              <w:t>Description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rPr>
                <w:rStyle w:val="InlineCode"/>
              </w:rPr>
              <w:t>Alerts where Alert Tags = 'NSX-ALB'</w:t>
            </w:r>
          </w:p>
        </w:tc>
        <w:tc>
          <w:tcPr>
            <w:tcBorders>
              <w:left w:val="nil"/>
              <w:right w:val="nil"/>
            </w:tcBorders>
          </w:tcPr>
          <w:p>
            <w:pPr>
              <w:pStyle w:val="TableBodyText"/>
            </w:pPr>
            <w:r>
              <w:t xml:space="preserve">Shows a list of </w:t>
            </w:r>
            <w:r>
              <w:t>Avi Load Balancer</w:t>
            </w:r>
            <w:r>
              <w:t xml:space="preserve"> system alerts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rPr>
                <w:rStyle w:val="InlineCode"/>
              </w:rPr>
              <w:t>Alerts where Alert Tags = 'NSX-ALB' and Problem Entity = 'nsxt_cloud_overlay-Avi-se-azjyc'</w:t>
            </w:r>
          </w:p>
        </w:tc>
        <w:tc>
          <w:tcPr>
            <w:tcBorders>
              <w:left w:val="nil"/>
              <w:right w:val="nil"/>
            </w:tcBorders>
          </w:tcPr>
          <w:p>
            <w:pPr>
              <w:pStyle w:val="TableBodyText"/>
            </w:pPr>
            <w:r>
              <w:t xml:space="preserve">Shows a list of alerts associated with the entity </w:t>
            </w:r>
            <w:r>
              <w:rPr>
                <w:rStyle w:val="InlineCode"/>
              </w:rPr>
              <w:t>'nsxt_cloud_overlay-Avi-se-azjyc'</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rPr>
                <w:rStyle w:val="InlineCode"/>
              </w:rPr>
              <w:t>Alerts where Alert Tags = 'NSX-ALB' group by Problem Entity</w:t>
            </w:r>
          </w:p>
        </w:tc>
        <w:tc>
          <w:tcPr>
            <w:tcBorders>
              <w:left w:val="nil"/>
              <w:right w:val="nil"/>
            </w:tcBorders>
          </w:tcPr>
          <w:p>
            <w:pPr>
              <w:pStyle w:val="TableBodyText"/>
            </w:pPr>
            <w:r>
              <w:t xml:space="preserve">Shows a list of alerts grouped by </w:t>
            </w:r>
            <w:r>
              <w:t>Avi Load Balancer</w:t>
            </w:r>
            <w:r>
              <w:t xml:space="preserve"> entities</w:t>
            </w:r>
          </w:p>
        </w:tc>
      </w:tr>
    </w:tbl>
    <w:p>
      <w:pPr>
        <w:pStyle w:val="Heading4"/>
        <w:spacing w:before="120"/>
      </w:pPr>
      <w:r>
        <w:t>VMC SDDC Search Queries</w:t>
      </w:r>
    </w:p>
    <w:p>
      <w:pPr>
        <w:pStyle w:val="BodyText"/>
      </w:pPr>
      <w:r>
        <w:t xml:space="preserve">You can search the </w:t>
      </w:r>
      <w:r>
        <w:t>VMware Cloud (VMC)</w:t>
      </w:r>
      <w:r>
        <w:t xml:space="preserve"> SDDC ( Software-defined data center) entity details in </w:t>
      </w:r>
      <w:r>
        <w:t>VCF Operations for networks</w:t>
      </w:r>
      <w:r>
        <w:t>.</w:t>
      </w:r>
    </w:p>
    <w:p>
      <w:pPr>
        <w:pStyle w:val="BodyText"/>
      </w:pPr>
      <w:r>
        <w:t>Here are few sample search queries: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862"/>
        <w:gridCol w:w="2865"/>
        <w:gridCol w:w="5233"/>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VMC SDDC entities</w:t>
            </w:r>
          </w:p>
        </w:tc>
        <w:tc>
          <w:tcPr>
            <w:tcBorders>
              <w:left w:val="nil"/>
              <w:right w:val="nil"/>
            </w:tcBorders>
            <w:shd w:val="clear" w:color="auto" w:fill="E1E1E1"/>
            <w:tcMar>
              <w:top w:w="60" w:type="dxa"/>
              <w:bottom w:w="60" w:type="dxa"/>
            </w:tcMar>
          </w:tcPr>
          <w:p>
            <w:pPr>
              <w:pStyle w:val="TableHeaderText"/>
            </w:pPr>
            <w:r>
              <w:t>Sample Queries</w:t>
            </w:r>
          </w:p>
        </w:tc>
        <w:tc>
          <w:tcPr>
            <w:tcBorders>
              <w:left w:val="nil"/>
              <w:right w:val="nil"/>
            </w:tcBorders>
            <w:shd w:val="clear" w:color="auto" w:fill="E1E1E1"/>
            <w:tcMar>
              <w:top w:w="60" w:type="dxa"/>
              <w:bottom w:w="60" w:type="dxa"/>
            </w:tcMar>
          </w:tcPr>
          <w:p>
            <w:pPr>
              <w:pStyle w:val="TableHeaderText"/>
            </w:pPr>
            <w:r>
              <w:t>Description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NSX Manager</w:t>
            </w:r>
          </w:p>
        </w:tc>
        <w:tc>
          <w:tcPr>
            <w:tcBorders>
              <w:left w:val="nil"/>
              <w:right w:val="nil"/>
            </w:tcBorders>
          </w:tcPr>
          <w:p>
            <w:pPr>
              <w:pStyle w:val="TableBodyText"/>
            </w:pPr>
            <w:r>
              <w:rPr>
                <w:rStyle w:val="InlineCode"/>
              </w:rPr>
              <w:t>vmc sddc where NSX Manager</w:t>
            </w:r>
          </w:p>
        </w:tc>
        <w:tc>
          <w:tcPr>
            <w:tcBorders>
              <w:left w:val="nil"/>
              <w:right w:val="nil"/>
            </w:tcBorders>
          </w:tcPr>
          <w:p>
            <w:pPr>
              <w:pStyle w:val="TableBodyText"/>
            </w:pPr>
            <w:r>
              <w:t xml:space="preserve">Shows NSX Manager associated with the </w:t>
            </w:r>
            <w:r>
              <w:t>VMware Cloud (VMC)</w:t>
            </w:r>
            <w:r>
              <w:t xml:space="preserve"> SDDC.</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NSX Manager FQDN</w:t>
            </w:r>
          </w:p>
        </w:tc>
        <w:tc>
          <w:tcPr>
            <w:tcBorders>
              <w:left w:val="nil"/>
              <w:right w:val="nil"/>
            </w:tcBorders>
          </w:tcPr>
          <w:p>
            <w:pPr>
              <w:pStyle w:val="TableBodyText"/>
            </w:pPr>
            <w:r>
              <w:rPr>
                <w:rStyle w:val="InlineCode"/>
              </w:rPr>
              <w:t>vmc sddc where NSX Manager Fqdn</w:t>
            </w:r>
          </w:p>
        </w:tc>
        <w:tc>
          <w:tcPr>
            <w:tcBorders>
              <w:left w:val="nil"/>
              <w:right w:val="nil"/>
            </w:tcBorders>
          </w:tcPr>
          <w:p>
            <w:pPr>
              <w:pStyle w:val="TableBodyText"/>
            </w:pPr>
            <w:r>
              <w:t xml:space="preserve">Shows the NSX Manager FQDN for the </w:t>
            </w:r>
            <w:r>
              <w:t>VMware Cloud (VMC)</w:t>
            </w:r>
            <w:r>
              <w:t xml:space="preserve"> SDDC.</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NSX Manager Private Ip</w:t>
            </w:r>
          </w:p>
        </w:tc>
        <w:tc>
          <w:tcPr>
            <w:tcBorders>
              <w:left w:val="nil"/>
              <w:right w:val="nil"/>
            </w:tcBorders>
          </w:tcPr>
          <w:p>
            <w:pPr>
              <w:pStyle w:val="TableBodyText"/>
            </w:pPr>
            <w:r>
              <w:rPr>
                <w:rStyle w:val="InlineCode"/>
              </w:rPr>
              <w:t>vmc sddc where NSX Manager Private Ip</w:t>
            </w:r>
          </w:p>
        </w:tc>
        <w:tc>
          <w:tcPr>
            <w:tcBorders>
              <w:left w:val="nil"/>
              <w:right w:val="nil"/>
            </w:tcBorders>
          </w:tcPr>
          <w:p>
            <w:pPr>
              <w:pStyle w:val="TableBodyText"/>
            </w:pPr>
            <w:r>
              <w:t xml:space="preserve">Shows the NSX Manager private IP address for the </w:t>
            </w:r>
            <w:r>
              <w:t>VMware Cloud (VMC)</w:t>
            </w:r>
            <w:r>
              <w:t xml:space="preserve"> SDDC.</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NSX Manager Public Ip</w:t>
            </w:r>
          </w:p>
        </w:tc>
        <w:tc>
          <w:tcPr>
            <w:tcBorders>
              <w:left w:val="nil"/>
              <w:right w:val="nil"/>
            </w:tcBorders>
          </w:tcPr>
          <w:p>
            <w:pPr>
              <w:pStyle w:val="TableBodyText"/>
            </w:pPr>
            <w:r>
              <w:rPr>
                <w:rStyle w:val="InlineCode"/>
              </w:rPr>
              <w:t>vmc sddc where NSX Manager Public Ip</w:t>
            </w:r>
          </w:p>
        </w:tc>
        <w:tc>
          <w:tcPr>
            <w:tcBorders>
              <w:left w:val="nil"/>
              <w:right w:val="nil"/>
            </w:tcBorders>
          </w:tcPr>
          <w:p>
            <w:pPr>
              <w:pStyle w:val="TableBodyText"/>
            </w:pPr>
            <w:r>
              <w:t xml:space="preserve">Shows the NSX Manager public IP address for the </w:t>
            </w:r>
            <w:r>
              <w:t>VMware Cloud (VMC)</w:t>
            </w:r>
            <w:r>
              <w:t xml:space="preserve"> SDDC.</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Name</w:t>
            </w:r>
          </w:p>
        </w:tc>
        <w:tc>
          <w:tcPr>
            <w:tcBorders>
              <w:left w:val="nil"/>
              <w:right w:val="nil"/>
            </w:tcBorders>
          </w:tcPr>
          <w:p>
            <w:pPr>
              <w:pStyle w:val="TableBodyText"/>
            </w:pPr>
            <w:r>
              <w:rPr>
                <w:rStyle w:val="InlineCode"/>
              </w:rPr>
              <w:t>vmc sddc where Name</w:t>
            </w:r>
          </w:p>
        </w:tc>
        <w:tc>
          <w:tcPr>
            <w:tcBorders>
              <w:left w:val="nil"/>
              <w:right w:val="nil"/>
            </w:tcBorders>
          </w:tcPr>
          <w:p>
            <w:pPr>
              <w:pStyle w:val="TableBodyText"/>
            </w:pPr>
            <w:r>
              <w:t xml:space="preserve">Shows the name of the </w:t>
            </w:r>
            <w:r>
              <w:t>VMware Cloud (VMC)</w:t>
            </w:r>
            <w:r>
              <w:t xml:space="preserve"> SDDC.</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Org Id</w:t>
            </w:r>
          </w:p>
        </w:tc>
        <w:tc>
          <w:tcPr>
            <w:tcBorders>
              <w:left w:val="nil"/>
              <w:right w:val="nil"/>
            </w:tcBorders>
          </w:tcPr>
          <w:p>
            <w:pPr>
              <w:pStyle w:val="TableBodyText"/>
            </w:pPr>
            <w:r>
              <w:rPr>
                <w:rStyle w:val="InlineCode"/>
              </w:rPr>
              <w:t>vmc sddc where Org Id</w:t>
            </w:r>
          </w:p>
        </w:tc>
        <w:tc>
          <w:tcPr>
            <w:tcBorders>
              <w:left w:val="nil"/>
              <w:right w:val="nil"/>
            </w:tcBorders>
          </w:tcPr>
          <w:p>
            <w:pPr>
              <w:pStyle w:val="TableBodyText"/>
            </w:pPr>
            <w:r>
              <w:t>Shows the organization ID to which the SDDC belongs.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Org Name</w:t>
            </w:r>
          </w:p>
        </w:tc>
        <w:tc>
          <w:tcPr>
            <w:tcBorders>
              <w:left w:val="nil"/>
              <w:right w:val="nil"/>
            </w:tcBorders>
          </w:tcPr>
          <w:p>
            <w:pPr>
              <w:pStyle w:val="TableBodyText"/>
            </w:pPr>
            <w:r>
              <w:rPr>
                <w:rStyle w:val="InlineCode"/>
              </w:rPr>
              <w:t>vmc sddc where Org Name</w:t>
            </w:r>
          </w:p>
        </w:tc>
        <w:tc>
          <w:tcPr>
            <w:tcBorders>
              <w:left w:val="nil"/>
              <w:right w:val="nil"/>
            </w:tcBorders>
          </w:tcPr>
          <w:p>
            <w:pPr>
              <w:pStyle w:val="TableBodyText"/>
            </w:pPr>
            <w:r>
              <w:t>Shows the organization name to which the SDDC belongs.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Region</w:t>
            </w:r>
          </w:p>
        </w:tc>
        <w:tc>
          <w:tcPr>
            <w:tcBorders>
              <w:left w:val="nil"/>
              <w:right w:val="nil"/>
            </w:tcBorders>
          </w:tcPr>
          <w:p>
            <w:pPr>
              <w:pStyle w:val="TableBodyText"/>
            </w:pPr>
            <w:r>
              <w:rPr>
                <w:rStyle w:val="InlineCode"/>
              </w:rPr>
              <w:t>vmc sddc where Region</w:t>
            </w:r>
          </w:p>
        </w:tc>
        <w:tc>
          <w:tcPr>
            <w:tcBorders>
              <w:left w:val="nil"/>
              <w:right w:val="nil"/>
            </w:tcBorders>
          </w:tcPr>
          <w:p>
            <w:pPr>
              <w:pStyle w:val="TableBodyText"/>
            </w:pPr>
            <w:r>
              <w:t>Shows the AWS region where the SDDC is located.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 FQDN</w:t>
            </w:r>
          </w:p>
        </w:tc>
        <w:tc>
          <w:tcPr>
            <w:tcBorders>
              <w:left w:val="nil"/>
              <w:right w:val="nil"/>
            </w:tcBorders>
          </w:tcPr>
          <w:p>
            <w:pPr>
              <w:pStyle w:val="TableBodyText"/>
            </w:pPr>
            <w:r>
              <w:rPr>
                <w:rStyle w:val="InlineCode"/>
              </w:rPr>
              <w:t>vmc sddc where VC FQDN</w:t>
            </w:r>
          </w:p>
        </w:tc>
        <w:tc>
          <w:tcPr>
            <w:tcBorders>
              <w:left w:val="nil"/>
              <w:right w:val="nil"/>
            </w:tcBorders>
          </w:tcPr>
          <w:p>
            <w:pPr>
              <w:pStyle w:val="TableBodyText"/>
            </w:pPr>
            <w:r>
              <w:t xml:space="preserve">Shows the </w:t>
            </w:r>
            <w:r>
              <w:t>VMware vCenter</w:t>
            </w:r>
            <w:r>
              <w:t xml:space="preserve"> FQDN for the VMC SDDC.</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 Manager</w:t>
            </w:r>
          </w:p>
        </w:tc>
        <w:tc>
          <w:tcPr>
            <w:tcBorders>
              <w:left w:val="nil"/>
              <w:right w:val="nil"/>
            </w:tcBorders>
          </w:tcPr>
          <w:p>
            <w:pPr>
              <w:pStyle w:val="TableBodyText"/>
            </w:pPr>
            <w:r>
              <w:rPr>
                <w:rStyle w:val="InlineCode"/>
              </w:rPr>
              <w:t>vmc sddc where VC Manager</w:t>
            </w:r>
          </w:p>
        </w:tc>
        <w:tc>
          <w:tcPr>
            <w:tcBorders>
              <w:left w:val="nil"/>
              <w:right w:val="nil"/>
            </w:tcBorders>
          </w:tcPr>
          <w:p>
            <w:pPr>
              <w:pStyle w:val="TableBodyText"/>
            </w:pPr>
            <w:r>
              <w:t xml:space="preserve">Shows the </w:t>
            </w:r>
            <w:r>
              <w:t>VMware vCenter</w:t>
            </w:r>
            <w:r>
              <w:t xml:space="preserve"> Manager associated with the </w:t>
            </w:r>
            <w:r>
              <w:t>VMware Cloud (VMC)</w:t>
            </w:r>
            <w:r>
              <w:t xml:space="preserve"> SDDC.</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 Private Ip</w:t>
            </w:r>
          </w:p>
        </w:tc>
        <w:tc>
          <w:tcPr>
            <w:tcBorders>
              <w:left w:val="nil"/>
              <w:right w:val="nil"/>
            </w:tcBorders>
          </w:tcPr>
          <w:p>
            <w:pPr>
              <w:pStyle w:val="TableBodyText"/>
            </w:pPr>
            <w:r>
              <w:rPr>
                <w:rStyle w:val="InlineCode"/>
              </w:rPr>
              <w:t>vmc sddc where VC Private Ip</w:t>
            </w:r>
          </w:p>
        </w:tc>
        <w:tc>
          <w:tcPr>
            <w:tcBorders>
              <w:left w:val="nil"/>
              <w:right w:val="nil"/>
            </w:tcBorders>
          </w:tcPr>
          <w:p>
            <w:pPr>
              <w:pStyle w:val="TableBodyText"/>
            </w:pPr>
            <w:r>
              <w:t xml:space="preserve">Shows the private IP address of the </w:t>
            </w:r>
            <w:r>
              <w:t>VMware vCenter</w:t>
            </w:r>
            <w:r>
              <w:t xml:space="preserve"> for the </w:t>
            </w:r>
            <w:r>
              <w:t>VMware Cloud (VMC)</w:t>
            </w:r>
            <w:r>
              <w:t xml:space="preserve"> SDDC.</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 Public Ip</w:t>
            </w:r>
          </w:p>
        </w:tc>
        <w:tc>
          <w:tcPr>
            <w:tcBorders>
              <w:left w:val="nil"/>
              <w:right w:val="nil"/>
            </w:tcBorders>
          </w:tcPr>
          <w:p>
            <w:pPr>
              <w:pStyle w:val="TableBodyText"/>
            </w:pPr>
            <w:r>
              <w:rPr>
                <w:rStyle w:val="InlineCode"/>
              </w:rPr>
              <w:t>vmc sddc where VC Public Ip</w:t>
            </w:r>
          </w:p>
        </w:tc>
        <w:tc>
          <w:tcPr>
            <w:tcBorders>
              <w:left w:val="nil"/>
              <w:right w:val="nil"/>
            </w:tcBorders>
          </w:tcPr>
          <w:p>
            <w:pPr>
              <w:pStyle w:val="TableBodyText"/>
            </w:pPr>
            <w:r>
              <w:t xml:space="preserve">Shows the public IP address of the </w:t>
            </w:r>
            <w:r>
              <w:t>VMware vCenter</w:t>
            </w:r>
            <w:r>
              <w:t xml:space="preserve"> for the </w:t>
            </w:r>
            <w:r>
              <w:t>VMware Cloud (VMC)</w:t>
            </w:r>
            <w:r>
              <w:t xml:space="preserve"> SDDC</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Vendor ID</w:t>
            </w:r>
          </w:p>
        </w:tc>
        <w:tc>
          <w:tcPr>
            <w:tcBorders>
              <w:left w:val="nil"/>
              <w:right w:val="nil"/>
            </w:tcBorders>
          </w:tcPr>
          <w:p>
            <w:pPr>
              <w:pStyle w:val="TableBodyText"/>
            </w:pPr>
            <w:r>
              <w:rPr>
                <w:rStyle w:val="InlineCode"/>
              </w:rPr>
              <w:t>vmc sddc where Vendor ID</w:t>
            </w:r>
          </w:p>
        </w:tc>
        <w:tc>
          <w:tcPr>
            <w:tcBorders>
              <w:left w:val="nil"/>
              <w:right w:val="nil"/>
            </w:tcBorders>
          </w:tcPr>
          <w:p>
            <w:pPr>
              <w:pStyle w:val="TableBodyText"/>
            </w:pPr>
            <w:r>
              <w:t>Shows the ID of the SDDC.</w:t>
            </w:r>
          </w:p>
        </w:tc>
      </w:tr>
    </w:tbl>
    <w:p>
      <w:pPr>
        <w:pStyle w:val="Heading4"/>
        <w:spacing w:before="120"/>
      </w:pPr>
      <w:r>
        <w:t>VMware NSX-T Manager Search Queries for BGP and ECMP</w:t>
      </w:r>
    </w:p>
    <w:p>
      <w:pPr>
        <w:pStyle w:val="BodyText"/>
      </w:pPr>
      <w:r>
        <w:t xml:space="preserve">You can search the VMware NSX-T Manager entity details in </w:t>
      </w:r>
      <w:r>
        <w:t>VCF Operations for networks</w:t>
      </w:r>
      <w:r>
        <w:t>.</w:t>
      </w:r>
    </w:p>
    <w:p>
      <w:pPr>
        <w:pStyle w:val="BodyText"/>
      </w:pPr>
      <w:r>
        <w:t>Here are few sample search queries: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158"/>
        <w:gridCol w:w="7802"/>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VMware NSX-T Manager Entities</w:t>
            </w:r>
          </w:p>
        </w:tc>
        <w:tc>
          <w:tcPr>
            <w:tcBorders>
              <w:left w:val="nil"/>
              <w:right w:val="nil"/>
            </w:tcBorders>
            <w:shd w:val="clear" w:color="auto" w:fill="E1E1E1"/>
            <w:tcMar>
              <w:top w:w="60" w:type="dxa"/>
              <w:bottom w:w="60" w:type="dxa"/>
            </w:tcMar>
          </w:tcPr>
          <w:p>
            <w:pPr>
              <w:pStyle w:val="TableHeaderText"/>
            </w:pPr>
            <w:r>
              <w:t>Sample Queries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BGP Neighbor</w:t>
            </w:r>
          </w:p>
        </w:tc>
        <w:tc>
          <w:tcPr>
            <w:tcBorders>
              <w:left w:val="nil"/>
              <w:right w:val="nil"/>
            </w:tcBorders>
          </w:tcPr>
          <w:p>
            <w:pPr>
              <w:pStyle w:val="TableBodyText"/>
              <w:numPr>
                <w:numId w:val="650"/>
              </w:numPr>
            </w:pPr>
            <w:r>
              <w:t>BGP Neighbors of a given NSX-T Manager:</w:t>
            </w:r>
          </w:p>
          <w:p>
            <w:pPr>
              <w:pStyle w:val="TableBodyText"/>
              <w:ind w:left="480"/>
            </w:pPr>
            <w:r>
              <w:t>list(BGP Neighbor) of NSX-T Router where Manager = 'NSX-T Manager Name'</w:t>
            </w:r>
          </w:p>
          <w:p>
            <w:pPr>
              <w:pStyle w:val="TableBodyText"/>
              <w:numPr>
                <w:numId w:val="650"/>
              </w:numPr>
            </w:pPr>
            <w:r>
              <w:t>BGP Neighbors of a given NSX-T Router:</w:t>
            </w:r>
          </w:p>
          <w:p>
            <w:pPr>
              <w:pStyle w:val="TableBodyText"/>
              <w:ind w:left="480"/>
            </w:pPr>
            <w:r>
              <w:t>list(BGP Neighbor) of NSX-T Router 'Router Name'</w:t>
            </w:r>
          </w:p>
          <w:p>
            <w:pPr>
              <w:pStyle w:val="TableBodyText"/>
              <w:numPr>
                <w:numId w:val="650"/>
              </w:numPr>
            </w:pPr>
            <w:r>
              <w:t>BGP Neighbors of a given NSX-T Transport Node:</w:t>
            </w:r>
          </w:p>
          <w:p>
            <w:pPr>
              <w:pStyle w:val="TableBodyText"/>
              <w:ind w:left="480"/>
            </w:pPr>
            <w:r>
              <w:t xml:space="preserve"> list(BGP Neighbor) of NSX-T Service Router where Active Node = 'Transport Node Name'</w:t>
            </w:r>
          </w:p>
          <w:p>
            <w:pPr>
              <w:pStyle w:val="TableBodyText"/>
              <w:numPr>
                <w:numId w:val="650"/>
              </w:numPr>
            </w:pPr>
            <w:r>
              <w:t>BGP Neighbor with non active BGP Status:</w:t>
            </w:r>
          </w:p>
          <w:p>
            <w:pPr>
              <w:pStyle w:val="TableBodyText"/>
              <w:ind w:left="480"/>
            </w:pPr>
            <w:r>
              <w:t>list(BGP Neighbor) of BGP Connection where BGP Status != 'Active'</w:t>
            </w:r>
          </w:p>
          <w:p>
            <w:pPr>
              <w:pStyle w:val="TableBodyText"/>
              <w:numPr>
                <w:numId w:val="650"/>
              </w:numPr>
            </w:pPr>
            <w:r>
              <w:t>BGP Neighbor with a specific AS number:</w:t>
            </w:r>
          </w:p>
          <w:p>
            <w:pPr>
              <w:pStyle w:val="TableBodyText"/>
              <w:ind w:left="480"/>
            </w:pPr>
            <w:r>
              <w:t>BGP Neighbor where Local AS = '64500</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BGP Connection</w:t>
            </w:r>
          </w:p>
        </w:tc>
        <w:tc>
          <w:tcPr>
            <w:tcBorders>
              <w:left w:val="nil"/>
              <w:right w:val="nil"/>
            </w:tcBorders>
          </w:tcPr>
          <w:p>
            <w:pPr>
              <w:pStyle w:val="TableBodyText"/>
              <w:numPr>
                <w:numId w:val="651"/>
              </w:numPr>
            </w:pPr>
            <w:r>
              <w:t>All BGP Connection of a BGP Neighbor:</w:t>
            </w:r>
          </w:p>
          <w:p>
            <w:pPr>
              <w:pStyle w:val="TableBodyText"/>
              <w:ind w:left="480"/>
            </w:pPr>
            <w:r>
              <w:t>BGP Connection where BGP Neighbor = 'BGP Neighbor IP Address'</w:t>
            </w:r>
          </w:p>
          <w:p>
            <w:pPr>
              <w:pStyle w:val="TableBodyText"/>
              <w:numPr>
                <w:numId w:val="651"/>
              </w:numPr>
            </w:pPr>
            <w:r>
              <w:t>All BGP Connection with a specific BGP Status:</w:t>
            </w:r>
          </w:p>
          <w:p>
            <w:pPr>
              <w:pStyle w:val="TableBodyText"/>
              <w:ind w:left="480"/>
            </w:pPr>
            <w:r>
              <w:t>BGP Connection where BGP Status != 'ACTIVE'</w:t>
            </w:r>
          </w:p>
          <w:p>
            <w:pPr>
              <w:pStyle w:val="TableBodyText"/>
              <w:numPr>
                <w:numId w:val="651"/>
              </w:numPr>
            </w:pPr>
            <w:r>
              <w:t>All BGP Connections of an NSX-T Router or NSX-T Manager:</w:t>
            </w:r>
          </w:p>
          <w:p>
            <w:pPr>
              <w:pStyle w:val="TableBodyText"/>
              <w:ind w:left="480"/>
            </w:pPr>
            <w:r>
              <w:t>BGP Connection where Logical Router = 'Router Name' or Manager = 'NSX-T Manager Name'</w:t>
            </w:r>
          </w:p>
          <w:p>
            <w:pPr>
              <w:pStyle w:val="TableBodyText"/>
              <w:numPr>
                <w:numId w:val="651"/>
              </w:numPr>
            </w:pPr>
            <w:r>
              <w:t>All BGP Connections with a specific Remote AS:</w:t>
            </w:r>
          </w:p>
          <w:p>
            <w:pPr>
              <w:pStyle w:val="TableBodyText"/>
              <w:ind w:left="480"/>
            </w:pPr>
            <w:r>
              <w:t>BGP Connection where Remote AS = '12334'</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Routes tagged with BGP Neighbor</w:t>
            </w:r>
          </w:p>
        </w:tc>
        <w:tc>
          <w:tcPr>
            <w:tcBorders>
              <w:left w:val="nil"/>
              <w:right w:val="nil"/>
            </w:tcBorders>
          </w:tcPr>
          <w:p>
            <w:pPr>
              <w:pStyle w:val="TableBodyText"/>
              <w:numPr>
                <w:numId w:val="652"/>
              </w:numPr>
            </w:pPr>
            <w:r>
              <w:t>BGP Learned Routes for a given NSX-T Manager:</w:t>
            </w:r>
          </w:p>
          <w:p>
            <w:pPr>
              <w:pStyle w:val="TableBodyText"/>
              <w:ind w:left="480"/>
            </w:pPr>
            <w:r>
              <w:t>Route where BGP Neighbor = 'BGP Neighbor IP Address' and Vrf.manager = 'NSX-T Manager Name'</w:t>
            </w:r>
          </w:p>
          <w:p>
            <w:pPr>
              <w:pStyle w:val="TableBodyText"/>
              <w:numPr>
                <w:numId w:val="652"/>
              </w:numPr>
            </w:pPr>
            <w:r>
              <w:t>BGP Learned Routes on a given Router:</w:t>
            </w:r>
          </w:p>
          <w:p>
            <w:pPr>
              <w:pStyle w:val="TableBodyText"/>
              <w:ind w:left="480"/>
            </w:pPr>
            <w:r>
              <w:t>Route where BGP Neighbor = 'BGP Neighbor IP Address' and vrf = 'Router Name'</w:t>
            </w:r>
          </w:p>
          <w:p>
            <w:pPr>
              <w:pStyle w:val="TableBodyText"/>
              <w:numPr>
                <w:numId w:val="652"/>
              </w:numPr>
            </w:pPr>
            <w:r>
              <w:t>BGP Learned Routes from a BGP Neighbor with a Specific BGP Status:</w:t>
            </w:r>
          </w:p>
          <w:p>
            <w:pPr>
              <w:pStyle w:val="TableBodyText"/>
              <w:ind w:left="480"/>
            </w:pPr>
            <w:r>
              <w:t>Route where BGP Neighbor in (list(BGP Neighbor) of BGP Connection where BGP Status != 'Active')</w:t>
            </w:r>
          </w:p>
          <w:p>
            <w:pPr>
              <w:pStyle w:val="TableBodyText"/>
              <w:pBdr>
                <w:top w:val="single" w:sz="8" w:space="2" w:color="D3D3D3"/>
                <w:bottom w:val="single" w:sz="8" w:space="2" w:color="D3D3D3"/>
              </w:pBdr>
            </w:pPr>
            <w:r>
              <w:rPr>
                <w:rStyle w:val="NoteLeadernote"/>
              </w:rPr>
              <w:t>Note</w:t>
              <w:tab/>
            </w:r>
            <w:r>
              <w:t>VCF Operations for networks</w:t>
            </w:r>
            <w:r>
              <w:t xml:space="preserve"> stores the FIB routes from the NSX-T Edge nodes. These search queries, return the FIB routes which are learned from the BGP Neighbor details.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ECMP Status</w:t>
            </w:r>
          </w:p>
        </w:tc>
        <w:tc>
          <w:tcPr>
            <w:tcBorders>
              <w:left w:val="nil"/>
              <w:right w:val="nil"/>
            </w:tcBorders>
          </w:tcPr>
          <w:p>
            <w:pPr>
              <w:pStyle w:val="TableBodyText"/>
              <w:numPr>
                <w:numId w:val="653"/>
              </w:numPr>
            </w:pPr>
            <w:r>
              <w:t>NSX-T Router with ECMP enabled:</w:t>
            </w:r>
          </w:p>
          <w:p>
            <w:pPr>
              <w:pStyle w:val="TableBodyText"/>
              <w:ind w:left="480"/>
            </w:pPr>
            <w:r>
              <w:t>NSX-T Router where ECMP = 'Enabled' and manager = 'NSX-T Manager Name'</w:t>
            </w:r>
          </w:p>
          <w:p>
            <w:pPr>
              <w:pStyle w:val="TableBodyText"/>
              <w:numPr>
                <w:numId w:val="653"/>
              </w:numPr>
            </w:pPr>
            <w:r>
              <w:t>NSX-T Edge having ECMP enabled:</w:t>
            </w:r>
          </w:p>
          <w:p>
            <w:pPr>
              <w:pStyle w:val="TableBodyText"/>
              <w:ind w:left="480"/>
            </w:pPr>
            <w:r>
              <w:t>NSX-T Transport Node where ECMP = 'Enabled'</w:t>
            </w:r>
          </w:p>
          <w:p>
            <w:pPr>
              <w:pStyle w:val="TableBodyText"/>
              <w:numPr>
                <w:numId w:val="653"/>
              </w:numPr>
            </w:pPr>
            <w:r>
              <w:t>NSX-T Edge Cluster where an ECMP Router is deployed:</w:t>
            </w:r>
          </w:p>
          <w:p>
            <w:pPr>
              <w:pStyle w:val="TableBodyText"/>
              <w:ind w:left="480"/>
            </w:pPr>
            <w:r>
              <w:t>NSX-T Edge Cluster where ECMP = 'Enabled'</w:t>
            </w:r>
          </w:p>
          <w:p>
            <w:pPr>
              <w:pStyle w:val="TableBodyText"/>
              <w:pBdr>
                <w:top w:val="single" w:sz="8" w:space="2" w:color="D3D3D3"/>
                <w:bottom w:val="single" w:sz="8" w:space="2" w:color="D3D3D3"/>
              </w:pBdr>
            </w:pPr>
            <w:r>
              <w:rPr>
                <w:rStyle w:val="NoteLeadernote"/>
              </w:rPr>
              <w:t>Note</w:t>
              <w:tab/>
            </w:r>
            <w:r>
              <w:t>An NSX-T router is ECMP enabled when it is deployed with the HA of active-active.</w:t>
            </w:r>
          </w:p>
        </w:tc>
      </w:tr>
    </w:tbl>
    <w:p>
      <w:pPr>
        <w:pStyle w:val="Heading4"/>
        <w:spacing w:before="120"/>
      </w:pPr>
      <w:r>
        <w:t>AWS Account Search Queries</w:t>
      </w:r>
    </w:p>
    <w:p>
      <w:pPr>
        <w:pStyle w:val="BodyText"/>
      </w:pPr>
      <w:r>
        <w:t xml:space="preserve">You can search AWS account entity details in </w:t>
      </w:r>
      <w:r>
        <w:t>VCF Operations for networks</w:t>
      </w:r>
      <w:r>
        <w:t>.</w:t>
      </w:r>
    </w:p>
    <w:p>
      <w:pPr>
        <w:pStyle w:val="BodyText"/>
      </w:pPr>
      <w:r>
        <w:t>Here are few sample search queries: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765"/>
        <w:gridCol w:w="7195"/>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AWS Entities</w:t>
            </w:r>
          </w:p>
        </w:tc>
        <w:tc>
          <w:tcPr>
            <w:tcBorders>
              <w:left w:val="nil"/>
              <w:right w:val="nil"/>
            </w:tcBorders>
            <w:shd w:val="clear" w:color="auto" w:fill="E1E1E1"/>
            <w:tcMar>
              <w:top w:w="60" w:type="dxa"/>
              <w:bottom w:w="60" w:type="dxa"/>
            </w:tcMar>
          </w:tcPr>
          <w:p>
            <w:pPr>
              <w:pStyle w:val="TableHeaderText"/>
            </w:pPr>
            <w:r>
              <w:t>Sample Queries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AWS EC2</w:t>
            </w:r>
          </w:p>
        </w:tc>
        <w:tc>
          <w:tcPr>
            <w:tcBorders>
              <w:left w:val="nil"/>
              <w:right w:val="nil"/>
            </w:tcBorders>
          </w:tcPr>
          <w:p>
            <w:pPr>
              <w:pStyle w:val="TableBodyText"/>
            </w:pPr>
            <w:r>
              <w:rPr>
                <w:rStyle w:val="InlineCode"/>
              </w:rPr>
              <w:t>AWS EC2 where Security Group = '' and Account = ''</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AWS interface</w:t>
            </w:r>
          </w:p>
        </w:tc>
        <w:tc>
          <w:tcPr>
            <w:tcBorders>
              <w:left w:val="nil"/>
              <w:right w:val="nil"/>
            </w:tcBorders>
          </w:tcPr>
          <w:p>
            <w:pPr>
              <w:pStyle w:val="TableBodyText"/>
            </w:pPr>
            <w:r>
              <w:rPr>
                <w:rStyle w:val="InlineCode"/>
              </w:rPr>
              <w:t>AWS Interface where Network address like '' order by Manager</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AWS Internet Gateway</w:t>
            </w:r>
          </w:p>
        </w:tc>
        <w:tc>
          <w:tcPr>
            <w:tcBorders>
              <w:left w:val="nil"/>
              <w:right w:val="nil"/>
            </w:tcBorders>
          </w:tcPr>
          <w:p>
            <w:pPr>
              <w:pStyle w:val="TableBodyText"/>
            </w:pPr>
            <w:r>
              <w:rPr>
                <w:rStyle w:val="InlineCode"/>
              </w:rPr>
              <w:t>AWS Internet Gateway where AWS VPC = ''</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AWS Route</w:t>
            </w:r>
          </w:p>
        </w:tc>
        <w:tc>
          <w:tcPr>
            <w:tcBorders>
              <w:left w:val="nil"/>
              <w:right w:val="nil"/>
            </w:tcBorders>
          </w:tcPr>
          <w:p>
            <w:pPr>
              <w:pStyle w:val="TableBodyText"/>
            </w:pPr>
            <w:r>
              <w:rPr>
                <w:rStyle w:val="InlineCode"/>
              </w:rPr>
              <w:t>AWS Route where Account = '' group by Name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AWS Route Table</w:t>
            </w:r>
          </w:p>
        </w:tc>
        <w:tc>
          <w:tcPr>
            <w:tcBorders>
              <w:left w:val="nil"/>
              <w:right w:val="nil"/>
            </w:tcBorders>
          </w:tcPr>
          <w:p>
            <w:pPr>
              <w:pStyle w:val="TableBodyText"/>
            </w:pPr>
            <w:r>
              <w:rPr>
                <w:rStyle w:val="InlineCode"/>
              </w:rPr>
              <w:t>AWS Route Table where AWS Subnet = ''</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AWS Security Group</w:t>
            </w:r>
          </w:p>
        </w:tc>
        <w:tc>
          <w:tcPr>
            <w:tcBorders>
              <w:left w:val="nil"/>
              <w:right w:val="nil"/>
            </w:tcBorders>
          </w:tcPr>
          <w:p>
            <w:pPr>
              <w:pStyle w:val="TableBodyText"/>
            </w:pPr>
            <w:r>
              <w:rPr>
                <w:rStyle w:val="InlineCode"/>
              </w:rPr>
              <w:t>AWS Security Group where Group Name = ''</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AWS Subnet</w:t>
            </w:r>
          </w:p>
        </w:tc>
        <w:tc>
          <w:tcPr>
            <w:tcBorders>
              <w:left w:val="nil"/>
              <w:right w:val="nil"/>
            </w:tcBorders>
          </w:tcPr>
          <w:p>
            <w:pPr>
              <w:pStyle w:val="TableBodyText"/>
            </w:pPr>
            <w:r>
              <w:rPr>
                <w:rStyle w:val="InlineCode"/>
              </w:rPr>
              <w:t>AWS Subnet where Region = '' group by Vendor ID</w:t>
            </w:r>
          </w:p>
          <w:p>
            <w:pPr>
              <w:pStyle w:val="TableBodyText"/>
            </w:pPr>
            <w:r>
              <w:rPr>
                <w:rStyle w:val="InlineCode"/>
              </w:rPr>
              <w:t xml:space="preserve"> AWS Subnet where Availability Zone = '' </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AWS VPC</w:t>
            </w:r>
          </w:p>
        </w:tc>
        <w:tc>
          <w:tcPr>
            <w:tcBorders>
              <w:left w:val="nil"/>
              <w:right w:val="nil"/>
            </w:tcBorders>
          </w:tcPr>
          <w:p>
            <w:pPr>
              <w:pStyle w:val="TableBodyText"/>
            </w:pPr>
            <w:r>
              <w:rPr>
                <w:rStyle w:val="InlineCode"/>
              </w:rPr>
              <w:t>sum(bytes) of flows where Source AWS VPC = '' and Destination AWS VPC = ''</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AWS VPC Peering Connection</w:t>
            </w:r>
          </w:p>
        </w:tc>
        <w:tc>
          <w:tcPr>
            <w:tcBorders>
              <w:left w:val="nil"/>
              <w:right w:val="nil"/>
            </w:tcBorders>
          </w:tcPr>
          <w:p>
            <w:pPr>
              <w:pStyle w:val="TableBodyText"/>
            </w:pPr>
            <w:r>
              <w:rPr>
                <w:rStyle w:val="InlineCode"/>
              </w:rPr>
              <w:t>AWS VPC Peering Connection where Acceptor AWS VPC = ''</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AWS VPN Connection</w:t>
            </w:r>
          </w:p>
        </w:tc>
        <w:tc>
          <w:tcPr>
            <w:tcBorders>
              <w:left w:val="nil"/>
              <w:right w:val="nil"/>
            </w:tcBorders>
          </w:tcPr>
          <w:p>
            <w:pPr>
              <w:pStyle w:val="TableBodyText"/>
            </w:pPr>
            <w:r>
              <w:rPr>
                <w:rStyle w:val="InlineCode"/>
              </w:rPr>
              <w:t>AWS VPN Connection where AWS Virtual Private Gateway = ''</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AWS Virtual Private Gateway</w:t>
            </w:r>
          </w:p>
        </w:tc>
        <w:tc>
          <w:tcPr>
            <w:tcBorders>
              <w:left w:val="nil"/>
              <w:right w:val="nil"/>
            </w:tcBorders>
          </w:tcPr>
          <w:p>
            <w:pPr>
              <w:pStyle w:val="TableBodyText"/>
            </w:pPr>
            <w:r>
              <w:rPr>
                <w:rStyle w:val="InlineCode"/>
              </w:rPr>
              <w:t>AWS Virtual Private Gateway where AWS VPC = ''</w:t>
            </w:r>
          </w:p>
        </w:tc>
      </w:tr>
    </w:tbl>
    <w:p>
      <w:pPr>
        <w:pStyle w:val="BodyText"/>
        <w:spacing w:before="240"/>
      </w:pPr>
      <w:r>
        <w:t xml:space="preserve">All the AWS accounts in your organization that are added to the primary account are known as Linked Accounts. For more information, see </w:t>
      </w:r>
      <w:r>
        <w:t>Primary and Linked AWS Accounts</w:t>
      </w:r>
      <w:r>
        <w:t xml:space="preserve"> and </w:t>
      </w:r>
      <w:r>
        <w:t>Add a Primary AWS Account</w:t>
      </w:r>
      <w:r>
        <w:t>.</w:t>
      </w:r>
    </w:p>
    <w:p>
      <w:pPr>
        <w:pStyle w:val="BodyText"/>
      </w:pPr>
      <w:r>
        <w:t>Here are few sample queries for linked AWS account discovery:</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3080"/>
        <w:gridCol w:w="6880"/>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AWS Entities</w:t>
            </w:r>
          </w:p>
        </w:tc>
        <w:tc>
          <w:tcPr>
            <w:tcBorders>
              <w:left w:val="nil"/>
              <w:right w:val="nil"/>
            </w:tcBorders>
            <w:shd w:val="clear" w:color="auto" w:fill="E1E1E1"/>
            <w:tcMar>
              <w:top w:w="60" w:type="dxa"/>
              <w:bottom w:w="60" w:type="dxa"/>
            </w:tcMar>
          </w:tcPr>
          <w:p>
            <w:pPr>
              <w:pStyle w:val="TableHeaderText"/>
            </w:pPr>
            <w:r>
              <w:t>Sample Queries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AWS Linked Account</w:t>
            </w:r>
          </w:p>
        </w:tc>
        <w:tc>
          <w:tcPr>
            <w:tcBorders>
              <w:left w:val="nil"/>
              <w:right w:val="nil"/>
            </w:tcBorders>
          </w:tcPr>
          <w:p>
            <w:pPr>
              <w:pStyle w:val="TableBodyText"/>
            </w:pPr>
            <w:r>
              <w:rPr>
                <w:rStyle w:val="InlineCode"/>
              </w:rPr>
              <w:t>AWS Linked Account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AWS Direct Connect Gateway</w:t>
            </w:r>
          </w:p>
        </w:tc>
        <w:tc>
          <w:tcPr>
            <w:tcBorders>
              <w:left w:val="nil"/>
              <w:right w:val="nil"/>
            </w:tcBorders>
          </w:tcPr>
          <w:p>
            <w:pPr>
              <w:pStyle w:val="TableBodyText"/>
            </w:pPr>
            <w:r>
              <w:rPr>
                <w:rStyle w:val="InlineCode"/>
              </w:rPr>
              <w:t>AWS DX Gateway where ASN = ''</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AWS TGW Attachment</w:t>
            </w:r>
          </w:p>
        </w:tc>
        <w:tc>
          <w:tcPr>
            <w:tcBorders>
              <w:left w:val="nil"/>
              <w:right w:val="nil"/>
            </w:tcBorders>
          </w:tcPr>
          <w:p>
            <w:pPr>
              <w:pStyle w:val="TableBodyText"/>
            </w:pPr>
            <w:r>
              <w:rPr>
                <w:rStyle w:val="InlineCode"/>
              </w:rPr>
              <w:t>AWS TGW Attachment where Entity Type = 'AWS TGW Attachment'</w:t>
            </w:r>
          </w:p>
        </w:tc>
      </w:tr>
    </w:tbl>
    <w:p>
      <w:pPr>
        <w:pStyle w:val="Heading4"/>
        <w:spacing w:before="120"/>
      </w:pPr>
      <w:r>
        <w:t>VMware Cloud (VMC) for AWS Entities</w:t>
      </w:r>
    </w:p>
    <w:p>
      <w:pPr>
        <w:pStyle w:val="BodyText"/>
      </w:pPr>
      <w:r>
        <w:t xml:space="preserve">Here are the entities related to </w:t>
      </w:r>
      <w:r>
        <w:t>VMware Cloud (VMC)</w:t>
      </w:r>
      <w:r>
        <w:t xml:space="preserve"> NSX Policy Manager:</w:t>
      </w:r>
    </w:p>
    <w:p>
      <w:pPr>
        <w:pStyle w:val="BodyText"/>
        <w:numPr>
          <w:numId w:val="654"/>
        </w:numPr>
      </w:pPr>
      <w:r>
        <w:rPr>
          <w:rStyle w:val="InlineCode"/>
        </w:rPr>
        <w:t>NSX Policy Manager Data Source</w:t>
      </w:r>
    </w:p>
    <w:p>
      <w:pPr>
        <w:pStyle w:val="BodyText"/>
        <w:numPr>
          <w:numId w:val="654"/>
        </w:numPr>
      </w:pPr>
      <w:r>
        <w:rPr>
          <w:rStyle w:val="InlineCode"/>
        </w:rPr>
        <w:t>NSX Policy Manager</w:t>
      </w:r>
    </w:p>
    <w:p>
      <w:pPr>
        <w:pStyle w:val="BodyText"/>
        <w:numPr>
          <w:numId w:val="654"/>
        </w:numPr>
      </w:pPr>
      <w:r>
        <w:rPr>
          <w:rStyle w:val="InlineCode"/>
        </w:rPr>
        <w:t>NSX Policy Firewall</w:t>
      </w:r>
    </w:p>
    <w:p>
      <w:pPr>
        <w:pStyle w:val="BodyText"/>
        <w:numPr>
          <w:numId w:val="654"/>
        </w:numPr>
      </w:pPr>
      <w:r>
        <w:rPr>
          <w:rStyle w:val="InlineCode"/>
        </w:rPr>
        <w:t>NSX Policy Firewall Rule</w:t>
      </w:r>
    </w:p>
    <w:p>
      <w:pPr>
        <w:pStyle w:val="BodyText"/>
        <w:numPr>
          <w:numId w:val="654"/>
        </w:numPr>
      </w:pPr>
      <w:r>
        <w:rPr>
          <w:rStyle w:val="InlineCode"/>
        </w:rPr>
        <w:t>NSX Policy Segment</w:t>
      </w:r>
    </w:p>
    <w:p>
      <w:pPr>
        <w:pStyle w:val="BodyText"/>
        <w:numPr>
          <w:numId w:val="654"/>
        </w:numPr>
      </w:pPr>
      <w:r>
        <w:rPr>
          <w:rStyle w:val="InlineCode"/>
        </w:rPr>
        <w:t>NSX Policy Based VPN</w:t>
      </w:r>
    </w:p>
    <w:p>
      <w:pPr>
        <w:pStyle w:val="BodyText"/>
        <w:numPr>
          <w:numId w:val="654"/>
        </w:numPr>
      </w:pPr>
      <w:r>
        <w:rPr>
          <w:rStyle w:val="InlineCode"/>
        </w:rPr>
        <w:t>NSX Policy Group</w:t>
      </w:r>
    </w:p>
    <w:p>
      <w:pPr>
        <w:pStyle w:val="BodyText"/>
        <w:pBdr>
          <w:top w:val="single" w:sz="8" w:space="2" w:color="D3D3D3"/>
          <w:bottom w:val="single" w:sz="8" w:space="2" w:color="D3D3D3"/>
        </w:pBdr>
      </w:pPr>
      <w:r>
        <w:rPr>
          <w:rStyle w:val="NoteLeadernote"/>
        </w:rPr>
        <w:t>Note</w:t>
        <w:tab/>
      </w:r>
      <w:r>
        <w:t xml:space="preserve">If NSX-T 2.4 and </w:t>
      </w:r>
      <w:r>
        <w:t>VMware Cloud (VMC)</w:t>
      </w:r>
      <w:r>
        <w:t xml:space="preserve"> are added as data sources in your </w:t>
      </w:r>
      <w:r>
        <w:t>VCF Operations for networks</w:t>
      </w:r>
      <w:r>
        <w:t xml:space="preserve">, then to get the </w:t>
      </w:r>
      <w:r>
        <w:t>VMware Cloud (VMC)</w:t>
      </w:r>
      <w:r>
        <w:t xml:space="preserve"> entities, you must add </w:t>
      </w:r>
      <w:r>
        <w:t>SDDC type = VMC</w:t>
      </w:r>
      <w:r>
        <w:t xml:space="preserve"> filter in your query. For example, to list the Policy Based VPNs for </w:t>
      </w:r>
      <w:r>
        <w:t>VMware Cloud (VMC)</w:t>
      </w:r>
      <w:r>
        <w:t xml:space="preserve">, enter </w:t>
      </w:r>
      <w:r>
        <w:t>NSX Policy Based VPN where Tier0 = ‘’ and SDDC Type = ‘VMC’</w:t>
      </w:r>
      <w:r>
        <w:t>.</w:t>
      </w:r>
    </w:p>
    <w:p>
      <w:pPr>
        <w:pStyle w:val="BodyText"/>
      </w:pPr>
      <w:r>
        <w:t xml:space="preserve">Some sample search queries related to the </w:t>
      </w:r>
      <w:r>
        <w:t>VMware Cloud (VMC)</w:t>
      </w:r>
      <w:r>
        <w:t xml:space="preserve"> entities are:</w:t>
      </w:r>
    </w:p>
    <w:p>
      <w:pPr>
        <w:pStyle w:val="BodyText"/>
        <w:numPr>
          <w:numId w:val="655"/>
        </w:numPr>
      </w:pPr>
      <w:r>
        <w:rPr>
          <w:rStyle w:val="InlineCode"/>
        </w:rPr>
        <w:t>VMs where L2 Network = '' (L2 Network -&gt; NSX Policy Segment)</w:t>
      </w:r>
    </w:p>
    <w:p>
      <w:pPr>
        <w:pStyle w:val="BodyText"/>
        <w:numPr>
          <w:numId w:val="655"/>
        </w:numPr>
      </w:pPr>
      <w:r>
        <w:rPr>
          <w:rStyle w:val="InlineCode"/>
        </w:rPr>
        <w:t>NSX Policy Based VPN where Tier0 = ''</w:t>
      </w:r>
    </w:p>
    <w:p>
      <w:pPr>
        <w:pStyle w:val="BodyText"/>
        <w:numPr>
          <w:numId w:val="655"/>
        </w:numPr>
      </w:pPr>
      <w:r>
        <w:rPr>
          <w:rStyle w:val="InlineCode"/>
        </w:rPr>
        <w:t>NSX Policy Based VPN where Local Network = '' (Local Network of Policy Based VPN Rule)</w:t>
      </w:r>
    </w:p>
    <w:p>
      <w:pPr>
        <w:pStyle w:val="BodyText"/>
        <w:numPr>
          <w:numId w:val="655"/>
        </w:numPr>
      </w:pPr>
      <w:r>
        <w:rPr>
          <w:rStyle w:val="InlineCode"/>
        </w:rPr>
        <w:t>NSX Policy Based VPN where Remote Network = '' (Remote Network of Policy Based VPN Rule)</w:t>
      </w:r>
    </w:p>
    <w:p>
      <w:pPr>
        <w:pStyle w:val="BodyText"/>
        <w:numPr>
          <w:numId w:val="655"/>
        </w:numPr>
      </w:pPr>
      <w:r>
        <w:rPr>
          <w:rStyle w:val="InlineCode"/>
        </w:rPr>
        <w:t>NSX Policy Group where Translated VM = ''</w:t>
      </w:r>
    </w:p>
    <w:p>
      <w:pPr>
        <w:pStyle w:val="BodyText"/>
        <w:numPr>
          <w:numId w:val="655"/>
        </w:numPr>
      </w:pPr>
      <w:r>
        <w:rPr>
          <w:rStyle w:val="InlineCode"/>
        </w:rPr>
        <w:t>VM where NSX Policy Group = ''</w:t>
      </w:r>
    </w:p>
    <w:p>
      <w:pPr>
        <w:pStyle w:val="BodyText"/>
        <w:numPr>
          <w:numId w:val="656"/>
        </w:numPr>
        <w:pBdr>
          <w:top w:val="single" w:sz="8" w:space="2" w:color="D3D3D3"/>
          <w:bottom w:val="single" w:sz="8" w:space="2" w:color="D3D3D3"/>
        </w:pBdr>
      </w:pPr>
      <w:r>
        <w:t xml:space="preserve">NSX Policy Manager does not support child groups or IPSETS. Hence all the searches like </w:t>
      </w:r>
      <w:r>
        <w:rPr>
          <w:rStyle w:val="InlineCode"/>
        </w:rPr>
        <w:t>NSX Policy firewall rule where Indirect __________ = ''</w:t>
      </w:r>
      <w:r>
        <w:t xml:space="preserve"> or </w:t>
      </w:r>
      <w:r>
        <w:rPr>
          <w:rStyle w:val="InlineCode"/>
        </w:rPr>
        <w:t>NSX Policy group where Indirect _____= ''</w:t>
      </w:r>
      <w:r>
        <w:t xml:space="preserve"> are deactivated.</w:t>
      </w:r>
    </w:p>
    <w:p>
      <w:pPr>
        <w:pStyle w:val="Heading4"/>
      </w:pPr>
      <w:r>
        <w:t>Search Queries for HCX Mobility Optimized Networking</w:t>
      </w:r>
    </w:p>
    <w:p>
      <w:pPr>
        <w:pStyle w:val="BodyText"/>
      </w:pPr>
      <w:r>
        <w:t xml:space="preserve">You can search for HCX Mobility Optimized Networking in </w:t>
      </w:r>
      <w:r>
        <w:t>VCF Operations for networks</w:t>
      </w:r>
    </w:p>
    <w:p>
      <w:pPr>
        <w:pStyle w:val="TableTitle"/>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5</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49</w:t>
      </w:r>
      <w:r>
        <w:fldChar w:fldCharType="end"/>
      </w:r>
      <w:r>
        <w:t>. HCX Mobility Optimized Networking Queries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4508"/>
        <w:gridCol w:w="5452"/>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Search Query</w:t>
            </w:r>
          </w:p>
        </w:tc>
        <w:tc>
          <w:tcPr>
            <w:tcBorders>
              <w:left w:val="nil"/>
              <w:right w:val="nil"/>
            </w:tcBorders>
            <w:shd w:val="clear" w:color="auto" w:fill="E1E1E1"/>
            <w:tcMar>
              <w:top w:w="60" w:type="dxa"/>
              <w:bottom w:w="60" w:type="dxa"/>
            </w:tcMar>
          </w:tcPr>
          <w:p>
            <w:pPr>
              <w:pStyle w:val="TableHeaderText"/>
            </w:pPr>
            <w:r>
              <w:t>Description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rPr>
                <w:rStyle w:val="InlineCode"/>
              </w:rPr>
              <w:t>VM where MON = 'true'</w:t>
            </w:r>
          </w:p>
        </w:tc>
        <w:tc>
          <w:tcPr>
            <w:tcBorders>
              <w:left w:val="nil"/>
              <w:right w:val="nil"/>
            </w:tcBorders>
          </w:tcPr>
          <w:p>
            <w:pPr>
              <w:pStyle w:val="TableBodyText"/>
            </w:pPr>
            <w:r>
              <w:t>View the list of HCX Mobility Optimized Networking enabled VMs.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rPr>
                <w:rStyle w:val="InlineCode"/>
              </w:rPr>
              <w:t>HCX L2 Extensions where MON = 'true'</w:t>
            </w:r>
          </w:p>
        </w:tc>
        <w:tc>
          <w:tcPr>
            <w:tcBorders>
              <w:left w:val="nil"/>
              <w:right w:val="nil"/>
            </w:tcBorders>
          </w:tcPr>
          <w:p>
            <w:pPr>
              <w:pStyle w:val="TableBodyText"/>
            </w:pPr>
            <w:r>
              <w:t>View the list of HCX Mobility Optimized Networking enabled HCX L2 Extensions.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rPr>
                <w:rStyle w:val="InlineCode"/>
              </w:rPr>
              <w:t>Flows where flow type = 'HCX Mobility Optimized Flow'</w:t>
            </w:r>
          </w:p>
        </w:tc>
        <w:tc>
          <w:tcPr>
            <w:tcBorders>
              <w:left w:val="nil"/>
              <w:right w:val="nil"/>
            </w:tcBorders>
          </w:tcPr>
          <w:p>
            <w:pPr>
              <w:pStyle w:val="TableBodyText"/>
            </w:pPr>
            <w:r>
              <w:t>View the list of HCX Mobility Optimized Networking optimized flows.</w:t>
            </w:r>
          </w:p>
        </w:tc>
      </w:tr>
    </w:tbl>
    <w:p>
      <w:pPr>
        <w:pStyle w:val="Heading3"/>
        <w:spacing w:before="320"/>
      </w:pPr>
      <w:bookmarkStart w:id="245" w:name="_Toc256000403"/>
      <w:r>
        <w:t>Advanced Queries</w:t>
      </w:r>
      <w:bookmarkEnd w:id="245"/>
    </w:p>
    <w:p>
      <w:pPr>
        <w:pStyle w:val="BodyText"/>
      </w:pPr>
      <w:r>
        <w:t>Here are some examples for advanced queries:</w:t>
      </w:r>
    </w:p>
    <w:p>
      <w:pPr>
        <w:pStyle w:val="SectionHeading4"/>
      </w:pPr>
      <w:r>
        <w:t>Flow Queries for Communication Patterns</w:t>
      </w:r>
    </w:p>
    <w:p>
      <w:pPr>
        <w:pStyle w:val="BodyText"/>
        <w:numPr>
          <w:numId w:val="657"/>
        </w:numPr>
      </w:pPr>
      <w:r>
        <w:t>Total Traffic across data centers or sites (DCI link use)</w:t>
      </w:r>
    </w:p>
    <w:p>
      <w:pPr>
        <w:pStyle w:val="BodyText"/>
        <w:ind w:left="480"/>
      </w:pPr>
      <w:r>
        <w:rPr>
          <w:rStyle w:val="InlineCode"/>
        </w:rPr>
        <w:t xml:space="preserve"> sum(bytes) of flows where ( Dst Manager = 'abc' AND src manager = 'cba') OR ( Dst Manager = 'cba' AND src manager = 'abc')</w:t>
      </w:r>
    </w:p>
    <w:p>
      <w:pPr>
        <w:pStyle w:val="BodyText"/>
        <w:numPr>
          <w:numId w:val="657"/>
        </w:numPr>
      </w:pPr>
      <w:r>
        <w:t>Total VTEP traffic</w:t>
      </w:r>
    </w:p>
    <w:p>
      <w:pPr>
        <w:pStyle w:val="BodyText"/>
        <w:numPr>
          <w:ilvl w:val="1"/>
          <w:numId w:val="657"/>
        </w:numPr>
      </w:pPr>
      <w:r>
        <w:rPr>
          <w:rStyle w:val="InlineCode"/>
        </w:rPr>
        <w:t>sum(bytes) of flows where Flow Type = 'Src is VTEP' or flow type = 'Dst is VTEP' VTEP traffic grouped by VMKNIC</w:t>
      </w:r>
    </w:p>
    <w:p>
      <w:pPr>
        <w:pStyle w:val="BodyText"/>
        <w:numPr>
          <w:ilvl w:val="1"/>
          <w:numId w:val="657"/>
        </w:numPr>
      </w:pPr>
      <w:r>
        <w:rPr>
          <w:rStyle w:val="InlineCode"/>
        </w:rPr>
        <w:t>sum(bytes) of flows where Flow Type = 'Src is VTEP' or Flow Type = 'Dst is VTEP' group by ip</w:t>
      </w:r>
    </w:p>
    <w:p>
      <w:pPr>
        <w:pStyle w:val="BodyText"/>
        <w:numPr>
          <w:numId w:val="657"/>
        </w:numPr>
      </w:pPr>
      <w:r>
        <w:t>Other Management Traffic</w:t>
      </w:r>
    </w:p>
    <w:p>
      <w:pPr>
        <w:pStyle w:val="BodyText"/>
        <w:ind w:left="480"/>
      </w:pPr>
      <w:r>
        <w:rPr>
          <w:rStyle w:val="InlineCode"/>
        </w:rPr>
        <w:t xml:space="preserve"> flows where Flow Type = 'Source is VMKNIC' or Flow Type = 'Destination is VMKNIC'</w:t>
      </w:r>
    </w:p>
    <w:p>
      <w:pPr>
        <w:pStyle w:val="BodyText"/>
        <w:numPr>
          <w:numId w:val="657"/>
        </w:numPr>
      </w:pPr>
      <w:r>
        <w:t>Flows for extended L2 network</w:t>
      </w:r>
    </w:p>
    <w:p>
      <w:pPr>
        <w:pStyle w:val="BodyText"/>
        <w:ind w:left="480"/>
      </w:pPr>
      <w:r>
        <w:rPr>
          <w:rStyle w:val="InlineCode"/>
        </w:rPr>
        <w:t>flows where flow type = 'Extended L2 Network' and Destination IP Address = 10.172.13.14</w:t>
      </w:r>
    </w:p>
    <w:p>
      <w:pPr>
        <w:pStyle w:val="SectionHeading4"/>
      </w:pPr>
      <w:r>
        <w:t>Flow Queries for Aggregation and Grouping</w:t>
      </w:r>
    </w:p>
    <w:p>
      <w:pPr>
        <w:pStyle w:val="BodyText"/>
        <w:numPr>
          <w:numId w:val="658"/>
        </w:numPr>
      </w:pPr>
      <w:r>
        <w:t>Total Internet traffic by Source VM</w:t>
      </w:r>
    </w:p>
    <w:p>
      <w:pPr>
        <w:pStyle w:val="BodyText"/>
        <w:ind w:left="480"/>
      </w:pPr>
      <w:r>
        <w:rPr>
          <w:rStyle w:val="InlineCode"/>
        </w:rPr>
        <w:t>sum(bytes) of flows where Flow Type = 'Internet' group by src vm</w:t>
      </w:r>
    </w:p>
    <w:p>
      <w:pPr>
        <w:pStyle w:val="BodyText"/>
        <w:numPr>
          <w:numId w:val="658"/>
        </w:numPr>
      </w:pPr>
      <w:r>
        <w:t>Top ports by total bytes</w:t>
      </w:r>
    </w:p>
    <w:p>
      <w:pPr>
        <w:pStyle w:val="BodyText"/>
        <w:ind w:left="480"/>
      </w:pPr>
      <w:r>
        <w:rPr>
          <w:rStyle w:val="InlineCode"/>
        </w:rPr>
        <w:t>sum(bytes) of flow group by port order by sum(bytes)</w:t>
      </w:r>
    </w:p>
    <w:p>
      <w:pPr>
        <w:pStyle w:val="BodyText"/>
        <w:numPr>
          <w:numId w:val="658"/>
        </w:numPr>
      </w:pPr>
      <w:r>
        <w:t>Top subnet pairs by routed traffic volume</w:t>
      </w:r>
    </w:p>
    <w:p>
      <w:pPr>
        <w:pStyle w:val="BodyText"/>
        <w:ind w:left="480"/>
      </w:pPr>
      <w:r>
        <w:rPr>
          <w:rStyle w:val="InlineCode"/>
        </w:rPr>
        <w:t xml:space="preserve"> sum(bytes) of flow where Flow Type = 'Routed' group by Source Subnet Network, destination subnet network order by sum(bytes)</w:t>
      </w:r>
    </w:p>
    <w:p>
      <w:pPr>
        <w:pStyle w:val="BodyText"/>
        <w:numPr>
          <w:numId w:val="658"/>
        </w:numPr>
      </w:pPr>
      <w:r>
        <w:t>Total VM by total pair bytes</w:t>
      </w:r>
    </w:p>
    <w:p>
      <w:pPr>
        <w:pStyle w:val="BodyText"/>
        <w:ind w:left="480"/>
      </w:pPr>
      <w:r>
        <w:rPr>
          <w:rStyle w:val="InlineCode"/>
        </w:rPr>
        <w:t xml:space="preserve"> sum(bytes) of flows group by src vm , dest vm order by sum(bytes)</w:t>
      </w:r>
    </w:p>
    <w:p>
      <w:pPr>
        <w:pStyle w:val="BodyText"/>
        <w:numPr>
          <w:numId w:val="658"/>
        </w:numPr>
      </w:pPr>
      <w:r>
        <w:t>Top Server VM/Port by total bytes</w:t>
      </w:r>
    </w:p>
    <w:p>
      <w:pPr>
        <w:pStyle w:val="BodyText"/>
        <w:ind w:left="480"/>
      </w:pPr>
      <w:r>
        <w:rPr>
          <w:rStyle w:val="InlineCode"/>
        </w:rPr>
        <w:t>sum(bytes) of flows group by dest vm , port order by sum(bytes)</w:t>
      </w:r>
    </w:p>
    <w:p>
      <w:pPr>
        <w:pStyle w:val="SectionHeading4"/>
      </w:pPr>
      <w:r>
        <w:t>Flow Queries for Capacity Estimation and Sizing</w:t>
      </w:r>
    </w:p>
    <w:p>
      <w:pPr>
        <w:pStyle w:val="BodyText"/>
        <w:numPr>
          <w:numId w:val="659"/>
        </w:numPr>
      </w:pPr>
      <w:r>
        <w:t xml:space="preserve">Total bytes of all </w:t>
      </w:r>
      <w:r>
        <w:rPr>
          <w:rStyle w:val="InlineCode"/>
        </w:rPr>
        <w:t>vm-internet</w:t>
      </w:r>
      <w:r>
        <w:t>/</w:t>
      </w:r>
      <w:r>
        <w:rPr>
          <w:rStyle w:val="InlineCode"/>
        </w:rPr>
        <w:t>internet-vm</w:t>
      </w:r>
      <w:r>
        <w:t xml:space="preserve"> traffic grouped by ESX ( Palo Alto Service VM sizing)</w:t>
      </w:r>
    </w:p>
    <w:p>
      <w:pPr>
        <w:pStyle w:val="BodyText"/>
        <w:ind w:left="480"/>
      </w:pPr>
      <w:r>
        <w:rPr>
          <w:rStyle w:val="InlineCode"/>
        </w:rPr>
        <w:t>sum(bytes) of flows where flow type = 'internet' and (flow type = ' src is vm ' OR flow type = 'destination is vm ') group by host order by sum(bytes)</w:t>
      </w:r>
    </w:p>
    <w:p>
      <w:pPr>
        <w:pStyle w:val="BodyText"/>
        <w:numPr>
          <w:numId w:val="659"/>
        </w:numPr>
      </w:pPr>
      <w:r>
        <w:t>Aggregated traffic series for matching flows ( Palo Alto Service VM sizing)</w:t>
      </w:r>
    </w:p>
    <w:p>
      <w:pPr>
        <w:pStyle w:val="BodyText"/>
        <w:ind w:left="480"/>
      </w:pPr>
      <w:r>
        <w:rPr>
          <w:rStyle w:val="InlineCode"/>
        </w:rPr>
        <w:t xml:space="preserve"> series( sum(byte rate)) of flows where host = 'ddc1-pod2esx012.dm.democompany.net' and (Flow Type = 'Source is VM' OR flow type = 'Destination is VM')</w:t>
      </w:r>
    </w:p>
    <w:p>
      <w:pPr>
        <w:pStyle w:val="SectionHeading4"/>
      </w:pPr>
      <w:r>
        <w:t>Useful Queries for Application</w:t>
      </w:r>
    </w:p>
    <w:p>
      <w:pPr>
        <w:pStyle w:val="BodyText"/>
        <w:numPr>
          <w:numId w:val="660"/>
        </w:numPr>
      </w:pPr>
      <w:r>
        <w:t>VMs in a given application</w:t>
      </w:r>
    </w:p>
    <w:p>
      <w:pPr>
        <w:pStyle w:val="BodyText"/>
        <w:ind w:left="480"/>
      </w:pPr>
      <w:r>
        <w:rPr>
          <w:rStyle w:val="InlineCode"/>
        </w:rPr>
        <w:t xml:space="preserve"> VM where application = 'CRM'</w:t>
      </w:r>
    </w:p>
    <w:p>
      <w:pPr>
        <w:pStyle w:val="BodyText"/>
        <w:numPr>
          <w:numId w:val="660"/>
        </w:numPr>
      </w:pPr>
      <w:r>
        <w:t>Routed Flows from a given application</w:t>
      </w:r>
    </w:p>
    <w:p>
      <w:pPr>
        <w:pStyle w:val="BodyText"/>
        <w:ind w:left="480"/>
      </w:pPr>
      <w:r>
        <w:rPr>
          <w:rStyle w:val="InlineCode"/>
        </w:rPr>
        <w:t xml:space="preserve"> Flows where source application = CRM and Flow Type = 'Routed'</w:t>
      </w:r>
    </w:p>
    <w:p>
      <w:pPr>
        <w:pStyle w:val="BodyText"/>
        <w:numPr>
          <w:numId w:val="660"/>
        </w:numPr>
      </w:pPr>
      <w:r>
        <w:t>Flows between two tiers (one-way)</w:t>
      </w:r>
    </w:p>
    <w:p>
      <w:pPr>
        <w:pStyle w:val="BodyText"/>
        <w:ind w:left="480"/>
      </w:pPr>
      <w:r>
        <w:rPr>
          <w:rStyle w:val="InlineCode"/>
        </w:rPr>
        <w:t xml:space="preserve"> Flows where src tier = 'App' and Destination Tier = 'DB'</w:t>
      </w:r>
    </w:p>
    <w:p>
      <w:pPr>
        <w:pStyle w:val="BodyText"/>
        <w:numPr>
          <w:numId w:val="660"/>
        </w:numPr>
      </w:pPr>
      <w:r>
        <w:t>Flows between two tiers (one-way)</w:t>
      </w:r>
    </w:p>
    <w:p>
      <w:pPr>
        <w:pStyle w:val="BodyText"/>
        <w:ind w:left="480"/>
      </w:pPr>
      <w:r>
        <w:rPr>
          <w:rStyle w:val="InlineCode"/>
        </w:rPr>
        <w:t>Flows where ( src tier = 'App' and destination Tier = 'DB') OR (destination tier = 'App' and source tier = 'DB')</w:t>
      </w:r>
    </w:p>
    <w:p>
      <w:pPr>
        <w:pStyle w:val="SectionHeading4"/>
      </w:pPr>
      <w:r>
        <w:t>Useful Queries for VM and ESX</w:t>
      </w:r>
    </w:p>
    <w:p>
      <w:pPr>
        <w:pStyle w:val="BodyText"/>
        <w:numPr>
          <w:numId w:val="661"/>
        </w:numPr>
      </w:pPr>
      <w:r>
        <w:t>Properties of Prod -Midtier-1 VM (MAC, IP, host, and so on)</w:t>
      </w:r>
    </w:p>
    <w:p>
      <w:pPr>
        <w:pStyle w:val="BodyText"/>
        <w:ind w:left="480"/>
      </w:pPr>
      <w:r>
        <w:rPr>
          <w:rStyle w:val="InlineCode"/>
        </w:rPr>
        <w:t>CPU Usage Rate, Network Rate, Memory Usage Rate, mac address, ip , vxlan , host of vm 'Quality control-VM26'</w:t>
      </w:r>
    </w:p>
    <w:p>
      <w:pPr>
        <w:pStyle w:val="BodyText"/>
        <w:numPr>
          <w:numId w:val="661"/>
        </w:numPr>
      </w:pPr>
      <w:r>
        <w:t>Network segments having the highest VM count</w:t>
      </w:r>
    </w:p>
    <w:p>
      <w:pPr>
        <w:pStyle w:val="BodyText"/>
        <w:ind w:left="480"/>
      </w:pPr>
      <w:r>
        <w:rPr>
          <w:rStyle w:val="InlineCode"/>
        </w:rPr>
        <w:t xml:space="preserve"> vm group by l2 network</w:t>
      </w:r>
    </w:p>
    <w:p>
      <w:pPr>
        <w:pStyle w:val="BodyText"/>
        <w:numPr>
          <w:numId w:val="661"/>
        </w:numPr>
      </w:pPr>
      <w:r>
        <w:t>Datastores have highest VM count</w:t>
      </w:r>
    </w:p>
    <w:p>
      <w:pPr>
        <w:pStyle w:val="BodyText"/>
        <w:ind w:left="480"/>
      </w:pPr>
      <w:r>
        <w:rPr>
          <w:rStyle w:val="InlineCode"/>
        </w:rPr>
        <w:t xml:space="preserve"> vm group by datastore</w:t>
      </w:r>
    </w:p>
    <w:p>
      <w:pPr>
        <w:pStyle w:val="BodyText"/>
        <w:numPr>
          <w:numId w:val="661"/>
        </w:numPr>
      </w:pPr>
      <w:r>
        <w:t>Hosts by vSphere version</w:t>
      </w:r>
    </w:p>
    <w:p>
      <w:pPr>
        <w:pStyle w:val="BodyText"/>
        <w:ind w:left="480"/>
      </w:pPr>
      <w:r>
        <w:rPr>
          <w:rStyle w:val="InlineCode"/>
        </w:rPr>
        <w:t xml:space="preserve"> host group by version</w:t>
      </w:r>
    </w:p>
    <w:p>
      <w:pPr>
        <w:pStyle w:val="BodyText"/>
        <w:numPr>
          <w:numId w:val="661"/>
        </w:numPr>
      </w:pPr>
      <w:r>
        <w:t>Hosts by vSphere Builds</w:t>
      </w:r>
    </w:p>
    <w:p>
      <w:pPr>
        <w:pStyle w:val="BodyText"/>
        <w:ind w:left="480"/>
      </w:pPr>
      <w:r>
        <w:rPr>
          <w:rStyle w:val="InlineCode"/>
        </w:rPr>
        <w:t xml:space="preserve"> host group by OS</w:t>
      </w:r>
    </w:p>
    <w:p>
      <w:pPr>
        <w:pStyle w:val="BodyText"/>
        <w:numPr>
          <w:numId w:val="661"/>
        </w:numPr>
      </w:pPr>
      <w:r>
        <w:t>All VMs on all host/blade slotted in a particular UCS chassis (Nested Query)</w:t>
      </w:r>
    </w:p>
    <w:p>
      <w:pPr>
        <w:pStyle w:val="BodyText"/>
        <w:ind w:left="480"/>
      </w:pPr>
      <w:r>
        <w:rPr>
          <w:rStyle w:val="InlineCode"/>
        </w:rPr>
        <w:t xml:space="preserve"> vm where host in (host where Blade like 'sys/chassis-1')</w:t>
      </w:r>
    </w:p>
    <w:p>
      <w:pPr>
        <w:pStyle w:val="SectionHeading4"/>
      </w:pPr>
      <w:r>
        <w:t>Useful Queries: General Capacity</w:t>
      </w:r>
    </w:p>
    <w:p>
      <w:pPr>
        <w:pStyle w:val="BodyText"/>
        <w:numPr>
          <w:numId w:val="662"/>
        </w:numPr>
      </w:pPr>
      <w:r>
        <w:t>Number of Datacenters:</w:t>
      </w:r>
    </w:p>
    <w:p>
      <w:pPr>
        <w:pStyle w:val="BodyText"/>
        <w:ind w:left="480"/>
      </w:pPr>
      <w:r>
        <w:rPr>
          <w:rStyle w:val="InlineCode"/>
        </w:rPr>
        <w:t>count of datacenter</w:t>
      </w:r>
    </w:p>
    <w:p>
      <w:pPr>
        <w:pStyle w:val="BodyText"/>
        <w:numPr>
          <w:numId w:val="662"/>
        </w:numPr>
      </w:pPr>
      <w:r>
        <w:t>Number of clusters</w:t>
      </w:r>
    </w:p>
    <w:p>
      <w:pPr>
        <w:pStyle w:val="BodyText"/>
        <w:ind w:left="480"/>
      </w:pPr>
      <w:r>
        <w:rPr>
          <w:rStyle w:val="InlineCode"/>
        </w:rPr>
        <w:t>count of cluster</w:t>
      </w:r>
    </w:p>
    <w:p>
      <w:pPr>
        <w:pStyle w:val="BodyText"/>
        <w:numPr>
          <w:numId w:val="662"/>
        </w:numPr>
      </w:pPr>
      <w:r>
        <w:t>Number of Hosts</w:t>
      </w:r>
    </w:p>
    <w:p>
      <w:pPr>
        <w:pStyle w:val="BodyText"/>
        <w:ind w:left="480"/>
      </w:pPr>
      <w:r>
        <w:rPr>
          <w:rStyle w:val="InlineCode"/>
        </w:rPr>
        <w:t>count of host</w:t>
      </w:r>
    </w:p>
    <w:p>
      <w:pPr>
        <w:pStyle w:val="BodyText"/>
        <w:numPr>
          <w:numId w:val="662"/>
        </w:numPr>
      </w:pPr>
      <w:r>
        <w:t>Number of VMs</w:t>
      </w:r>
    </w:p>
    <w:p>
      <w:pPr>
        <w:pStyle w:val="BodyText"/>
        <w:ind w:left="480"/>
      </w:pPr>
      <w:r>
        <w:rPr>
          <w:rStyle w:val="InlineCode"/>
        </w:rPr>
        <w:t>count of vm</w:t>
      </w:r>
    </w:p>
    <w:p>
      <w:pPr>
        <w:pStyle w:val="BodyText"/>
        <w:numPr>
          <w:numId w:val="662"/>
        </w:numPr>
      </w:pPr>
      <w:r>
        <w:t>Number of Networks</w:t>
      </w:r>
    </w:p>
    <w:p>
      <w:pPr>
        <w:pStyle w:val="BodyText"/>
        <w:ind w:left="480"/>
      </w:pPr>
      <w:r>
        <w:rPr>
          <w:rStyle w:val="InlineCode"/>
        </w:rPr>
        <w:t>count of vlan</w:t>
      </w:r>
    </w:p>
    <w:p>
      <w:pPr>
        <w:pStyle w:val="SectionHeading4"/>
      </w:pPr>
      <w:r>
        <w:t>Useful Queries: Routes</w:t>
      </w:r>
    </w:p>
    <w:p>
      <w:pPr>
        <w:pStyle w:val="BodyText"/>
        <w:numPr>
          <w:numId w:val="663"/>
        </w:numPr>
      </w:pPr>
      <w:r>
        <w:t>VNIs by Primary controller</w:t>
      </w:r>
    </w:p>
    <w:p>
      <w:pPr>
        <w:pStyle w:val="BodyText"/>
        <w:ind w:left="480"/>
      </w:pPr>
      <w:r>
        <w:rPr>
          <w:rStyle w:val="InlineCode"/>
        </w:rPr>
        <w:t>vxlan group by Primary Controller</w:t>
      </w:r>
    </w:p>
    <w:p>
      <w:pPr>
        <w:pStyle w:val="BodyText"/>
        <w:numPr>
          <w:numId w:val="663"/>
        </w:numPr>
      </w:pPr>
      <w:r>
        <w:t>Routes for Provider edge 3</w:t>
      </w:r>
    </w:p>
    <w:p>
      <w:pPr>
        <w:pStyle w:val="BodyText"/>
        <w:ind w:left="480"/>
      </w:pPr>
      <w:r>
        <w:rPr>
          <w:rStyle w:val="InlineCode"/>
        </w:rPr>
        <w:t>routes where vrf = 'Provider Edge 3'</w:t>
      </w:r>
    </w:p>
    <w:p>
      <w:pPr>
        <w:pStyle w:val="BodyText"/>
        <w:numPr>
          <w:numId w:val="663"/>
        </w:numPr>
      </w:pPr>
      <w:r>
        <w:t>Routes of DMZ DLR</w:t>
      </w:r>
    </w:p>
    <w:p>
      <w:pPr>
        <w:pStyle w:val="BodyText"/>
        <w:ind w:left="480"/>
      </w:pPr>
      <w:r>
        <w:rPr>
          <w:rStyle w:val="InlineCode"/>
        </w:rPr>
        <w:t xml:space="preserve"> NextHop Router of routes where VRF = 'LDR-DMZ'</w:t>
      </w:r>
    </w:p>
    <w:p>
      <w:pPr>
        <w:pStyle w:val="BodyText"/>
        <w:numPr>
          <w:numId w:val="663"/>
        </w:numPr>
      </w:pPr>
      <w:r>
        <w:t>Routes having the given router as next hop</w:t>
      </w:r>
    </w:p>
    <w:p>
      <w:pPr>
        <w:pStyle w:val="BodyText"/>
        <w:ind w:left="480"/>
      </w:pPr>
      <w:r>
        <w:rPr>
          <w:rStyle w:val="InlineCode"/>
        </w:rPr>
        <w:t xml:space="preserve"> routes where NextHop Router = 'California-Edge'</w:t>
      </w:r>
    </w:p>
    <w:p>
      <w:pPr>
        <w:pStyle w:val="SectionHeading4"/>
      </w:pPr>
      <w:r>
        <w:t>Useful Queries: Firewall Rules</w:t>
      </w:r>
    </w:p>
    <w:p>
      <w:pPr>
        <w:pStyle w:val="BodyText"/>
        <w:numPr>
          <w:numId w:val="664"/>
        </w:numPr>
      </w:pPr>
      <w:r>
        <w:t>Firewall rules between two VMs</w:t>
      </w:r>
    </w:p>
    <w:p>
      <w:pPr>
        <w:pStyle w:val="BodyText"/>
        <w:ind w:left="480"/>
      </w:pPr>
      <w:r>
        <w:rPr>
          <w:rStyle w:val="InlineCode"/>
        </w:rPr>
        <w:t xml:space="preserve"> firewall rules from 'Prod-Midtier-1' to 'Prod-Db-1'</w:t>
      </w:r>
    </w:p>
    <w:p>
      <w:pPr>
        <w:pStyle w:val="BodyText"/>
        <w:numPr>
          <w:numId w:val="664"/>
        </w:numPr>
      </w:pPr>
      <w:r>
        <w:t xml:space="preserve">Rules with have </w:t>
      </w:r>
      <w:r>
        <w:rPr>
          <w:rStyle w:val="InlineCode"/>
        </w:rPr>
        <w:t>ANY</w:t>
      </w:r>
      <w:r>
        <w:t xml:space="preserve"> source</w:t>
      </w:r>
    </w:p>
    <w:p>
      <w:pPr>
        <w:pStyle w:val="BodyText"/>
        <w:ind w:left="480"/>
      </w:pPr>
      <w:r>
        <w:rPr>
          <w:rStyle w:val="InlineCode"/>
        </w:rPr>
        <w:t>firewall rules where Service Any = true</w:t>
      </w:r>
    </w:p>
    <w:p>
      <w:pPr>
        <w:pStyle w:val="BodyText"/>
        <w:numPr>
          <w:numId w:val="664"/>
        </w:numPr>
      </w:pPr>
      <w:r>
        <w:t>VMs for a given rule</w:t>
      </w:r>
    </w:p>
    <w:p>
      <w:pPr>
        <w:pStyle w:val="BodyText"/>
        <w:ind w:left="480"/>
      </w:pPr>
      <w:r>
        <w:rPr>
          <w:rStyle w:val="InlineCode"/>
        </w:rPr>
        <w:t xml:space="preserve"> vm where Firewall Rule = 'Prod MidTier to Prod DB - DBService '</w:t>
      </w:r>
    </w:p>
    <w:p>
      <w:pPr>
        <w:pStyle w:val="BodyText"/>
        <w:numPr>
          <w:numId w:val="664"/>
        </w:numPr>
      </w:pPr>
      <w:r>
        <w:t>Firewall rules where any port is allowed</w:t>
      </w:r>
    </w:p>
    <w:p>
      <w:pPr>
        <w:pStyle w:val="BodyText"/>
        <w:ind w:left="480"/>
      </w:pPr>
      <w:r>
        <w:rPr>
          <w:rStyle w:val="InlineCode"/>
        </w:rPr>
        <w:t xml:space="preserve"> firewall rule where action = allow and service any = true</w:t>
      </w:r>
    </w:p>
    <w:p>
      <w:pPr>
        <w:pStyle w:val="BodyText"/>
        <w:numPr>
          <w:numId w:val="664"/>
        </w:numPr>
      </w:pPr>
      <w:r>
        <w:t>Flows hitting a particular firewall rule</w:t>
      </w:r>
    </w:p>
    <w:p>
      <w:pPr>
        <w:pStyle w:val="BodyText"/>
        <w:ind w:left="480"/>
      </w:pPr>
      <w:r>
        <w:rPr>
          <w:rStyle w:val="InlineCode"/>
        </w:rPr>
        <w:t xml:space="preserve"> flows where firewall rule = 'Admin to Prod and Lab - SSH'</w:t>
      </w:r>
    </w:p>
    <w:p>
      <w:pPr>
        <w:pStyle w:val="BodyText"/>
        <w:numPr>
          <w:numId w:val="664"/>
        </w:numPr>
      </w:pPr>
      <w:r>
        <w:t>Denied flows in the system</w:t>
      </w:r>
    </w:p>
    <w:p>
      <w:pPr>
        <w:pStyle w:val="BodyText"/>
        <w:ind w:left="480"/>
      </w:pPr>
      <w:r>
        <w:rPr>
          <w:rStyle w:val="InlineCode"/>
        </w:rPr>
        <w:t xml:space="preserve"> flows where firewall action = deny</w:t>
      </w:r>
    </w:p>
    <w:p>
      <w:pPr>
        <w:pStyle w:val="BodyText"/>
        <w:numPr>
          <w:numId w:val="664"/>
        </w:numPr>
      </w:pPr>
      <w:r>
        <w:t>View gateway firewall</w:t>
      </w:r>
    </w:p>
    <w:p>
      <w:pPr>
        <w:pStyle w:val="BodyText"/>
        <w:ind w:left="480"/>
      </w:pPr>
      <w:r>
        <w:rPr>
          <w:rStyle w:val="InlineCode"/>
        </w:rPr>
        <w:t>Firewall Rule where firewall type = 'GatewayFirewall'</w:t>
      </w:r>
    </w:p>
    <w:p>
      <w:pPr>
        <w:pStyle w:val="BodyText"/>
        <w:numPr>
          <w:numId w:val="664"/>
        </w:numPr>
      </w:pPr>
      <w:r>
        <w:t>View distributed firewall</w:t>
      </w:r>
    </w:p>
    <w:p>
      <w:pPr>
        <w:pStyle w:val="BodyText"/>
        <w:ind w:left="480"/>
      </w:pPr>
      <w:r>
        <w:rPr>
          <w:rStyle w:val="InlineCode"/>
        </w:rPr>
        <w:t>Firewall Rule where firewall type = 'Distributed Firewall'</w:t>
      </w:r>
    </w:p>
    <w:p>
      <w:pPr>
        <w:pStyle w:val="SectionHeading4"/>
      </w:pPr>
      <w:r>
        <w:t>Useful Queries: General Traffic Patterns</w:t>
      </w:r>
    </w:p>
    <w:p>
      <w:pPr>
        <w:pStyle w:val="BodyText"/>
        <w:numPr>
          <w:numId w:val="665"/>
        </w:numPr>
      </w:pPr>
      <w:r>
        <w:t>East-West and North-South traffic count, switched traffic count, routed traffic count, and VM to VM traffic count</w:t>
      </w:r>
    </w:p>
    <w:p>
      <w:pPr>
        <w:pStyle w:val="BodyText"/>
        <w:ind w:left="480"/>
      </w:pPr>
      <w:r>
        <w:rPr>
          <w:rStyle w:val="InlineCode"/>
        </w:rPr>
        <w:t>plan security in last 7 days</w:t>
      </w:r>
    </w:p>
    <w:p>
      <w:pPr>
        <w:pStyle w:val="SectionHeading4"/>
      </w:pPr>
      <w:r>
        <w:t>Useful Queries: Traffic from a security lens</w:t>
      </w:r>
    </w:p>
    <w:p>
      <w:pPr>
        <w:pStyle w:val="BodyText"/>
        <w:numPr>
          <w:numId w:val="666"/>
        </w:numPr>
      </w:pPr>
      <w:r>
        <w:t>Top talkers VMs details</w:t>
      </w:r>
    </w:p>
    <w:p>
      <w:pPr>
        <w:pStyle w:val="BodyText"/>
        <w:ind w:left="480"/>
      </w:pPr>
      <w:r>
        <w:rPr>
          <w:rStyle w:val="InlineCode"/>
        </w:rPr>
        <w:t>top 7 vm group by name, Vlan order by sum(Total Network Traffic) in last 7 days</w:t>
      </w:r>
    </w:p>
    <w:p>
      <w:pPr>
        <w:pStyle w:val="BodyText"/>
        <w:numPr>
          <w:numId w:val="666"/>
        </w:numPr>
      </w:pPr>
      <w:r>
        <w:t>Networks that carry the most traffic</w:t>
      </w:r>
    </w:p>
    <w:p>
      <w:pPr>
        <w:pStyle w:val="BodyText"/>
        <w:ind w:left="480"/>
      </w:pPr>
      <w:r>
        <w:rPr>
          <w:rStyle w:val="InlineCode"/>
        </w:rPr>
        <w:t>top 7 vlan group by Vlan id, vm count order by sum(Total Network Traffic) in last 7 days</w:t>
      </w:r>
    </w:p>
    <w:p>
      <w:pPr>
        <w:pStyle w:val="BodyText"/>
        <w:numPr>
          <w:numId w:val="666"/>
        </w:numPr>
      </w:pPr>
      <w:r>
        <w:t>Networks where most of the communication is within the VLAN (not crossing a physical firewall or L3 boundary)</w:t>
      </w:r>
    </w:p>
    <w:p>
      <w:pPr>
        <w:pStyle w:val="BodyText"/>
        <w:ind w:left="480"/>
      </w:pPr>
      <w:r>
        <w:rPr>
          <w:rStyle w:val="InlineCode"/>
        </w:rPr>
        <w:t>top 7 flow where Flow Type = 'Switched' group by Subnet Network order by sum(Bytes) in last 7 days</w:t>
      </w:r>
    </w:p>
    <w:p>
      <w:pPr>
        <w:pStyle w:val="BodyText"/>
        <w:numPr>
          <w:numId w:val="666"/>
        </w:numPr>
      </w:pPr>
      <w:r>
        <w:t>Networks where most of the communication is across VLAN (may be causing bottleneck problems at physical firewall)</w:t>
      </w:r>
    </w:p>
    <w:p>
      <w:pPr>
        <w:pStyle w:val="BodyText"/>
        <w:ind w:left="480"/>
      </w:pPr>
      <w:r>
        <w:rPr>
          <w:rStyle w:val="InlineCode"/>
        </w:rPr>
        <w:t>top 7 flow where Flow Type = 'Routed' group by Source Subnet Network, Destination Subnet Network order by sum(Bytes) in last 7 days</w:t>
      </w:r>
    </w:p>
    <w:p>
      <w:pPr>
        <w:pStyle w:val="BodyText"/>
        <w:numPr>
          <w:numId w:val="666"/>
        </w:numPr>
      </w:pPr>
      <w:r>
        <w:t>VMs that talks outside the country</w:t>
      </w:r>
    </w:p>
    <w:p>
      <w:pPr>
        <w:pStyle w:val="BodyText"/>
        <w:ind w:left="480"/>
      </w:pPr>
      <w:r>
        <w:rPr>
          <w:rStyle w:val="InlineCode"/>
        </w:rPr>
        <w:t>top 7 flow where Destination Country != 'United States' group by Source VM, Destination Country order by sum(Bytes) in last 7 days</w:t>
      </w:r>
    </w:p>
    <w:p>
      <w:pPr>
        <w:pStyle w:val="BodyText"/>
        <w:numPr>
          <w:numId w:val="666"/>
        </w:numPr>
      </w:pPr>
      <w:r>
        <w:t>Data stores experiencing the most storage latencies</w:t>
      </w:r>
    </w:p>
    <w:p>
      <w:pPr>
        <w:pStyle w:val="BodyText"/>
        <w:ind w:left="480"/>
      </w:pPr>
      <w:r>
        <w:rPr>
          <w:rStyle w:val="InlineCode"/>
        </w:rPr>
        <w:t>avg(Read Latency), avg(Write Latency) of top 7 vm group by Datastore, vlan order by avg(Write Latency) in last 7 days</w:t>
      </w:r>
    </w:p>
    <w:p>
      <w:pPr>
        <w:pStyle w:val="SectionHeading4"/>
      </w:pPr>
      <w:r>
        <w:t>Useful Queries: Compliance/Vulnerabilities</w:t>
      </w:r>
    </w:p>
    <w:p>
      <w:pPr>
        <w:pStyle w:val="BodyText"/>
        <w:numPr>
          <w:numId w:val="667"/>
        </w:numPr>
      </w:pPr>
      <w:r>
        <w:t>Vulnerable OSs details</w:t>
      </w:r>
    </w:p>
    <w:p>
      <w:pPr>
        <w:pStyle w:val="BodyText"/>
        <w:ind w:left="480"/>
      </w:pPr>
      <w:r>
        <w:rPr>
          <w:rStyle w:val="InlineCode"/>
        </w:rPr>
        <w:t>vm where Operating System like 'Microsoft Windows Server 2003' or Operating System like 'Microsoft Windows Server 2008' or Operating System like 'Red Hat Enterprise Linux 6' or Operating System like 'Red Hat Enterprise Linux 5' or Operating System like 'SUSE Linux Enterprise 10' group by vlan, Operating System</w:t>
      </w:r>
    </w:p>
    <w:p>
      <w:pPr>
        <w:pStyle w:val="BodyText"/>
        <w:numPr>
          <w:numId w:val="667"/>
        </w:numPr>
      </w:pPr>
      <w:r>
        <w:t>Vulnerable OS Count</w:t>
      </w:r>
    </w:p>
    <w:p>
      <w:pPr>
        <w:pStyle w:val="BodyText"/>
        <w:ind w:left="480"/>
      </w:pPr>
      <w:r>
        <w:rPr>
          <w:rStyle w:val="InlineCode"/>
        </w:rPr>
        <w:t>count of vm where Operating System like 'Microsoft Windows Server 2003' or Operating System like 'Microsoft Windows Server 2008' or Operating System like 'Red Hat Enterprise Linux 6' or Operating System like 'Red Hat Enterprise Linux 5' or Operating System like 'SUSE Linux Enterprise 10'</w:t>
      </w:r>
    </w:p>
    <w:p>
      <w:pPr>
        <w:pStyle w:val="BodyText"/>
        <w:numPr>
          <w:numId w:val="667"/>
        </w:numPr>
      </w:pPr>
      <w:r>
        <w:t>Total attack surface due to Old OSs</w:t>
      </w:r>
    </w:p>
    <w:p>
      <w:pPr>
        <w:pStyle w:val="BodyText"/>
        <w:ind w:left="480"/>
      </w:pPr>
      <w:r>
        <w:rPr>
          <w:rStyle w:val="InlineCode"/>
        </w:rPr>
        <w:t>vm where vlan in (vlan of vm where os in ('Microsoft Windows Server 2003', 'Microsoft Windows Server 2008', 'Red Hat Enterprise Linux 6', 'Red Hat Enterprise Linux 5', 'SUSE Linux Enterprise 10')) group by Vlan</w:t>
      </w:r>
    </w:p>
    <w:p>
      <w:pPr>
        <w:pStyle w:val="BodyText"/>
        <w:ind w:left="480"/>
      </w:pPr>
      <w:r>
        <w:rPr>
          <w:rStyle w:val="InlineCode"/>
        </w:rPr>
        <w:t>count of vm where vlan in (vlan of vm where os in ('Microsoft Windows Server 2003', 'Microsoft Windows Server 2008', 'Red Hat Enterprise Linux 6', 'Red Hat Enterprise Linux 5', 'SUSE Linux Enterprise 10'))</w:t>
      </w:r>
    </w:p>
    <w:p>
      <w:pPr>
        <w:pStyle w:val="BodyText"/>
        <w:pBdr>
          <w:top w:val="single" w:sz="8" w:space="2" w:color="D3D3D3"/>
          <w:bottom w:val="single" w:sz="8" w:space="2" w:color="D3D3D3"/>
        </w:pBdr>
        <w:ind w:left="480"/>
      </w:pPr>
      <w:r>
        <w:rPr>
          <w:rStyle w:val="NoteLeadernote"/>
        </w:rPr>
        <w:t>Note</w:t>
        <w:tab/>
      </w:r>
      <w:r>
        <w:t xml:space="preserve">To get recommended firewall rule for the vulnerable OS, see </w:t>
      </w:r>
      <w:r>
        <w:t>Recommended Firewall Rule to Secure Vulnerable OS</w:t>
      </w:r>
      <w:r>
        <w:t>.</w:t>
      </w:r>
    </w:p>
    <w:p>
      <w:pPr>
        <w:pStyle w:val="Heading3"/>
      </w:pPr>
      <w:bookmarkStart w:id="246" w:name="_Toc256000404"/>
      <w:r>
        <w:t>Time Control</w:t>
      </w:r>
      <w:bookmarkEnd w:id="246"/>
    </w:p>
    <w:p>
      <w:pPr>
        <w:pStyle w:val="BodyText"/>
      </w:pPr>
      <w:r>
        <w:t xml:space="preserve">Time-control allows you to run a search query within the context of a selected time or time range. You can select from a list of presets such as last 24 hours, last 3 days, and so on. You can also specify a particular date and time using the </w:t>
      </w:r>
      <w:r>
        <w:rPr>
          <w:rStyle w:val="InlineUI"/>
        </w:rPr>
        <w:t>At</w:t>
      </w:r>
      <w:r>
        <w:t xml:space="preserve"> option or even a range using the </w:t>
      </w:r>
      <w:r>
        <w:rPr>
          <w:rStyle w:val="InlineUI"/>
        </w:rPr>
        <w:t>Between</w:t>
      </w:r>
      <w:r>
        <w:t xml:space="preserve"> option.</w:t>
      </w:r>
    </w:p>
    <w:p>
      <w:pPr>
        <w:pStyle w:val="Heading3"/>
      </w:pPr>
      <w:bookmarkStart w:id="247" w:name="_Toc256000405"/>
      <w:r>
        <w:t>Search Results</w:t>
      </w:r>
      <w:bookmarkEnd w:id="247"/>
    </w:p>
    <w:p>
      <w:pPr>
        <w:pStyle w:val="BodyText"/>
      </w:pPr>
      <w:r>
        <w:t>The search results page provides a detailed list of concerned entities that match a particular search. The page itself provides numerous information that ranges from the list of entities, their corresponding properties, and facets to filter the search results to refine your search.</w:t>
      </w:r>
    </w:p>
    <w:p>
      <w:pPr>
        <w:pStyle w:val="BodyText"/>
      </w:pPr>
      <w:r>
        <w:t>You can also expand or collapse each entry in the search results to view more information about a particular entry. You can also create a notification for each search.</w:t>
      </w:r>
    </w:p>
    <w:p>
      <w:pPr>
        <w:pStyle w:val="BodyText"/>
        <w:pBdr>
          <w:top w:val="single" w:sz="8" w:space="2" w:color="D3D3D3"/>
          <w:bottom w:val="single" w:sz="8" w:space="2" w:color="D3D3D3"/>
        </w:pBdr>
      </w:pPr>
      <w:r>
        <w:rPr>
          <w:rStyle w:val="NoteLeadernote"/>
        </w:rPr>
        <w:t>Note</w:t>
        <w:tab/>
      </w:r>
      <w:r>
        <w:t>You can point to a particular property in the search results and also in the entity pages to view a tool tip containing more information about that property.</w:t>
      </w:r>
    </w:p>
    <w:p>
      <w:pPr>
        <w:pStyle w:val="BodyText"/>
      </w:pPr>
      <w:r>
        <w:t xml:space="preserve">The following graphic shows the search results for the VXLANs where </w:t>
      </w:r>
      <w:r>
        <w:rPr>
          <w:rStyle w:val="InlineCode"/>
        </w:rPr>
        <w:t>num vms &gt; 0</w:t>
      </w:r>
      <w:r>
        <w:t xml:space="preserve"> search query for a time from the past.</w:t>
      </w:r>
    </w:p>
    <w:p>
      <w:pPr>
        <w:pStyle w:val="BodyText"/>
      </w:pPr>
      <w:r>
        <w:drawing>
          <wp:inline>
            <wp:extent cx="6324600" cy="3156013"/>
            <wp:docPr id="10023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38" name=""/>
                    <pic:cNvPicPr>
                      <a:picLocks noChangeAspect="1"/>
                    </pic:cNvPicPr>
                  </pic:nvPicPr>
                  <pic:blipFill>
                    <a:blip xmlns:r="http://schemas.openxmlformats.org/officeDocument/2006/relationships" r:embed="rId168"/>
                    <a:stretch>
                      <a:fillRect/>
                    </a:stretch>
                  </pic:blipFill>
                  <pic:spPr>
                    <a:xfrm>
                      <a:off x="0" y="0"/>
                      <a:ext cx="6324600" cy="3156013"/>
                    </a:xfrm>
                    <a:prstGeom prst="rect">
                      <a:avLst/>
                    </a:prstGeom>
                  </pic:spPr>
                </pic:pic>
              </a:graphicData>
            </a:graphic>
          </wp:inline>
        </w:drawing>
      </w:r>
    </w:p>
    <w:p>
      <w:pPr>
        <w:pStyle w:val="Heading3"/>
      </w:pPr>
      <w:bookmarkStart w:id="248" w:name="_Toc256000406"/>
      <w:r>
        <w:t>Filters</w:t>
      </w:r>
      <w:bookmarkEnd w:id="248"/>
    </w:p>
    <w:p>
      <w:pPr>
        <w:pStyle w:val="BodyText"/>
      </w:pPr>
      <w:r>
        <w:t xml:space="preserve">When you get the search results, click </w:t>
      </w:r>
      <w:r>
        <w:rPr>
          <w:rStyle w:val="InlineUI"/>
        </w:rPr>
        <w:t>Add more filters</w:t>
      </w:r>
      <w:r>
        <w:t xml:space="preserve"> on the left pane as per your requirements. You can view a series of filter categories that you can use to narrow down the search results. The number of available filters for each category is mentioned in a small box beside the category.</w:t>
      </w:r>
    </w:p>
    <w:p>
      <w:pPr>
        <w:pStyle w:val="BodyText"/>
      </w:pPr>
      <w:r>
        <w:t xml:space="preserve">View the available filters for that category (along with a short explanation for each filter) and click to apply that filter. You can also use the filter search box to search for a particular filter and </w:t>
      </w:r>
      <w:r>
        <w:t>VCF Operations for networks</w:t>
      </w:r>
      <w:r>
        <w:t xml:space="preserve"> automatically shows the filters that match your search query and you can click to apply that filter.</w:t>
      </w:r>
    </w:p>
    <w:p>
      <w:pPr>
        <w:pStyle w:val="BodyText"/>
      </w:pPr>
      <w:r>
        <w:t>Each filter has several properties to refine the search results. When you select a filter property from one of the filters, then the selected property is highlighted in the search results.</w:t>
      </w:r>
    </w:p>
    <w:p>
      <w:pPr>
        <w:pStyle w:val="Heading3"/>
      </w:pPr>
      <w:bookmarkStart w:id="249" w:name="_Toc256000407"/>
      <w:r>
        <w:t>VMware vCenter Tags</w:t>
      </w:r>
      <w:bookmarkEnd w:id="249"/>
    </w:p>
    <w:p>
      <w:pPr>
        <w:pStyle w:val="BodyText"/>
      </w:pPr>
      <w:r>
        <w:t>VCF Operations for networks</w:t>
      </w:r>
      <w:r>
        <w:t xml:space="preserve"> provides </w:t>
      </w:r>
      <w:r>
        <w:t>VMware vCenter</w:t>
      </w:r>
      <w:r>
        <w:t xml:space="preserve"> tags for search and planning.</w:t>
      </w:r>
    </w:p>
    <w:p>
      <w:pPr>
        <w:pStyle w:val="BodyText"/>
      </w:pPr>
      <w:r>
        <w:t xml:space="preserve">You can perform a search of VMs based on the </w:t>
      </w:r>
      <w:r>
        <w:t>VMware vCenter</w:t>
      </w:r>
      <w:r>
        <w:t xml:space="preserve"> tags and custom attributes. For example, you can use the following query for search VMs by using tags:</w:t>
      </w:r>
    </w:p>
    <w:p>
      <w:pPr>
        <w:pStyle w:val="CodeBlock"/>
      </w:pPr>
      <w:r>
        <w:t>vm where tag = ‘{keyname}:{value}’</w:t>
      </w:r>
    </w:p>
    <w:p>
      <w:pPr>
        <w:pStyle w:val="BodyText"/>
      </w:pPr>
      <w:r>
        <w:t>Every tag belongs to a category. In this example, the keyname is the category to which the tag belongs and value is the name of the tag.</w:t>
      </w:r>
    </w:p>
    <w:p>
      <w:pPr>
        <w:pStyle w:val="BodyText"/>
      </w:pPr>
      <w:r>
        <w:t xml:space="preserve">You can also provide an alternate name to a VM by using </w:t>
      </w:r>
      <w:r>
        <w:t>VMware vCenter</w:t>
      </w:r>
      <w:r>
        <w:t xml:space="preserve"> tags or custom attributes by using the </w:t>
      </w:r>
      <w:r>
        <w:rPr>
          <w:rStyle w:val="InlineCode"/>
        </w:rPr>
        <w:t>name</w:t>
      </w:r>
      <w:r>
        <w:t xml:space="preserve"> key. This alternate name is shown as the </w:t>
      </w:r>
      <w:r>
        <w:rPr>
          <w:rStyle w:val="InlineCode"/>
        </w:rPr>
        <w:t>other names</w:t>
      </w:r>
      <w:r>
        <w:t xml:space="preserve"> property. It is also possible to search and make path queries using the alternate name.</w:t>
      </w:r>
    </w:p>
    <w:p>
      <w:pPr>
        <w:pStyle w:val="BodyText"/>
      </w:pPr>
      <w:r>
        <w:t>For example, the following queries are supported:</w:t>
      </w:r>
    </w:p>
    <w:p>
      <w:pPr>
        <w:pStyle w:val="CodeBlock"/>
      </w:pPr>
      <w:r>
        <w:t xml:space="preserve"> vm “other-name-1”</w:t>
        <w:br/>
        <w:t xml:space="preserve">         vm “other-name-1" to vm “other-name-2”</w:t>
        <w:br/>
      </w:r>
    </w:p>
    <w:p>
      <w:pPr>
        <w:pStyle w:val="BodyText"/>
      </w:pPr>
      <w:r>
        <w:t xml:space="preserve">In this example, </w:t>
      </w:r>
      <w:r>
        <w:rPr>
          <w:rStyle w:val="InlineCode"/>
        </w:rPr>
        <w:t>other-name-1</w:t>
      </w:r>
      <w:r>
        <w:t xml:space="preserve"> and </w:t>
      </w:r>
      <w:r>
        <w:rPr>
          <w:rStyle w:val="InlineCode"/>
        </w:rPr>
        <w:t>other-name-2</w:t>
      </w:r>
      <w:r>
        <w:t xml:space="preserve"> are custom attributes with the </w:t>
      </w:r>
      <w:r>
        <w:rPr>
          <w:rStyle w:val="InlineCode"/>
        </w:rPr>
        <w:t>name</w:t>
      </w:r>
      <w:r>
        <w:t xml:space="preserve"> key or tags belonging to the </w:t>
      </w:r>
      <w:r>
        <w:rPr>
          <w:rStyle w:val="InlineCode"/>
        </w:rPr>
        <w:t>name</w:t>
      </w:r>
      <w:r>
        <w:t xml:space="preserve"> category.</w:t>
      </w:r>
    </w:p>
    <w:p>
      <w:pPr>
        <w:pStyle w:val="BodyText"/>
      </w:pPr>
      <w:r>
        <w:t xml:space="preserve">You can also analyze the flows in the network by using the </w:t>
      </w:r>
      <w:r>
        <w:t>VMware vCenter</w:t>
      </w:r>
      <w:r>
        <w:t xml:space="preserve"> tags as shown in the figure.</w:t>
      </w:r>
    </w:p>
    <w:p>
      <w:pPr>
        <w:pStyle w:val="BodyText"/>
      </w:pPr>
      <w:r>
        <w:drawing>
          <wp:inline>
            <wp:extent cx="6324600" cy="4831292"/>
            <wp:docPr id="10024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40" name=""/>
                    <pic:cNvPicPr>
                      <a:picLocks noChangeAspect="1"/>
                    </pic:cNvPicPr>
                  </pic:nvPicPr>
                  <pic:blipFill>
                    <a:blip xmlns:r="http://schemas.openxmlformats.org/officeDocument/2006/relationships" r:embed="rId169"/>
                    <a:stretch>
                      <a:fillRect/>
                    </a:stretch>
                  </pic:blipFill>
                  <pic:spPr>
                    <a:xfrm>
                      <a:off x="0" y="0"/>
                      <a:ext cx="6324600" cy="4831292"/>
                    </a:xfrm>
                    <a:prstGeom prst="rect">
                      <a:avLst/>
                    </a:prstGeom>
                  </pic:spPr>
                </pic:pic>
              </a:graphicData>
            </a:graphic>
          </wp:inline>
        </w:drawing>
      </w:r>
    </w:p>
    <w:p>
      <w:pPr>
        <w:pStyle w:val="SectionHeading4"/>
      </w:pPr>
      <w:r>
        <w:t>Using VMware vCenter Tags</w:t>
      </w:r>
    </w:p>
    <w:p>
      <w:pPr>
        <w:pStyle w:val="BodyText"/>
      </w:pPr>
      <w:r>
        <w:t xml:space="preserve">To use the </w:t>
      </w:r>
      <w:r>
        <w:t>VMware vCenter</w:t>
      </w:r>
      <w:r>
        <w:t xml:space="preserve"> tags, select the </w:t>
      </w:r>
      <w:r>
        <w:rPr>
          <w:rStyle w:val="InlineUI"/>
        </w:rPr>
        <w:t>Tag</w:t>
      </w:r>
      <w:r>
        <w:t xml:space="preserve"> option from the </w:t>
      </w:r>
      <w:r>
        <w:rPr>
          <w:rStyle w:val="InlineUI"/>
        </w:rPr>
        <w:t>Analyze Flows</w:t>
      </w:r>
      <w:r>
        <w:t xml:space="preserve"> drop-down menu. </w:t>
      </w:r>
    </w:p>
    <w:p>
      <w:pPr>
        <w:pStyle w:val="BodyText"/>
      </w:pPr>
      <w:r>
        <w:drawing>
          <wp:inline>
            <wp:extent cx="6324600" cy="3043888"/>
            <wp:docPr id="10024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42" name=""/>
                    <pic:cNvPicPr>
                      <a:picLocks noChangeAspect="1"/>
                    </pic:cNvPicPr>
                  </pic:nvPicPr>
                  <pic:blipFill>
                    <a:blip xmlns:r="http://schemas.openxmlformats.org/officeDocument/2006/relationships" r:embed="rId170"/>
                    <a:stretch>
                      <a:fillRect/>
                    </a:stretch>
                  </pic:blipFill>
                  <pic:spPr>
                    <a:xfrm>
                      <a:off x="0" y="0"/>
                      <a:ext cx="6324600" cy="3043888"/>
                    </a:xfrm>
                    <a:prstGeom prst="rect">
                      <a:avLst/>
                    </a:prstGeom>
                  </pic:spPr>
                </pic:pic>
              </a:graphicData>
            </a:graphic>
          </wp:inline>
        </w:drawing>
      </w:r>
    </w:p>
    <w:p>
      <w:pPr>
        <w:pStyle w:val="BodyText"/>
      </w:pPr>
      <w:r>
        <w:t xml:space="preserve">You can also select up to three tags at this level. After you select the tag, click </w:t>
      </w:r>
      <w:r>
        <w:rPr>
          <w:rStyle w:val="InlineUI"/>
        </w:rPr>
        <w:t>Analyze</w:t>
      </w:r>
      <w:r>
        <w:t>.</w:t>
      </w:r>
    </w:p>
    <w:p>
      <w:pPr>
        <w:pStyle w:val="BodyText"/>
      </w:pPr>
      <w:r>
        <w:drawing>
          <wp:inline>
            <wp:extent cx="6324600" cy="2939603"/>
            <wp:docPr id="10024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44" name=""/>
                    <pic:cNvPicPr>
                      <a:picLocks noChangeAspect="1"/>
                    </pic:cNvPicPr>
                  </pic:nvPicPr>
                  <pic:blipFill>
                    <a:blip xmlns:r="http://schemas.openxmlformats.org/officeDocument/2006/relationships" r:embed="rId171"/>
                    <a:stretch>
                      <a:fillRect/>
                    </a:stretch>
                  </pic:blipFill>
                  <pic:spPr>
                    <a:xfrm>
                      <a:off x="0" y="0"/>
                      <a:ext cx="6324600" cy="2939603"/>
                    </a:xfrm>
                    <a:prstGeom prst="rect">
                      <a:avLst/>
                    </a:prstGeom>
                  </pic:spPr>
                </pic:pic>
              </a:graphicData>
            </a:graphic>
          </wp:inline>
        </w:drawing>
      </w:r>
    </w:p>
    <w:p>
      <w:pPr>
        <w:pStyle w:val="BodyText"/>
      </w:pPr>
      <w:r>
        <w:t xml:space="preserve">In </w:t>
      </w:r>
      <w:r>
        <w:rPr>
          <w:rStyle w:val="InlineUI"/>
        </w:rPr>
        <w:t>Group by Criteria</w:t>
      </w:r>
      <w:r>
        <w:t xml:space="preserve">, </w:t>
      </w:r>
      <w:r>
        <w:rPr>
          <w:rStyle w:val="InlineUI"/>
        </w:rPr>
        <w:t>Tag</w:t>
      </w:r>
      <w:r>
        <w:t xml:space="preserve"> is selected.</w:t>
      </w:r>
    </w:p>
    <w:p>
      <w:pPr>
        <w:pStyle w:val="BodyText"/>
      </w:pPr>
      <w:r>
        <w:drawing>
          <wp:inline>
            <wp:extent cx="6324600" cy="5967510"/>
            <wp:docPr id="10024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46" name=""/>
                    <pic:cNvPicPr>
                      <a:picLocks noChangeAspect="1"/>
                    </pic:cNvPicPr>
                  </pic:nvPicPr>
                  <pic:blipFill>
                    <a:blip xmlns:r="http://schemas.openxmlformats.org/officeDocument/2006/relationships" r:embed="rId172"/>
                    <a:stretch>
                      <a:fillRect/>
                    </a:stretch>
                  </pic:blipFill>
                  <pic:spPr>
                    <a:xfrm>
                      <a:off x="0" y="0"/>
                      <a:ext cx="6324600" cy="5967510"/>
                    </a:xfrm>
                    <a:prstGeom prst="rect">
                      <a:avLst/>
                    </a:prstGeom>
                  </pic:spPr>
                </pic:pic>
              </a:graphicData>
            </a:graphic>
          </wp:inline>
        </w:drawing>
      </w:r>
    </w:p>
    <w:p>
      <w:pPr>
        <w:pStyle w:val="Heading2"/>
      </w:pPr>
      <w:bookmarkStart w:id="250" w:name="_Toc256000408"/>
      <w:r>
        <w:t>Planning Disaster Recovery for VCF Operations for networks</w:t>
      </w:r>
      <w:bookmarkEnd w:id="250"/>
    </w:p>
    <w:p>
      <w:pPr>
        <w:pStyle w:val="BodyText"/>
      </w:pPr>
      <w:r>
        <w:t xml:space="preserve">VMware Live Recovery is a disaster recovery automation software that provides policy-based management, non-disruptive testing, and automated orchestration. To protect your </w:t>
      </w:r>
      <w:r>
        <w:t>VCF Operations for networks</w:t>
      </w:r>
      <w:r>
        <w:t>, VMware Live Recovery automates every aspect of applying a disaster recovery plan to accelerate recovery and eliminate the risks involved when using a manual process.</w:t>
      </w:r>
    </w:p>
    <w:p>
      <w:pPr>
        <w:pStyle w:val="BodyText"/>
      </w:pPr>
      <w:r>
        <w:t xml:space="preserve">The prerequisites for the disaster recovery operation for </w:t>
      </w:r>
      <w:r>
        <w:t>VCF Operations for networks</w:t>
      </w:r>
      <w:r>
        <w:t xml:space="preserve"> are as follows:</w:t>
      </w:r>
    </w:p>
    <w:p>
      <w:pPr>
        <w:pStyle w:val="BodyText"/>
        <w:numPr>
          <w:numId w:val="668"/>
        </w:numPr>
      </w:pPr>
      <w:r>
        <w:t>Ensure that you have installed and configured vSphere Replication.</w:t>
      </w:r>
    </w:p>
    <w:p>
      <w:pPr>
        <w:pStyle w:val="BodyText"/>
        <w:numPr>
          <w:numId w:val="668"/>
        </w:numPr>
      </w:pPr>
      <w:r>
        <w:t>VMware Live Recovery should be deployed and configured on both the protected and the recovery sites.</w:t>
      </w:r>
    </w:p>
    <w:p>
      <w:pPr>
        <w:pStyle w:val="BodyText"/>
        <w:numPr>
          <w:numId w:val="668"/>
        </w:numPr>
      </w:pPr>
      <w:r>
        <w:t>Ensure that the site pairing is configured properly from within the VMware Live Recovery UI before proceeding with the creation of the recovery plan and other components.</w:t>
      </w:r>
    </w:p>
    <w:p>
      <w:pPr>
        <w:pStyle w:val="BodyText"/>
        <w:numPr>
          <w:numId w:val="668"/>
        </w:numPr>
      </w:pPr>
      <w:r>
        <w:t xml:space="preserve">VMware vSphere Replication should be enabled for each of the protected nodes of the </w:t>
      </w:r>
      <w:r>
        <w:t>VCF Operations for networks</w:t>
      </w:r>
      <w:r>
        <w:t xml:space="preserve"> setup in context. While enabling VMware vSphere Replication, provide sufficient RPO considering the </w:t>
      </w:r>
      <w:r>
        <w:t>VCF Operations for networks</w:t>
      </w:r>
      <w:r>
        <w:t xml:space="preserve"> node size and usage so that minimum data loss is expected to incur during a disaster.</w:t>
      </w:r>
    </w:p>
    <w:p>
      <w:pPr>
        <w:pStyle w:val="BodyText"/>
        <w:numPr>
          <w:numId w:val="668"/>
        </w:numPr>
      </w:pPr>
      <w:r>
        <w:t xml:space="preserve">Ensure that you create a separate protection group for </w:t>
      </w:r>
      <w:r>
        <w:t>VCF Operations for networks</w:t>
      </w:r>
      <w:r>
        <w:t>. For small and non-distributed deployments, ensure that all the VMs are in the same protection group. For distributed deployments, it is recommended that you place all the platforms in a single protection group so that it is easy to recover. You can place the collectors in different protection groups.</w:t>
      </w:r>
    </w:p>
    <w:p>
      <w:pPr>
        <w:pStyle w:val="BodyText"/>
        <w:numPr>
          <w:numId w:val="668"/>
        </w:numPr>
      </w:pPr>
      <w:r>
        <w:t xml:space="preserve">Create a recovery plan and add the protection groups containing </w:t>
      </w:r>
      <w:r>
        <w:t>VCF Operations for networks</w:t>
      </w:r>
      <w:r>
        <w:t xml:space="preserve"> VMs to this plan. Ensure that the protection group containing the platform nodes get the higher precedence. In the recovery plan, ensure that the primary platform node is placed in a higher priority group than the other platform nodes.</w:t>
      </w:r>
    </w:p>
    <w:p>
      <w:pPr>
        <w:pStyle w:val="BodyText"/>
        <w:numPr>
          <w:numId w:val="668"/>
        </w:numPr>
      </w:pPr>
      <w:r>
        <w:t>Currently, any type of IPv4 customization with VMware Live Recovery is not supported</w:t>
      </w:r>
    </w:p>
    <w:p>
      <w:pPr>
        <w:pStyle w:val="BodyText"/>
      </w:pPr>
      <w:r>
        <w:t xml:space="preserve">It is recommended that you migrate or recover </w:t>
      </w:r>
      <w:r>
        <w:t>VCF Operations for networks</w:t>
      </w:r>
      <w:r>
        <w:t xml:space="preserve"> VMs to an identical network configuration. Also as per the VMware Live Recovery recommendation, you can perform test run periodically to ensure the existing plan works with underlying infrastructure and the configured RPO limit.</w:t>
      </w:r>
    </w:p>
    <w:p>
      <w:pPr>
        <w:pStyle w:val="BodyText"/>
        <w:numPr>
          <w:numId w:val="669"/>
        </w:numPr>
      </w:pPr>
      <w:r>
        <w:t xml:space="preserve">Migrate or recover </w:t>
      </w:r>
      <w:r>
        <w:t>VCF Operations for networks</w:t>
      </w:r>
      <w:r>
        <w:t xml:space="preserve"> VMs to an identical network configuration.</w:t>
      </w:r>
    </w:p>
    <w:p>
      <w:pPr>
        <w:pStyle w:val="BodyText"/>
        <w:ind w:left="480"/>
      </w:pPr>
      <w:r>
        <w:t xml:space="preserve">If the recovery site is configured to have the same network configuration as the protected site and a mapping is created between the identical networks, configure all replicated </w:t>
      </w:r>
      <w:r>
        <w:t>VCF Operations for networks</w:t>
      </w:r>
      <w:r>
        <w:t xml:space="preserve"> virtual machines to be started with the same IPs, because these VMs are the protected nodes. The recovered system will become operational after the planned migration or disaster recovery has finished successfully.</w:t>
      </w:r>
    </w:p>
    <w:p>
      <w:pPr>
        <w:pStyle w:val="BodyText"/>
        <w:numPr>
          <w:numId w:val="669"/>
        </w:numPr>
      </w:pPr>
      <w:r>
        <w:t>Do not specify any IP customization for a recovery plan when the recovery site does not have the same network as that of the protected site. In this scenario, VMware Live Recovery is used for the recovery of the appliance VMs. For configuring network post recovery, manually assign the network settings as follows:</w:t>
      </w:r>
    </w:p>
    <w:p>
      <w:pPr>
        <w:pStyle w:val="BodyText"/>
        <w:numPr>
          <w:numId w:val="670"/>
        </w:numPr>
      </w:pPr>
      <w:r>
        <w:t xml:space="preserve">Run </w:t>
      </w:r>
      <w:r>
        <w:rPr>
          <w:rStyle w:val="InlineCode"/>
        </w:rPr>
        <w:t>change-network-settings</w:t>
      </w:r>
      <w:r>
        <w:t xml:space="preserve"> command on all platforms to change the IP.</w:t>
      </w:r>
    </w:p>
    <w:p>
      <w:pPr>
        <w:pStyle w:val="BodyText"/>
        <w:pBdr>
          <w:top w:val="single" w:sz="8" w:space="2" w:color="D3D3D3"/>
          <w:bottom w:val="single" w:sz="8" w:space="2" w:color="D3D3D3"/>
        </w:pBdr>
        <w:ind w:left="480"/>
      </w:pPr>
      <w:r>
        <w:rPr>
          <w:rStyle w:val="NoteLeadernote"/>
        </w:rPr>
        <w:t>Note</w:t>
        <w:tab/>
      </w:r>
      <w:r>
        <w:t>Ensure that the platform VM reboots successfully before you run the next command.</w:t>
      </w:r>
    </w:p>
    <w:p>
      <w:pPr>
        <w:pStyle w:val="BodyText"/>
        <w:numPr>
          <w:numId w:val="670"/>
        </w:numPr>
      </w:pPr>
      <w:r>
        <w:t xml:space="preserve">Run </w:t>
      </w:r>
      <w:r>
        <w:rPr>
          <w:rStyle w:val="InlineCode"/>
        </w:rPr>
        <w:t>update-IP-change</w:t>
      </w:r>
      <w:r>
        <w:t xml:space="preserve"> command on all the nodes.</w:t>
      </w:r>
    </w:p>
    <w:p>
      <w:pPr>
        <w:pStyle w:val="BodyText"/>
        <w:ind w:left="480"/>
      </w:pPr>
      <w:r>
        <w:t xml:space="preserve">For example, in a 3-node cluster, to update IP of platform1 from IP1 to IP2, run the </w:t>
      </w:r>
      <w:r>
        <w:rPr>
          <w:rStyle w:val="InlineCode"/>
        </w:rPr>
        <w:t>update-IP-change</w:t>
      </w:r>
      <w:r>
        <w:t xml:space="preserve"> command on platform2 and platform3 with IP1 and IP2 as the arguments. To update IP of platform2, run the </w:t>
      </w:r>
      <w:r>
        <w:rPr>
          <w:rStyle w:val="InlineCode"/>
        </w:rPr>
        <w:t>update-IP-change</w:t>
      </w:r>
      <w:r>
        <w:t xml:space="preserve"> command on platform1 and platform3.</w:t>
      </w:r>
    </w:p>
    <w:p>
      <w:pPr>
        <w:pStyle w:val="BodyText"/>
        <w:numPr>
          <w:numId w:val="670"/>
        </w:numPr>
      </w:pPr>
      <w:r>
        <w:t xml:space="preserve">Run </w:t>
      </w:r>
      <w:r>
        <w:rPr>
          <w:rStyle w:val="InlineCode"/>
        </w:rPr>
        <w:t>finalize-IP-change</w:t>
      </w:r>
      <w:r>
        <w:t xml:space="preserve"> command on platform1.</w:t>
      </w:r>
    </w:p>
    <w:p>
      <w:pPr>
        <w:pStyle w:val="BodyText"/>
        <w:numPr>
          <w:numId w:val="670"/>
        </w:numPr>
      </w:pPr>
      <w:r>
        <w:t xml:space="preserve">Run the </w:t>
      </w:r>
      <w:r>
        <w:rPr>
          <w:rStyle w:val="InlineCode"/>
        </w:rPr>
        <w:t>show-connectivity-status</w:t>
      </w:r>
      <w:r>
        <w:t xml:space="preserve"> command on all the collectors and search for </w:t>
      </w:r>
      <w:r>
        <w:t>Platform_VM_IP/URL</w:t>
      </w:r>
      <w:r>
        <w:t xml:space="preserve"> to identify the associated platform nodes.</w:t>
      </w:r>
    </w:p>
    <w:p>
      <w:pPr>
        <w:pStyle w:val="BodyText"/>
        <w:numPr>
          <w:numId w:val="670"/>
        </w:numPr>
      </w:pPr>
      <w:r>
        <w:t xml:space="preserve">Run </w:t>
      </w:r>
      <w:r>
        <w:rPr>
          <w:rStyle w:val="InlineCode"/>
        </w:rPr>
        <w:t>pair-collector set-platform –-ip-or-fqdn platform-newIP</w:t>
      </w:r>
      <w:r>
        <w:t xml:space="preserve"> on all collectors.</w:t>
      </w:r>
    </w:p>
    <w:p>
      <w:pPr>
        <w:pStyle w:val="BodyText"/>
        <w:ind w:left="480"/>
      </w:pPr>
      <w:r>
        <w:t xml:space="preserve">For example, if the CollectorA is associated to platform2, run </w:t>
      </w:r>
      <w:r>
        <w:rPr>
          <w:rStyle w:val="InlineCode"/>
        </w:rPr>
        <w:t>pair-collector set-platform –-ip-or-fqdn platform2-newIP</w:t>
      </w:r>
      <w:r>
        <w:t>.</w:t>
      </w:r>
    </w:p>
    <w:p>
      <w:pPr>
        <w:pStyle w:val="BodyText"/>
        <w:numPr>
          <w:numId w:val="670"/>
        </w:numPr>
      </w:pPr>
      <w:r>
        <w:t>Check the service status. If some of the services on the platform nodes are not running, reboot the nodes in the recommended order.</w:t>
      </w:r>
    </w:p>
    <w:p>
      <w:pPr>
        <w:pStyle w:val="BodyText"/>
        <w:pBdr>
          <w:top w:val="single" w:sz="8" w:space="2" w:color="D3D3D3"/>
          <w:bottom w:val="single" w:sz="8" w:space="2" w:color="D3D3D3"/>
        </w:pBdr>
      </w:pPr>
      <w:r>
        <w:rPr>
          <w:rStyle w:val="NoteLeadernote"/>
        </w:rPr>
        <w:t>Note</w:t>
        <w:tab/>
      </w:r>
      <w:r>
        <w:t xml:space="preserve">For more information on the commands mentioned above, see </w:t>
      </w:r>
      <w:r>
        <w:rPr>
          <w:rStyle w:val="InlineCite"/>
        </w:rPr>
        <w:t>VCF Operations for networks</w:t>
      </w:r>
      <w:r>
        <w:rPr>
          <w:rStyle w:val="InlineCite"/>
        </w:rPr>
        <w:t xml:space="preserve"> Command Line Reference Guide</w:t>
      </w:r>
      <w:r>
        <w:t>.</w:t>
      </w:r>
    </w:p>
    <w:p>
      <w:pPr>
        <w:pStyle w:val="Heading3"/>
      </w:pPr>
      <w:bookmarkStart w:id="251" w:name="_Toc256000409"/>
      <w:r>
        <w:t>Sample Disaster Recovery Scenario</w:t>
      </w:r>
      <w:bookmarkEnd w:id="251"/>
    </w:p>
    <w:p>
      <w:pPr>
        <w:pStyle w:val="BodyText"/>
      </w:pPr>
      <w:r>
        <w:t xml:space="preserve">Here are the steps for a sample scenario for </w:t>
      </w:r>
      <w:r>
        <w:t>VCF Operations for networks</w:t>
      </w:r>
      <w:r>
        <w:t xml:space="preserve"> Disaster Recovery (DR):</w:t>
      </w:r>
    </w:p>
    <w:p>
      <w:pPr>
        <w:pStyle w:val="BodyText"/>
      </w:pPr>
      <w:r>
        <w:rPr>
          <w:rStyle w:val="Strong"/>
        </w:rPr>
        <w:t>Procedure</w:t>
      </w:r>
    </w:p>
    <w:p>
      <w:pPr>
        <w:pStyle w:val="BodyText"/>
        <w:numPr>
          <w:numId w:val="671"/>
        </w:numPr>
      </w:pPr>
      <w:r>
        <w:t>Ensure that VMware Live Recovery is configured and up in both the protected and the recovery sites.</w:t>
      </w:r>
    </w:p>
    <w:p>
      <w:pPr>
        <w:pStyle w:val="BodyText"/>
        <w:numPr>
          <w:numId w:val="671"/>
        </w:numPr>
      </w:pPr>
      <w:r>
        <w:t xml:space="preserve">Configure replication for each of the </w:t>
      </w:r>
      <w:r>
        <w:t>VCF Operations for networks</w:t>
      </w:r>
      <w:r>
        <w:t xml:space="preserve"> nodes that are to be protected. While configuring the replication, provide adequate Recovery Point Objectives (RPO) time for the </w:t>
      </w:r>
      <w:r>
        <w:t>VCF Operations for networks</w:t>
      </w:r>
      <w:r>
        <w:t xml:space="preserve"> instance. For example, if it is a </w:t>
      </w:r>
      <w:r>
        <w:t>VCF Operations for networks</w:t>
      </w:r>
      <w:r>
        <w:t xml:space="preserve"> deployment with a single platform and collector nodes (medium size), then RPO of 45 minutes is good. But if it is a cluster with nodes having bricks of large size, then the adequate RPO should be provided. The snapshot interval configuration is specific to the user environment and requirement.</w:t>
      </w:r>
      <w:r>
        <w:drawing>
          <wp:inline>
            <wp:extent cx="6324600" cy="2485568"/>
            <wp:docPr id="10024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48" name=""/>
                    <pic:cNvPicPr>
                      <a:picLocks noChangeAspect="1"/>
                    </pic:cNvPicPr>
                  </pic:nvPicPr>
                  <pic:blipFill>
                    <a:blip xmlns:r="http://schemas.openxmlformats.org/officeDocument/2006/relationships" r:embed="rId173"/>
                    <a:stretch>
                      <a:fillRect/>
                    </a:stretch>
                  </pic:blipFill>
                  <pic:spPr>
                    <a:xfrm>
                      <a:off x="0" y="0"/>
                      <a:ext cx="6324600" cy="2485568"/>
                    </a:xfrm>
                    <a:prstGeom prst="rect">
                      <a:avLst/>
                    </a:prstGeom>
                  </pic:spPr>
                </pic:pic>
              </a:graphicData>
            </a:graphic>
          </wp:inline>
        </w:drawing>
      </w:r>
    </w:p>
    <w:p>
      <w:pPr>
        <w:pStyle w:val="BodyText"/>
        <w:numPr>
          <w:numId w:val="671"/>
        </w:numPr>
      </w:pPr>
      <w:r>
        <w:t xml:space="preserve">Create protection group. Include the VMs that you want to protect under a specific protection group. </w:t>
      </w:r>
      <w:r>
        <w:drawing>
          <wp:inline>
            <wp:extent cx="6324600" cy="1755077"/>
            <wp:docPr id="10025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50" name=""/>
                    <pic:cNvPicPr>
                      <a:picLocks noChangeAspect="1"/>
                    </pic:cNvPicPr>
                  </pic:nvPicPr>
                  <pic:blipFill>
                    <a:blip xmlns:r="http://schemas.openxmlformats.org/officeDocument/2006/relationships" r:embed="rId174"/>
                    <a:stretch>
                      <a:fillRect/>
                    </a:stretch>
                  </pic:blipFill>
                  <pic:spPr>
                    <a:xfrm>
                      <a:off x="0" y="0"/>
                      <a:ext cx="6324600" cy="1755077"/>
                    </a:xfrm>
                    <a:prstGeom prst="rect">
                      <a:avLst/>
                    </a:prstGeom>
                  </pic:spPr>
                </pic:pic>
              </a:graphicData>
            </a:graphic>
          </wp:inline>
        </w:drawing>
      </w:r>
    </w:p>
    <w:p>
      <w:pPr>
        <w:pStyle w:val="BodyText"/>
        <w:numPr>
          <w:numId w:val="671"/>
        </w:numPr>
      </w:pPr>
      <w:r>
        <w:t>Create the recovery plan where you include the respective protection groups.</w:t>
      </w:r>
      <w:r>
        <w:drawing>
          <wp:inline>
            <wp:extent cx="6324600" cy="2058657"/>
            <wp:docPr id="10025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52" name=""/>
                    <pic:cNvPicPr>
                      <a:picLocks noChangeAspect="1"/>
                    </pic:cNvPicPr>
                  </pic:nvPicPr>
                  <pic:blipFill>
                    <a:blip xmlns:r="http://schemas.openxmlformats.org/officeDocument/2006/relationships" r:embed="rId175"/>
                    <a:stretch>
                      <a:fillRect/>
                    </a:stretch>
                  </pic:blipFill>
                  <pic:spPr>
                    <a:xfrm>
                      <a:off x="0" y="0"/>
                      <a:ext cx="6324600" cy="2058657"/>
                    </a:xfrm>
                    <a:prstGeom prst="rect">
                      <a:avLst/>
                    </a:prstGeom>
                  </pic:spPr>
                </pic:pic>
              </a:graphicData>
            </a:graphic>
          </wp:inline>
        </w:drawing>
      </w:r>
    </w:p>
    <w:p>
      <w:pPr>
        <w:pStyle w:val="BodyText"/>
        <w:numPr>
          <w:numId w:val="671"/>
        </w:numPr>
      </w:pPr>
      <w:r>
        <w:t>Perform test recovery. This is to ensure that your recovery plan works as expected.</w:t>
      </w:r>
    </w:p>
    <w:p>
      <w:pPr>
        <w:pStyle w:val="BodyText"/>
        <w:numPr>
          <w:numId w:val="671"/>
        </w:numPr>
      </w:pPr>
      <w:r>
        <w:t>VMware Live Recovery recommends that users perform planned migration at regular intervals to validate the integrity of the existingDR plan.</w:t>
      </w:r>
    </w:p>
    <w:p>
      <w:pPr>
        <w:pStyle w:val="BodyText"/>
        <w:numPr>
          <w:numId w:val="671"/>
        </w:numPr>
      </w:pPr>
      <w:r>
        <w:t xml:space="preserve">Suppose the recovery site has a network configuration that forces the </w:t>
      </w:r>
      <w:r>
        <w:t>VCF Operations for networks</w:t>
      </w:r>
      <w:r>
        <w:t xml:space="preserve"> VMs to come up with the new IPs. Recover the </w:t>
      </w:r>
      <w:r>
        <w:t>VCF Operations for networks</w:t>
      </w:r>
      <w:r>
        <w:t xml:space="preserve"> VMs with a recovery plan that assumes no network change for the recovered VMs. Once the recovery of the VMs is reported as a success in </w:t>
      </w:r>
      <w:r>
        <w:t>VCF Operations for networks</w:t>
      </w:r>
      <w:r>
        <w:t xml:space="preserve">, assign new IP addresses manually to the </w:t>
      </w:r>
      <w:r>
        <w:t>VCF Operations for networks</w:t>
      </w:r>
      <w:r>
        <w:t xml:space="preserve"> nodes, apply new certificates, and re-initialize the cluster.</w:t>
      </w:r>
    </w:p>
    <w:p>
      <w:pPr>
        <w:pStyle w:val="BodyText"/>
        <w:numPr>
          <w:numId w:val="671"/>
        </w:numPr>
      </w:pPr>
      <w:r>
        <w:t xml:space="preserve">As IPv4 customization with VMware Live Recovery is not supported currently, as a work around you can perform DR with </w:t>
      </w:r>
      <w:r>
        <w:t>VCF Operations for networks</w:t>
      </w:r>
      <w:r>
        <w:t xml:space="preserve"> assuming as if there is no network change.</w:t>
      </w:r>
    </w:p>
    <w:p>
      <w:pPr>
        <w:pStyle w:val="BodyText"/>
        <w:ind w:left="480"/>
      </w:pPr>
      <w:r>
        <w:t>To manually assign the network settings:</w:t>
      </w:r>
    </w:p>
    <w:p>
      <w:pPr>
        <w:pStyle w:val="BodyText"/>
        <w:numPr>
          <w:ilvl w:val="1"/>
          <w:numId w:val="671"/>
        </w:numPr>
      </w:pPr>
      <w:r>
        <w:t xml:space="preserve">Run the </w:t>
      </w:r>
      <w:r>
        <w:rPr>
          <w:rStyle w:val="InlineCode"/>
        </w:rPr>
        <w:t>change-network-settings</w:t>
      </w:r>
      <w:r>
        <w:t xml:space="preserve"> to change the IP simultaneously on all platforms.</w:t>
      </w:r>
    </w:p>
    <w:p>
      <w:pPr>
        <w:pStyle w:val="BodyText"/>
        <w:numPr>
          <w:ilvl w:val="1"/>
          <w:numId w:val="671"/>
        </w:numPr>
      </w:pPr>
      <w:r>
        <w:t xml:space="preserve">For every platform whose IP is changed, run </w:t>
      </w:r>
      <w:r>
        <w:rPr>
          <w:rStyle w:val="InlineCode"/>
        </w:rPr>
        <w:t>update-IP-change</w:t>
      </w:r>
      <w:r>
        <w:t xml:space="preserve"> command on all the other nodes.</w:t>
      </w:r>
    </w:p>
    <w:p>
      <w:pPr>
        <w:pStyle w:val="BodyText"/>
        <w:ind w:left="960"/>
      </w:pPr>
      <w:r>
        <w:t xml:space="preserve">For example, for the IP change of platform1 from IP1 to IP2, run the </w:t>
      </w:r>
      <w:r>
        <w:rPr>
          <w:rStyle w:val="InlineCode"/>
        </w:rPr>
        <w:t>update-IP-change</w:t>
      </w:r>
      <w:r>
        <w:t xml:space="preserve"> command on platform2 and platform3 with IP1 and IP2 as the arguments. For the IP change of platform2, run the </w:t>
      </w:r>
      <w:r>
        <w:rPr>
          <w:rStyle w:val="InlineCode"/>
        </w:rPr>
        <w:t>update-IP-change</w:t>
      </w:r>
      <w:r>
        <w:t xml:space="preserve"> command on platform1 and platform3.</w:t>
      </w:r>
    </w:p>
    <w:p>
      <w:pPr>
        <w:pStyle w:val="BodyText"/>
        <w:numPr>
          <w:ilvl w:val="1"/>
          <w:numId w:val="671"/>
        </w:numPr>
      </w:pPr>
      <w:r>
        <w:t xml:space="preserve">Run </w:t>
      </w:r>
      <w:r>
        <w:rPr>
          <w:rStyle w:val="InlineCode"/>
        </w:rPr>
        <w:t>finalize-IP-change</w:t>
      </w:r>
      <w:r>
        <w:t xml:space="preserve"> command once on platform1 after step1 and step 2 are completed.</w:t>
      </w:r>
    </w:p>
    <w:p>
      <w:pPr>
        <w:pStyle w:val="BodyText"/>
        <w:numPr>
          <w:ilvl w:val="1"/>
          <w:numId w:val="671"/>
        </w:numPr>
      </w:pPr>
      <w:r>
        <w:t xml:space="preserve">Run </w:t>
      </w:r>
      <w:r>
        <w:rPr>
          <w:rStyle w:val="InlineCode"/>
        </w:rPr>
        <w:t>pair-collector set-platform --ip-or-fqdn &lt;with-updated-ip-of-Platform1&gt;</w:t>
      </w:r>
      <w:r>
        <w:t xml:space="preserve"> on the collector node.</w:t>
      </w:r>
    </w:p>
    <w:p>
      <w:pPr>
        <w:pStyle w:val="BodyText"/>
        <w:numPr>
          <w:ilvl w:val="1"/>
          <w:numId w:val="671"/>
        </w:numPr>
      </w:pPr>
      <w:r>
        <w:t>Check the service status. If some of the services on the platform nodes are not running, reboot the nodes in the recommended order.</w:t>
      </w:r>
    </w:p>
    <w:p>
      <w:pPr>
        <w:pStyle w:val="Heading2"/>
      </w:pPr>
      <w:bookmarkStart w:id="252" w:name="_Toc256000410"/>
      <w:r>
        <w:t>Troubleshooting and Known Limitations</w:t>
      </w:r>
      <w:bookmarkEnd w:id="252"/>
    </w:p>
    <w:p>
      <w:pPr>
        <w:pStyle w:val="Heading3"/>
      </w:pPr>
      <w:bookmarkStart w:id="253" w:name="B4b2c4de8257049d0843685505ae0af3b"/>
      <w:bookmarkStart w:id="254" w:name="_Toc256000411"/>
      <w:r>
        <w:t>Common Data Source Errors</w:t>
      </w:r>
      <w:bookmarkEnd w:id="254"/>
      <w:bookmarkEnd w:id="253"/>
    </w:p>
    <w:p>
      <w:pPr>
        <w:pStyle w:val="BodyText"/>
      </w:pPr>
      <w:r>
        <w:t>When you add a data source, you can come across several errors. This table contains the list of common errors with the cause and resolution for each.</w:t>
      </w:r>
    </w:p>
    <w:p>
      <w:pPr>
        <w:pStyle w:val="TableTitle"/>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5</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50</w:t>
      </w:r>
      <w:r>
        <w:fldChar w:fldCharType="end"/>
      </w:r>
      <w:r>
        <w:t xml:space="preserve">. </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080"/>
        <w:gridCol w:w="3712"/>
        <w:gridCol w:w="4168"/>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Error Text</w:t>
            </w:r>
          </w:p>
        </w:tc>
        <w:tc>
          <w:tcPr>
            <w:tcBorders>
              <w:left w:val="nil"/>
              <w:right w:val="nil"/>
            </w:tcBorders>
            <w:shd w:val="clear" w:color="auto" w:fill="E1E1E1"/>
            <w:tcMar>
              <w:top w:w="60" w:type="dxa"/>
              <w:bottom w:w="60" w:type="dxa"/>
            </w:tcMar>
          </w:tcPr>
          <w:p>
            <w:pPr>
              <w:pStyle w:val="TableHeaderText"/>
            </w:pPr>
            <w:r>
              <w:t>Cause</w:t>
            </w:r>
          </w:p>
        </w:tc>
        <w:tc>
          <w:tcPr>
            <w:tcBorders>
              <w:left w:val="nil"/>
              <w:right w:val="nil"/>
            </w:tcBorders>
            <w:shd w:val="clear" w:color="auto" w:fill="E1E1E1"/>
            <w:tcMar>
              <w:top w:w="60" w:type="dxa"/>
              <w:bottom w:w="60" w:type="dxa"/>
            </w:tcMar>
          </w:tcPr>
          <w:p>
            <w:pPr>
              <w:pStyle w:val="TableHeaderText"/>
            </w:pPr>
            <w:r>
              <w:t>Resolution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Invalid Response from Data Source</w:t>
            </w:r>
          </w:p>
        </w:tc>
        <w:tc>
          <w:tcPr>
            <w:tcBorders>
              <w:left w:val="nil"/>
              <w:right w:val="nil"/>
            </w:tcBorders>
          </w:tcPr>
          <w:p>
            <w:pPr>
              <w:pStyle w:val="TableBodyText"/>
            </w:pPr>
            <w:r>
              <w:t>VCF Operations for networks</w:t>
            </w:r>
            <w:r>
              <w:t xml:space="preserve"> collector was unable to process the information received from the Data Source as the information was not in the expected format.</w:t>
            </w:r>
          </w:p>
        </w:tc>
        <w:tc>
          <w:tcPr>
            <w:tcBorders>
              <w:left w:val="nil"/>
              <w:right w:val="nil"/>
            </w:tcBorders>
          </w:tcPr>
          <w:p>
            <w:pPr>
              <w:pStyle w:val="TableBodyText"/>
            </w:pPr>
            <w:r>
              <w:t>In some data providers this problem is observed intermittently and might go away in the next polling cycle. If it occurs consistently, contact support.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Data Source is not reachable from collector VM</w:t>
            </w:r>
          </w:p>
        </w:tc>
        <w:tc>
          <w:tcPr>
            <w:tcBorders>
              <w:left w:val="nil"/>
              <w:right w:val="nil"/>
            </w:tcBorders>
          </w:tcPr>
          <w:p>
            <w:pPr>
              <w:pStyle w:val="TableBodyText"/>
            </w:pPr>
            <w:r>
              <w:t xml:space="preserve">Data source IP address on SSH/REST (port 22 or 443) is either not reachable from the </w:t>
            </w:r>
            <w:r>
              <w:t>VCF Operations for networks</w:t>
            </w:r>
            <w:r>
              <w:t xml:space="preserve"> collector VM or the data source is not responding. This error occurs while adding the data source.</w:t>
            </w:r>
          </w:p>
        </w:tc>
        <w:tc>
          <w:tcPr>
            <w:tcBorders>
              <w:left w:val="nil"/>
              <w:right w:val="nil"/>
            </w:tcBorders>
          </w:tcPr>
          <w:p>
            <w:pPr>
              <w:pStyle w:val="TableBodyText"/>
            </w:pPr>
            <w:r>
              <w:t xml:space="preserve">Verify connectivity to the data source from </w:t>
            </w:r>
            <w:r>
              <w:t>VCF Operations for networks</w:t>
            </w:r>
            <w:r>
              <w:t xml:space="preserve"> collector VM on port 22 or 443. Make sure data source is up and running and the firewall is not blocking connection from </w:t>
            </w:r>
            <w:r>
              <w:t>VCF Operations for networks</w:t>
            </w:r>
            <w:r>
              <w:t xml:space="preserve"> collector VM to the data source.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No NSX Controller found</w:t>
            </w:r>
          </w:p>
        </w:tc>
        <w:tc>
          <w:tcPr>
            <w:tcBorders>
              <w:left w:val="nil"/>
              <w:right w:val="nil"/>
            </w:tcBorders>
          </w:tcPr>
          <w:p>
            <w:pPr>
              <w:pStyle w:val="TableBodyText"/>
            </w:pPr>
            <w:r>
              <w:t>An NSX Controller has been selected in the NSX Manager data source page but there is no NSX Controller installed.</w:t>
            </w:r>
          </w:p>
        </w:tc>
        <w:tc>
          <w:tcPr>
            <w:tcBorders>
              <w:left w:val="nil"/>
              <w:right w:val="nil"/>
            </w:tcBorders>
          </w:tcPr>
          <w:p>
            <w:pPr>
              <w:pStyle w:val="TableBodyText"/>
            </w:pPr>
            <w:r>
              <w:t>Install an NSX Controller on NSX Manager and then select NSX Controller check box on the NSX Manager data source page.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Data source type or version mismatch</w:t>
            </w:r>
          </w:p>
        </w:tc>
        <w:tc>
          <w:tcPr>
            <w:tcBorders>
              <w:left w:val="nil"/>
              <w:right w:val="nil"/>
            </w:tcBorders>
          </w:tcPr>
          <w:p>
            <w:pPr>
              <w:pStyle w:val="TableBodyText"/>
            </w:pPr>
            <w:r>
              <w:t>Provided data source IP Address/FQDN is not of selected data source type.</w:t>
            </w:r>
          </w:p>
        </w:tc>
        <w:tc>
          <w:tcPr>
            <w:tcBorders>
              <w:left w:val="nil"/>
              <w:right w:val="nil"/>
            </w:tcBorders>
          </w:tcPr>
          <w:p>
            <w:pPr>
              <w:pStyle w:val="TableBodyText"/>
            </w:pPr>
            <w:r>
              <w:t xml:space="preserve">Verify that provided data source IP Address/FQDN is of selected data source type and version is supported by </w:t>
            </w:r>
            <w:r>
              <w:t>VCF Operations for networks</w:t>
            </w:r>
            <w:r>
              <w:t>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Error connecting to data source</w:t>
            </w:r>
          </w:p>
        </w:tc>
        <w:tc>
          <w:tcPr>
            <w:tcBorders>
              <w:left w:val="nil"/>
              <w:right w:val="nil"/>
            </w:tcBorders>
          </w:tcPr>
          <w:p>
            <w:pPr>
              <w:pStyle w:val="TableBodyText"/>
            </w:pPr>
            <w:r>
              <w:t>VCF Operations for networks</w:t>
            </w:r>
            <w:r>
              <w:t xml:space="preserve"> collector VM is unable to connect to the data source. This error occurs after adding the data source.</w:t>
            </w:r>
          </w:p>
        </w:tc>
        <w:tc>
          <w:tcPr>
            <w:tcBorders>
              <w:left w:val="nil"/>
              <w:right w:val="nil"/>
            </w:tcBorders>
          </w:tcPr>
          <w:p>
            <w:pPr>
              <w:pStyle w:val="TableBodyText"/>
            </w:pPr>
            <w:r>
              <w:t xml:space="preserve">Verify connectivity to the data source from </w:t>
            </w:r>
            <w:r>
              <w:t>VCF Operations for networks</w:t>
            </w:r>
            <w:r>
              <w:t xml:space="preserve"> collector VM on port 22 or 443. Make sure that the data source is up and running and firewall is not blocking connection from </w:t>
            </w:r>
            <w:r>
              <w:t>VCF Operations for networks</w:t>
            </w:r>
            <w:r>
              <w:t xml:space="preserve"> collector VM to the data source.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Not found</w:t>
            </w:r>
          </w:p>
        </w:tc>
        <w:tc>
          <w:tcPr>
            <w:tcBorders>
              <w:left w:val="nil"/>
              <w:right w:val="nil"/>
            </w:tcBorders>
          </w:tcPr>
          <w:p>
            <w:pPr>
              <w:pStyle w:val="TableBodyText"/>
            </w:pPr>
            <w:r>
              <w:t>VCF Operations for networks</w:t>
            </w:r>
            <w:r>
              <w:t xml:space="preserve"> collector VM is not found.</w:t>
            </w:r>
          </w:p>
        </w:tc>
        <w:tc>
          <w:tcPr>
            <w:tcBorders>
              <w:left w:val="nil"/>
              <w:right w:val="nil"/>
            </w:tcBorders>
          </w:tcPr>
          <w:p>
            <w:pPr>
              <w:pStyle w:val="TableBodyText"/>
            </w:pPr>
            <w:r>
              <w:t xml:space="preserve">Check if pairing is done between </w:t>
            </w:r>
            <w:r>
              <w:t>VCF Operations for networks</w:t>
            </w:r>
            <w:r>
              <w:t xml:space="preserve"> collector VM and </w:t>
            </w:r>
            <w:r>
              <w:t>VCF Operations for networks</w:t>
            </w:r>
            <w:r>
              <w:t xml:space="preserve"> Platform VM.</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Insufficient privileges to enable IPFix</w:t>
            </w:r>
          </w:p>
        </w:tc>
        <w:tc>
          <w:tcPr>
            <w:tcBorders>
              <w:left w:val="nil"/>
              <w:right w:val="nil"/>
            </w:tcBorders>
          </w:tcPr>
          <w:p>
            <w:pPr>
              <w:pStyle w:val="TableBodyText"/>
            </w:pPr>
            <w:r>
              <w:t>The user who is trying to enable IPFIX in vCenter does not have the required privileges.</w:t>
            </w:r>
          </w:p>
        </w:tc>
        <w:tc>
          <w:tcPr>
            <w:tcBorders>
              <w:left w:val="nil"/>
              <w:right w:val="nil"/>
            </w:tcBorders>
          </w:tcPr>
          <w:p>
            <w:pPr>
              <w:pStyle w:val="TableBodyText"/>
            </w:pPr>
            <w:r>
              <w:t xml:space="preserve">Provide adequate privileges to the user. For more information, see </w:t>
            </w:r>
            <w:r>
              <w:t>Add VMware vCenter Server</w:t>
            </w:r>
            <w:r>
              <w: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IP/FQDN is invalid</w:t>
            </w:r>
          </w:p>
        </w:tc>
        <w:tc>
          <w:tcPr>
            <w:tcBorders>
              <w:left w:val="nil"/>
              <w:right w:val="nil"/>
            </w:tcBorders>
          </w:tcPr>
          <w:p>
            <w:pPr>
              <w:pStyle w:val="TableBodyText"/>
            </w:pPr>
            <w:r>
              <w:t>The IP/FQDN provided on the data source page is not valid or does not exist.</w:t>
            </w:r>
          </w:p>
        </w:tc>
        <w:tc>
          <w:tcPr>
            <w:tcBorders>
              <w:left w:val="nil"/>
              <w:right w:val="nil"/>
            </w:tcBorders>
          </w:tcPr>
          <w:p>
            <w:pPr>
              <w:pStyle w:val="TableBodyText"/>
            </w:pPr>
            <w:r>
              <w:t>Provide valid IP/FQDN address.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No data being received</w:t>
            </w:r>
          </w:p>
        </w:tc>
        <w:tc>
          <w:tcPr>
            <w:tcBorders>
              <w:left w:val="nil"/>
              <w:right w:val="nil"/>
            </w:tcBorders>
          </w:tcPr>
          <w:p>
            <w:pPr>
              <w:pStyle w:val="TableBodyText"/>
            </w:pPr>
            <w:r>
              <w:t>VCF Operations for networks</w:t>
            </w:r>
            <w:r>
              <w:t xml:space="preserve"> Platform VM is not receiving data from </w:t>
            </w:r>
            <w:r>
              <w:t>VCF Operations for networks</w:t>
            </w:r>
            <w:r>
              <w:t xml:space="preserve"> collector VM for that data source.</w:t>
            </w:r>
          </w:p>
        </w:tc>
        <w:tc>
          <w:tcPr>
            <w:tcBorders>
              <w:left w:val="nil"/>
              <w:right w:val="nil"/>
            </w:tcBorders>
          </w:tcPr>
          <w:p>
            <w:pPr>
              <w:pStyle w:val="TableBodyText"/>
            </w:pPr>
            <w:r>
              <w:t>Contact Support.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Invalid credentials</w:t>
            </w:r>
          </w:p>
        </w:tc>
        <w:tc>
          <w:tcPr>
            <w:tcBorders>
              <w:left w:val="nil"/>
              <w:right w:val="nil"/>
            </w:tcBorders>
          </w:tcPr>
          <w:p>
            <w:pPr>
              <w:pStyle w:val="TableBodyText"/>
            </w:pPr>
            <w:r>
              <w:t>Provided credentials are invalid.</w:t>
            </w:r>
          </w:p>
        </w:tc>
        <w:tc>
          <w:tcPr>
            <w:tcBorders>
              <w:left w:val="nil"/>
              <w:right w:val="nil"/>
            </w:tcBorders>
          </w:tcPr>
          <w:p>
            <w:pPr>
              <w:pStyle w:val="TableBodyText"/>
            </w:pPr>
            <w:r>
              <w:t>Provide the correct credentials.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Connection string is invalid</w:t>
            </w:r>
          </w:p>
        </w:tc>
        <w:tc>
          <w:tcPr>
            <w:tcBorders>
              <w:left w:val="nil"/>
              <w:right w:val="nil"/>
            </w:tcBorders>
          </w:tcPr>
          <w:p>
            <w:pPr>
              <w:pStyle w:val="TableBodyText"/>
            </w:pPr>
            <w:r>
              <w:t>The IP/FQDN provided on data source page is not in proper format</w:t>
            </w:r>
          </w:p>
        </w:tc>
        <w:tc>
          <w:tcPr>
            <w:tcBorders>
              <w:left w:val="nil"/>
              <w:right w:val="nil"/>
            </w:tcBorders>
          </w:tcPr>
          <w:p>
            <w:pPr>
              <w:pStyle w:val="TableBodyText"/>
            </w:pPr>
            <w:r>
              <w:t>Provide valid IP/FQDN address.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Recent data may not be available, due to processing lag</w:t>
            </w:r>
          </w:p>
        </w:tc>
        <w:tc>
          <w:tcPr>
            <w:tcBorders>
              <w:left w:val="nil"/>
              <w:right w:val="nil"/>
            </w:tcBorders>
          </w:tcPr>
          <w:p>
            <w:pPr>
              <w:pStyle w:val="TableBodyText"/>
            </w:pPr>
            <w:r>
              <w:t>VCF Operations for networks</w:t>
            </w:r>
            <w:r>
              <w:t xml:space="preserve"> Platform VM is overloaded and lagging behind in processing data.</w:t>
            </w:r>
          </w:p>
        </w:tc>
        <w:tc>
          <w:tcPr>
            <w:tcBorders>
              <w:left w:val="nil"/>
              <w:right w:val="nil"/>
            </w:tcBorders>
          </w:tcPr>
          <w:p>
            <w:pPr>
              <w:pStyle w:val="TableBodyText"/>
            </w:pPr>
            <w:r>
              <w:t>Contact support.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Request timed out, please try again</w:t>
            </w:r>
          </w:p>
        </w:tc>
        <w:tc>
          <w:tcPr>
            <w:tcBorders>
              <w:left w:val="nil"/>
              <w:right w:val="nil"/>
            </w:tcBorders>
          </w:tcPr>
          <w:p>
            <w:pPr>
              <w:pStyle w:val="TableBodyText"/>
            </w:pPr>
            <w:r>
              <w:t>VCF Operations for networks</w:t>
            </w:r>
            <w:r>
              <w:t xml:space="preserve"> could not complete request in specified time.</w:t>
            </w:r>
          </w:p>
        </w:tc>
        <w:tc>
          <w:tcPr>
            <w:tcBorders>
              <w:left w:val="nil"/>
              <w:right w:val="nil"/>
            </w:tcBorders>
          </w:tcPr>
          <w:p>
            <w:pPr>
              <w:pStyle w:val="TableBodyText"/>
            </w:pPr>
            <w:r>
              <w:t>Try again. If the issue is not fixed, then contact support.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Failed for unknown reason, please retry or contact support</w:t>
            </w:r>
          </w:p>
        </w:tc>
        <w:tc>
          <w:tcPr>
            <w:tcBorders>
              <w:left w:val="nil"/>
              <w:right w:val="nil"/>
            </w:tcBorders>
          </w:tcPr>
          <w:p>
            <w:pPr>
              <w:pStyle w:val="TableBodyText"/>
            </w:pPr>
            <w:r>
              <w:t>Request failed for some unknown reason.</w:t>
            </w:r>
          </w:p>
        </w:tc>
        <w:tc>
          <w:tcPr>
            <w:tcBorders>
              <w:left w:val="nil"/>
              <w:right w:val="nil"/>
            </w:tcBorders>
          </w:tcPr>
          <w:p>
            <w:pPr>
              <w:pStyle w:val="TableBodyText"/>
            </w:pPr>
            <w:r>
              <w:t>Try again. If the issue is not fixed, then contact support.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Password authentication for SSH needs to be enabled on device</w:t>
            </w:r>
          </w:p>
        </w:tc>
        <w:tc>
          <w:tcPr>
            <w:tcBorders>
              <w:left w:val="nil"/>
              <w:right w:val="nil"/>
            </w:tcBorders>
          </w:tcPr>
          <w:p>
            <w:pPr>
              <w:pStyle w:val="TableBodyText"/>
            </w:pPr>
            <w:r>
              <w:t>SSH login using password is deactivated on the device added</w:t>
            </w:r>
          </w:p>
        </w:tc>
        <w:tc>
          <w:tcPr>
            <w:tcBorders>
              <w:left w:val="nil"/>
              <w:right w:val="nil"/>
            </w:tcBorders>
          </w:tcPr>
          <w:p>
            <w:pPr>
              <w:pStyle w:val="TableBodyText"/>
            </w:pPr>
            <w:r>
              <w:t>Enable password authentication for SSH on the device being added for monitoring.</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SNMP connection error</w:t>
            </w:r>
          </w:p>
        </w:tc>
        <w:tc>
          <w:tcPr>
            <w:tcBorders>
              <w:left w:val="nil"/>
              <w:right w:val="nil"/>
            </w:tcBorders>
          </w:tcPr>
          <w:p>
            <w:pPr>
              <w:pStyle w:val="TableBodyText"/>
            </w:pPr>
            <w:r>
              <w:t>Error connecting to the SNMP port</w:t>
            </w:r>
          </w:p>
        </w:tc>
        <w:tc>
          <w:tcPr>
            <w:tcBorders>
              <w:left w:val="nil"/>
              <w:right w:val="nil"/>
            </w:tcBorders>
          </w:tcPr>
          <w:p>
            <w:pPr>
              <w:pStyle w:val="TableBodyText"/>
            </w:pPr>
            <w:r>
              <w:t>Verify if SNMP is configured correctly on the target device.</w:t>
            </w:r>
          </w:p>
        </w:tc>
      </w:tr>
    </w:tbl>
    <w:p>
      <w:pPr>
        <w:pStyle w:val="Heading3"/>
        <w:spacing w:before="320"/>
      </w:pPr>
      <w:bookmarkStart w:id="255" w:name="Bfdf09de6d8c948f18d37ec5b2d0c816b"/>
      <w:bookmarkStart w:id="256" w:name="_Toc256000412"/>
      <w:r>
        <w:t>Unable to Enable DFW IPFIX</w:t>
      </w:r>
      <w:bookmarkEnd w:id="256"/>
      <w:bookmarkEnd w:id="255"/>
    </w:p>
    <w:p>
      <w:pPr>
        <w:pStyle w:val="BodyText"/>
      </w:pPr>
      <w:r>
        <w:t>VCF Operations for networks</w:t>
      </w:r>
      <w:r>
        <w:t xml:space="preserve"> does not allow you to enable DFW IPFIX.</w:t>
      </w:r>
    </w:p>
    <w:p>
      <w:pPr>
        <w:pStyle w:val="BodyText"/>
      </w:pPr>
      <w:r>
        <w:t xml:space="preserve">While adding a policy manager or source of </w:t>
      </w:r>
      <w:r>
        <w:t>VMware Cloud (VMC)</w:t>
      </w:r>
      <w:r>
        <w:t>, when you attempt to enable DFW IPFIX, you might see the following error messages:</w:t>
      </w:r>
    </w:p>
    <w:p>
      <w:pPr>
        <w:pStyle w:val="CodeBlock"/>
        <w:numPr>
          <w:numId w:val="672"/>
        </w:numPr>
      </w:pPr>
      <w:r>
        <w:t>No New collectors can be added.</w:t>
      </w:r>
    </w:p>
    <w:p>
      <w:pPr>
        <w:pStyle w:val="CodeBlock"/>
        <w:numPr>
          <w:numId w:val="672"/>
        </w:numPr>
      </w:pPr>
      <w:r>
        <w:t>Provided user does not have the required role. Only users with the following role can enable IPFIX: Cloud Administrator.</w:t>
      </w:r>
    </w:p>
    <w:p>
      <w:pPr>
        <w:pStyle w:val="Heading3"/>
      </w:pPr>
      <w:bookmarkStart w:id="257" w:name="_Toc256000413"/>
      <w:r>
        <w:t>Unable to get Distributed (DFW) flows from the NSX Manager</w:t>
      </w:r>
      <w:bookmarkEnd w:id="257"/>
    </w:p>
    <w:p>
      <w:pPr>
        <w:pStyle w:val="BodyText"/>
      </w:pPr>
      <w:r>
        <w:t xml:space="preserve">Not able to enable IPFIX after activating the </w:t>
      </w:r>
      <w:r>
        <w:t>VCF Operations for networks</w:t>
      </w:r>
      <w:r>
        <w:t xml:space="preserve"> from the VMC Console. As a result, </w:t>
      </w:r>
      <w:r>
        <w:t>VCF Operations for networks</w:t>
      </w:r>
      <w:r>
        <w:t xml:space="preserve"> unable to collect DFW flows for the NSX Manager.</w:t>
      </w:r>
    </w:p>
    <w:p>
      <w:pPr>
        <w:pStyle w:val="BodyText"/>
      </w:pPr>
      <w:r>
        <w:t>VCF Operations for networks</w:t>
      </w:r>
      <w:r>
        <w:t xml:space="preserve"> is unable to collect DFW IPFIX flows from the NSX Manager. You see the following error message:</w:t>
      </w:r>
    </w:p>
    <w:p>
      <w:pPr>
        <w:pStyle w:val="CodeBlock"/>
      </w:pPr>
      <w:r>
        <w:t>Operations for Networks IPFIX Collector configuration is absent on NSX Manager.</w:t>
      </w:r>
    </w:p>
    <w:p>
      <w:pPr>
        <w:pStyle w:val="Heading3"/>
      </w:pPr>
      <w:bookmarkStart w:id="258" w:name="_Toc256000414"/>
      <w:r>
        <w:t>User Account Locked After Failed Login Attempts</w:t>
      </w:r>
      <w:bookmarkEnd w:id="258"/>
    </w:p>
    <w:p>
      <w:pPr>
        <w:pStyle w:val="BodyText"/>
      </w:pPr>
      <w:r>
        <w:t xml:space="preserve">You are not able to log in to </w:t>
      </w:r>
      <w:r>
        <w:t>VCF Operations for networks</w:t>
      </w:r>
      <w:r>
        <w:t>.</w:t>
      </w:r>
    </w:p>
    <w:p>
      <w:pPr>
        <w:pStyle w:val="BodyText"/>
      </w:pPr>
      <w:r>
        <w:t xml:space="preserve">After several failed login attempts your account is locked, and you are not able to log in </w:t>
      </w:r>
      <w:r>
        <w:t>VCF Operations for networks</w:t>
      </w:r>
      <w:r>
        <w:t xml:space="preserve"> user interface (UI).</w:t>
      </w:r>
    </w:p>
    <w:p>
      <w:pPr>
        <w:pStyle w:val="Heading3"/>
      </w:pPr>
      <w:bookmarkStart w:id="259" w:name="_Toc256000415"/>
      <w:r>
        <w:t>Known Limitations</w:t>
      </w:r>
      <w:bookmarkEnd w:id="259"/>
    </w:p>
    <w:p>
      <w:pPr>
        <w:pStyle w:val="BodyText"/>
      </w:pPr>
      <w:r>
        <w:t>View the unsupported list of features or actions.</w:t>
      </w:r>
    </w:p>
    <w:p>
      <w:pPr>
        <w:pStyle w:val="BodyText"/>
      </w:pPr>
      <w:r>
        <w:t>The following list contains features or actions that are currently not supported:</w:t>
      </w:r>
    </w:p>
    <w:p>
      <w:pPr>
        <w:pStyle w:val="BodyText"/>
        <w:numPr>
          <w:numId w:val="673"/>
        </w:numPr>
      </w:pPr>
      <w:r>
        <w:t xml:space="preserve">If the collector is in shutdown state during a scheduled discovery operation, you see a double dash </w:t>
      </w:r>
      <w:r>
        <w:rPr>
          <w:rStyle w:val="InlineCode"/>
        </w:rPr>
        <w:t>(--)</w:t>
      </w:r>
      <w:r>
        <w:t xml:space="preserve"> in the last discovery status and discovery time.</w:t>
      </w:r>
    </w:p>
    <w:p>
      <w:pPr>
        <w:pStyle w:val="BodyText"/>
        <w:numPr>
          <w:numId w:val="674"/>
        </w:numPr>
      </w:pPr>
      <w:r>
        <w:t xml:space="preserve">For virtual entities like VMs, </w:t>
      </w:r>
      <w:r>
        <w:t>VMware vCenter</w:t>
      </w:r>
      <w:r>
        <w:t xml:space="preserve">, </w:t>
      </w:r>
      <w:r>
        <w:t>NSX</w:t>
      </w:r>
      <w:r>
        <w:t>, and so on, the following intents don't work:</w:t>
      </w:r>
    </w:p>
    <w:p>
      <w:pPr>
        <w:pStyle w:val="BodyText"/>
        <w:numPr>
          <w:ilvl w:val="1"/>
          <w:numId w:val="674"/>
        </w:numPr>
      </w:pPr>
      <w:r>
        <w:t>Duplicate IP Address</w:t>
      </w:r>
    </w:p>
    <w:p>
      <w:pPr>
        <w:pStyle w:val="BodyText"/>
        <w:numPr>
          <w:ilvl w:val="1"/>
          <w:numId w:val="674"/>
        </w:numPr>
      </w:pPr>
      <w:r>
        <w:t>Duplicate MAC Address</w:t>
      </w:r>
    </w:p>
    <w:p>
      <w:pPr>
        <w:pStyle w:val="BodyText"/>
        <w:numPr>
          <w:ilvl w:val="1"/>
          <w:numId w:val="674"/>
        </w:numPr>
      </w:pPr>
      <w:r>
        <w:t>HSRP/VRRP Active STP Root Colocation</w:t>
      </w:r>
    </w:p>
    <w:p>
      <w:pPr>
        <w:pStyle w:val="BodyText"/>
        <w:numPr>
          <w:ilvl w:val="1"/>
          <w:numId w:val="674"/>
        </w:numPr>
      </w:pPr>
      <w:r>
        <w:t>HSRP/VRRP Configuration Error</w:t>
      </w:r>
    </w:p>
    <w:p>
      <w:pPr>
        <w:pStyle w:val="BodyText"/>
        <w:numPr>
          <w:ilvl w:val="1"/>
          <w:numId w:val="674"/>
        </w:numPr>
      </w:pPr>
      <w:r>
        <w:t>Port Channel Member Mismatch</w:t>
      </w:r>
    </w:p>
    <w:p>
      <w:pPr>
        <w:pStyle w:val="BodyText"/>
        <w:numPr>
          <w:ilvl w:val="1"/>
          <w:numId w:val="674"/>
        </w:numPr>
      </w:pPr>
      <w:r>
        <w:t>STP Path Cost Method Inconsistency</w:t>
      </w:r>
    </w:p>
    <w:p>
      <w:pPr>
        <w:pStyle w:val="BodyText"/>
        <w:numPr>
          <w:ilvl w:val="1"/>
          <w:numId w:val="674"/>
        </w:numPr>
      </w:pPr>
      <w:r>
        <w:t>All STIG intents</w:t>
      </w:r>
    </w:p>
    <w:p>
      <w:pPr>
        <w:pStyle w:val="BodyText"/>
        <w:numPr>
          <w:numId w:val="674"/>
        </w:numPr>
      </w:pPr>
      <w:r>
        <w:t>For Cisco Bridge Virtual Interface (BVI), the Duplicate IP Address intent might trigger false positive alerts for all the BVI member interfaces which share the same IP address.</w:t>
      </w:r>
    </w:p>
    <w:p>
      <w:pPr>
        <w:pStyle w:val="BodyText"/>
        <w:numPr>
          <w:numId w:val="674"/>
        </w:numPr>
      </w:pPr>
      <w:r>
        <w:t>VCF Operations for networks</w:t>
      </w:r>
      <w:r>
        <w:t xml:space="preserve"> supports only Per VLAN Spanning Tree (PVST) protocol for HSRP/VRRP Active STP Root Colocation intent.</w:t>
      </w:r>
    </w:p>
    <w:p>
      <w:pPr>
        <w:pStyle w:val="BodyText"/>
        <w:numPr>
          <w:numId w:val="674"/>
        </w:numPr>
      </w:pPr>
      <w:r>
        <w:t>For Cisco ASA devices, the Default Password Existence intent doesn't raise an alert even though the default password is in use. This is because passwords in Cisco ASA configuration is unavailable in plain text and a same password carries different encrypted values for different users.</w:t>
      </w:r>
    </w:p>
    <w:p>
      <w:pPr>
        <w:pStyle w:val="BodyText"/>
        <w:numPr>
          <w:numId w:val="674"/>
        </w:numPr>
      </w:pPr>
      <w:r>
        <w:t>In the Application Summary widget, the Intents count shows as two even when no intent is set for applications.</w:t>
      </w:r>
    </w:p>
    <w:p>
      <w:pPr>
        <w:pStyle w:val="BodyText"/>
        <w:numPr>
          <w:numId w:val="674"/>
        </w:numPr>
      </w:pPr>
      <w:r>
        <w:t xml:space="preserve">In the VeloCloud Edge Summary widget, the Intents count shows as two even when no intent is set for </w:t>
      </w:r>
      <w:r>
        <w:t>VMware SD-WAN</w:t>
      </w:r>
      <w:r>
        <w:t>.</w:t>
      </w:r>
    </w:p>
    <w:p>
      <w:pPr>
        <w:pStyle w:val="BodyText"/>
        <w:numPr>
          <w:numId w:val="674"/>
        </w:numPr>
      </w:pPr>
      <w:r>
        <w:t>End-to-end path search involving Cisco ACI and VMware NSX-T data sources does not work in the network map.</w:t>
      </w:r>
    </w:p>
    <w:p>
      <w:pPr>
        <w:pStyle w:val="BodyText"/>
        <w:numPr>
          <w:numId w:val="674"/>
        </w:numPr>
      </w:pPr>
      <w:r>
        <w:t>The autocomplete feature is not supported for IPv6 addresses.</w:t>
      </w:r>
    </w:p>
    <w:p>
      <w:pPr>
        <w:pStyle w:val="BodyText"/>
        <w:numPr>
          <w:numId w:val="674"/>
        </w:numPr>
      </w:pPr>
      <w:r>
        <w:t xml:space="preserve">Cisco ASA redundant interfaces are not included in Port Channel Member Mismatch intent check as the redundant interface to member interface mapping is not supported in </w:t>
      </w:r>
      <w:r>
        <w:t>VCF Operations for networks</w:t>
      </w:r>
      <w:r>
        <w:t>.</w:t>
      </w:r>
    </w:p>
    <w:p>
      <w:pPr>
        <w:pStyle w:val="BodyText"/>
        <w:numPr>
          <w:numId w:val="674"/>
        </w:numPr>
      </w:pPr>
      <w:r>
        <w:t xml:space="preserve">If you sort firewall rules using Comment filter and if that rule comment contains double quote (''''), then you see </w:t>
      </w:r>
      <w:r>
        <w:rPr>
          <w:rStyle w:val="InlineCode"/>
        </w:rPr>
        <w:t>Invalid query format in "Firewall Rule Comment is set"</w:t>
      </w:r>
      <w:r>
        <w:t xml:space="preserve"> as double quote ('''') in a firewall rule comment is not supported in </w:t>
      </w:r>
      <w:r>
        <w:t>VCF Operations for networks</w:t>
      </w:r>
      <w:r>
        <w:t>.</w:t>
      </w:r>
    </w:p>
    <w:p>
      <w:pPr>
        <w:pStyle w:val="BodyText"/>
        <w:numPr>
          <w:numId w:val="674"/>
        </w:numPr>
      </w:pPr>
      <w:r>
        <w:t>In the Network Map, when you search for Path that involves Cisco ASA BVI interfaces, you see an incomplete path as Cisco ASA BVI interfaces are not supported in Network Map.</w:t>
      </w:r>
    </w:p>
    <w:p>
      <w:pPr>
        <w:pStyle w:val="BodyText"/>
        <w:numPr>
          <w:numId w:val="674"/>
        </w:numPr>
      </w:pPr>
      <w:r>
        <w:t>VCF Operations for networks</w:t>
      </w:r>
      <w:r>
        <w:t xml:space="preserve"> currently shows only first 25 alerts per intent.</w:t>
      </w:r>
    </w:p>
    <w:p>
      <w:pPr>
        <w:pStyle w:val="BodyText"/>
        <w:numPr>
          <w:numId w:val="674"/>
        </w:numPr>
      </w:pPr>
      <w:r>
        <w:t>For Cisco ASR1000, the following intents are not supported:</w:t>
      </w:r>
    </w:p>
    <w:p>
      <w:pPr>
        <w:pStyle w:val="BodyText"/>
        <w:numPr>
          <w:ilvl w:val="1"/>
          <w:numId w:val="674"/>
        </w:numPr>
      </w:pPr>
      <w:r>
        <w:t>STP Path Cost Method Inconsistency</w:t>
      </w:r>
    </w:p>
    <w:p>
      <w:pPr>
        <w:pStyle w:val="BodyText"/>
        <w:numPr>
          <w:ilvl w:val="1"/>
          <w:numId w:val="674"/>
        </w:numPr>
      </w:pPr>
      <w:r>
        <w:t>HSRP/VRRP Active And STP Root Co-location</w:t>
      </w:r>
    </w:p>
    <w:p>
      <w:pPr>
        <w:pStyle w:val="BodyText"/>
        <w:numPr>
          <w:numId w:val="674"/>
        </w:numPr>
      </w:pPr>
      <w:r>
        <w:t>Data collection does not collect the inventory from Kubernetes clusters managed by Tanzu Kubernetes Grid Integrated Edition when the last action is in failed state.</w:t>
      </w:r>
    </w:p>
    <w:p>
      <w:pPr>
        <w:pStyle w:val="BodyText"/>
        <w:numPr>
          <w:numId w:val="674"/>
        </w:numPr>
      </w:pPr>
      <w:r>
        <w:t xml:space="preserve">Deactivate the Tanzu Kubernetes Grid Integrated Edition data source in </w:t>
      </w:r>
      <w:r>
        <w:t>VCF Operations for networks</w:t>
      </w:r>
      <w:r>
        <w:t xml:space="preserve"> while upgrading the Tanzu Kubernetes Grid Integrated Edition and re-enable it after the upgrade is successful.</w:t>
      </w:r>
    </w:p>
    <w:p>
      <w:pPr>
        <w:pStyle w:val="BodyText"/>
        <w:numPr>
          <w:numId w:val="675"/>
        </w:numPr>
      </w:pPr>
      <w:r>
        <w:t>NSX-T Federation behavior with Advanced license:</w:t>
      </w:r>
    </w:p>
    <w:p>
      <w:pPr>
        <w:pStyle w:val="BodyText"/>
        <w:ind w:left="480"/>
      </w:pPr>
      <w:r>
        <w:t xml:space="preserve">NSX-T Federation is not supported with advanced license. Hence, </w:t>
      </w:r>
      <w:r>
        <w:t>VCF Operations for networks</w:t>
      </w:r>
      <w:r>
        <w:t xml:space="preserve"> continues to treat NSX-T federated objects as local objects and due to this, you may see the following behavior:</w:t>
      </w:r>
    </w:p>
    <w:p>
      <w:pPr>
        <w:pStyle w:val="BodyText"/>
        <w:numPr>
          <w:ilvl w:val="1"/>
          <w:numId w:val="675"/>
        </w:numPr>
      </w:pPr>
      <w:r>
        <w:t>As stretched networking is not supported, duplicate flows can be displayed.</w:t>
      </w:r>
    </w:p>
    <w:p>
      <w:pPr>
        <w:pStyle w:val="BodyText"/>
        <w:numPr>
          <w:ilvl w:val="1"/>
          <w:numId w:val="675"/>
        </w:numPr>
      </w:pPr>
      <w:r>
        <w:t xml:space="preserve">VM-VM path does not consider stretched entities and an </w:t>
      </w:r>
      <w:r>
        <w:rPr>
          <w:rStyle w:val="InlineCite"/>
        </w:rPr>
        <w:t>unknown path</w:t>
      </w:r>
      <w:r>
        <w:t xml:space="preserve"> message is displayed when VMs are across sites.</w:t>
      </w:r>
    </w:p>
    <w:p>
      <w:pPr>
        <w:pStyle w:val="BodyText"/>
        <w:numPr>
          <w:ilvl w:val="2"/>
          <w:numId w:val="675"/>
        </w:numPr>
      </w:pPr>
      <w:r>
        <w:t>If the networking for the VMs within the site is managed by the VMware NSX-T Federation Local manager (LMs), it works as expected.</w:t>
      </w:r>
    </w:p>
    <w:p>
      <w:pPr>
        <w:pStyle w:val="BodyText"/>
        <w:numPr>
          <w:ilvl w:val="2"/>
          <w:numId w:val="675"/>
        </w:numPr>
      </w:pPr>
      <w:r>
        <w:t>If the networking for a site is managed by the VMware NSX-T Federation Global Managers (GMs) (like the Layer 2 network created by GM for a specific site), then even within site VM-VM path does not work.</w:t>
      </w:r>
    </w:p>
    <w:p>
      <w:pPr>
        <w:pStyle w:val="BodyText"/>
        <w:numPr>
          <w:ilvl w:val="1"/>
          <w:numId w:val="675"/>
        </w:numPr>
      </w:pPr>
      <w:r>
        <w:t>Global entities cannot be searched.</w:t>
      </w:r>
    </w:p>
    <w:p>
      <w:pPr>
        <w:pStyle w:val="BodyText"/>
        <w:numPr>
          <w:ilvl w:val="1"/>
          <w:numId w:val="675"/>
        </w:numPr>
      </w:pPr>
      <w:r>
        <w:t xml:space="preserve">You can see a reference to a global entity in some other Policy entities. If you click this entity, a </w:t>
      </w:r>
      <w:r>
        <w:rPr>
          <w:rStyle w:val="InlineCite"/>
        </w:rPr>
        <w:t>Feature Not Supported</w:t>
      </w:r>
      <w:r>
        <w:t xml:space="preserve"> message is displayed.</w:t>
      </w:r>
    </w:p>
    <w:p>
      <w:pPr>
        <w:pStyle w:val="BodyText"/>
        <w:numPr>
          <w:ilvl w:val="1"/>
          <w:numId w:val="675"/>
        </w:numPr>
      </w:pPr>
      <w:r>
        <w:t xml:space="preserve">GMs can not be added as a data source in </w:t>
      </w:r>
      <w:r>
        <w:t>VCF Operations for networks</w:t>
      </w:r>
      <w:r>
        <w:t>. All the VMware NSX-T Federation related data is fetched from the LMs.</w:t>
      </w:r>
    </w:p>
    <w:p>
      <w:pPr>
        <w:pStyle w:val="BodyText"/>
        <w:numPr>
          <w:numId w:val="675"/>
        </w:numPr>
      </w:pPr>
      <w:r>
        <w:t xml:space="preserve">NSX-T Federation behavior for an advance license user upgrading from an earlier version of </w:t>
      </w:r>
      <w:r>
        <w:t>VCF Operations for networks</w:t>
      </w:r>
      <w:r>
        <w:t xml:space="preserve"> to advance license version 6.4 and above:</w:t>
      </w:r>
    </w:p>
    <w:p>
      <w:pPr>
        <w:pStyle w:val="BodyText"/>
        <w:numPr>
          <w:ilvl w:val="1"/>
          <w:numId w:val="675"/>
        </w:numPr>
      </w:pPr>
      <w:r>
        <w:t>The global entities that were searchable before the upgrade, will not be searchable after the upgrade.</w:t>
      </w:r>
    </w:p>
    <w:p>
      <w:pPr>
        <w:pStyle w:val="BodyText"/>
        <w:numPr>
          <w:ilvl w:val="1"/>
          <w:numId w:val="675"/>
        </w:numPr>
      </w:pPr>
      <w:r>
        <w:t>After the upgrade, site tagged flows are deleted after a certain duration of time and duplicate flows can appear.</w:t>
      </w:r>
    </w:p>
    <w:p>
      <w:pPr>
        <w:pStyle w:val="BodyText"/>
        <w:numPr>
          <w:ilvl w:val="1"/>
          <w:numId w:val="675"/>
        </w:numPr>
      </w:pPr>
      <w:r>
        <w:t xml:space="preserve">Some entities can have stale references to the Global Entities, for example, policy groups can have references to global groups, or local firewall rules can have references to the global firewall rules. Clicking these references displays a </w:t>
      </w:r>
      <w:r>
        <w:rPr>
          <w:rStyle w:val="InlineCite"/>
        </w:rPr>
        <w:t>standard not supported by license</w:t>
      </w:r>
      <w:r>
        <w:t xml:space="preserve"> message.</w:t>
      </w:r>
    </w:p>
    <w:p>
      <w:pPr>
        <w:pStyle w:val="BodyText"/>
        <w:numPr>
          <w:numId w:val="675"/>
        </w:numPr>
      </w:pPr>
      <w:r>
        <w:t>In the Network Map, path search does not work if VMware NSX Edge VM is connected to NVDS.</w:t>
      </w:r>
    </w:p>
    <w:p>
      <w:pPr>
        <w:pStyle w:val="BodyText"/>
        <w:numPr>
          <w:numId w:val="675"/>
        </w:numPr>
      </w:pPr>
      <w:r>
        <w:t>For devices that do not support CDP and LLDP protocols, Port Channel Member Mismatch intent does not generate alerts if:</w:t>
      </w:r>
    </w:p>
    <w:p>
      <w:pPr>
        <w:pStyle w:val="BodyText"/>
        <w:numPr>
          <w:ilvl w:val="1"/>
          <w:numId w:val="675"/>
        </w:numPr>
      </w:pPr>
      <w:r>
        <w:t>Neighbor devices with inconsistent port-channel configuration make one or more member ports inactive</w:t>
      </w:r>
    </w:p>
    <w:p>
      <w:pPr>
        <w:pStyle w:val="BodyText"/>
        <w:numPr>
          <w:ilvl w:val="1"/>
          <w:numId w:val="675"/>
        </w:numPr>
      </w:pPr>
      <w:r>
        <w:t>There is no ARP table entry pointing to an interface that is not a member of any port-channel, but its neighbor is member of a port-channel</w:t>
      </w:r>
    </w:p>
    <w:p>
      <w:pPr>
        <w:pStyle w:val="BodyText"/>
        <w:numPr>
          <w:numId w:val="675"/>
        </w:numPr>
      </w:pPr>
      <w:r>
        <w:t>The Port Mode Mismatch intent might generate false positive alerts for Cisco ASA devices if VLAN sub-interfaces are configured at port channels.</w:t>
      </w:r>
    </w:p>
    <w:p>
      <w:pPr>
        <w:pStyle w:val="BodyText"/>
        <w:numPr>
          <w:numId w:val="675"/>
        </w:numPr>
      </w:pPr>
      <w:r>
        <w:t xml:space="preserve">If Panorama fails to commit configuration changes to a Palo Alto gateway, </w:t>
      </w:r>
      <w:r>
        <w:t>VCF Operations for networks</w:t>
      </w:r>
      <w:r>
        <w:t xml:space="preserve"> continues to use the latest configuration present in Panorama, which may not be in sync with the policies enforced by the Palo Alto gateway.</w:t>
      </w:r>
    </w:p>
    <w:p>
      <w:pPr>
        <w:pStyle w:val="BodyText"/>
        <w:numPr>
          <w:numId w:val="675"/>
        </w:numPr>
      </w:pPr>
      <w:r>
        <w:t>The paths via tunnels if the ECMP (Equal Cost Multi Path routing) is enabled, may overlap with each other.</w:t>
      </w:r>
    </w:p>
    <w:p>
      <w:pPr>
        <w:pStyle w:val="BodyText"/>
        <w:numPr>
          <w:numId w:val="675"/>
        </w:numPr>
      </w:pPr>
      <w:r>
        <w:t>In case of Federation, vCenter must be added as a compute manager in VMware NSX-T for the global entity enrichment to work properly.</w:t>
      </w:r>
    </w:p>
    <w:p>
      <w:pPr>
        <w:pStyle w:val="BodyText"/>
        <w:ind w:left="480"/>
      </w:pPr>
      <w:r>
        <w:t xml:space="preserve">VMware NSX-T Federation Global Managers (GMs) can not be added as a data source in </w:t>
      </w:r>
      <w:r>
        <w:t>VCF Operations for networks</w:t>
      </w:r>
      <w:r>
        <w:t>. All the VMware NSX-T Federation related data is fetched from the VMware NSX-T Federation Local manager (LMs).</w:t>
      </w:r>
    </w:p>
    <w:p>
      <w:pPr>
        <w:pStyle w:val="BodyText"/>
        <w:numPr>
          <w:numId w:val="675"/>
        </w:numPr>
      </w:pPr>
      <w:r>
        <w:t>Some complex VM-VM paths in a VMware NSX-T Federation setup may exhibit cross-lines. Use the path labels to understand the path topologies for such paths.</w:t>
      </w:r>
    </w:p>
    <w:p>
      <w:pPr>
        <w:pStyle w:val="BodyText"/>
        <w:numPr>
          <w:numId w:val="675"/>
        </w:numPr>
      </w:pPr>
      <w:r>
        <w:t>Firewall masking event does not work for the Global firewall rule and the Applied To field is missing for Global Gateway Firewall Rules.</w:t>
      </w:r>
    </w:p>
    <w:p>
      <w:pPr>
        <w:pStyle w:val="BodyText"/>
        <w:numPr>
          <w:numId w:val="675"/>
        </w:numPr>
      </w:pPr>
      <w:r>
        <w:t xml:space="preserve">ServiceNow changed the data-modelling and storing of data for the applications discovered by the Service Mapping plugin with the Discoverable by Service Mapping configuration option. This change is not supported in </w:t>
      </w:r>
      <w:r>
        <w:t>VCF Operations for networks</w:t>
      </w:r>
      <w:r>
        <w:t xml:space="preserve"> for ServiceNow based application discovery. </w:t>
      </w:r>
      <w:r>
        <w:t>VCF Operations for networks</w:t>
      </w:r>
      <w:r>
        <w:t xml:space="preserve"> still supports applications discovered by Service Mapping with the Manual Endpoint configuration option.</w:t>
      </w:r>
    </w:p>
    <w:p>
      <w:pPr>
        <w:pStyle w:val="BodyText"/>
        <w:numPr>
          <w:numId w:val="675"/>
        </w:numPr>
      </w:pPr>
      <w:r>
        <w:t>Global Rules spanning across site do not show up in VM-VM path.</w:t>
      </w:r>
    </w:p>
    <w:p>
      <w:pPr>
        <w:pStyle w:val="BodyText"/>
        <w:numPr>
          <w:numId w:val="675"/>
        </w:numPr>
      </w:pPr>
      <w:r>
        <w:t xml:space="preserve">Invalid credentials error can occur on the VMware NSX-T data source if the VMware NSX-T added to </w:t>
      </w:r>
      <w:r>
        <w:t>VCF Operations for networks</w:t>
      </w:r>
      <w:r>
        <w:t xml:space="preserve"> is upgraded.</w:t>
      </w:r>
    </w:p>
    <w:p>
      <w:pPr>
        <w:pStyle w:val="BodyText"/>
        <w:ind w:left="480"/>
      </w:pPr>
      <w:r>
        <w:rPr>
          <w:rStyle w:val="InlineUI"/>
        </w:rPr>
        <w:t>Workaround</w:t>
      </w:r>
      <w:r>
        <w:t>: Re-enter the credentials.</w:t>
      </w:r>
    </w:p>
    <w:p>
      <w:pPr>
        <w:pStyle w:val="BodyText"/>
        <w:numPr>
          <w:numId w:val="675"/>
        </w:numPr>
      </w:pPr>
      <w:r>
        <w:t>When HSRP/VRRP interfaces at two devices are configured with the same matching Virtual IP address but have the protocol Group ID misconfigured, the HSRP/VRRP Configuration Error intent misclassifies that as "2 Active Master interfaces", instead of classifying it as 'Master interface doesn't know Standby'.</w:t>
      </w:r>
    </w:p>
    <w:p>
      <w:pPr>
        <w:pStyle w:val="BodyText"/>
        <w:numPr>
          <w:numId w:val="675"/>
        </w:numPr>
      </w:pPr>
      <w:r>
        <w:t xml:space="preserve">When the content of an open alert changes, </w:t>
      </w:r>
      <w:r>
        <w:t>VCF Operations for networks</w:t>
      </w:r>
      <w:r>
        <w:t xml:space="preserve"> does not show the new value in the alert details.</w:t>
      </w:r>
    </w:p>
    <w:p>
      <w:pPr>
        <w:pStyle w:val="BodyText"/>
        <w:numPr>
          <w:numId w:val="675"/>
        </w:numPr>
      </w:pPr>
      <w:r>
        <w:t>In the Network Map, the entity details window of the distributed switches does not show alerts that are originated from intents.</w:t>
      </w:r>
    </w:p>
    <w:p>
      <w:pPr>
        <w:pStyle w:val="BodyText"/>
        <w:numPr>
          <w:numId w:val="675"/>
        </w:numPr>
      </w:pPr>
      <w:r>
        <w:t>You cannot see the unprotected flows for the Kubernetes service in the Micro-Segmentation Planning page.</w:t>
      </w:r>
    </w:p>
    <w:p>
      <w:pPr>
        <w:pStyle w:val="BodyText"/>
        <w:numPr>
          <w:numId w:val="675"/>
        </w:numPr>
      </w:pPr>
      <w:r>
        <w:t xml:space="preserve">With the release of vSphere 7.x, some </w:t>
      </w:r>
      <w:r>
        <w:t>VCF Operations for networks</w:t>
      </w:r>
      <w:r>
        <w:t xml:space="preserve"> features stop to work in 6.x versions due to vSphere Tanzu. For more information, see the </w:t>
      </w:r>
      <w:hyperlink r:id="rId176" w:tooltip="KB article 78492" w:history="1">
        <w:r>
          <w:rPr>
            <w:color w:val="0000FF"/>
            <w:u w:val="single"/>
          </w:rPr>
          <w:t>KB article 78492</w:t>
        </w:r>
      </w:hyperlink>
      <w:r>
        <w:t>.</w:t>
      </w:r>
    </w:p>
    <w:p>
      <w:pPr>
        <w:pStyle w:val="BodyText"/>
        <w:numPr>
          <w:numId w:val="675"/>
        </w:numPr>
      </w:pPr>
      <w:r>
        <w:t xml:space="preserve">Spanning Tree Protocol (STP) support in </w:t>
      </w:r>
      <w:r>
        <w:t>VCF Operations for networks</w:t>
      </w:r>
      <w:r>
        <w:t xml:space="preserve"> is only limited to Cisco Per-VLAN Spanning Tree Protocol (PVSTP).</w:t>
      </w:r>
    </w:p>
    <w:p>
      <w:pPr>
        <w:pStyle w:val="BodyText"/>
        <w:numPr>
          <w:numId w:val="675"/>
        </w:numPr>
      </w:pPr>
      <w:r>
        <w:t>VCF Operations for networks</w:t>
      </w:r>
      <w:r>
        <w:t xml:space="preserve"> recommends configuring unique FQDN hostnames on host entities (like UCS Blades or servers) for proper interpretation of underlying host entities. Absence of unique FQDN hostnames may lead to incorrect association of VMs to underlying similar hostnames.</w:t>
      </w:r>
    </w:p>
    <w:p>
      <w:pPr>
        <w:pStyle w:val="BodyText"/>
        <w:numPr>
          <w:numId w:val="675"/>
        </w:numPr>
      </w:pPr>
      <w:r>
        <w:t>Unable to change the IP address of a Federation instance after it is configured in Federation.</w:t>
      </w:r>
    </w:p>
    <w:p>
      <w:pPr>
        <w:pStyle w:val="BodyText"/>
        <w:ind w:left="480"/>
      </w:pPr>
      <w:r>
        <w:rPr>
          <w:rStyle w:val="InlineUI"/>
        </w:rPr>
        <w:t>Workaround</w:t>
      </w:r>
      <w:r>
        <w:t>Unpair the instance and reconfigure it with the required IP address.</w:t>
      </w:r>
    </w:p>
    <w:p>
      <w:pPr>
        <w:pStyle w:val="BodyText"/>
        <w:numPr>
          <w:numId w:val="675"/>
        </w:numPr>
      </w:pPr>
      <w:r>
        <w:t>If a Federation instance is in the disconnected state, the Unpair option is deactivated.</w:t>
      </w:r>
    </w:p>
    <w:p>
      <w:pPr>
        <w:pStyle w:val="BodyText"/>
        <w:numPr>
          <w:numId w:val="675"/>
        </w:numPr>
      </w:pPr>
      <w:r>
        <w:t>For some time the values of the Federation page Key Performance Indicators (KPI) are inconsistent when compared to the values in the entity details page or the actual instance. This is because the polling frequencies of Federation page KPIs are different.</w:t>
      </w:r>
    </w:p>
    <w:p>
      <w:pPr>
        <w:pStyle w:val="BodyText"/>
        <w:numPr>
          <w:numId w:val="675"/>
        </w:numPr>
      </w:pPr>
      <w:r>
        <w:t>VCF Operations for networks</w:t>
      </w:r>
      <w:r>
        <w:t xml:space="preserve"> does not support Federation as a search query and the time range selection for this query. Federation page always shows the present data.</w:t>
      </w:r>
    </w:p>
    <w:p>
      <w:pPr>
        <w:pStyle w:val="BodyText"/>
        <w:numPr>
          <w:numId w:val="675"/>
        </w:numPr>
      </w:pPr>
      <w:r>
        <w:t>In the Federation page, the deployment widget shows new changes after one minute as the response time for the Deployments widget is cached for one minute.</w:t>
      </w:r>
    </w:p>
    <w:p>
      <w:pPr>
        <w:pStyle w:val="BodyText"/>
        <w:numPr>
          <w:numId w:val="675"/>
        </w:numPr>
      </w:pPr>
      <w:r>
        <w:t>Any Federation instance that is unreachable for more than 24 hours, is not shown in the Environment widget of the Federation page.</w:t>
      </w:r>
    </w:p>
    <w:p>
      <w:pPr>
        <w:pStyle w:val="BodyText"/>
        <w:numPr>
          <w:numId w:val="675"/>
        </w:numPr>
      </w:pPr>
      <w:r>
        <w:t>Path search in Network Map does not return any results if Check Point VRRP virtual IP is used as the source address.</w:t>
      </w:r>
    </w:p>
    <w:p>
      <w:pPr>
        <w:pStyle w:val="BodyText"/>
        <w:numPr>
          <w:numId w:val="675"/>
        </w:numPr>
      </w:pPr>
      <w:r>
        <w:t>In the Federation page, the Platform Capacity section includes unknown flows with internet flows and east-west flows for the deployed instances.</w:t>
      </w:r>
    </w:p>
    <w:p>
      <w:pPr>
        <w:pStyle w:val="BodyText"/>
        <w:numPr>
          <w:numId w:val="675"/>
        </w:numPr>
      </w:pPr>
      <w:r>
        <w:t xml:space="preserve">Flow based link inference algorithm of </w:t>
      </w:r>
      <w:r>
        <w:t>VCF Operations for networks</w:t>
      </w:r>
      <w:r>
        <w:t xml:space="preserve"> used by Network Assurance and Verification (NAV) can show incorrect links between a pair of devices when unsupported devices are present between the pair. These incorrect links can cause Loop Detection intent to generate false alerts.</w:t>
      </w:r>
    </w:p>
    <w:p>
      <w:pPr>
        <w:pStyle w:val="BodyText"/>
        <w:numPr>
          <w:numId w:val="675"/>
        </w:numPr>
      </w:pPr>
      <w:r>
        <w:t>Known limitations for IPv6 addresses:</w:t>
      </w:r>
    </w:p>
    <w:p>
      <w:pPr>
        <w:pStyle w:val="BodyText"/>
        <w:numPr>
          <w:ilvl w:val="1"/>
          <w:numId w:val="675"/>
        </w:numPr>
      </w:pPr>
      <w:r>
        <w:t xml:space="preserve">IPv6 or dual-stack collector is not certified for </w:t>
      </w:r>
      <w:r>
        <w:t>VCF Operations for networks</w:t>
      </w:r>
      <w:r>
        <w:t>.</w:t>
      </w:r>
    </w:p>
    <w:p>
      <w:pPr>
        <w:pStyle w:val="BodyText"/>
        <w:numPr>
          <w:ilvl w:val="1"/>
          <w:numId w:val="675"/>
        </w:numPr>
      </w:pPr>
      <w:r>
        <w:t>Online upgrade and support tunnel for pure IPv6 and dual-stack setup is not certified.</w:t>
      </w:r>
    </w:p>
    <w:p>
      <w:pPr>
        <w:pStyle w:val="BodyText"/>
        <w:numPr>
          <w:ilvl w:val="1"/>
          <w:numId w:val="675"/>
        </w:numPr>
      </w:pPr>
      <w:r>
        <w:t>VCF Operations for networks</w:t>
      </w:r>
      <w:r>
        <w:t xml:space="preserve"> does not support the change of IP family from IPv4 to IPv6 and conversely.</w:t>
      </w:r>
    </w:p>
    <w:p>
      <w:pPr>
        <w:pStyle w:val="BodyText"/>
        <w:numPr>
          <w:ilvl w:val="1"/>
          <w:numId w:val="675"/>
        </w:numPr>
      </w:pPr>
      <w:r>
        <w:t>VCF Operations for networks</w:t>
      </w:r>
      <w:r>
        <w:t xml:space="preserve"> does not support webhooks for IPv6 and dual-stack.</w:t>
      </w:r>
    </w:p>
    <w:p>
      <w:pPr>
        <w:pStyle w:val="BodyText"/>
        <w:numPr>
          <w:numId w:val="675"/>
        </w:numPr>
      </w:pPr>
      <w:r>
        <w:t>When you add VMware NSX-T Manager using the Certificate (Principal Identity) authentication method, Security Intelligence integration does not work with the principal identity user.</w:t>
      </w:r>
    </w:p>
    <w:p>
      <w:pPr>
        <w:pStyle w:val="BodyText"/>
        <w:numPr>
          <w:numId w:val="675"/>
        </w:numPr>
      </w:pPr>
      <w:r>
        <w:t>VCF Operations for networks</w:t>
      </w:r>
      <w:r>
        <w:t xml:space="preserve"> fails to collect data for some </w:t>
      </w:r>
      <w:r>
        <w:rPr>
          <w:rStyle w:val="InlineCode"/>
        </w:rPr>
        <w:t>show</w:t>
      </w:r>
      <w:r>
        <w:t xml:space="preserve"> commands using SSH from devices (such as Arista switches). The fail happens if </w:t>
      </w:r>
      <w:r>
        <w:rPr>
          <w:rStyle w:val="InlineCode"/>
        </w:rPr>
        <w:t>enable</w:t>
      </w:r>
      <w:r>
        <w:t xml:space="preserve"> password is configured for the device and the password prompt shows up when the user account attempts to enter the </w:t>
      </w:r>
      <w:r>
        <w:rPr>
          <w:rStyle w:val="InlineCode"/>
        </w:rPr>
        <w:t>enable</w:t>
      </w:r>
      <w:r>
        <w:t xml:space="preserve"> mode.</w:t>
      </w:r>
    </w:p>
    <w:p>
      <w:pPr>
        <w:pStyle w:val="Heading2"/>
      </w:pPr>
      <w:bookmarkStart w:id="260" w:name="_Toc256000416"/>
      <w:r>
        <w:t>Planning Application Migration to VMware Cloud (VMC) using VCF Operations for networks</w:t>
      </w:r>
      <w:bookmarkEnd w:id="260"/>
    </w:p>
    <w:p>
      <w:pPr>
        <w:pStyle w:val="BodyText"/>
      </w:pPr>
      <w:r>
        <w:t xml:space="preserve">Using </w:t>
      </w:r>
      <w:r>
        <w:t>VCF Operations for networks</w:t>
      </w:r>
      <w:r>
        <w:t xml:space="preserve">, you can assess your on-premise environment for application migration to </w:t>
      </w:r>
      <w:r>
        <w:t>VMware Cloud (VMC)</w:t>
      </w:r>
      <w:r>
        <w:t>.</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868"/>
        <w:gridCol w:w="1681"/>
        <w:gridCol w:w="7411"/>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Steps</w:t>
            </w:r>
          </w:p>
        </w:tc>
        <w:tc>
          <w:tcPr>
            <w:tcBorders>
              <w:left w:val="nil"/>
              <w:right w:val="nil"/>
            </w:tcBorders>
            <w:shd w:val="clear" w:color="auto" w:fill="E1E1E1"/>
            <w:tcMar>
              <w:top w:w="60" w:type="dxa"/>
              <w:bottom w:w="60" w:type="dxa"/>
            </w:tcMar>
          </w:tcPr>
          <w:p>
            <w:pPr>
              <w:pStyle w:val="TableHeaderText"/>
            </w:pPr>
            <w:r>
              <w:t>Procedure</w:t>
            </w:r>
          </w:p>
        </w:tc>
        <w:tc>
          <w:tcPr>
            <w:tcBorders>
              <w:left w:val="nil"/>
              <w:right w:val="nil"/>
            </w:tcBorders>
            <w:shd w:val="clear" w:color="auto" w:fill="E1E1E1"/>
            <w:tcMar>
              <w:top w:w="60" w:type="dxa"/>
              <w:bottom w:w="60" w:type="dxa"/>
            </w:tcMar>
          </w:tcPr>
          <w:p>
            <w:pPr>
              <w:pStyle w:val="TableHeaderText"/>
            </w:pPr>
            <w:r>
              <w:t>Description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Step 1</w:t>
            </w:r>
          </w:p>
        </w:tc>
        <w:tc>
          <w:tcPr>
            <w:tcBorders>
              <w:left w:val="nil"/>
              <w:right w:val="nil"/>
            </w:tcBorders>
          </w:tcPr>
          <w:p>
            <w:pPr>
              <w:pStyle w:val="TableBodyText"/>
            </w:pPr>
            <w:r>
              <w:t>Setting up your Environment</w:t>
            </w:r>
          </w:p>
        </w:tc>
        <w:tc>
          <w:tcPr>
            <w:tcBorders>
              <w:left w:val="nil"/>
              <w:right w:val="nil"/>
            </w:tcBorders>
          </w:tcPr>
          <w:p>
            <w:pPr>
              <w:pStyle w:val="TableBodyText"/>
              <w:numPr>
                <w:numId w:val="676"/>
              </w:numPr>
            </w:pPr>
            <w:r>
              <w:t>Accept the End User License Agreement (EULA).</w:t>
            </w:r>
          </w:p>
          <w:p>
            <w:pPr>
              <w:pStyle w:val="TableBodyText"/>
              <w:numPr>
                <w:ilvl w:val="1"/>
                <w:numId w:val="676"/>
              </w:numPr>
            </w:pPr>
            <w:r>
              <w:t>Create a VMware user account or log in to the VMware account.</w:t>
            </w:r>
          </w:p>
          <w:p>
            <w:pPr>
              <w:pStyle w:val="TableBodyText"/>
              <w:numPr>
                <w:ilvl w:val="1"/>
                <w:numId w:val="676"/>
              </w:numPr>
            </w:pPr>
            <w:r>
              <w:t>Update the registration form.</w:t>
            </w:r>
          </w:p>
          <w:p>
            <w:pPr>
              <w:pStyle w:val="TableBodyText"/>
              <w:ind w:left="960"/>
            </w:pPr>
            <w:r>
              <w:t>New users will receive an email to activate their account.</w:t>
            </w:r>
          </w:p>
          <w:p>
            <w:pPr>
              <w:pStyle w:val="TableBodyText"/>
              <w:numPr>
                <w:ilvl w:val="1"/>
                <w:numId w:val="676"/>
              </w:numPr>
            </w:pPr>
            <w:r>
              <w:t>Accept the VMware terms and EULA.</w:t>
            </w:r>
          </w:p>
          <w:p>
            <w:pPr>
              <w:pStyle w:val="TableBodyText"/>
              <w:numPr>
                <w:numId w:val="676"/>
              </w:numPr>
            </w:pPr>
            <w:r>
              <w:t>Download the OVA files.</w:t>
            </w:r>
          </w:p>
          <w:p>
            <w:pPr>
              <w:pStyle w:val="TableBodyText"/>
              <w:numPr>
                <w:ilvl w:val="1"/>
                <w:numId w:val="676"/>
              </w:numPr>
            </w:pPr>
            <w:r>
              <w:t xml:space="preserve">Log in to the VMware Product Download page at </w:t>
            </w:r>
            <w:hyperlink r:id="rId177" w:tooltip="https://my.vmware.com/group/vmware/home" w:history="1">
              <w:r>
                <w:rPr>
                  <w:color w:val="0000FF"/>
                  <w:u w:val="single"/>
                </w:rPr>
                <w:t>https://my.vmware.com/group/vmware/home</w:t>
              </w:r>
            </w:hyperlink>
            <w:r>
              <w:t>.</w:t>
            </w:r>
          </w:p>
          <w:p>
            <w:pPr>
              <w:pStyle w:val="TableBodyText"/>
              <w:numPr>
                <w:ilvl w:val="1"/>
                <w:numId w:val="676"/>
              </w:numPr>
            </w:pPr>
            <w:r>
              <w:t xml:space="preserve">Search for </w:t>
            </w:r>
            <w:r>
              <w:t>VCF Operations for networks</w:t>
            </w:r>
            <w:r>
              <w:t>.</w:t>
            </w:r>
          </w:p>
          <w:p>
            <w:pPr>
              <w:pStyle w:val="TableBodyText"/>
              <w:numPr>
                <w:ilvl w:val="1"/>
                <w:numId w:val="676"/>
              </w:numPr>
            </w:pPr>
            <w:r>
              <w:t xml:space="preserve">Download the latest </w:t>
            </w:r>
            <w:r>
              <w:t>VCF Operations for networks</w:t>
            </w:r>
            <w:r>
              <w:t xml:space="preserve"> platform and collector OVA files.</w:t>
            </w:r>
          </w:p>
          <w:p>
            <w:pPr>
              <w:pStyle w:val="TableBodyText"/>
              <w:numPr>
                <w:numId w:val="676"/>
              </w:numPr>
            </w:pPr>
            <w:r>
              <w:t>Prepare for installation.</w:t>
            </w:r>
          </w:p>
          <w:p>
            <w:pPr>
              <w:pStyle w:val="TableBodyText"/>
              <w:numPr>
                <w:ilvl w:val="1"/>
                <w:numId w:val="676"/>
              </w:numPr>
            </w:pPr>
            <w:r>
              <w:t xml:space="preserve">Verify the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Bc7557fc7c5b44a819ad0e699dda1257f</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System Recommendations and Requirements</w:t>
            </w:r>
            <w:r>
              <w:fldChar w:fldCharType="end"/>
            </w:r>
            <w:r>
              <w:t>.</w:t>
            </w:r>
          </w:p>
          <w:p>
            <w:pPr>
              <w:pStyle w:val="TableBodyText"/>
              <w:numPr>
                <w:ilvl w:val="1"/>
                <w:numId w:val="676"/>
              </w:numPr>
            </w:pPr>
            <w:r>
              <w:t xml:space="preserve">Verify the </w:t>
            </w:r>
            <w:r>
              <w:t>Supported products and versions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Step 2</w:t>
            </w:r>
          </w:p>
        </w:tc>
        <w:tc>
          <w:tcPr>
            <w:tcBorders>
              <w:left w:val="nil"/>
              <w:right w:val="nil"/>
            </w:tcBorders>
          </w:tcPr>
          <w:p>
            <w:pPr>
              <w:pStyle w:val="TableBodyText"/>
            </w:pPr>
            <w:r>
              <w:t>Deployment</w:t>
            </w:r>
          </w:p>
        </w:tc>
        <w:tc>
          <w:tcPr>
            <w:tcBorders>
              <w:left w:val="nil"/>
              <w:right w:val="nil"/>
            </w:tcBorders>
          </w:tcPr>
          <w:p>
            <w:pPr>
              <w:pStyle w:val="TableBodyText"/>
              <w:numPr>
                <w:numId w:val="677"/>
              </w:numPr>
            </w:pPr>
            <w:r>
              <w:t xml:space="preserve">Deploy the </w:t>
            </w:r>
            <w:r>
              <w:t>VCF Operations for networks</w:t>
            </w:r>
            <w:r>
              <w:t xml:space="preserve"> platform OVA file.</w:t>
            </w:r>
          </w:p>
          <w:p>
            <w:pPr>
              <w:pStyle w:val="TableBodyText"/>
              <w:numPr>
                <w:numId w:val="677"/>
              </w:numPr>
            </w:pPr>
            <w:r>
              <w:t>Generate a shared secret,</w:t>
            </w:r>
          </w:p>
          <w:p>
            <w:pPr>
              <w:pStyle w:val="TableBodyText"/>
              <w:numPr>
                <w:numId w:val="677"/>
              </w:numPr>
            </w:pPr>
            <w:r>
              <w:t xml:space="preserve">Deploy the </w:t>
            </w:r>
            <w:r>
              <w:t>VCF Operations for networks</w:t>
            </w:r>
            <w:r>
              <w:t xml:space="preserve"> collector OVA file.</w:t>
            </w:r>
          </w:p>
          <w:p>
            <w:pPr>
              <w:pStyle w:val="TableBodyText"/>
              <w:numPr>
                <w:numId w:val="677"/>
              </w:numPr>
            </w:pPr>
            <w:r>
              <w:t xml:space="preserve">Deploy </w:t>
            </w:r>
            <w:r>
              <w:t>VMware Cloud (VMC)</w:t>
            </w:r>
            <w:r>
              <w: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Step 3</w:t>
            </w:r>
          </w:p>
        </w:tc>
        <w:tc>
          <w:tcPr>
            <w:tcBorders>
              <w:left w:val="nil"/>
              <w:right w:val="nil"/>
            </w:tcBorders>
          </w:tcPr>
          <w:p>
            <w:pPr>
              <w:pStyle w:val="TableBodyText"/>
            </w:pPr>
            <w:r>
              <w:t>Data Source Addition</w:t>
            </w:r>
          </w:p>
        </w:tc>
        <w:tc>
          <w:tcPr>
            <w:tcBorders>
              <w:left w:val="nil"/>
              <w:right w:val="nil"/>
            </w:tcBorders>
          </w:tcPr>
          <w:p>
            <w:pPr>
              <w:pStyle w:val="TableBodyText"/>
              <w:numPr>
                <w:numId w:val="678"/>
              </w:numPr>
            </w:pPr>
            <w:r>
              <w:t xml:space="preserve">Log in to </w:t>
            </w:r>
            <w:r>
              <w:t>VCF Operations for networks</w:t>
            </w:r>
            <w:r>
              <w:t>.</w:t>
            </w:r>
          </w:p>
          <w:p>
            <w:pPr>
              <w:pStyle w:val="TableBodyText"/>
              <w:numPr>
                <w:numId w:val="678"/>
              </w:numPr>
            </w:pP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B4d65795f9b3344ea8ddf3fa882f08dda</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Add VMware Cloud (VMC) - vCenter</w:t>
            </w:r>
            <w:r>
              <w:fldChar w:fldCharType="end"/>
            </w:r>
          </w:p>
          <w:p>
            <w:pPr>
              <w:pStyle w:val="TableBodyText"/>
              <w:numPr>
                <w:numId w:val="678"/>
              </w:numPr>
            </w:pP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Bdf95ea50fe224bc9b1983e6e6ce52824</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Manually Configure Data Sources for VMware Cloud (VMC)</w:t>
            </w:r>
            <w:r>
              <w:fldChar w:fldCharType="end"/>
            </w:r>
          </w:p>
          <w:p>
            <w:pPr>
              <w:pStyle w:val="TableBodyText"/>
              <w:numPr>
                <w:numId w:val="678"/>
              </w:numPr>
            </w:pP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Ba1ee38a0e0904a599b8131a0c5b64338</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Add VMware HCX</w:t>
            </w:r>
            <w:r>
              <w:fldChar w:fldCharType="end"/>
            </w:r>
          </w:p>
          <w:p>
            <w:pPr>
              <w:pStyle w:val="TableBodyText"/>
              <w:pBdr>
                <w:top w:val="single" w:sz="8" w:space="2" w:color="D3D3D3"/>
              </w:pBdr>
            </w:pPr>
            <w:r>
              <w:rPr>
                <w:rStyle w:val="NoteLeadernote"/>
              </w:rPr>
              <w:t>Note</w:t>
              <w:tab/>
            </w:r>
            <w:r>
              <w:t>VCF Operations for networks</w:t>
            </w:r>
            <w:r>
              <w:t xml:space="preserve"> automatically detects if you are in the process of migrating your data center using VMware HCX and generates notifications to guide you in the following scenarios:</w:t>
            </w:r>
          </w:p>
          <w:p>
            <w:pPr>
              <w:pStyle w:val="TableBodyText"/>
              <w:numPr>
                <w:numId w:val="679"/>
              </w:numPr>
            </w:pPr>
            <w:r>
              <w:t>Adding cloud data sources.</w:t>
            </w:r>
          </w:p>
          <w:p>
            <w:pPr>
              <w:pStyle w:val="TableBodyText"/>
              <w:numPr>
                <w:numId w:val="679"/>
              </w:numPr>
            </w:pPr>
            <w:r>
              <w:t>Gaining visibility of your hybrid cloud environments.</w:t>
            </w:r>
          </w:p>
          <w:p>
            <w:pPr>
              <w:pStyle w:val="TableBodyText"/>
              <w:numPr>
                <w:numId w:val="679"/>
              </w:numPr>
            </w:pPr>
            <w:r>
              <w:t>Monitoring your cloud workloads.</w:t>
            </w:r>
          </w:p>
          <w:p>
            <w:pPr>
              <w:pStyle w:val="TableBodyText"/>
              <w:numPr>
                <w:numId w:val="679"/>
              </w:numPr>
            </w:pPr>
            <w:r>
              <w:t>Gaining visibility of your migrated workloads.</w:t>
            </w:r>
          </w:p>
          <w:p>
            <w:pPr>
              <w:pStyle w:val="TableBodyText"/>
              <w:pBdr>
                <w:bottom w:val="single" w:sz="8" w:space="2" w:color="D3D3D3"/>
              </w:pBdr>
            </w:pPr>
            <w:r>
              <w:t>You can click the links on the notifications to add your cloud data sources, access your on-premises and cloud environments, or gain network visibility.</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Step 4</w:t>
            </w:r>
          </w:p>
        </w:tc>
        <w:tc>
          <w:tcPr>
            <w:tcBorders>
              <w:left w:val="nil"/>
              <w:right w:val="nil"/>
            </w:tcBorders>
          </w:tcPr>
          <w:p>
            <w:pPr>
              <w:pStyle w:val="TableBodyText"/>
            </w:pPr>
            <w:r>
              <w:t>Model Application</w:t>
            </w:r>
          </w:p>
        </w:tc>
        <w:tc>
          <w:tcPr>
            <w:tcBorders>
              <w:left w:val="nil"/>
              <w:right w:val="nil"/>
            </w:tcBorders>
          </w:tcPr>
          <w:p>
            <w:pPr>
              <w:pStyle w:val="TableBodyText"/>
              <w:numPr>
                <w:numId w:val="680"/>
              </w:numPr>
            </w:pPr>
            <w:r>
              <w:t>Analyze application dependencies.</w:t>
            </w:r>
          </w:p>
          <w:p>
            <w:pPr>
              <w:pStyle w:val="TableBodyText"/>
              <w:numPr>
                <w:ilvl w:val="1"/>
                <w:numId w:val="680"/>
              </w:numPr>
            </w:pP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B6a2ed1068e5f432caef58f8ff85b4c80</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Create an Application Manually</w:t>
            </w:r>
            <w:r>
              <w:fldChar w:fldCharType="end"/>
            </w:r>
          </w:p>
          <w:p>
            <w:pPr>
              <w:pStyle w:val="TableBodyText"/>
              <w:numPr>
                <w:ilvl w:val="1"/>
                <w:numId w:val="680"/>
              </w:numPr>
            </w:pP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B4850eb33b34b4fe0b8fee90a23cba914</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Creating Tiers for Physical IPs</w:t>
            </w:r>
            <w:r>
              <w:fldChar w:fldCharType="end"/>
            </w:r>
          </w:p>
          <w:p>
            <w:pPr>
              <w:pStyle w:val="TableBodyText"/>
              <w:numPr>
                <w:ilvl w:val="1"/>
                <w:numId w:val="680"/>
              </w:numPr>
            </w:pP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B733aa0b5052c438788caa530f9ded9f9</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Analyzing the Application</w:t>
            </w:r>
            <w:r>
              <w:fldChar w:fldCharType="end"/>
            </w:r>
          </w:p>
          <w:p>
            <w:pPr>
              <w:pStyle w:val="TableBodyText"/>
              <w:numPr>
                <w:ilvl w:val="1"/>
                <w:numId w:val="680"/>
              </w:numPr>
            </w:pP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Be60e526826f14f50b332d503a3e7f45a</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VMware Cloud (VMC): Planning and Micro-Segmentation</w:t>
            </w:r>
            <w:r>
              <w:fldChar w:fldCharType="end"/>
            </w:r>
          </w:p>
          <w:p>
            <w:pPr>
              <w:pStyle w:val="TableBodyText"/>
              <w:numPr>
                <w:numId w:val="680"/>
              </w:numPr>
            </w:pP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B86bc5ca65b2d411e920cb0af52bc55ac</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Viewing Recommended Firewall Rules</w:t>
            </w:r>
            <w:r>
              <w:fldChar w:fldCharType="end"/>
            </w:r>
          </w:p>
          <w:p>
            <w:pPr>
              <w:pStyle w:val="TableBodyText"/>
              <w:numPr>
                <w:numId w:val="680"/>
              </w:numPr>
            </w:pP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B911b20f94c9a469099e11d7023a3a69e</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Working with Search Queries</w:t>
            </w:r>
            <w:r>
              <w:fldChar w:fldCharType="end"/>
            </w:r>
          </w:p>
          <w:p>
            <w:pPr>
              <w:pStyle w:val="TableBodyText"/>
              <w:numPr>
                <w:numId w:val="680"/>
              </w:numPr>
            </w:pP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B774614b9cd0d4a76a8bfc2f79fa332e4</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Dashboards</w:t>
            </w:r>
            <w:r>
              <w:fldChar w:fldCharType="end"/>
            </w:r>
          </w:p>
        </w:tc>
      </w:tr>
    </w:tbl>
    <w:p>
      <w:pPr>
        <w:pStyle w:val="Heading3"/>
        <w:spacing w:before="320"/>
      </w:pPr>
      <w:bookmarkStart w:id="261" w:name="_Toc256000417"/>
      <w:r>
        <w:t>How do I obtain the CSP Refresh Token for NSX Manager</w:t>
      </w:r>
      <w:bookmarkEnd w:id="261"/>
    </w:p>
    <w:p>
      <w:pPr>
        <w:pStyle w:val="BodyText"/>
      </w:pPr>
      <w:r>
        <w:t xml:space="preserve">For adding a </w:t>
      </w:r>
      <w:r>
        <w:t>VMware Cloud (VMC)</w:t>
      </w:r>
      <w:r>
        <w:t xml:space="preserve"> NSX Manager as a Data Source in to </w:t>
      </w:r>
      <w:r>
        <w:t>VCF Operations for networks</w:t>
      </w:r>
      <w:r>
        <w:t>, you need a refresh token.</w:t>
      </w:r>
    </w:p>
    <w:p>
      <w:pPr>
        <w:pStyle w:val="BodyText"/>
      </w:pPr>
      <w:r>
        <w:rPr>
          <w:rStyle w:val="Strong"/>
        </w:rPr>
        <w:t>Procedure</w:t>
      </w:r>
    </w:p>
    <w:p>
      <w:pPr>
        <w:pStyle w:val="BodyText"/>
        <w:numPr>
          <w:numId w:val="681"/>
        </w:numPr>
      </w:pPr>
      <w:r>
        <w:t xml:space="preserve">Log in to the </w:t>
      </w:r>
      <w:r>
        <w:t xml:space="preserve"> VMware Cloud</w:t>
      </w:r>
      <w:r>
        <w:t xml:space="preserve"> services console.</w:t>
      </w:r>
      <w:r>
        <w:drawing>
          <wp:inline>
            <wp:extent cx="6324600" cy="3545235"/>
            <wp:docPr id="10025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54" name=""/>
                    <pic:cNvPicPr>
                      <a:picLocks noChangeAspect="1"/>
                    </pic:cNvPicPr>
                  </pic:nvPicPr>
                  <pic:blipFill>
                    <a:blip xmlns:r="http://schemas.openxmlformats.org/officeDocument/2006/relationships" r:embed="rId178"/>
                    <a:stretch>
                      <a:fillRect/>
                    </a:stretch>
                  </pic:blipFill>
                  <pic:spPr>
                    <a:xfrm>
                      <a:off x="0" y="0"/>
                      <a:ext cx="6324600" cy="3545235"/>
                    </a:xfrm>
                    <a:prstGeom prst="rect">
                      <a:avLst/>
                    </a:prstGeom>
                  </pic:spPr>
                </pic:pic>
              </a:graphicData>
            </a:graphic>
          </wp:inline>
        </w:drawing>
      </w:r>
    </w:p>
    <w:p>
      <w:pPr>
        <w:pStyle w:val="BodyText"/>
        <w:numPr>
          <w:numId w:val="681"/>
        </w:numPr>
      </w:pPr>
      <w:r>
        <w:t xml:space="preserve">Under My Services, click </w:t>
      </w:r>
      <w:r>
        <w:t>VMware Cloud (VMC)</w:t>
      </w:r>
      <w:r>
        <w:t>.</w:t>
      </w:r>
      <w:r>
        <w:drawing>
          <wp:inline>
            <wp:extent cx="6324600" cy="3545235"/>
            <wp:docPr id="10025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56" name=""/>
                    <pic:cNvPicPr>
                      <a:picLocks noChangeAspect="1"/>
                    </pic:cNvPicPr>
                  </pic:nvPicPr>
                  <pic:blipFill>
                    <a:blip xmlns:r="http://schemas.openxmlformats.org/officeDocument/2006/relationships" r:embed="rId179"/>
                    <a:stretch>
                      <a:fillRect/>
                    </a:stretch>
                  </pic:blipFill>
                  <pic:spPr>
                    <a:xfrm>
                      <a:off x="0" y="0"/>
                      <a:ext cx="6324600" cy="3545235"/>
                    </a:xfrm>
                    <a:prstGeom prst="rect">
                      <a:avLst/>
                    </a:prstGeom>
                  </pic:spPr>
                </pic:pic>
              </a:graphicData>
            </a:graphic>
          </wp:inline>
        </w:drawing>
      </w:r>
    </w:p>
    <w:p>
      <w:pPr>
        <w:pStyle w:val="BodyText"/>
        <w:numPr>
          <w:numId w:val="681"/>
        </w:numPr>
      </w:pPr>
      <w:r>
        <w:t>Select the desired Software-Defined Data Center (SDDC).</w:t>
      </w:r>
      <w:r>
        <w:drawing>
          <wp:inline>
            <wp:extent cx="6324600" cy="3557588"/>
            <wp:docPr id="10025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58" name=""/>
                    <pic:cNvPicPr>
                      <a:picLocks noChangeAspect="1"/>
                    </pic:cNvPicPr>
                  </pic:nvPicPr>
                  <pic:blipFill>
                    <a:blip xmlns:r="http://schemas.openxmlformats.org/officeDocument/2006/relationships" r:embed="rId180"/>
                    <a:stretch>
                      <a:fillRect/>
                    </a:stretch>
                  </pic:blipFill>
                  <pic:spPr>
                    <a:xfrm>
                      <a:off x="0" y="0"/>
                      <a:ext cx="6324600" cy="3557588"/>
                    </a:xfrm>
                    <a:prstGeom prst="rect">
                      <a:avLst/>
                    </a:prstGeom>
                  </pic:spPr>
                </pic:pic>
              </a:graphicData>
            </a:graphic>
          </wp:inline>
        </w:drawing>
      </w:r>
    </w:p>
    <w:p>
      <w:pPr>
        <w:pStyle w:val="BodyText"/>
        <w:numPr>
          <w:numId w:val="681"/>
        </w:numPr>
      </w:pPr>
      <w:r>
        <w:t xml:space="preserve">Click the </w:t>
      </w:r>
      <w:r>
        <w:rPr>
          <w:rStyle w:val="InlineUI"/>
        </w:rPr>
        <w:t>Support</w:t>
      </w:r>
      <w:r>
        <w:t xml:space="preserve"> tab.</w:t>
      </w:r>
      <w:r>
        <w:drawing>
          <wp:inline>
            <wp:extent cx="6324600" cy="3545235"/>
            <wp:docPr id="10026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60" name=""/>
                    <pic:cNvPicPr>
                      <a:picLocks noChangeAspect="1"/>
                    </pic:cNvPicPr>
                  </pic:nvPicPr>
                  <pic:blipFill>
                    <a:blip xmlns:r="http://schemas.openxmlformats.org/officeDocument/2006/relationships" r:embed="rId181"/>
                    <a:stretch>
                      <a:fillRect/>
                    </a:stretch>
                  </pic:blipFill>
                  <pic:spPr>
                    <a:xfrm>
                      <a:off x="0" y="0"/>
                      <a:ext cx="6324600" cy="3545235"/>
                    </a:xfrm>
                    <a:prstGeom prst="rect">
                      <a:avLst/>
                    </a:prstGeom>
                  </pic:spPr>
                </pic:pic>
              </a:graphicData>
            </a:graphic>
          </wp:inline>
        </w:drawing>
      </w:r>
    </w:p>
    <w:p>
      <w:pPr>
        <w:pStyle w:val="BodyText"/>
        <w:numPr>
          <w:numId w:val="681"/>
        </w:numPr>
      </w:pPr>
      <w:r>
        <w:t>Make a note of the NSX Manager IP address.</w:t>
      </w:r>
    </w:p>
    <w:p>
      <w:pPr>
        <w:pStyle w:val="BodyText"/>
        <w:numPr>
          <w:numId w:val="681"/>
        </w:numPr>
      </w:pPr>
      <w:r>
        <w:t>Click on the organization name on the top banner.</w:t>
      </w:r>
    </w:p>
    <w:p>
      <w:pPr>
        <w:pStyle w:val="BodyText"/>
        <w:pBdr>
          <w:top w:val="single" w:sz="8" w:space="2" w:color="D3D3D3"/>
          <w:bottom w:val="single" w:sz="8" w:space="2" w:color="D3D3D3"/>
        </w:pBdr>
        <w:ind w:left="480"/>
      </w:pPr>
      <w:r>
        <w:rPr>
          <w:rStyle w:val="NoteLeadernote"/>
        </w:rPr>
        <w:t>Note</w:t>
        <w:tab/>
      </w:r>
      <w:r>
        <w:t>Ensure that the organization resides in the selected SDDC.</w:t>
      </w:r>
      <w:r>
        <w:drawing>
          <wp:inline>
            <wp:extent cx="6324600" cy="3551411"/>
            <wp:docPr id="10026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62" name=""/>
                    <pic:cNvPicPr>
                      <a:picLocks noChangeAspect="1"/>
                    </pic:cNvPicPr>
                  </pic:nvPicPr>
                  <pic:blipFill>
                    <a:blip xmlns:r="http://schemas.openxmlformats.org/officeDocument/2006/relationships" r:embed="rId182"/>
                    <a:stretch>
                      <a:fillRect/>
                    </a:stretch>
                  </pic:blipFill>
                  <pic:spPr>
                    <a:xfrm>
                      <a:off x="0" y="0"/>
                      <a:ext cx="6324600" cy="3551411"/>
                    </a:xfrm>
                    <a:prstGeom prst="rect">
                      <a:avLst/>
                    </a:prstGeom>
                  </pic:spPr>
                </pic:pic>
              </a:graphicData>
            </a:graphic>
          </wp:inline>
        </w:drawing>
      </w:r>
    </w:p>
    <w:p>
      <w:pPr>
        <w:pStyle w:val="BodyText"/>
        <w:numPr>
          <w:numId w:val="681"/>
        </w:numPr>
      </w:pPr>
      <w:r>
        <w:t>Generate the API token.</w:t>
      </w:r>
    </w:p>
    <w:p>
      <w:pPr>
        <w:pStyle w:val="BodyText"/>
        <w:pBdr>
          <w:top w:val="single" w:sz="8" w:space="2" w:color="D3D3D3"/>
          <w:bottom w:val="single" w:sz="8" w:space="2" w:color="D3D3D3"/>
        </w:pBdr>
        <w:ind w:left="480"/>
      </w:pPr>
      <w:r>
        <w:rPr>
          <w:rStyle w:val="NoteLeadernote"/>
        </w:rPr>
        <w:t>Note</w:t>
        <w:tab/>
      </w:r>
      <w:r>
        <w:t xml:space="preserve">To generate the API token, you must have the </w:t>
      </w:r>
      <w:r>
        <w:rPr>
          <w:rStyle w:val="InlineUI"/>
        </w:rPr>
        <w:t>Administrator</w:t>
      </w:r>
      <w:r>
        <w:t xml:space="preserve"> and the </w:t>
      </w:r>
      <w:r>
        <w:rPr>
          <w:rStyle w:val="InlineUI"/>
        </w:rPr>
        <w:t>NSX Cloud Admin</w:t>
      </w:r>
      <w:r>
        <w:t xml:space="preserve"> privileges.</w:t>
      </w:r>
    </w:p>
    <w:p>
      <w:pPr>
        <w:pStyle w:val="BodyText"/>
      </w:pPr>
      <w:r>
        <w:rPr>
          <w:rStyle w:val="Strong"/>
        </w:rPr>
        <w:t>Results</w:t>
      </w:r>
    </w:p>
    <w:p>
      <w:pPr>
        <w:pStyle w:val="BodyText"/>
      </w:pPr>
      <w:r>
        <w:t xml:space="preserve">You can use this token for authenticating all </w:t>
      </w:r>
      <w:r>
        <w:t>VMware Cloud (VMC)</w:t>
      </w:r>
      <w:r>
        <w:t xml:space="preserve"> SDDCs on the organization.</w:t>
      </w:r>
    </w:p>
    <w:p>
      <w:pPr>
        <w:pStyle w:val="Heading3"/>
      </w:pPr>
      <w:bookmarkStart w:id="262" w:name="_Toc256000418"/>
      <w:r>
        <w:t>How Do I Obtain VMware vCenter Credentials</w:t>
      </w:r>
      <w:bookmarkEnd w:id="262"/>
    </w:p>
    <w:p>
      <w:pPr>
        <w:pStyle w:val="BodyText"/>
      </w:pPr>
      <w:r>
        <w:t xml:space="preserve">To add a </w:t>
      </w:r>
      <w:r>
        <w:t>VMware vCenter</w:t>
      </w:r>
      <w:r>
        <w:t xml:space="preserve"> data source into </w:t>
      </w:r>
      <w:r>
        <w:t>VCF Operations for networks</w:t>
      </w:r>
      <w:r>
        <w:t xml:space="preserve">, you need the </w:t>
      </w:r>
      <w:r>
        <w:t>VMware vCenter</w:t>
      </w:r>
      <w:r>
        <w:t xml:space="preserve"> credentials.</w:t>
      </w:r>
    </w:p>
    <w:p>
      <w:pPr>
        <w:pStyle w:val="BodyText"/>
      </w:pPr>
      <w:r>
        <w:rPr>
          <w:rStyle w:val="Strong"/>
        </w:rPr>
        <w:t>Procedure</w:t>
      </w:r>
    </w:p>
    <w:p>
      <w:pPr>
        <w:pStyle w:val="BodyText"/>
        <w:numPr>
          <w:numId w:val="682"/>
        </w:numPr>
      </w:pPr>
      <w:r>
        <w:t xml:space="preserve">Log in to the </w:t>
      </w:r>
      <w:r>
        <w:t xml:space="preserve"> VMware Cloud</w:t>
      </w:r>
      <w:r>
        <w:t xml:space="preserve"> services console.</w:t>
      </w:r>
      <w:r>
        <w:drawing>
          <wp:inline>
            <wp:extent cx="6324600" cy="3545235"/>
            <wp:docPr id="10026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64" name=""/>
                    <pic:cNvPicPr>
                      <a:picLocks noChangeAspect="1"/>
                    </pic:cNvPicPr>
                  </pic:nvPicPr>
                  <pic:blipFill>
                    <a:blip xmlns:r="http://schemas.openxmlformats.org/officeDocument/2006/relationships" r:embed="rId178"/>
                    <a:stretch>
                      <a:fillRect/>
                    </a:stretch>
                  </pic:blipFill>
                  <pic:spPr>
                    <a:xfrm>
                      <a:off x="0" y="0"/>
                      <a:ext cx="6324600" cy="3545235"/>
                    </a:xfrm>
                    <a:prstGeom prst="rect">
                      <a:avLst/>
                    </a:prstGeom>
                  </pic:spPr>
                </pic:pic>
              </a:graphicData>
            </a:graphic>
          </wp:inline>
        </w:drawing>
      </w:r>
    </w:p>
    <w:p>
      <w:pPr>
        <w:pStyle w:val="BodyText"/>
        <w:numPr>
          <w:numId w:val="682"/>
        </w:numPr>
      </w:pPr>
      <w:r>
        <w:t xml:space="preserve">Under </w:t>
      </w:r>
      <w:r>
        <w:rPr>
          <w:rStyle w:val="InlineUI"/>
        </w:rPr>
        <w:t>My Services</w:t>
      </w:r>
      <w:r>
        <w:t xml:space="preserve">, click </w:t>
      </w:r>
      <w:r>
        <w:rPr>
          <w:rStyle w:val="InlineUI"/>
        </w:rPr>
        <w:t>VMware Cloud on AWS</w:t>
      </w:r>
      <w:r>
        <w:t>.</w:t>
      </w:r>
      <w:r>
        <w:drawing>
          <wp:inline>
            <wp:extent cx="6324600" cy="3545235"/>
            <wp:docPr id="10026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66" name=""/>
                    <pic:cNvPicPr>
                      <a:picLocks noChangeAspect="1"/>
                    </pic:cNvPicPr>
                  </pic:nvPicPr>
                  <pic:blipFill>
                    <a:blip xmlns:r="http://schemas.openxmlformats.org/officeDocument/2006/relationships" r:embed="rId179"/>
                    <a:stretch>
                      <a:fillRect/>
                    </a:stretch>
                  </pic:blipFill>
                  <pic:spPr>
                    <a:xfrm>
                      <a:off x="0" y="0"/>
                      <a:ext cx="6324600" cy="3545235"/>
                    </a:xfrm>
                    <a:prstGeom prst="rect">
                      <a:avLst/>
                    </a:prstGeom>
                  </pic:spPr>
                </pic:pic>
              </a:graphicData>
            </a:graphic>
          </wp:inline>
        </w:drawing>
      </w:r>
    </w:p>
    <w:p>
      <w:pPr>
        <w:pStyle w:val="BodyText"/>
        <w:numPr>
          <w:numId w:val="682"/>
        </w:numPr>
      </w:pPr>
      <w:r>
        <w:t>Select the desired Software-Defined Data Center (SDDC).</w:t>
      </w:r>
      <w:r>
        <w:drawing>
          <wp:inline>
            <wp:extent cx="6324600" cy="3557588"/>
            <wp:docPr id="10026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68" name=""/>
                    <pic:cNvPicPr>
                      <a:picLocks noChangeAspect="1"/>
                    </pic:cNvPicPr>
                  </pic:nvPicPr>
                  <pic:blipFill>
                    <a:blip xmlns:r="http://schemas.openxmlformats.org/officeDocument/2006/relationships" r:embed="rId180"/>
                    <a:stretch>
                      <a:fillRect/>
                    </a:stretch>
                  </pic:blipFill>
                  <pic:spPr>
                    <a:xfrm>
                      <a:off x="0" y="0"/>
                      <a:ext cx="6324600" cy="3557588"/>
                    </a:xfrm>
                    <a:prstGeom prst="rect">
                      <a:avLst/>
                    </a:prstGeom>
                  </pic:spPr>
                </pic:pic>
              </a:graphicData>
            </a:graphic>
          </wp:inline>
        </w:drawing>
      </w:r>
    </w:p>
    <w:p>
      <w:pPr>
        <w:pStyle w:val="BodyText"/>
        <w:numPr>
          <w:numId w:val="682"/>
        </w:numPr>
      </w:pPr>
      <w:r>
        <w:t xml:space="preserve">Select the </w:t>
      </w:r>
      <w:r>
        <w:rPr>
          <w:rStyle w:val="InlineUI"/>
        </w:rPr>
        <w:t>Settings</w:t>
      </w:r>
      <w:r>
        <w:t xml:space="preserve"> tab.</w:t>
      </w:r>
      <w:r>
        <w:drawing>
          <wp:inline>
            <wp:extent cx="6324600" cy="3545235"/>
            <wp:docPr id="10027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70" name=""/>
                    <pic:cNvPicPr>
                      <a:picLocks noChangeAspect="1"/>
                    </pic:cNvPicPr>
                  </pic:nvPicPr>
                  <pic:blipFill>
                    <a:blip xmlns:r="http://schemas.openxmlformats.org/officeDocument/2006/relationships" r:embed="rId183"/>
                    <a:stretch>
                      <a:fillRect/>
                    </a:stretch>
                  </pic:blipFill>
                  <pic:spPr>
                    <a:xfrm>
                      <a:off x="0" y="0"/>
                      <a:ext cx="6324600" cy="3545235"/>
                    </a:xfrm>
                    <a:prstGeom prst="rect">
                      <a:avLst/>
                    </a:prstGeom>
                  </pic:spPr>
                </pic:pic>
              </a:graphicData>
            </a:graphic>
          </wp:inline>
        </w:drawing>
      </w:r>
    </w:p>
    <w:p>
      <w:pPr>
        <w:pStyle w:val="BodyText"/>
        <w:numPr>
          <w:numId w:val="682"/>
        </w:numPr>
      </w:pPr>
      <w:r>
        <w:t xml:space="preserve">Expand </w:t>
      </w:r>
      <w:r>
        <w:rPr>
          <w:rStyle w:val="InlineUI"/>
        </w:rPr>
        <w:t>vCenter FQDN</w:t>
      </w:r>
      <w:r>
        <w:t xml:space="preserve"> and make a note of the vCenter FQDN details.</w:t>
      </w:r>
    </w:p>
    <w:p>
      <w:pPr>
        <w:pStyle w:val="BodyText"/>
        <w:numPr>
          <w:numId w:val="682"/>
        </w:numPr>
      </w:pPr>
      <w:r>
        <w:t xml:space="preserve">Expand </w:t>
      </w:r>
      <w:r>
        <w:rPr>
          <w:rStyle w:val="InlineUI"/>
        </w:rPr>
        <w:t>Default vCenter User account</w:t>
      </w:r>
      <w:r>
        <w:t>, and copy the user name and password.</w:t>
      </w:r>
      <w:r>
        <w:drawing>
          <wp:inline>
            <wp:extent cx="6324600" cy="3557588"/>
            <wp:docPr id="10027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72" name=""/>
                    <pic:cNvPicPr>
                      <a:picLocks noChangeAspect="1"/>
                    </pic:cNvPicPr>
                  </pic:nvPicPr>
                  <pic:blipFill>
                    <a:blip xmlns:r="http://schemas.openxmlformats.org/officeDocument/2006/relationships" r:embed="rId184"/>
                    <a:stretch>
                      <a:fillRect/>
                    </a:stretch>
                  </pic:blipFill>
                  <pic:spPr>
                    <a:xfrm>
                      <a:off x="0" y="0"/>
                      <a:ext cx="6324600" cy="3557588"/>
                    </a:xfrm>
                    <a:prstGeom prst="rect">
                      <a:avLst/>
                    </a:prstGeom>
                  </pic:spPr>
                </pic:pic>
              </a:graphicData>
            </a:graphic>
          </wp:inline>
        </w:drawing>
      </w:r>
    </w:p>
    <w:p>
      <w:pPr>
        <w:pStyle w:val="Heading3"/>
      </w:pPr>
      <w:bookmarkStart w:id="263" w:name="_Toc256000419"/>
      <w:r>
        <w:t>Compute Gateway Firewall Rule</w:t>
      </w:r>
      <w:bookmarkEnd w:id="263"/>
    </w:p>
    <w:p>
      <w:pPr>
        <w:pStyle w:val="BodyText"/>
      </w:pPr>
      <w:r>
        <w:t xml:space="preserve">When communicating with the </w:t>
      </w:r>
      <w:r>
        <w:t>VCF Operations for networks</w:t>
      </w:r>
      <w:r>
        <w:t xml:space="preserve"> platform; the collector requires HTTPS port 443 to be open for outgoing traffic.</w:t>
      </w:r>
    </w:p>
    <w:p>
      <w:pPr>
        <w:pStyle w:val="BodyText"/>
      </w:pPr>
      <w:r>
        <w:t>Following VMware hosted URLs are accessed by the collector through the firewall:</w:t>
      </w:r>
    </w:p>
    <w:p>
      <w:pPr>
        <w:pStyle w:val="BodyText"/>
        <w:numPr>
          <w:numId w:val="683"/>
        </w:numPr>
      </w:pPr>
      <w:r>
        <w:t>*.vmwareidentity.com</w:t>
      </w:r>
    </w:p>
    <w:p>
      <w:pPr>
        <w:pStyle w:val="BodyText"/>
        <w:numPr>
          <w:numId w:val="683"/>
        </w:numPr>
      </w:pPr>
      <w:r>
        <w:t>gaz.csp-vidm-prod.com</w:t>
      </w:r>
    </w:p>
    <w:p>
      <w:pPr>
        <w:pStyle w:val="BodyText"/>
        <w:numPr>
          <w:numId w:val="683"/>
        </w:numPr>
      </w:pPr>
      <w:r>
        <w:t>*.vmware.com</w:t>
      </w:r>
    </w:p>
    <w:p>
      <w:pPr>
        <w:pStyle w:val="BodyText"/>
        <w:numPr>
          <w:numId w:val="683"/>
        </w:numPr>
      </w:pPr>
      <w:r>
        <w:t>*.ni-onsaas.com</w:t>
      </w:r>
    </w:p>
    <w:p>
      <w:pPr>
        <w:pStyle w:val="BodyText"/>
      </w:pPr>
      <w:r>
        <w:t xml:space="preserve">Additionally, NTP and DNS traffic should be allowed for the correct functioning of the </w:t>
      </w:r>
      <w:r>
        <w:t>VCF Operations for networks</w:t>
      </w:r>
      <w:r>
        <w:t xml:space="preserve"> or </w:t>
      </w:r>
      <w:r>
        <w:t>VCF Operations for networks</w:t>
      </w:r>
      <w:r>
        <w:t xml:space="preserve"> collector.</w:t>
      </w:r>
    </w:p>
    <w:p>
      <w:pPr>
        <w:pStyle w:val="BodyText"/>
      </w:pPr>
      <w:r>
        <w:t>Create a firewall rule with the following details:</w:t>
      </w:r>
    </w:p>
    <w:p>
      <w:pPr>
        <w:pStyle w:val="BodyText"/>
        <w:numPr>
          <w:numId w:val="684"/>
        </w:numPr>
      </w:pPr>
      <w:r>
        <w:t>Name: An appropriate descriptive name</w:t>
      </w:r>
    </w:p>
    <w:p>
      <w:pPr>
        <w:pStyle w:val="BodyText"/>
        <w:numPr>
          <w:numId w:val="684"/>
        </w:numPr>
      </w:pPr>
      <w:r>
        <w:t>Source: The name of the VMware Cloud on AWS Group containing the collector IP address.</w:t>
      </w:r>
    </w:p>
    <w:p>
      <w:pPr>
        <w:pStyle w:val="BodyText"/>
        <w:numPr>
          <w:numId w:val="684"/>
        </w:numPr>
      </w:pPr>
      <w:r>
        <w:t xml:space="preserve">Destination: Select </w:t>
      </w:r>
      <w:r>
        <w:rPr>
          <w:rStyle w:val="InlineUI"/>
        </w:rPr>
        <w:t>ANY</w:t>
      </w:r>
    </w:p>
    <w:p>
      <w:pPr>
        <w:pStyle w:val="BodyText"/>
        <w:numPr>
          <w:numId w:val="684"/>
        </w:numPr>
      </w:pPr>
      <w:r>
        <w:t xml:space="preserve">Services – Select </w:t>
      </w:r>
      <w:r>
        <w:rPr>
          <w:rStyle w:val="InlineUI"/>
        </w:rPr>
        <w:t>HTTPS, DNS, DNS-UDP, NTP, ICMP</w:t>
      </w:r>
    </w:p>
    <w:p>
      <w:pPr>
        <w:pStyle w:val="BodyText"/>
        <w:numPr>
          <w:numId w:val="684"/>
        </w:numPr>
      </w:pPr>
      <w:r>
        <w:t xml:space="preserve">Action – </w:t>
      </w:r>
      <w:r>
        <w:rPr>
          <w:rStyle w:val="InlineUI"/>
        </w:rPr>
        <w:t>Allow</w:t>
      </w:r>
    </w:p>
    <w:p>
      <w:pPr>
        <w:pStyle w:val="BodyText"/>
        <w:numPr>
          <w:numId w:val="684"/>
        </w:numPr>
      </w:pPr>
      <w:r>
        <w:t xml:space="preserve">Applied To – </w:t>
      </w:r>
      <w:r>
        <w:rPr>
          <w:rStyle w:val="InlineUI"/>
        </w:rPr>
        <w:t>Internet Interface</w:t>
      </w:r>
    </w:p>
    <w:p>
      <w:pPr>
        <w:pStyle w:val="BodyText"/>
        <w:numPr>
          <w:numId w:val="684"/>
        </w:numPr>
      </w:pPr>
      <w:r>
        <w:t>Logging – Enable logging, if required.</w:t>
      </w:r>
    </w:p>
    <w:sectPr w:rsidSect="0078571F">
      <w:headerReference w:type="default" r:id="rId185"/>
      <w:footerReference w:type="default" r:id="rId186"/>
      <w:pgSz w:w="12240" w:h="15840" w:code="1"/>
      <w:pgMar w:top="1140" w:right="1140" w:bottom="760" w:left="1140" w:header="550" w:footer="564" w:gutter="0"/>
      <w:cols w:space="720"/>
      <w:titlePg/>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etropolis">
    <w:altName w:val="Metropolis"/>
    <w:panose1 w:val="00000500000000000000"/>
    <w:charset w:val="00"/>
    <w:family w:val="modern"/>
    <w:notTrueType/>
    <w:pitch w:val="variable"/>
    <w:sig w:usb0="00000007" w:usb1="00000000" w:usb2="00000000" w:usb3="00000000" w:csb0="00000093" w:csb1="00000000"/>
  </w:font>
  <w:font w:name="Metropolis Medium">
    <w:altName w:val="Metropolis Medium"/>
    <w:panose1 w:val="00000600000000000000"/>
    <w:charset w:val="00"/>
    <w:family w:val="auto"/>
    <w:pitch w:val="variable"/>
    <w:sig w:usb0="00000007" w:usb1="00000000" w:usb2="00000000" w:usb3="00000000" w:csb0="00000093" w:csb1="00000000"/>
  </w:font>
  <w:font w:name="Courier New">
    <w:panose1 w:val="02070309020205020404"/>
    <w:charset w:val="00"/>
    <w:family w:val="modern"/>
    <w:pitch w:val="fixed"/>
    <w:sig w:usb0="E0002EFF" w:usb1="C0007843" w:usb2="00000009" w:usb3="00000000" w:csb0="000001FF" w:csb1="00000000"/>
  </w:font>
  <w:font w:name="Metropolis Semi Bold">
    <w:panose1 w:val="00000700000000000000"/>
    <w:charset w:val="00"/>
    <w:family w:val="auto"/>
    <w:pitch w:val="variable"/>
    <w:sig w:usb0="00000007" w:usb1="00000000" w:usb2="00000000" w:usb3="00000000" w:csb0="00000093"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3E0018" w14:paraId="6C1DE76A" w14:textId="19794525">
    <w:pPr>
      <w:pStyle w:val="Footer"/>
    </w:pPr>
    <w:r w:rsidRPr="007A3262">
      <w:t>VMware</w:t>
    </w:r>
    <w:r w:rsidRPr="00FF1CA0">
      <w:rPr>
        <w:vertAlign w:val="superscript"/>
      </w:rPr>
      <w:t>®</w:t>
    </w:r>
    <w:r w:rsidRPr="007A3262">
      <w:t xml:space="preserve"> by Broadcom</w:t>
    </w:r>
    <w:r>
      <w:tab/>
    </w:r>
    <w:r>
      <w:tab/>
    </w:r>
    <w:r>
      <w:fldChar w:fldCharType="begin"/>
    </w:r>
    <w:r>
      <w:instrText xml:space="preserve"> PAGE   \* MERGEFORMAT </w:instrText>
    </w:r>
    <w:r>
      <w:fldChar w:fldCharType="separate"/>
    </w:r>
    <w:r>
      <w:rPr>
        <w:noProof/>
      </w:rPr>
      <w:t>736</w:t>
    </w:r>
    <w:r>
      <w:fldChar w:fldCharType="end"/>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3E0018" w14:paraId="24CFEECD" w14:textId="48453DCA">
    <w:pPr>
      <w:pStyle w:val="Header"/>
    </w:pPr>
    <w:r>
      <w:rPr>
        <w:noProof/>
      </w:rPr>
      <w:drawing>
        <wp:anchor distT="0" distB="0" distL="114300" distR="114300" simplePos="0" relativeHeight="251658240" behindDoc="1" locked="0" layoutInCell="1" allowOverlap="1">
          <wp:simplePos x="0" y="0"/>
          <wp:positionH relativeFrom="page">
            <wp:posOffset>0</wp:posOffset>
          </wp:positionH>
          <wp:positionV relativeFrom="page">
            <wp:posOffset>0</wp:posOffset>
          </wp:positionV>
          <wp:extent cx="7772400" cy="128016"/>
          <wp:effectExtent l="0" t="0" r="0" b="5715"/>
          <wp:wrapNone/>
          <wp:docPr id="112637108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371088" name="Picture 1126371088"/>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7772400" cy="128016"/>
                  </a:xfrm>
                  <a:prstGeom prst="rect">
                    <a:avLst/>
                  </a:prstGeom>
                </pic:spPr>
              </pic:pic>
            </a:graphicData>
          </a:graphic>
          <wp14:sizeRelH relativeFrom="margin">
            <wp14:pctWidth>0</wp14:pctWidth>
          </wp14:sizeRelH>
          <wp14:sizeRelV relativeFrom="margin">
            <wp14:pctHeight>0</wp14:pctHeight>
          </wp14:sizeRelV>
        </wp:anchor>
      </w:drawing>
    </w:r>
    <w:r>
      <w:fldChar w:fldCharType="begin"/>
    </w:r>
    <w:r>
      <w:instrText xml:space="preserve"> TITLE   \* MERGEFORMAT </w:instrText>
    </w:r>
    <w:r>
      <w:fldChar w:fldCharType="separate"/>
    </w:r>
    <w:r>
      <w:t>VMware Pro Cloud Service for Private Cloud Infrastructure - VMware Cloud Foundation Operations for networks Standard Operating Procedures 9.0</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abstractNum w:abstractNumId="0">
    <w:nsid w:val="FFFFFF7E"/>
    <w:multiLevelType w:val="singleLevel"/>
    <w:tmpl w:val="B3C4E2E2"/>
    <w:lvl w:ilvl="0">
      <w:start w:val="1"/>
      <w:numFmt w:val="decimal"/>
      <w:pStyle w:val="ListNumber3"/>
      <w:lvlText w:val="%1."/>
      <w:lvlJc w:val="left"/>
      <w:pPr>
        <w:tabs>
          <w:tab w:val="num" w:pos="1080"/>
        </w:tabs>
        <w:ind w:left="1080" w:hanging="360"/>
      </w:pPr>
    </w:lvl>
  </w:abstractNum>
  <w:abstractNum w:abstractNumId="1">
    <w:nsid w:val="FFFFFF7F"/>
    <w:multiLevelType w:val="singleLevel"/>
    <w:tmpl w:val="A79E0CD2"/>
    <w:lvl w:ilvl="0">
      <w:start w:val="1"/>
      <w:numFmt w:val="decimal"/>
      <w:pStyle w:val="ListNumber2"/>
      <w:lvlText w:val="%1."/>
      <w:lvlJc w:val="left"/>
      <w:pPr>
        <w:tabs>
          <w:tab w:val="num" w:pos="720"/>
        </w:tabs>
        <w:ind w:left="720" w:hanging="360"/>
      </w:pPr>
    </w:lvl>
  </w:abstractNum>
  <w:abstractNum w:abstractNumId="2">
    <w:nsid w:val="FFFFFF81"/>
    <w:multiLevelType w:val="singleLevel"/>
    <w:tmpl w:val="4A5ABAEC"/>
    <w:lvl w:ilvl="0">
      <w:start w:val="1"/>
      <w:numFmt w:val="bullet"/>
      <w:pStyle w:val="ListBullet4"/>
      <w:lvlText w:val=""/>
      <w:lvlJc w:val="left"/>
      <w:pPr>
        <w:tabs>
          <w:tab w:val="num" w:pos="1440"/>
        </w:tabs>
        <w:ind w:left="1440" w:hanging="360"/>
      </w:pPr>
      <w:rPr>
        <w:rFonts w:ascii="Symbol" w:hAnsi="Symbol" w:hint="default"/>
      </w:rPr>
    </w:lvl>
  </w:abstractNum>
  <w:abstractNum w:abstractNumId="3">
    <w:nsid w:val="FFFFFF82"/>
    <w:multiLevelType w:val="singleLevel"/>
    <w:tmpl w:val="A51A4C28"/>
    <w:lvl w:ilvl="0">
      <w:start w:val="1"/>
      <w:numFmt w:val="bullet"/>
      <w:pStyle w:val="ListBullet3"/>
      <w:lvlText w:val=""/>
      <w:lvlJc w:val="left"/>
      <w:pPr>
        <w:tabs>
          <w:tab w:val="num" w:pos="1080"/>
        </w:tabs>
        <w:ind w:left="1080" w:hanging="360"/>
      </w:pPr>
      <w:rPr>
        <w:rFonts w:ascii="Symbol" w:hAnsi="Symbol" w:hint="default"/>
      </w:rPr>
    </w:lvl>
  </w:abstractNum>
  <w:abstractNum w:abstractNumId="4">
    <w:nsid w:val="FFFFFF83"/>
    <w:multiLevelType w:val="singleLevel"/>
    <w:tmpl w:val="C57010FE"/>
    <w:lvl w:ilvl="0">
      <w:start w:val="1"/>
      <w:numFmt w:val="bullet"/>
      <w:pStyle w:val="ListBullet2"/>
      <w:lvlText w:val=""/>
      <w:lvlJc w:val="left"/>
      <w:pPr>
        <w:tabs>
          <w:tab w:val="num" w:pos="720"/>
        </w:tabs>
        <w:ind w:left="720" w:hanging="360"/>
      </w:pPr>
      <w:rPr>
        <w:rFonts w:ascii="Symbol" w:hAnsi="Symbol" w:hint="default"/>
      </w:rPr>
    </w:lvl>
  </w:abstractNum>
  <w:abstractNum w:abstractNumId="5">
    <w:nsid w:val="FFFFFF88"/>
    <w:multiLevelType w:val="singleLevel"/>
    <w:tmpl w:val="80BADBF0"/>
    <w:lvl w:ilvl="0">
      <w:start w:val="1"/>
      <w:numFmt w:val="decimal"/>
      <w:pStyle w:val="ListNumber"/>
      <w:lvlText w:val="%1."/>
      <w:lvlJc w:val="left"/>
      <w:pPr>
        <w:tabs>
          <w:tab w:val="num" w:pos="360"/>
        </w:tabs>
        <w:ind w:left="360" w:hanging="360"/>
      </w:pPr>
    </w:lvl>
  </w:abstractNum>
  <w:abstractNum w:abstractNumId="6">
    <w:nsid w:val="FFFFFF89"/>
    <w:multiLevelType w:val="singleLevel"/>
    <w:tmpl w:val="A77A652C"/>
    <w:lvl w:ilvl="0">
      <w:start w:val="1"/>
      <w:numFmt w:val="bullet"/>
      <w:pStyle w:val="ListBullet"/>
      <w:lvlText w:val=""/>
      <w:lvlJc w:val="left"/>
      <w:pPr>
        <w:ind w:left="360" w:hanging="360"/>
      </w:pPr>
      <w:rPr>
        <w:rFonts w:ascii="Wingdings" w:hAnsi="Wingdings" w:hint="default"/>
      </w:rPr>
    </w:lvl>
  </w:abstractNum>
  <w:abstractNum w:abstractNumId="7">
    <w:nsid w:val="7A0F5666"/>
    <w:multiLevelType w:val="hybridMultilevel"/>
    <w:tmpl w:val="9154C4A0"/>
    <w:lvl w:ilvl="0">
      <w:start w:val="1"/>
      <w:numFmt w:val="decimal"/>
      <w:pStyle w:val="Heading1"/>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8">
    <w:nsid w:val="7A0F5667"/>
    <w:multiLevelType w:val="hybridMultilevel"/>
    <w:tmpl w:val="7A0F5667"/>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
    <w:nsid w:val="7A0F5668"/>
    <w:multiLevelType w:val="hybridMultilevel"/>
    <w:tmpl w:val="7A0F5668"/>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
    <w:nsid w:val="7A0F5669"/>
    <w:multiLevelType w:val="hybridMultilevel"/>
    <w:tmpl w:val="7A0F5669"/>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
    <w:nsid w:val="7A0F566A"/>
    <w:multiLevelType w:val="hybridMultilevel"/>
    <w:tmpl w:val="7A0F566A"/>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2">
    <w:nsid w:val="7A0F566B"/>
    <w:multiLevelType w:val="hybridMultilevel"/>
    <w:tmpl w:val="7A0F566B"/>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3">
    <w:nsid w:val="7A0F566C"/>
    <w:multiLevelType w:val="hybridMultilevel"/>
    <w:tmpl w:val="7A0F566C"/>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4">
    <w:nsid w:val="7A0F566D"/>
    <w:multiLevelType w:val="hybridMultilevel"/>
    <w:tmpl w:val="7A0F566D"/>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5">
    <w:nsid w:val="7A0F566E"/>
    <w:multiLevelType w:val="hybridMultilevel"/>
    <w:tmpl w:val="7A0F566E"/>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pStyle w:val="ListBullet2"/>
      <w:lvlText w:val=""/>
      <w:lvlJc w:val="left"/>
      <w:pPr>
        <w:tabs>
          <w:tab w:val="num" w:pos="960"/>
        </w:tabs>
        <w:ind w:left="960" w:hanging="480"/>
      </w:pPr>
      <w:rPr>
        <w:rFonts w:ascii="Wingdings" w:eastAsia="Wingdings" w:hAnsi="Wingdings" w:cs="Wingdings"/>
      </w:rPr>
    </w:lvl>
    <w:lvl w:ilvl="2">
      <w:start w:val="1"/>
      <w:numFmt w:val="bullet"/>
      <w:pStyle w:val="ListBullet3"/>
      <w:lvlText w:val=""/>
      <w:lvlJc w:val="left"/>
      <w:pPr>
        <w:tabs>
          <w:tab w:val="num" w:pos="1440"/>
        </w:tabs>
        <w:ind w:left="1440" w:hanging="480"/>
      </w:pPr>
      <w:rPr>
        <w:rFonts w:ascii="Wingdings" w:eastAsia="Wingdings" w:hAnsi="Wingdings" w:cs="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6">
    <w:nsid w:val="7A0F566F"/>
    <w:multiLevelType w:val="hybridMultilevel"/>
    <w:tmpl w:val="7A0F566F"/>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7">
    <w:nsid w:val="7A0F5670"/>
    <w:multiLevelType w:val="hybridMultilevel"/>
    <w:tmpl w:val="7A0F5670"/>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8">
    <w:nsid w:val="7A0F5671"/>
    <w:multiLevelType w:val="hybridMultilevel"/>
    <w:tmpl w:val="7A0F5671"/>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9">
    <w:nsid w:val="7A0F5672"/>
    <w:multiLevelType w:val="hybridMultilevel"/>
    <w:tmpl w:val="7A0F5672"/>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0">
    <w:nsid w:val="7A0F5673"/>
    <w:multiLevelType w:val="hybridMultilevel"/>
    <w:tmpl w:val="7A0F5673"/>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1">
    <w:nsid w:val="7A0F5674"/>
    <w:multiLevelType w:val="hybridMultilevel"/>
    <w:tmpl w:val="7A0F5674"/>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2">
    <w:nsid w:val="7A0F5675"/>
    <w:multiLevelType w:val="hybridMultilevel"/>
    <w:tmpl w:val="7A0F5675"/>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3">
    <w:nsid w:val="7A0F5676"/>
    <w:multiLevelType w:val="hybridMultilevel"/>
    <w:tmpl w:val="7A0F5676"/>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4">
    <w:nsid w:val="7A0F5677"/>
    <w:multiLevelType w:val="hybridMultilevel"/>
    <w:tmpl w:val="7A0F5677"/>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5">
    <w:nsid w:val="7A0F5678"/>
    <w:multiLevelType w:val="hybridMultilevel"/>
    <w:tmpl w:val="7A0F5678"/>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pStyle w:val="ListBullet2"/>
      <w:lvlText w:val=""/>
      <w:lvlJc w:val="left"/>
      <w:pPr>
        <w:tabs>
          <w:tab w:val="num" w:pos="960"/>
        </w:tabs>
        <w:ind w:left="960" w:hanging="480"/>
      </w:pPr>
      <w:rPr>
        <w:rFonts w:ascii="Wingdings" w:eastAsia="Wingdings" w:hAnsi="Wingdings" w:cs="Wingdings"/>
      </w:rPr>
    </w:lvl>
    <w:lvl w:ilvl="2">
      <w:start w:val="1"/>
      <w:numFmt w:val="bullet"/>
      <w:pStyle w:val="ListBullet3"/>
      <w:lvlText w:val=""/>
      <w:lvlJc w:val="left"/>
      <w:pPr>
        <w:tabs>
          <w:tab w:val="num" w:pos="1440"/>
        </w:tabs>
        <w:ind w:left="1440" w:hanging="480"/>
      </w:pPr>
      <w:rPr>
        <w:rFonts w:ascii="Wingdings" w:eastAsia="Wingdings" w:hAnsi="Wingdings" w:cs="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6">
    <w:nsid w:val="7A0F5679"/>
    <w:multiLevelType w:val="multilevel"/>
    <w:tmpl w:val="7A0F5679"/>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bullet"/>
      <w:pStyle w:val="ListBullet2"/>
      <w:lvlText w:val=""/>
      <w:lvlJc w:val="left"/>
      <w:pPr>
        <w:tabs>
          <w:tab w:val="num" w:pos="960"/>
        </w:tabs>
        <w:ind w:left="960" w:hanging="480"/>
      </w:pPr>
      <w:rPr>
        <w:rFonts w:ascii="Wingdings" w:eastAsia="Wingdings" w:hAnsi="Wingdings" w:cs="Wingdings"/>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7">
    <w:nsid w:val="7A0F567A"/>
    <w:multiLevelType w:val="hybridMultilevel"/>
    <w:tmpl w:val="7A0F567A"/>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8">
    <w:nsid w:val="7A0F567B"/>
    <w:multiLevelType w:val="hybridMultilevel"/>
    <w:tmpl w:val="7A0F567B"/>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9">
    <w:nsid w:val="7A0F567C"/>
    <w:multiLevelType w:val="hybridMultilevel"/>
    <w:tmpl w:val="7A0F567C"/>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0">
    <w:nsid w:val="7A0F567D"/>
    <w:multiLevelType w:val="multilevel"/>
    <w:tmpl w:val="7A0F567D"/>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bullet"/>
      <w:pStyle w:val="ListBullet2"/>
      <w:lvlText w:val=""/>
      <w:lvlJc w:val="left"/>
      <w:pPr>
        <w:tabs>
          <w:tab w:val="num" w:pos="960"/>
        </w:tabs>
        <w:ind w:left="960" w:hanging="480"/>
      </w:pPr>
      <w:rPr>
        <w:rFonts w:ascii="Wingdings" w:eastAsia="Wingdings" w:hAnsi="Wingdings" w:cs="Wingdings"/>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1">
    <w:nsid w:val="7A0F567E"/>
    <w:multiLevelType w:val="hybridMultilevel"/>
    <w:tmpl w:val="7A0F567E"/>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2">
    <w:nsid w:val="7A0F567F"/>
    <w:multiLevelType w:val="hybridMultilevel"/>
    <w:tmpl w:val="7A0F567F"/>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3">
    <w:nsid w:val="7A0F5680"/>
    <w:multiLevelType w:val="multilevel"/>
    <w:tmpl w:val="7A0F5680"/>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4">
    <w:nsid w:val="7A0F5681"/>
    <w:multiLevelType w:val="hybridMultilevel"/>
    <w:tmpl w:val="7A0F5681"/>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5">
    <w:nsid w:val="7A0F5682"/>
    <w:multiLevelType w:val="hybridMultilevel"/>
    <w:tmpl w:val="7A0F5682"/>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6">
    <w:nsid w:val="7A0F5683"/>
    <w:multiLevelType w:val="multilevel"/>
    <w:tmpl w:val="7A0F5683"/>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7">
    <w:nsid w:val="7A0F5684"/>
    <w:multiLevelType w:val="hybridMultilevel"/>
    <w:tmpl w:val="7A0F5684"/>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8">
    <w:nsid w:val="7A0F5685"/>
    <w:multiLevelType w:val="multilevel"/>
    <w:tmpl w:val="7A0F5685"/>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9">
    <w:nsid w:val="7A0F5686"/>
    <w:multiLevelType w:val="hybridMultilevel"/>
    <w:tmpl w:val="7A0F5686"/>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0">
    <w:nsid w:val="7A0F5687"/>
    <w:multiLevelType w:val="hybridMultilevel"/>
    <w:tmpl w:val="7A0F5687"/>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pStyle w:val="ListBullet2"/>
      <w:lvlText w:val=""/>
      <w:lvlJc w:val="left"/>
      <w:pPr>
        <w:tabs>
          <w:tab w:val="num" w:pos="960"/>
        </w:tabs>
        <w:ind w:left="960" w:hanging="480"/>
      </w:pPr>
      <w:rPr>
        <w:rFonts w:ascii="Wingdings" w:eastAsia="Wingdings" w:hAnsi="Wingdings" w:cs="Wingdings"/>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1">
    <w:nsid w:val="7A0F5688"/>
    <w:multiLevelType w:val="hybridMultilevel"/>
    <w:tmpl w:val="7A0F5688"/>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upperLetter"/>
      <w:pStyle w:val="ListNumber2"/>
      <w:lvlText w:val="%2"/>
      <w:lvlJc w:val="left"/>
      <w:pPr>
        <w:tabs>
          <w:tab w:val="num" w:pos="960"/>
        </w:tabs>
        <w:ind w:left="960" w:hanging="480"/>
      </w:pPr>
      <w:rPr>
        <w:rFonts w:ascii="Metropolis" w:eastAsia="Metropolis" w:hAnsi="Metropolis" w:cs="Metropolis"/>
        <w:b w:val="0"/>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2">
    <w:nsid w:val="7A0F5689"/>
    <w:multiLevelType w:val="multilevel"/>
    <w:tmpl w:val="7A0F5689"/>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bullet"/>
      <w:pStyle w:val="ListBullet2"/>
      <w:lvlText w:val=""/>
      <w:lvlJc w:val="left"/>
      <w:pPr>
        <w:tabs>
          <w:tab w:val="num" w:pos="960"/>
        </w:tabs>
        <w:ind w:left="960" w:hanging="480"/>
      </w:pPr>
      <w:rPr>
        <w:rFonts w:ascii="Wingdings" w:eastAsia="Wingdings" w:hAnsi="Wingdings" w:cs="Wingdings"/>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3">
    <w:nsid w:val="7A0F568A"/>
    <w:multiLevelType w:val="hybridMultilevel"/>
    <w:tmpl w:val="7A0F568A"/>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pStyle w:val="ListBullet2"/>
      <w:lvlText w:val=""/>
      <w:lvlJc w:val="left"/>
      <w:pPr>
        <w:tabs>
          <w:tab w:val="num" w:pos="960"/>
        </w:tabs>
        <w:ind w:left="960" w:hanging="480"/>
      </w:pPr>
      <w:rPr>
        <w:rFonts w:ascii="Wingdings" w:eastAsia="Wingdings" w:hAnsi="Wingdings" w:cs="Wingdings"/>
      </w:rPr>
    </w:lvl>
    <w:lvl w:ilvl="2">
      <w:start w:val="1"/>
      <w:numFmt w:val="lowerRoman"/>
      <w:pStyle w:val="ListNumber3"/>
      <w:lvlText w:val="%3"/>
      <w:lvlJc w:val="left"/>
      <w:pPr>
        <w:tabs>
          <w:tab w:val="num" w:pos="1440"/>
        </w:tabs>
        <w:ind w:left="1440" w:hanging="480"/>
      </w:pPr>
      <w:rPr>
        <w:rFonts w:ascii="Metropolis" w:eastAsia="Metropolis" w:hAnsi="Metropolis" w:cs="Metropolis"/>
        <w:b w:val="0"/>
      </w:rPr>
    </w:lvl>
    <w:lvl w:ilvl="3">
      <w:start w:val="1"/>
      <w:numFmt w:val="bullet"/>
      <w:pStyle w:val="ListBullet4"/>
      <w:lvlText w:val=""/>
      <w:lvlJc w:val="left"/>
      <w:pPr>
        <w:tabs>
          <w:tab w:val="num" w:pos="1920"/>
        </w:tabs>
        <w:ind w:left="1920" w:hanging="480"/>
      </w:pPr>
      <w:rPr>
        <w:rFonts w:ascii="Wingdings" w:eastAsia="Wingdings" w:hAnsi="Wingdings" w:cs="Wingdings"/>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4">
    <w:nsid w:val="7A0F568B"/>
    <w:multiLevelType w:val="multilevel"/>
    <w:tmpl w:val="7A0F568B"/>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5">
    <w:nsid w:val="7A0F568C"/>
    <w:multiLevelType w:val="hybridMultilevel"/>
    <w:tmpl w:val="7A0F568C"/>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6">
    <w:nsid w:val="7A0F568D"/>
    <w:multiLevelType w:val="multilevel"/>
    <w:tmpl w:val="7A0F568D"/>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7">
    <w:nsid w:val="7A0F568E"/>
    <w:multiLevelType w:val="hybridMultilevel"/>
    <w:tmpl w:val="7A0F568E"/>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8">
    <w:nsid w:val="7A0F568F"/>
    <w:multiLevelType w:val="multilevel"/>
    <w:tmpl w:val="7A0F568F"/>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9">
    <w:nsid w:val="7A0F5690"/>
    <w:multiLevelType w:val="hybridMultilevel"/>
    <w:tmpl w:val="7A0F5690"/>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0">
    <w:nsid w:val="7A0F5691"/>
    <w:multiLevelType w:val="multilevel"/>
    <w:tmpl w:val="7A0F5691"/>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1">
    <w:nsid w:val="7A0F5692"/>
    <w:multiLevelType w:val="multilevel"/>
    <w:tmpl w:val="7A0F5692"/>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bullet"/>
      <w:pStyle w:val="ListBullet2"/>
      <w:lvlText w:val=""/>
      <w:lvlJc w:val="left"/>
      <w:pPr>
        <w:tabs>
          <w:tab w:val="num" w:pos="960"/>
        </w:tabs>
        <w:ind w:left="960" w:hanging="480"/>
      </w:pPr>
      <w:rPr>
        <w:rFonts w:ascii="Wingdings" w:eastAsia="Wingdings" w:hAnsi="Wingdings" w:cs="Wingdings"/>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2">
    <w:nsid w:val="7A0F5693"/>
    <w:multiLevelType w:val="multilevel"/>
    <w:tmpl w:val="7A0F5693"/>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bullet"/>
      <w:pStyle w:val="ListBullet2"/>
      <w:lvlText w:val=""/>
      <w:lvlJc w:val="left"/>
      <w:pPr>
        <w:tabs>
          <w:tab w:val="num" w:pos="960"/>
        </w:tabs>
        <w:ind w:left="960" w:hanging="480"/>
      </w:pPr>
      <w:rPr>
        <w:rFonts w:ascii="Wingdings" w:eastAsia="Wingdings" w:hAnsi="Wingdings" w:cs="Wingdings"/>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3">
    <w:nsid w:val="7A0F5694"/>
    <w:multiLevelType w:val="multilevel"/>
    <w:tmpl w:val="7A0F5694"/>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bullet"/>
      <w:pStyle w:val="ListBullet2"/>
      <w:lvlText w:val=""/>
      <w:lvlJc w:val="left"/>
      <w:pPr>
        <w:tabs>
          <w:tab w:val="num" w:pos="960"/>
        </w:tabs>
        <w:ind w:left="960" w:hanging="480"/>
      </w:pPr>
      <w:rPr>
        <w:rFonts w:ascii="Wingdings" w:eastAsia="Wingdings" w:hAnsi="Wingdings" w:cs="Wingdings"/>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4">
    <w:nsid w:val="7A0F5695"/>
    <w:multiLevelType w:val="multilevel"/>
    <w:tmpl w:val="7A0F5695"/>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5">
    <w:nsid w:val="7A0F5696"/>
    <w:multiLevelType w:val="multilevel"/>
    <w:tmpl w:val="7A0F5696"/>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6">
    <w:nsid w:val="7A0F5697"/>
    <w:multiLevelType w:val="multilevel"/>
    <w:tmpl w:val="7A0F5697"/>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7">
    <w:nsid w:val="7A0F5698"/>
    <w:multiLevelType w:val="multilevel"/>
    <w:tmpl w:val="7A0F5698"/>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8">
    <w:nsid w:val="7A0F5699"/>
    <w:multiLevelType w:val="multilevel"/>
    <w:tmpl w:val="7A0F5699"/>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9">
    <w:nsid w:val="7A0F569A"/>
    <w:multiLevelType w:val="hybridMultilevel"/>
    <w:tmpl w:val="7A0F569A"/>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0">
    <w:nsid w:val="7A0F569B"/>
    <w:multiLevelType w:val="multilevel"/>
    <w:tmpl w:val="7A0F569B"/>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1">
    <w:nsid w:val="7A0F569C"/>
    <w:multiLevelType w:val="hybridMultilevel"/>
    <w:tmpl w:val="7A0F569C"/>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2">
    <w:nsid w:val="7A0F569D"/>
    <w:multiLevelType w:val="hybridMultilevel"/>
    <w:tmpl w:val="7A0F569D"/>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3">
    <w:nsid w:val="7A0F569E"/>
    <w:multiLevelType w:val="hybridMultilevel"/>
    <w:tmpl w:val="7A0F569E"/>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4">
    <w:nsid w:val="7A0F569F"/>
    <w:multiLevelType w:val="multilevel"/>
    <w:tmpl w:val="7A0F569F"/>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upperLetter"/>
      <w:pStyle w:val="ListNumber2"/>
      <w:lvlText w:val="%2"/>
      <w:lvlJc w:val="left"/>
      <w:pPr>
        <w:tabs>
          <w:tab w:val="num" w:pos="960"/>
        </w:tabs>
        <w:ind w:left="960" w:hanging="480"/>
      </w:pPr>
      <w:rPr>
        <w:rFonts w:ascii="Metropolis" w:eastAsia="Metropolis" w:hAnsi="Metropolis" w:cs="Metropolis"/>
        <w:b w:val="0"/>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5">
    <w:nsid w:val="7A0F56A0"/>
    <w:multiLevelType w:val="multilevel"/>
    <w:tmpl w:val="7A0F56A0"/>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6">
    <w:nsid w:val="7A0F56A1"/>
    <w:multiLevelType w:val="multilevel"/>
    <w:tmpl w:val="7A0F56A1"/>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7">
    <w:nsid w:val="7A0F56A2"/>
    <w:multiLevelType w:val="multilevel"/>
    <w:tmpl w:val="7A0F56A2"/>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lowerLetter"/>
      <w:lvlText w:val="%2."/>
      <w:lvlJc w:val="left"/>
      <w:pPr>
        <w:tabs>
          <w:tab w:val="num" w:pos="960"/>
        </w:tabs>
        <w:ind w:left="960" w:hanging="48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8">
    <w:nsid w:val="7A0F56A3"/>
    <w:multiLevelType w:val="hybridMultilevel"/>
    <w:tmpl w:val="7A0F56A3"/>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9">
    <w:nsid w:val="7A0F56A4"/>
    <w:multiLevelType w:val="hybridMultilevel"/>
    <w:tmpl w:val="7A0F56A4"/>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pStyle w:val="ListBullet2"/>
      <w:lvlText w:val=""/>
      <w:lvlJc w:val="left"/>
      <w:pPr>
        <w:tabs>
          <w:tab w:val="num" w:pos="960"/>
        </w:tabs>
        <w:ind w:left="960" w:hanging="480"/>
      </w:pPr>
      <w:rPr>
        <w:rFonts w:ascii="Wingdings" w:eastAsia="Wingdings" w:hAnsi="Wingdings" w:cs="Wingdings"/>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0">
    <w:nsid w:val="7A0F56A5"/>
    <w:multiLevelType w:val="hybridMultilevel"/>
    <w:tmpl w:val="7A0F56A5"/>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1">
    <w:nsid w:val="7A0F56A6"/>
    <w:multiLevelType w:val="multilevel"/>
    <w:tmpl w:val="7A0F56A6"/>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2">
    <w:nsid w:val="7A0F56A7"/>
    <w:multiLevelType w:val="multilevel"/>
    <w:tmpl w:val="7A0F56A7"/>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lowerLetter"/>
      <w:lvlText w:val="%2."/>
      <w:lvlJc w:val="left"/>
      <w:pPr>
        <w:tabs>
          <w:tab w:val="num" w:pos="960"/>
        </w:tabs>
        <w:ind w:left="960" w:hanging="48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3">
    <w:nsid w:val="7A0F56A8"/>
    <w:multiLevelType w:val="hybridMultilevel"/>
    <w:tmpl w:val="7A0F56A8"/>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4">
    <w:nsid w:val="7A0F56A9"/>
    <w:multiLevelType w:val="multilevel"/>
    <w:tmpl w:val="7A0F56A9"/>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5">
    <w:nsid w:val="7A0F56AA"/>
    <w:multiLevelType w:val="hybridMultilevel"/>
    <w:tmpl w:val="7A0F56AA"/>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6">
    <w:nsid w:val="7A0F56AB"/>
    <w:multiLevelType w:val="multilevel"/>
    <w:tmpl w:val="7A0F56AB"/>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7">
    <w:nsid w:val="7A0F56AC"/>
    <w:multiLevelType w:val="hybridMultilevel"/>
    <w:tmpl w:val="7A0F56AC"/>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8">
    <w:nsid w:val="7A0F56AD"/>
    <w:multiLevelType w:val="multilevel"/>
    <w:tmpl w:val="7A0F56AD"/>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9">
    <w:nsid w:val="7A0F56AE"/>
    <w:multiLevelType w:val="hybridMultilevel"/>
    <w:tmpl w:val="7A0F56AE"/>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0">
    <w:nsid w:val="7A0F56AF"/>
    <w:multiLevelType w:val="multilevel"/>
    <w:tmpl w:val="7A0F56AF"/>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lowerLetter"/>
      <w:lvlText w:val="%2."/>
      <w:lvlJc w:val="left"/>
      <w:pPr>
        <w:tabs>
          <w:tab w:val="num" w:pos="960"/>
        </w:tabs>
        <w:ind w:left="960" w:hanging="48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1">
    <w:nsid w:val="7A0F56B0"/>
    <w:multiLevelType w:val="hybridMultilevel"/>
    <w:tmpl w:val="7A0F56B0"/>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pStyle w:val="ListBullet2"/>
      <w:lvlText w:val=""/>
      <w:lvlJc w:val="left"/>
      <w:pPr>
        <w:tabs>
          <w:tab w:val="num" w:pos="960"/>
        </w:tabs>
        <w:ind w:left="960" w:hanging="480"/>
      </w:pPr>
      <w:rPr>
        <w:rFonts w:ascii="Wingdings" w:eastAsia="Wingdings" w:hAnsi="Wingdings" w:cs="Wingdings"/>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2">
    <w:nsid w:val="7A0F56B1"/>
    <w:multiLevelType w:val="multilevel"/>
    <w:tmpl w:val="7A0F56B1"/>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upperLetter"/>
      <w:pStyle w:val="ListNumber2"/>
      <w:lvlText w:val="%2"/>
      <w:lvlJc w:val="left"/>
      <w:pPr>
        <w:tabs>
          <w:tab w:val="num" w:pos="960"/>
        </w:tabs>
        <w:ind w:left="960" w:hanging="480"/>
      </w:pPr>
      <w:rPr>
        <w:rFonts w:ascii="Metropolis" w:eastAsia="Metropolis" w:hAnsi="Metropolis" w:cs="Metropolis"/>
        <w:b w:val="0"/>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3">
    <w:nsid w:val="7A0F56B2"/>
    <w:multiLevelType w:val="hybridMultilevel"/>
    <w:tmpl w:val="7A0F56B2"/>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pStyle w:val="ListBullet2"/>
      <w:lvlText w:val=""/>
      <w:lvlJc w:val="left"/>
      <w:pPr>
        <w:tabs>
          <w:tab w:val="num" w:pos="960"/>
        </w:tabs>
        <w:ind w:left="960" w:hanging="480"/>
      </w:pPr>
      <w:rPr>
        <w:rFonts w:ascii="Wingdings" w:eastAsia="Wingdings" w:hAnsi="Wingdings" w:cs="Wingdings"/>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4">
    <w:nsid w:val="7A0F56B3"/>
    <w:multiLevelType w:val="multilevel"/>
    <w:tmpl w:val="7A0F56B3"/>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5">
    <w:nsid w:val="7A0F56B4"/>
    <w:multiLevelType w:val="hybridMultilevel"/>
    <w:tmpl w:val="7A0F56B4"/>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6">
    <w:nsid w:val="7A0F56B5"/>
    <w:multiLevelType w:val="multilevel"/>
    <w:tmpl w:val="7A0F56B5"/>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7">
    <w:nsid w:val="7A0F56B6"/>
    <w:multiLevelType w:val="hybridMultilevel"/>
    <w:tmpl w:val="7A0F56B6"/>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8">
    <w:nsid w:val="7A0F56B7"/>
    <w:multiLevelType w:val="multilevel"/>
    <w:tmpl w:val="7A0F56B7"/>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9">
    <w:nsid w:val="7A0F56B8"/>
    <w:multiLevelType w:val="multilevel"/>
    <w:tmpl w:val="7A0F56B8"/>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lowerLetter"/>
      <w:lvlText w:val="%2."/>
      <w:lvlJc w:val="left"/>
      <w:pPr>
        <w:tabs>
          <w:tab w:val="num" w:pos="960"/>
        </w:tabs>
        <w:ind w:left="960" w:hanging="48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0">
    <w:nsid w:val="7A0F56B9"/>
    <w:multiLevelType w:val="hybridMultilevel"/>
    <w:tmpl w:val="7A0F56B9"/>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1">
    <w:nsid w:val="7A0F56BA"/>
    <w:multiLevelType w:val="hybridMultilevel"/>
    <w:tmpl w:val="7A0F56BA"/>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2">
    <w:nsid w:val="7A0F56BB"/>
    <w:multiLevelType w:val="hybridMultilevel"/>
    <w:tmpl w:val="7A0F56BB"/>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3">
    <w:nsid w:val="7A0F56BC"/>
    <w:multiLevelType w:val="multilevel"/>
    <w:tmpl w:val="7A0F56BC"/>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lowerLetter"/>
      <w:lvlText w:val="%2."/>
      <w:lvlJc w:val="left"/>
      <w:pPr>
        <w:tabs>
          <w:tab w:val="num" w:pos="960"/>
        </w:tabs>
        <w:ind w:left="960" w:hanging="48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4">
    <w:nsid w:val="7A0F56BD"/>
    <w:multiLevelType w:val="hybridMultilevel"/>
    <w:tmpl w:val="7A0F56BD"/>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5">
    <w:nsid w:val="7A0F56BE"/>
    <w:multiLevelType w:val="hybridMultilevel"/>
    <w:tmpl w:val="7A0F56BE"/>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6">
    <w:nsid w:val="7A0F56BF"/>
    <w:multiLevelType w:val="multilevel"/>
    <w:tmpl w:val="7A0F56BF"/>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upperLetter"/>
      <w:pStyle w:val="ListNumber2"/>
      <w:lvlText w:val="%2"/>
      <w:lvlJc w:val="left"/>
      <w:pPr>
        <w:tabs>
          <w:tab w:val="num" w:pos="960"/>
        </w:tabs>
        <w:ind w:left="960" w:hanging="480"/>
      </w:pPr>
      <w:rPr>
        <w:rFonts w:ascii="Metropolis" w:eastAsia="Metropolis" w:hAnsi="Metropolis" w:cs="Metropolis"/>
        <w:b w:val="0"/>
      </w:rPr>
    </w:lvl>
    <w:lvl w:ilvl="2">
      <w:start w:val="1"/>
      <w:numFmt w:val="lowerRoman"/>
      <w:pStyle w:val="ListNumber3"/>
      <w:lvlText w:val="%3"/>
      <w:lvlJc w:val="right"/>
      <w:pPr>
        <w:tabs>
          <w:tab w:val="num" w:pos="1440"/>
        </w:tabs>
        <w:ind w:left="1440" w:hanging="480"/>
      </w:pPr>
      <w:rPr>
        <w:rFonts w:ascii="Metropolis" w:eastAsia="Metropolis" w:hAnsi="Metropolis" w:cs="Metropolis"/>
        <w:b w:val="0"/>
      </w:r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7">
    <w:nsid w:val="7A0F56C0"/>
    <w:multiLevelType w:val="multilevel"/>
    <w:tmpl w:val="7A0F56C0"/>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8">
    <w:nsid w:val="7A0F56C1"/>
    <w:multiLevelType w:val="hybridMultilevel"/>
    <w:tmpl w:val="7A0F56C1"/>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9">
    <w:nsid w:val="7A0F56C2"/>
    <w:multiLevelType w:val="hybridMultilevel"/>
    <w:tmpl w:val="7A0F56C2"/>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0">
    <w:nsid w:val="7A0F56C3"/>
    <w:multiLevelType w:val="multilevel"/>
    <w:tmpl w:val="7A0F56C3"/>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lowerLetter"/>
      <w:lvlText w:val="%2."/>
      <w:lvlJc w:val="left"/>
      <w:pPr>
        <w:tabs>
          <w:tab w:val="num" w:pos="960"/>
        </w:tabs>
        <w:ind w:left="960" w:hanging="48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1">
    <w:nsid w:val="7A0F56C4"/>
    <w:multiLevelType w:val="hybridMultilevel"/>
    <w:tmpl w:val="7A0F56C4"/>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2">
    <w:nsid w:val="7A0F56C5"/>
    <w:multiLevelType w:val="hybridMultilevel"/>
    <w:tmpl w:val="7A0F56C5"/>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3">
    <w:nsid w:val="7A0F56C6"/>
    <w:multiLevelType w:val="multilevel"/>
    <w:tmpl w:val="7A0F56C6"/>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upperLetter"/>
      <w:pStyle w:val="ListNumber2"/>
      <w:lvlText w:val="%2"/>
      <w:lvlJc w:val="left"/>
      <w:pPr>
        <w:tabs>
          <w:tab w:val="num" w:pos="960"/>
        </w:tabs>
        <w:ind w:left="960" w:hanging="480"/>
      </w:pPr>
      <w:rPr>
        <w:rFonts w:ascii="Metropolis" w:eastAsia="Metropolis" w:hAnsi="Metropolis" w:cs="Metropolis"/>
        <w:b w:val="0"/>
      </w:rPr>
    </w:lvl>
    <w:lvl w:ilvl="2">
      <w:start w:val="1"/>
      <w:numFmt w:val="lowerRoman"/>
      <w:pStyle w:val="ListNumber3"/>
      <w:lvlText w:val="%3"/>
      <w:lvlJc w:val="right"/>
      <w:pPr>
        <w:tabs>
          <w:tab w:val="num" w:pos="1440"/>
        </w:tabs>
        <w:ind w:left="1440" w:hanging="480"/>
      </w:pPr>
      <w:rPr>
        <w:rFonts w:ascii="Metropolis" w:eastAsia="Metropolis" w:hAnsi="Metropolis" w:cs="Metropolis"/>
        <w:b w:val="0"/>
      </w:r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4">
    <w:nsid w:val="7A0F56C7"/>
    <w:multiLevelType w:val="multilevel"/>
    <w:tmpl w:val="7A0F56C7"/>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5">
    <w:nsid w:val="7A0F56C8"/>
    <w:multiLevelType w:val="hybridMultilevel"/>
    <w:tmpl w:val="7A0F56C8"/>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6">
    <w:nsid w:val="7A0F56C9"/>
    <w:multiLevelType w:val="hybridMultilevel"/>
    <w:tmpl w:val="7A0F56C9"/>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7">
    <w:nsid w:val="7A0F56CA"/>
    <w:multiLevelType w:val="multilevel"/>
    <w:tmpl w:val="7A0F56CA"/>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8">
    <w:nsid w:val="7A0F56CB"/>
    <w:multiLevelType w:val="hybridMultilevel"/>
    <w:tmpl w:val="7A0F56CB"/>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9">
    <w:nsid w:val="7A0F56CC"/>
    <w:multiLevelType w:val="hybridMultilevel"/>
    <w:tmpl w:val="7A0F56CC"/>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0">
    <w:nsid w:val="7A0F56CD"/>
    <w:multiLevelType w:val="multilevel"/>
    <w:tmpl w:val="7A0F56CD"/>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1">
    <w:nsid w:val="7A0F56CE"/>
    <w:multiLevelType w:val="hybridMultilevel"/>
    <w:tmpl w:val="7A0F56CE"/>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2">
    <w:nsid w:val="7A0F56CF"/>
    <w:multiLevelType w:val="hybridMultilevel"/>
    <w:tmpl w:val="7A0F56CF"/>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3">
    <w:nsid w:val="7A0F56D0"/>
    <w:multiLevelType w:val="hybridMultilevel"/>
    <w:tmpl w:val="7A0F56D0"/>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4">
    <w:nsid w:val="7A0F56D1"/>
    <w:multiLevelType w:val="multilevel"/>
    <w:tmpl w:val="7A0F56D1"/>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upperLetter"/>
      <w:pStyle w:val="ListNumber2"/>
      <w:lvlText w:val="%2"/>
      <w:lvlJc w:val="left"/>
      <w:pPr>
        <w:tabs>
          <w:tab w:val="num" w:pos="960"/>
        </w:tabs>
        <w:ind w:left="960" w:hanging="480"/>
      </w:pPr>
      <w:rPr>
        <w:rFonts w:ascii="Metropolis" w:eastAsia="Metropolis" w:hAnsi="Metropolis" w:cs="Metropolis"/>
        <w:b w:val="0"/>
      </w:rPr>
    </w:lvl>
    <w:lvl w:ilvl="2">
      <w:start w:val="1"/>
      <w:numFmt w:val="lowerRoman"/>
      <w:pStyle w:val="ListNumber3"/>
      <w:lvlText w:val="%3"/>
      <w:lvlJc w:val="right"/>
      <w:pPr>
        <w:tabs>
          <w:tab w:val="num" w:pos="1440"/>
        </w:tabs>
        <w:ind w:left="1440" w:hanging="480"/>
      </w:pPr>
      <w:rPr>
        <w:rFonts w:ascii="Metropolis" w:eastAsia="Metropolis" w:hAnsi="Metropolis" w:cs="Metropolis"/>
        <w:b w:val="0"/>
      </w:r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5">
    <w:nsid w:val="7A0F56D2"/>
    <w:multiLevelType w:val="multilevel"/>
    <w:tmpl w:val="7A0F56D2"/>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6">
    <w:nsid w:val="7A0F56D3"/>
    <w:multiLevelType w:val="hybridMultilevel"/>
    <w:tmpl w:val="7A0F56D3"/>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7">
    <w:nsid w:val="7A0F56D4"/>
    <w:multiLevelType w:val="hybridMultilevel"/>
    <w:tmpl w:val="7A0F56D4"/>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8">
    <w:nsid w:val="7A0F56D5"/>
    <w:multiLevelType w:val="hybridMultilevel"/>
    <w:tmpl w:val="7A0F56D5"/>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9">
    <w:nsid w:val="7A0F56D6"/>
    <w:multiLevelType w:val="multilevel"/>
    <w:tmpl w:val="7A0F56D6"/>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upperLetter"/>
      <w:pStyle w:val="ListNumber2"/>
      <w:lvlText w:val="%2"/>
      <w:lvlJc w:val="left"/>
      <w:pPr>
        <w:tabs>
          <w:tab w:val="num" w:pos="960"/>
        </w:tabs>
        <w:ind w:left="960" w:hanging="480"/>
      </w:pPr>
      <w:rPr>
        <w:rFonts w:ascii="Metropolis" w:eastAsia="Metropolis" w:hAnsi="Metropolis" w:cs="Metropolis"/>
        <w:b w:val="0"/>
      </w:rPr>
    </w:lvl>
    <w:lvl w:ilvl="2">
      <w:start w:val="1"/>
      <w:numFmt w:val="lowerRoman"/>
      <w:pStyle w:val="ListNumber3"/>
      <w:lvlText w:val="%3"/>
      <w:lvlJc w:val="right"/>
      <w:pPr>
        <w:tabs>
          <w:tab w:val="num" w:pos="1440"/>
        </w:tabs>
        <w:ind w:left="1440" w:hanging="480"/>
      </w:pPr>
      <w:rPr>
        <w:rFonts w:ascii="Metropolis" w:eastAsia="Metropolis" w:hAnsi="Metropolis" w:cs="Metropolis"/>
        <w:b w:val="0"/>
      </w:r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0">
    <w:nsid w:val="7A0F56D7"/>
    <w:multiLevelType w:val="multilevel"/>
    <w:tmpl w:val="7A0F56D7"/>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1">
    <w:nsid w:val="7A0F56D8"/>
    <w:multiLevelType w:val="hybridMultilevel"/>
    <w:tmpl w:val="7A0F56D8"/>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pStyle w:val="ListBullet2"/>
      <w:lvlText w:val=""/>
      <w:lvlJc w:val="left"/>
      <w:pPr>
        <w:tabs>
          <w:tab w:val="num" w:pos="960"/>
        </w:tabs>
        <w:ind w:left="960" w:hanging="480"/>
      </w:pPr>
      <w:rPr>
        <w:rFonts w:ascii="Wingdings" w:eastAsia="Wingdings" w:hAnsi="Wingdings" w:cs="Wingdings"/>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22">
    <w:nsid w:val="7A0F56D9"/>
    <w:multiLevelType w:val="hybridMultilevel"/>
    <w:tmpl w:val="7A0F56D9"/>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23">
    <w:nsid w:val="7A0F56DA"/>
    <w:multiLevelType w:val="hybridMultilevel"/>
    <w:tmpl w:val="7A0F56DA"/>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24">
    <w:nsid w:val="7A0F56DB"/>
    <w:multiLevelType w:val="multilevel"/>
    <w:tmpl w:val="7A0F56DB"/>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upperLetter"/>
      <w:pStyle w:val="ListNumber2"/>
      <w:lvlText w:val="%2"/>
      <w:lvlJc w:val="left"/>
      <w:pPr>
        <w:tabs>
          <w:tab w:val="num" w:pos="960"/>
        </w:tabs>
        <w:ind w:left="960" w:hanging="480"/>
      </w:pPr>
      <w:rPr>
        <w:rFonts w:ascii="Metropolis" w:eastAsia="Metropolis" w:hAnsi="Metropolis" w:cs="Metropolis"/>
        <w:b w:val="0"/>
      </w:rPr>
    </w:lvl>
    <w:lvl w:ilvl="2">
      <w:start w:val="1"/>
      <w:numFmt w:val="lowerRoman"/>
      <w:pStyle w:val="ListNumber3"/>
      <w:lvlText w:val="%3"/>
      <w:lvlJc w:val="right"/>
      <w:pPr>
        <w:tabs>
          <w:tab w:val="num" w:pos="1440"/>
        </w:tabs>
        <w:ind w:left="1440" w:hanging="480"/>
      </w:pPr>
      <w:rPr>
        <w:rFonts w:ascii="Metropolis" w:eastAsia="Metropolis" w:hAnsi="Metropolis" w:cs="Metropolis"/>
        <w:b w:val="0"/>
      </w:r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5">
    <w:nsid w:val="7A0F56DC"/>
    <w:multiLevelType w:val="multilevel"/>
    <w:tmpl w:val="7A0F56DC"/>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6">
    <w:nsid w:val="7A0F56DD"/>
    <w:multiLevelType w:val="hybridMultilevel"/>
    <w:tmpl w:val="7A0F56DD"/>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27">
    <w:nsid w:val="7A0F56DE"/>
    <w:multiLevelType w:val="hybridMultilevel"/>
    <w:tmpl w:val="7A0F56DE"/>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pStyle w:val="ListBullet2"/>
      <w:lvlText w:val=""/>
      <w:lvlJc w:val="left"/>
      <w:pPr>
        <w:tabs>
          <w:tab w:val="num" w:pos="960"/>
        </w:tabs>
        <w:ind w:left="960" w:hanging="480"/>
      </w:pPr>
      <w:rPr>
        <w:rFonts w:ascii="Wingdings" w:eastAsia="Wingdings" w:hAnsi="Wingdings" w:cs="Wingdings"/>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28">
    <w:nsid w:val="7A0F56DF"/>
    <w:multiLevelType w:val="multilevel"/>
    <w:tmpl w:val="7A0F56DF"/>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upperLetter"/>
      <w:pStyle w:val="ListNumber2"/>
      <w:lvlText w:val="%2"/>
      <w:lvlJc w:val="left"/>
      <w:pPr>
        <w:tabs>
          <w:tab w:val="num" w:pos="960"/>
        </w:tabs>
        <w:ind w:left="960" w:hanging="480"/>
      </w:pPr>
      <w:rPr>
        <w:rFonts w:ascii="Metropolis" w:eastAsia="Metropolis" w:hAnsi="Metropolis" w:cs="Metropolis"/>
        <w:b w:val="0"/>
      </w:rPr>
    </w:lvl>
    <w:lvl w:ilvl="2">
      <w:start w:val="1"/>
      <w:numFmt w:val="lowerRoman"/>
      <w:pStyle w:val="ListNumber3"/>
      <w:lvlText w:val="%3"/>
      <w:lvlJc w:val="right"/>
      <w:pPr>
        <w:tabs>
          <w:tab w:val="num" w:pos="1440"/>
        </w:tabs>
        <w:ind w:left="1440" w:hanging="480"/>
      </w:pPr>
      <w:rPr>
        <w:rFonts w:ascii="Metropolis" w:eastAsia="Metropolis" w:hAnsi="Metropolis" w:cs="Metropolis"/>
        <w:b w:val="0"/>
      </w:r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9">
    <w:nsid w:val="7A0F56E0"/>
    <w:multiLevelType w:val="multilevel"/>
    <w:tmpl w:val="7A0F56E0"/>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0">
    <w:nsid w:val="7A0F56E1"/>
    <w:multiLevelType w:val="hybridMultilevel"/>
    <w:tmpl w:val="7A0F56E1"/>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31">
    <w:nsid w:val="7A0F56E2"/>
    <w:multiLevelType w:val="hybridMultilevel"/>
    <w:tmpl w:val="7A0F56E2"/>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pStyle w:val="ListBullet2"/>
      <w:lvlText w:val=""/>
      <w:lvlJc w:val="left"/>
      <w:pPr>
        <w:tabs>
          <w:tab w:val="num" w:pos="960"/>
        </w:tabs>
        <w:ind w:left="960" w:hanging="480"/>
      </w:pPr>
      <w:rPr>
        <w:rFonts w:ascii="Wingdings" w:eastAsia="Wingdings" w:hAnsi="Wingdings" w:cs="Wingdings"/>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32">
    <w:nsid w:val="7A0F56E3"/>
    <w:multiLevelType w:val="multilevel"/>
    <w:tmpl w:val="7A0F56E3"/>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upperLetter"/>
      <w:pStyle w:val="ListNumber2"/>
      <w:lvlText w:val="%2"/>
      <w:lvlJc w:val="left"/>
      <w:pPr>
        <w:tabs>
          <w:tab w:val="num" w:pos="960"/>
        </w:tabs>
        <w:ind w:left="960" w:hanging="480"/>
      </w:pPr>
      <w:rPr>
        <w:rFonts w:ascii="Metropolis" w:eastAsia="Metropolis" w:hAnsi="Metropolis" w:cs="Metropolis"/>
        <w:b w:val="0"/>
      </w:rPr>
    </w:lvl>
    <w:lvl w:ilvl="2">
      <w:start w:val="1"/>
      <w:numFmt w:val="lowerRoman"/>
      <w:pStyle w:val="ListNumber3"/>
      <w:lvlText w:val="%3"/>
      <w:lvlJc w:val="right"/>
      <w:pPr>
        <w:tabs>
          <w:tab w:val="num" w:pos="1440"/>
        </w:tabs>
        <w:ind w:left="1440" w:hanging="480"/>
      </w:pPr>
      <w:rPr>
        <w:rFonts w:ascii="Metropolis" w:eastAsia="Metropolis" w:hAnsi="Metropolis" w:cs="Metropolis"/>
        <w:b w:val="0"/>
      </w:r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3">
    <w:nsid w:val="7A0F56E4"/>
    <w:multiLevelType w:val="multilevel"/>
    <w:tmpl w:val="7A0F56E4"/>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4">
    <w:nsid w:val="7A0F56E5"/>
    <w:multiLevelType w:val="hybridMultilevel"/>
    <w:tmpl w:val="7A0F56E5"/>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35">
    <w:nsid w:val="7A0F56E6"/>
    <w:multiLevelType w:val="hybridMultilevel"/>
    <w:tmpl w:val="7A0F56E6"/>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pStyle w:val="ListBullet2"/>
      <w:lvlText w:val=""/>
      <w:lvlJc w:val="left"/>
      <w:pPr>
        <w:tabs>
          <w:tab w:val="num" w:pos="960"/>
        </w:tabs>
        <w:ind w:left="960" w:hanging="480"/>
      </w:pPr>
      <w:rPr>
        <w:rFonts w:ascii="Wingdings" w:eastAsia="Wingdings" w:hAnsi="Wingdings" w:cs="Wingdings"/>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36">
    <w:nsid w:val="7A0F56E7"/>
    <w:multiLevelType w:val="multilevel"/>
    <w:tmpl w:val="7A0F56E7"/>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upperLetter"/>
      <w:pStyle w:val="ListNumber2"/>
      <w:lvlText w:val="%2"/>
      <w:lvlJc w:val="left"/>
      <w:pPr>
        <w:tabs>
          <w:tab w:val="num" w:pos="960"/>
        </w:tabs>
        <w:ind w:left="960" w:hanging="480"/>
      </w:pPr>
      <w:rPr>
        <w:rFonts w:ascii="Metropolis" w:eastAsia="Metropolis" w:hAnsi="Metropolis" w:cs="Metropolis"/>
        <w:b w:val="0"/>
      </w:rPr>
    </w:lvl>
    <w:lvl w:ilvl="2">
      <w:start w:val="1"/>
      <w:numFmt w:val="lowerRoman"/>
      <w:pStyle w:val="ListNumber3"/>
      <w:lvlText w:val="%3"/>
      <w:lvlJc w:val="right"/>
      <w:pPr>
        <w:tabs>
          <w:tab w:val="num" w:pos="1440"/>
        </w:tabs>
        <w:ind w:left="1440" w:hanging="480"/>
      </w:pPr>
      <w:rPr>
        <w:rFonts w:ascii="Metropolis" w:eastAsia="Metropolis" w:hAnsi="Metropolis" w:cs="Metropolis"/>
        <w:b w:val="0"/>
      </w:r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7">
    <w:nsid w:val="7A0F56E8"/>
    <w:multiLevelType w:val="multilevel"/>
    <w:tmpl w:val="7A0F56E8"/>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8">
    <w:nsid w:val="7A0F56E9"/>
    <w:multiLevelType w:val="hybridMultilevel"/>
    <w:tmpl w:val="7A0F56E9"/>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39">
    <w:nsid w:val="7A0F56EA"/>
    <w:multiLevelType w:val="hybridMultilevel"/>
    <w:tmpl w:val="7A0F56EA"/>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40">
    <w:nsid w:val="7A0F56EB"/>
    <w:multiLevelType w:val="hybridMultilevel"/>
    <w:tmpl w:val="7A0F56EB"/>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41">
    <w:nsid w:val="7A0F56EC"/>
    <w:multiLevelType w:val="multilevel"/>
    <w:tmpl w:val="7A0F56EC"/>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upperLetter"/>
      <w:pStyle w:val="ListNumber2"/>
      <w:lvlText w:val="%2"/>
      <w:lvlJc w:val="left"/>
      <w:pPr>
        <w:tabs>
          <w:tab w:val="num" w:pos="960"/>
        </w:tabs>
        <w:ind w:left="960" w:hanging="480"/>
      </w:pPr>
      <w:rPr>
        <w:rFonts w:ascii="Metropolis" w:eastAsia="Metropolis" w:hAnsi="Metropolis" w:cs="Metropolis"/>
        <w:b w:val="0"/>
      </w:rPr>
    </w:lvl>
    <w:lvl w:ilvl="2">
      <w:start w:val="1"/>
      <w:numFmt w:val="lowerRoman"/>
      <w:pStyle w:val="ListNumber3"/>
      <w:lvlText w:val="%3"/>
      <w:lvlJc w:val="right"/>
      <w:pPr>
        <w:tabs>
          <w:tab w:val="num" w:pos="1440"/>
        </w:tabs>
        <w:ind w:left="1440" w:hanging="480"/>
      </w:pPr>
      <w:rPr>
        <w:rFonts w:ascii="Metropolis" w:eastAsia="Metropolis" w:hAnsi="Metropolis" w:cs="Metropolis"/>
        <w:b w:val="0"/>
      </w:r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2">
    <w:nsid w:val="7A0F56ED"/>
    <w:multiLevelType w:val="multilevel"/>
    <w:tmpl w:val="7A0F56ED"/>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3">
    <w:nsid w:val="7A0F56EE"/>
    <w:multiLevelType w:val="hybridMultilevel"/>
    <w:tmpl w:val="7A0F56EE"/>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44">
    <w:nsid w:val="7A0F56EF"/>
    <w:multiLevelType w:val="hybridMultilevel"/>
    <w:tmpl w:val="7A0F56EF"/>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45">
    <w:nsid w:val="7A0F56F0"/>
    <w:multiLevelType w:val="hybridMultilevel"/>
    <w:tmpl w:val="7A0F56F0"/>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46">
    <w:nsid w:val="7A0F56F1"/>
    <w:multiLevelType w:val="multilevel"/>
    <w:tmpl w:val="7A0F56F1"/>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upperLetter"/>
      <w:pStyle w:val="ListNumber2"/>
      <w:lvlText w:val="%2"/>
      <w:lvlJc w:val="left"/>
      <w:pPr>
        <w:tabs>
          <w:tab w:val="num" w:pos="960"/>
        </w:tabs>
        <w:ind w:left="960" w:hanging="480"/>
      </w:pPr>
      <w:rPr>
        <w:rFonts w:ascii="Metropolis" w:eastAsia="Metropolis" w:hAnsi="Metropolis" w:cs="Metropolis"/>
        <w:b w:val="0"/>
      </w:rPr>
    </w:lvl>
    <w:lvl w:ilvl="2">
      <w:start w:val="1"/>
      <w:numFmt w:val="lowerRoman"/>
      <w:pStyle w:val="ListNumber3"/>
      <w:lvlText w:val="%3"/>
      <w:lvlJc w:val="right"/>
      <w:pPr>
        <w:tabs>
          <w:tab w:val="num" w:pos="1440"/>
        </w:tabs>
        <w:ind w:left="1440" w:hanging="480"/>
      </w:pPr>
      <w:rPr>
        <w:rFonts w:ascii="Metropolis" w:eastAsia="Metropolis" w:hAnsi="Metropolis" w:cs="Metropolis"/>
        <w:b w:val="0"/>
      </w:r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7">
    <w:nsid w:val="7A0F56F2"/>
    <w:multiLevelType w:val="multilevel"/>
    <w:tmpl w:val="7A0F56F2"/>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8">
    <w:nsid w:val="7A0F56F3"/>
    <w:multiLevelType w:val="hybridMultilevel"/>
    <w:tmpl w:val="7A0F56F3"/>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pStyle w:val="ListBullet2"/>
      <w:lvlText w:val=""/>
      <w:lvlJc w:val="left"/>
      <w:pPr>
        <w:tabs>
          <w:tab w:val="num" w:pos="960"/>
        </w:tabs>
        <w:ind w:left="960" w:hanging="480"/>
      </w:pPr>
      <w:rPr>
        <w:rFonts w:ascii="Wingdings" w:eastAsia="Wingdings" w:hAnsi="Wingdings" w:cs="Wingdings"/>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49">
    <w:nsid w:val="7A0F56F4"/>
    <w:multiLevelType w:val="hybridMultilevel"/>
    <w:tmpl w:val="7A0F56F4"/>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50">
    <w:nsid w:val="7A0F56F5"/>
    <w:multiLevelType w:val="multilevel"/>
    <w:tmpl w:val="7A0F56F5"/>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upperLetter"/>
      <w:pStyle w:val="ListNumber2"/>
      <w:lvlText w:val="%2"/>
      <w:lvlJc w:val="left"/>
      <w:pPr>
        <w:tabs>
          <w:tab w:val="num" w:pos="960"/>
        </w:tabs>
        <w:ind w:left="960" w:hanging="480"/>
      </w:pPr>
      <w:rPr>
        <w:rFonts w:ascii="Metropolis" w:eastAsia="Metropolis" w:hAnsi="Metropolis" w:cs="Metropolis"/>
        <w:b w:val="0"/>
      </w:rPr>
    </w:lvl>
    <w:lvl w:ilvl="2">
      <w:start w:val="1"/>
      <w:numFmt w:val="lowerRoman"/>
      <w:pStyle w:val="ListNumber3"/>
      <w:lvlText w:val="%3"/>
      <w:lvlJc w:val="right"/>
      <w:pPr>
        <w:tabs>
          <w:tab w:val="num" w:pos="1440"/>
        </w:tabs>
        <w:ind w:left="1440" w:hanging="480"/>
      </w:pPr>
      <w:rPr>
        <w:rFonts w:ascii="Metropolis" w:eastAsia="Metropolis" w:hAnsi="Metropolis" w:cs="Metropolis"/>
        <w:b w:val="0"/>
      </w:r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1">
    <w:nsid w:val="7A0F56F6"/>
    <w:multiLevelType w:val="multilevel"/>
    <w:tmpl w:val="7A0F56F6"/>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2">
    <w:nsid w:val="7A0F56F7"/>
    <w:multiLevelType w:val="hybridMultilevel"/>
    <w:tmpl w:val="7A0F56F7"/>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pStyle w:val="ListBullet2"/>
      <w:lvlText w:val=""/>
      <w:lvlJc w:val="left"/>
      <w:pPr>
        <w:tabs>
          <w:tab w:val="num" w:pos="960"/>
        </w:tabs>
        <w:ind w:left="960" w:hanging="480"/>
      </w:pPr>
      <w:rPr>
        <w:rFonts w:ascii="Wingdings" w:eastAsia="Wingdings" w:hAnsi="Wingdings" w:cs="Wingdings"/>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53">
    <w:nsid w:val="7A0F56F8"/>
    <w:multiLevelType w:val="hybridMultilevel"/>
    <w:tmpl w:val="7A0F56F8"/>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54">
    <w:nsid w:val="7A0F56F9"/>
    <w:multiLevelType w:val="hybridMultilevel"/>
    <w:tmpl w:val="7A0F56F9"/>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55">
    <w:nsid w:val="7A0F56FA"/>
    <w:multiLevelType w:val="hybridMultilevel"/>
    <w:tmpl w:val="7A0F56FA"/>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56">
    <w:nsid w:val="7A0F56FB"/>
    <w:multiLevelType w:val="multilevel"/>
    <w:tmpl w:val="7A0F56FB"/>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upperLetter"/>
      <w:pStyle w:val="ListNumber2"/>
      <w:lvlText w:val="%2"/>
      <w:lvlJc w:val="left"/>
      <w:pPr>
        <w:tabs>
          <w:tab w:val="num" w:pos="960"/>
        </w:tabs>
        <w:ind w:left="960" w:hanging="480"/>
      </w:pPr>
      <w:rPr>
        <w:rFonts w:ascii="Metropolis" w:eastAsia="Metropolis" w:hAnsi="Metropolis" w:cs="Metropolis"/>
        <w:b w:val="0"/>
      </w:rPr>
    </w:lvl>
    <w:lvl w:ilvl="2">
      <w:start w:val="1"/>
      <w:numFmt w:val="lowerRoman"/>
      <w:pStyle w:val="ListNumber3"/>
      <w:lvlText w:val="%3"/>
      <w:lvlJc w:val="right"/>
      <w:pPr>
        <w:tabs>
          <w:tab w:val="num" w:pos="1440"/>
        </w:tabs>
        <w:ind w:left="1440" w:hanging="480"/>
      </w:pPr>
      <w:rPr>
        <w:rFonts w:ascii="Metropolis" w:eastAsia="Metropolis" w:hAnsi="Metropolis" w:cs="Metropolis"/>
        <w:b w:val="0"/>
      </w:r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7">
    <w:nsid w:val="7A0F56FC"/>
    <w:multiLevelType w:val="multilevel"/>
    <w:tmpl w:val="7A0F56FC"/>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8">
    <w:nsid w:val="7A0F56FD"/>
    <w:multiLevelType w:val="hybridMultilevel"/>
    <w:tmpl w:val="7A0F56FD"/>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59">
    <w:nsid w:val="7A0F56FE"/>
    <w:multiLevelType w:val="hybridMultilevel"/>
    <w:tmpl w:val="7A0F56FE"/>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60">
    <w:nsid w:val="7A0F56FF"/>
    <w:multiLevelType w:val="multilevel"/>
    <w:tmpl w:val="7A0F56FF"/>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upperLetter"/>
      <w:pStyle w:val="ListNumber2"/>
      <w:lvlText w:val="%2"/>
      <w:lvlJc w:val="left"/>
      <w:pPr>
        <w:tabs>
          <w:tab w:val="num" w:pos="960"/>
        </w:tabs>
        <w:ind w:left="960" w:hanging="480"/>
      </w:pPr>
      <w:rPr>
        <w:rFonts w:ascii="Metropolis" w:eastAsia="Metropolis" w:hAnsi="Metropolis" w:cs="Metropolis"/>
        <w:b w:val="0"/>
      </w:rPr>
    </w:lvl>
    <w:lvl w:ilvl="2">
      <w:start w:val="1"/>
      <w:numFmt w:val="lowerRoman"/>
      <w:pStyle w:val="ListNumber3"/>
      <w:lvlText w:val="%3"/>
      <w:lvlJc w:val="right"/>
      <w:pPr>
        <w:tabs>
          <w:tab w:val="num" w:pos="1440"/>
        </w:tabs>
        <w:ind w:left="1440" w:hanging="480"/>
      </w:pPr>
      <w:rPr>
        <w:rFonts w:ascii="Metropolis" w:eastAsia="Metropolis" w:hAnsi="Metropolis" w:cs="Metropolis"/>
        <w:b w:val="0"/>
      </w:r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1">
    <w:nsid w:val="7A0F5700"/>
    <w:multiLevelType w:val="multilevel"/>
    <w:tmpl w:val="7A0F5700"/>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2">
    <w:nsid w:val="7A0F5701"/>
    <w:multiLevelType w:val="hybridMultilevel"/>
    <w:tmpl w:val="7A0F5701"/>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63">
    <w:nsid w:val="7A0F5702"/>
    <w:multiLevelType w:val="hybridMultilevel"/>
    <w:tmpl w:val="7A0F5702"/>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64">
    <w:nsid w:val="7A0F5703"/>
    <w:multiLevelType w:val="multilevel"/>
    <w:tmpl w:val="7A0F5703"/>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upperLetter"/>
      <w:pStyle w:val="ListNumber2"/>
      <w:lvlText w:val="%2"/>
      <w:lvlJc w:val="left"/>
      <w:pPr>
        <w:tabs>
          <w:tab w:val="num" w:pos="960"/>
        </w:tabs>
        <w:ind w:left="960" w:hanging="480"/>
      </w:pPr>
      <w:rPr>
        <w:rFonts w:ascii="Metropolis" w:eastAsia="Metropolis" w:hAnsi="Metropolis" w:cs="Metropolis"/>
        <w:b w:val="0"/>
      </w:rPr>
    </w:lvl>
    <w:lvl w:ilvl="2">
      <w:start w:val="1"/>
      <w:numFmt w:val="lowerRoman"/>
      <w:pStyle w:val="ListNumber3"/>
      <w:lvlText w:val="%3"/>
      <w:lvlJc w:val="right"/>
      <w:pPr>
        <w:tabs>
          <w:tab w:val="num" w:pos="1440"/>
        </w:tabs>
        <w:ind w:left="1440" w:hanging="480"/>
      </w:pPr>
      <w:rPr>
        <w:rFonts w:ascii="Metropolis" w:eastAsia="Metropolis" w:hAnsi="Metropolis" w:cs="Metropolis"/>
        <w:b w:val="0"/>
      </w:r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5">
    <w:nsid w:val="7A0F5704"/>
    <w:multiLevelType w:val="multilevel"/>
    <w:tmpl w:val="7A0F5704"/>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6">
    <w:nsid w:val="7A0F5705"/>
    <w:multiLevelType w:val="hybridMultilevel"/>
    <w:tmpl w:val="7A0F5705"/>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67">
    <w:nsid w:val="7A0F5706"/>
    <w:multiLevelType w:val="hybridMultilevel"/>
    <w:tmpl w:val="7A0F5706"/>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68">
    <w:nsid w:val="7A0F5707"/>
    <w:multiLevelType w:val="multilevel"/>
    <w:tmpl w:val="7A0F5707"/>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upperLetter"/>
      <w:pStyle w:val="ListNumber2"/>
      <w:lvlText w:val="%2"/>
      <w:lvlJc w:val="left"/>
      <w:pPr>
        <w:tabs>
          <w:tab w:val="num" w:pos="960"/>
        </w:tabs>
        <w:ind w:left="960" w:hanging="480"/>
      </w:pPr>
      <w:rPr>
        <w:rFonts w:ascii="Metropolis" w:eastAsia="Metropolis" w:hAnsi="Metropolis" w:cs="Metropolis"/>
        <w:b w:val="0"/>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9">
    <w:nsid w:val="7A0F5708"/>
    <w:multiLevelType w:val="multilevel"/>
    <w:tmpl w:val="7A0F5708"/>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0">
    <w:nsid w:val="7A0F5709"/>
    <w:multiLevelType w:val="hybridMultilevel"/>
    <w:tmpl w:val="7A0F5709"/>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pStyle w:val="ListBullet2"/>
      <w:lvlText w:val=""/>
      <w:lvlJc w:val="left"/>
      <w:pPr>
        <w:tabs>
          <w:tab w:val="num" w:pos="960"/>
        </w:tabs>
        <w:ind w:left="960" w:hanging="480"/>
      </w:pPr>
      <w:rPr>
        <w:rFonts w:ascii="Wingdings" w:eastAsia="Wingdings" w:hAnsi="Wingdings" w:cs="Wingdings"/>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71">
    <w:nsid w:val="7A0F570A"/>
    <w:multiLevelType w:val="multilevel"/>
    <w:tmpl w:val="7A0F570A"/>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bullet"/>
      <w:pStyle w:val="ListBullet2"/>
      <w:lvlText w:val=""/>
      <w:lvlJc w:val="left"/>
      <w:pPr>
        <w:tabs>
          <w:tab w:val="num" w:pos="960"/>
        </w:tabs>
        <w:ind w:left="960" w:hanging="480"/>
      </w:pPr>
      <w:rPr>
        <w:rFonts w:ascii="Wingdings" w:eastAsia="Wingdings" w:hAnsi="Wingdings" w:cs="Wingdings"/>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2">
    <w:nsid w:val="7A0F570B"/>
    <w:multiLevelType w:val="hybridMultilevel"/>
    <w:tmpl w:val="7A0F570B"/>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73">
    <w:nsid w:val="7A0F570C"/>
    <w:multiLevelType w:val="multilevel"/>
    <w:tmpl w:val="7A0F570C"/>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4">
    <w:nsid w:val="7A0F570D"/>
    <w:multiLevelType w:val="hybridMultilevel"/>
    <w:tmpl w:val="7A0F570D"/>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75">
    <w:nsid w:val="7A0F570E"/>
    <w:multiLevelType w:val="hybridMultilevel"/>
    <w:tmpl w:val="7A0F570E"/>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76">
    <w:nsid w:val="7A0F570F"/>
    <w:multiLevelType w:val="hybridMultilevel"/>
    <w:tmpl w:val="7A0F570F"/>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77">
    <w:nsid w:val="7A0F5710"/>
    <w:multiLevelType w:val="hybridMultilevel"/>
    <w:tmpl w:val="7A0F5710"/>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78">
    <w:nsid w:val="7A0F5711"/>
    <w:multiLevelType w:val="hybridMultilevel"/>
    <w:tmpl w:val="7A0F5711"/>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79">
    <w:nsid w:val="7A0F5712"/>
    <w:multiLevelType w:val="multilevel"/>
    <w:tmpl w:val="7A0F5712"/>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0">
    <w:nsid w:val="7A0F5713"/>
    <w:multiLevelType w:val="hybridMultilevel"/>
    <w:tmpl w:val="7A0F5713"/>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81">
    <w:nsid w:val="7A0F5714"/>
    <w:multiLevelType w:val="hybridMultilevel"/>
    <w:tmpl w:val="7A0F5714"/>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82">
    <w:nsid w:val="7A0F5715"/>
    <w:multiLevelType w:val="multilevel"/>
    <w:tmpl w:val="7A0F5715"/>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3">
    <w:nsid w:val="7A0F5716"/>
    <w:multiLevelType w:val="multilevel"/>
    <w:tmpl w:val="7A0F5716"/>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bullet"/>
      <w:pStyle w:val="ListBullet2"/>
      <w:lvlText w:val=""/>
      <w:lvlJc w:val="left"/>
      <w:pPr>
        <w:tabs>
          <w:tab w:val="num" w:pos="960"/>
        </w:tabs>
        <w:ind w:left="960" w:hanging="480"/>
      </w:pPr>
      <w:rPr>
        <w:rFonts w:ascii="Wingdings" w:eastAsia="Wingdings" w:hAnsi="Wingdings" w:cs="Wingdings"/>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4">
    <w:nsid w:val="7A0F5717"/>
    <w:multiLevelType w:val="multilevel"/>
    <w:tmpl w:val="7A0F5717"/>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5">
    <w:nsid w:val="7A0F5718"/>
    <w:multiLevelType w:val="multilevel"/>
    <w:tmpl w:val="7A0F5718"/>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6">
    <w:nsid w:val="7A0F5719"/>
    <w:multiLevelType w:val="multilevel"/>
    <w:tmpl w:val="7A0F5719"/>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7">
    <w:nsid w:val="7A0F571A"/>
    <w:multiLevelType w:val="hybridMultilevel"/>
    <w:tmpl w:val="7A0F571A"/>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88">
    <w:nsid w:val="7A0F571B"/>
    <w:multiLevelType w:val="hybridMultilevel"/>
    <w:tmpl w:val="7A0F571B"/>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89">
    <w:nsid w:val="7A0F571C"/>
    <w:multiLevelType w:val="multilevel"/>
    <w:tmpl w:val="7A0F571C"/>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0">
    <w:nsid w:val="7A0F571D"/>
    <w:multiLevelType w:val="hybridMultilevel"/>
    <w:tmpl w:val="7A0F571D"/>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pStyle w:val="ListBullet2"/>
      <w:lvlText w:val=""/>
      <w:lvlJc w:val="left"/>
      <w:pPr>
        <w:tabs>
          <w:tab w:val="num" w:pos="960"/>
        </w:tabs>
        <w:ind w:left="960" w:hanging="480"/>
      </w:pPr>
      <w:rPr>
        <w:rFonts w:ascii="Wingdings" w:eastAsia="Wingdings" w:hAnsi="Wingdings" w:cs="Wingdings"/>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91">
    <w:nsid w:val="7A0F571E"/>
    <w:multiLevelType w:val="multilevel"/>
    <w:tmpl w:val="7A0F571E"/>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upperLetter"/>
      <w:pStyle w:val="ListNumber2"/>
      <w:lvlText w:val="%2"/>
      <w:lvlJc w:val="left"/>
      <w:pPr>
        <w:tabs>
          <w:tab w:val="num" w:pos="960"/>
        </w:tabs>
        <w:ind w:left="960" w:hanging="480"/>
      </w:pPr>
      <w:rPr>
        <w:rFonts w:ascii="Metropolis" w:eastAsia="Metropolis" w:hAnsi="Metropolis" w:cs="Metropolis"/>
        <w:b w:val="0"/>
      </w:rPr>
    </w:lvl>
    <w:lvl w:ilvl="2">
      <w:start w:val="1"/>
      <w:numFmt w:val="lowerRoman"/>
      <w:pStyle w:val="ListNumber3"/>
      <w:lvlText w:val="%3"/>
      <w:lvlJc w:val="right"/>
      <w:pPr>
        <w:tabs>
          <w:tab w:val="num" w:pos="1440"/>
        </w:tabs>
        <w:ind w:left="1440" w:hanging="480"/>
      </w:pPr>
      <w:rPr>
        <w:rFonts w:ascii="Metropolis" w:eastAsia="Metropolis" w:hAnsi="Metropolis" w:cs="Metropolis"/>
        <w:b w:val="0"/>
      </w:r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2">
    <w:nsid w:val="7A0F571F"/>
    <w:multiLevelType w:val="multilevel"/>
    <w:tmpl w:val="7A0F571F"/>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3">
    <w:nsid w:val="7A0F5720"/>
    <w:multiLevelType w:val="hybridMultilevel"/>
    <w:tmpl w:val="7A0F5720"/>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94">
    <w:nsid w:val="7A0F5721"/>
    <w:multiLevelType w:val="hybridMultilevel"/>
    <w:tmpl w:val="7A0F5721"/>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pStyle w:val="ListBullet2"/>
      <w:lvlText w:val=""/>
      <w:lvlJc w:val="left"/>
      <w:pPr>
        <w:tabs>
          <w:tab w:val="num" w:pos="960"/>
        </w:tabs>
        <w:ind w:left="960" w:hanging="480"/>
      </w:pPr>
      <w:rPr>
        <w:rFonts w:ascii="Wingdings" w:eastAsia="Wingdings" w:hAnsi="Wingdings" w:cs="Wingdings"/>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95">
    <w:nsid w:val="7A0F5722"/>
    <w:multiLevelType w:val="hybridMultilevel"/>
    <w:tmpl w:val="7A0F5722"/>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96">
    <w:nsid w:val="7A0F5723"/>
    <w:multiLevelType w:val="hybridMultilevel"/>
    <w:tmpl w:val="7A0F5723"/>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97">
    <w:nsid w:val="7A0F5724"/>
    <w:multiLevelType w:val="hybridMultilevel"/>
    <w:tmpl w:val="7A0F5724"/>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98">
    <w:nsid w:val="7A0F5725"/>
    <w:multiLevelType w:val="hybridMultilevel"/>
    <w:tmpl w:val="7A0F5725"/>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99">
    <w:nsid w:val="7A0F5726"/>
    <w:multiLevelType w:val="hybridMultilevel"/>
    <w:tmpl w:val="7A0F5726"/>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00">
    <w:nsid w:val="7A0F5727"/>
    <w:multiLevelType w:val="multilevel"/>
    <w:tmpl w:val="7A0F5727"/>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upperLetter"/>
      <w:pStyle w:val="ListNumber2"/>
      <w:lvlText w:val="%2"/>
      <w:lvlJc w:val="left"/>
      <w:pPr>
        <w:tabs>
          <w:tab w:val="num" w:pos="960"/>
        </w:tabs>
        <w:ind w:left="960" w:hanging="480"/>
      </w:pPr>
      <w:rPr>
        <w:rFonts w:ascii="Metropolis" w:eastAsia="Metropolis" w:hAnsi="Metropolis" w:cs="Metropolis"/>
        <w:b w:val="0"/>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1">
    <w:nsid w:val="7A0F5728"/>
    <w:multiLevelType w:val="hybridMultilevel"/>
    <w:tmpl w:val="7A0F5728"/>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02">
    <w:nsid w:val="7A0F5729"/>
    <w:multiLevelType w:val="hybridMultilevel"/>
    <w:tmpl w:val="7A0F5729"/>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03">
    <w:nsid w:val="7A0F572A"/>
    <w:multiLevelType w:val="hybridMultilevel"/>
    <w:tmpl w:val="7A0F572A"/>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04">
    <w:nsid w:val="7A0F572B"/>
    <w:multiLevelType w:val="hybridMultilevel"/>
    <w:tmpl w:val="7A0F572B"/>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05">
    <w:nsid w:val="7A0F572C"/>
    <w:multiLevelType w:val="hybridMultilevel"/>
    <w:tmpl w:val="7A0F572C"/>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pStyle w:val="ListBullet2"/>
      <w:lvlText w:val=""/>
      <w:lvlJc w:val="left"/>
      <w:pPr>
        <w:tabs>
          <w:tab w:val="num" w:pos="960"/>
        </w:tabs>
        <w:ind w:left="960" w:hanging="480"/>
      </w:pPr>
      <w:rPr>
        <w:rFonts w:ascii="Wingdings" w:eastAsia="Wingdings" w:hAnsi="Wingdings" w:cs="Wingdings"/>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06">
    <w:nsid w:val="7A0F572D"/>
    <w:multiLevelType w:val="multilevel"/>
    <w:tmpl w:val="7A0F572D"/>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upperLetter"/>
      <w:pStyle w:val="ListNumber2"/>
      <w:lvlText w:val="%2"/>
      <w:lvlJc w:val="left"/>
      <w:pPr>
        <w:tabs>
          <w:tab w:val="num" w:pos="960"/>
        </w:tabs>
        <w:ind w:left="960" w:hanging="480"/>
      </w:pPr>
      <w:rPr>
        <w:rFonts w:ascii="Metropolis" w:eastAsia="Metropolis" w:hAnsi="Metropolis" w:cs="Metropolis"/>
        <w:b w:val="0"/>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7">
    <w:nsid w:val="7A0F572E"/>
    <w:multiLevelType w:val="hybridMultilevel"/>
    <w:tmpl w:val="7A0F572E"/>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08">
    <w:nsid w:val="7A0F572F"/>
    <w:multiLevelType w:val="hybridMultilevel"/>
    <w:tmpl w:val="7A0F572F"/>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pStyle w:val="ListBullet2"/>
      <w:lvlText w:val=""/>
      <w:lvlJc w:val="left"/>
      <w:pPr>
        <w:tabs>
          <w:tab w:val="num" w:pos="960"/>
        </w:tabs>
        <w:ind w:left="960" w:hanging="480"/>
      </w:pPr>
      <w:rPr>
        <w:rFonts w:ascii="Wingdings" w:eastAsia="Wingdings" w:hAnsi="Wingdings" w:cs="Wingdings"/>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09">
    <w:nsid w:val="7A0F5730"/>
    <w:multiLevelType w:val="hybridMultilevel"/>
    <w:tmpl w:val="7A0F5730"/>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10">
    <w:nsid w:val="7A0F5731"/>
    <w:multiLevelType w:val="hybridMultilevel"/>
    <w:tmpl w:val="7A0F5731"/>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11">
    <w:nsid w:val="7A0F5732"/>
    <w:multiLevelType w:val="hybridMultilevel"/>
    <w:tmpl w:val="7A0F5732"/>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12">
    <w:nsid w:val="7A0F5733"/>
    <w:multiLevelType w:val="hybridMultilevel"/>
    <w:tmpl w:val="7A0F5733"/>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13">
    <w:nsid w:val="7A0F5734"/>
    <w:multiLevelType w:val="multilevel"/>
    <w:tmpl w:val="7A0F5734"/>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4">
    <w:nsid w:val="7A0F5735"/>
    <w:multiLevelType w:val="multilevel"/>
    <w:tmpl w:val="7A0F5735"/>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5">
    <w:nsid w:val="7A0F5736"/>
    <w:multiLevelType w:val="multilevel"/>
    <w:tmpl w:val="7A0F5736"/>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6">
    <w:nsid w:val="7A0F5737"/>
    <w:multiLevelType w:val="hybridMultilevel"/>
    <w:tmpl w:val="7A0F5737"/>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17">
    <w:nsid w:val="7A0F5738"/>
    <w:multiLevelType w:val="multilevel"/>
    <w:tmpl w:val="7A0F5738"/>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8">
    <w:nsid w:val="7A0F5739"/>
    <w:multiLevelType w:val="multilevel"/>
    <w:tmpl w:val="7A0F5739"/>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upperLetter"/>
      <w:pStyle w:val="ListNumber2"/>
      <w:lvlText w:val="%2"/>
      <w:lvlJc w:val="left"/>
      <w:pPr>
        <w:tabs>
          <w:tab w:val="num" w:pos="960"/>
        </w:tabs>
        <w:ind w:left="960" w:hanging="480"/>
      </w:pPr>
      <w:rPr>
        <w:rFonts w:ascii="Metropolis" w:eastAsia="Metropolis" w:hAnsi="Metropolis" w:cs="Metropolis"/>
        <w:b w:val="0"/>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9">
    <w:nsid w:val="7A0F573A"/>
    <w:multiLevelType w:val="multilevel"/>
    <w:tmpl w:val="7A0F573A"/>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upperLetter"/>
      <w:pStyle w:val="ListNumber2"/>
      <w:lvlText w:val="%2"/>
      <w:lvlJc w:val="left"/>
      <w:pPr>
        <w:tabs>
          <w:tab w:val="num" w:pos="960"/>
        </w:tabs>
        <w:ind w:left="960" w:hanging="480"/>
      </w:pPr>
      <w:rPr>
        <w:rFonts w:ascii="Metropolis" w:eastAsia="Metropolis" w:hAnsi="Metropolis" w:cs="Metropolis"/>
        <w:b w:val="0"/>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0">
    <w:nsid w:val="7A0F573B"/>
    <w:multiLevelType w:val="multilevel"/>
    <w:tmpl w:val="7A0F573B"/>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bullet"/>
      <w:pStyle w:val="ListBullet2"/>
      <w:lvlText w:val=""/>
      <w:lvlJc w:val="left"/>
      <w:pPr>
        <w:tabs>
          <w:tab w:val="num" w:pos="960"/>
        </w:tabs>
        <w:ind w:left="960" w:hanging="480"/>
      </w:pPr>
      <w:rPr>
        <w:rFonts w:ascii="Wingdings" w:eastAsia="Wingdings" w:hAnsi="Wingdings" w:cs="Wingdings"/>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1">
    <w:nsid w:val="7A0F573C"/>
    <w:multiLevelType w:val="hybridMultilevel"/>
    <w:tmpl w:val="7A0F573C"/>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22">
    <w:nsid w:val="7A0F573D"/>
    <w:multiLevelType w:val="multilevel"/>
    <w:tmpl w:val="7A0F573D"/>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bullet"/>
      <w:pStyle w:val="ListBullet2"/>
      <w:lvlText w:val=""/>
      <w:lvlJc w:val="left"/>
      <w:pPr>
        <w:tabs>
          <w:tab w:val="num" w:pos="960"/>
        </w:tabs>
        <w:ind w:left="960" w:hanging="480"/>
      </w:pPr>
      <w:rPr>
        <w:rFonts w:ascii="Wingdings" w:eastAsia="Wingdings" w:hAnsi="Wingdings" w:cs="Wingdings"/>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3">
    <w:nsid w:val="7A0F573E"/>
    <w:multiLevelType w:val="hybridMultilevel"/>
    <w:tmpl w:val="7A0F573E"/>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24">
    <w:nsid w:val="7A0F573F"/>
    <w:multiLevelType w:val="hybridMultilevel"/>
    <w:tmpl w:val="7A0F573F"/>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25">
    <w:nsid w:val="7A0F5740"/>
    <w:multiLevelType w:val="hybridMultilevel"/>
    <w:tmpl w:val="7A0F5740"/>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26">
    <w:nsid w:val="7A0F5741"/>
    <w:multiLevelType w:val="multilevel"/>
    <w:tmpl w:val="7A0F5741"/>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7">
    <w:nsid w:val="7A0F5742"/>
    <w:multiLevelType w:val="multilevel"/>
    <w:tmpl w:val="7A0F5742"/>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bullet"/>
      <w:pStyle w:val="ListBullet2"/>
      <w:lvlText w:val=""/>
      <w:lvlJc w:val="left"/>
      <w:pPr>
        <w:tabs>
          <w:tab w:val="num" w:pos="960"/>
        </w:tabs>
        <w:ind w:left="960" w:hanging="480"/>
      </w:pPr>
      <w:rPr>
        <w:rFonts w:ascii="Wingdings" w:eastAsia="Wingdings" w:hAnsi="Wingdings" w:cs="Wingdings"/>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8">
    <w:nsid w:val="7A0F5743"/>
    <w:multiLevelType w:val="hybridMultilevel"/>
    <w:tmpl w:val="7A0F5743"/>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29">
    <w:nsid w:val="7A0F5744"/>
    <w:multiLevelType w:val="hybridMultilevel"/>
    <w:tmpl w:val="7A0F5744"/>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pStyle w:val="ListBullet2"/>
      <w:lvlText w:val=""/>
      <w:lvlJc w:val="left"/>
      <w:pPr>
        <w:tabs>
          <w:tab w:val="num" w:pos="960"/>
        </w:tabs>
        <w:ind w:left="960" w:hanging="480"/>
      </w:pPr>
      <w:rPr>
        <w:rFonts w:ascii="Wingdings" w:eastAsia="Wingdings" w:hAnsi="Wingdings" w:cs="Wingdings"/>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30">
    <w:nsid w:val="7A0F5745"/>
    <w:multiLevelType w:val="hybridMultilevel"/>
    <w:tmpl w:val="7A0F5745"/>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31">
    <w:nsid w:val="7A0F5746"/>
    <w:multiLevelType w:val="hybridMultilevel"/>
    <w:tmpl w:val="7A0F5746"/>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32">
    <w:nsid w:val="7A0F5747"/>
    <w:multiLevelType w:val="multilevel"/>
    <w:tmpl w:val="7A0F5747"/>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bullet"/>
      <w:pStyle w:val="ListBullet2"/>
      <w:lvlText w:val=""/>
      <w:lvlJc w:val="left"/>
      <w:pPr>
        <w:tabs>
          <w:tab w:val="num" w:pos="960"/>
        </w:tabs>
        <w:ind w:left="960" w:hanging="480"/>
      </w:pPr>
      <w:rPr>
        <w:rFonts w:ascii="Wingdings" w:eastAsia="Wingdings" w:hAnsi="Wingdings" w:cs="Wingdings"/>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3">
    <w:nsid w:val="7A0F5748"/>
    <w:multiLevelType w:val="multilevel"/>
    <w:tmpl w:val="7A0F5748"/>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4">
    <w:nsid w:val="7A0F5749"/>
    <w:multiLevelType w:val="hybridMultilevel"/>
    <w:tmpl w:val="7A0F5749"/>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35">
    <w:nsid w:val="7A0F574A"/>
    <w:multiLevelType w:val="hybridMultilevel"/>
    <w:tmpl w:val="7A0F574A"/>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36">
    <w:nsid w:val="7A0F574B"/>
    <w:multiLevelType w:val="hybridMultilevel"/>
    <w:tmpl w:val="7A0F574B"/>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pStyle w:val="ListBullet2"/>
      <w:lvlText w:val=""/>
      <w:lvlJc w:val="left"/>
      <w:pPr>
        <w:tabs>
          <w:tab w:val="num" w:pos="960"/>
        </w:tabs>
        <w:ind w:left="960" w:hanging="480"/>
      </w:pPr>
      <w:rPr>
        <w:rFonts w:ascii="Wingdings" w:eastAsia="Wingdings" w:hAnsi="Wingdings" w:cs="Wingdings"/>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37">
    <w:nsid w:val="7A0F574C"/>
    <w:multiLevelType w:val="hybridMultilevel"/>
    <w:tmpl w:val="7A0F574C"/>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38">
    <w:nsid w:val="7A0F574D"/>
    <w:multiLevelType w:val="hybridMultilevel"/>
    <w:tmpl w:val="7A0F574D"/>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39">
    <w:nsid w:val="7A0F574E"/>
    <w:multiLevelType w:val="hybridMultilevel"/>
    <w:tmpl w:val="7A0F574E"/>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40">
    <w:nsid w:val="7A0F574F"/>
    <w:multiLevelType w:val="hybridMultilevel"/>
    <w:tmpl w:val="7A0F574F"/>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41">
    <w:nsid w:val="7A0F5750"/>
    <w:multiLevelType w:val="multilevel"/>
    <w:tmpl w:val="7A0F5750"/>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lowerLetter"/>
      <w:lvlText w:val="%2."/>
      <w:lvlJc w:val="left"/>
      <w:pPr>
        <w:tabs>
          <w:tab w:val="num" w:pos="960"/>
        </w:tabs>
        <w:ind w:left="960" w:hanging="48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2">
    <w:nsid w:val="7A0F5751"/>
    <w:multiLevelType w:val="multilevel"/>
    <w:tmpl w:val="7A0F5751"/>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3">
    <w:nsid w:val="7A0F5752"/>
    <w:multiLevelType w:val="multilevel"/>
    <w:tmpl w:val="7A0F5752"/>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4">
    <w:nsid w:val="7A0F5753"/>
    <w:multiLevelType w:val="multilevel"/>
    <w:tmpl w:val="7A0F5753"/>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5">
    <w:nsid w:val="7A0F5754"/>
    <w:multiLevelType w:val="multilevel"/>
    <w:tmpl w:val="7A0F5754"/>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6">
    <w:nsid w:val="7A0F5755"/>
    <w:multiLevelType w:val="multilevel"/>
    <w:tmpl w:val="7A0F5755"/>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7">
    <w:nsid w:val="7A0F5756"/>
    <w:multiLevelType w:val="hybridMultilevel"/>
    <w:tmpl w:val="7A0F5756"/>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48">
    <w:nsid w:val="7A0F5757"/>
    <w:multiLevelType w:val="hybridMultilevel"/>
    <w:tmpl w:val="7A0F5757"/>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49">
    <w:nsid w:val="7A0F5758"/>
    <w:multiLevelType w:val="multilevel"/>
    <w:tmpl w:val="7A0F5758"/>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0">
    <w:nsid w:val="7A0F5759"/>
    <w:multiLevelType w:val="multilevel"/>
    <w:tmpl w:val="7A0F5759"/>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1">
    <w:nsid w:val="7A0F575A"/>
    <w:multiLevelType w:val="hybridMultilevel"/>
    <w:tmpl w:val="7A0F575A"/>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52">
    <w:nsid w:val="7A0F575B"/>
    <w:multiLevelType w:val="hybridMultilevel"/>
    <w:tmpl w:val="7A0F575B"/>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53">
    <w:nsid w:val="7A0F575C"/>
    <w:multiLevelType w:val="multilevel"/>
    <w:tmpl w:val="7A0F575C"/>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4">
    <w:nsid w:val="7A0F575D"/>
    <w:multiLevelType w:val="multilevel"/>
    <w:tmpl w:val="7A0F575D"/>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5">
    <w:nsid w:val="7A0F575E"/>
    <w:multiLevelType w:val="hybridMultilevel"/>
    <w:tmpl w:val="7A0F575E"/>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pStyle w:val="ListBullet2"/>
      <w:lvlText w:val=""/>
      <w:lvlJc w:val="left"/>
      <w:pPr>
        <w:tabs>
          <w:tab w:val="num" w:pos="960"/>
        </w:tabs>
        <w:ind w:left="960" w:hanging="480"/>
      </w:pPr>
      <w:rPr>
        <w:rFonts w:ascii="Wingdings" w:eastAsia="Wingdings" w:hAnsi="Wingdings" w:cs="Wingdings"/>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56">
    <w:nsid w:val="7A0F575F"/>
    <w:multiLevelType w:val="multilevel"/>
    <w:tmpl w:val="7A0F575F"/>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7">
    <w:nsid w:val="7A0F5760"/>
    <w:multiLevelType w:val="multilevel"/>
    <w:tmpl w:val="7A0F5760"/>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8">
    <w:nsid w:val="7A0F5761"/>
    <w:multiLevelType w:val="multilevel"/>
    <w:tmpl w:val="7A0F5761"/>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9">
    <w:nsid w:val="7A0F5762"/>
    <w:multiLevelType w:val="multilevel"/>
    <w:tmpl w:val="7A0F5762"/>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bullet"/>
      <w:pStyle w:val="ListBullet2"/>
      <w:lvlText w:val=""/>
      <w:lvlJc w:val="left"/>
      <w:pPr>
        <w:tabs>
          <w:tab w:val="num" w:pos="960"/>
        </w:tabs>
        <w:ind w:left="960" w:hanging="480"/>
      </w:pPr>
      <w:rPr>
        <w:rFonts w:ascii="Wingdings" w:eastAsia="Wingdings" w:hAnsi="Wingdings" w:cs="Wingdings"/>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0">
    <w:nsid w:val="7A0F5763"/>
    <w:multiLevelType w:val="hybridMultilevel"/>
    <w:tmpl w:val="7A0F5763"/>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61">
    <w:nsid w:val="7A0F5764"/>
    <w:multiLevelType w:val="multilevel"/>
    <w:tmpl w:val="7A0F5764"/>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2">
    <w:nsid w:val="7A0F5765"/>
    <w:multiLevelType w:val="multilevel"/>
    <w:tmpl w:val="7A0F5765"/>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3">
    <w:nsid w:val="7A0F5766"/>
    <w:multiLevelType w:val="hybridMultilevel"/>
    <w:tmpl w:val="7A0F5766"/>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64">
    <w:nsid w:val="7A0F5767"/>
    <w:multiLevelType w:val="hybridMultilevel"/>
    <w:tmpl w:val="7A0F5767"/>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65">
    <w:nsid w:val="7A0F5768"/>
    <w:multiLevelType w:val="hybridMultilevel"/>
    <w:tmpl w:val="7A0F5768"/>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66">
    <w:nsid w:val="7A0F5769"/>
    <w:multiLevelType w:val="multilevel"/>
    <w:tmpl w:val="7A0F5769"/>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lowerLetter"/>
      <w:lvlText w:val="%2."/>
      <w:lvlJc w:val="left"/>
      <w:pPr>
        <w:tabs>
          <w:tab w:val="num" w:pos="960"/>
        </w:tabs>
        <w:ind w:left="960" w:hanging="480"/>
      </w:pPr>
    </w:lvl>
    <w:lvl w:ilvl="2">
      <w:start w:val="1"/>
      <w:numFmt w:val="lowerRoman"/>
      <w:pStyle w:val="ListNumber3"/>
      <w:lvlText w:val="%3"/>
      <w:lvlJc w:val="right"/>
      <w:pPr>
        <w:tabs>
          <w:tab w:val="num" w:pos="1440"/>
        </w:tabs>
        <w:ind w:left="1440" w:hanging="480"/>
      </w:pPr>
      <w:rPr>
        <w:rFonts w:ascii="Metropolis" w:eastAsia="Metropolis" w:hAnsi="Metropolis" w:cs="Metropolis"/>
        <w:b w:val="0"/>
      </w:r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7">
    <w:nsid w:val="7A0F576A"/>
    <w:multiLevelType w:val="multilevel"/>
    <w:tmpl w:val="7A0F576A"/>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bullet"/>
      <w:pStyle w:val="ListBullet2"/>
      <w:lvlText w:val=""/>
      <w:lvlJc w:val="left"/>
      <w:pPr>
        <w:tabs>
          <w:tab w:val="num" w:pos="960"/>
        </w:tabs>
        <w:ind w:left="960" w:hanging="480"/>
      </w:pPr>
      <w:rPr>
        <w:rFonts w:ascii="Wingdings" w:eastAsia="Wingdings" w:hAnsi="Wingdings" w:cs="Wingdings"/>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8">
    <w:nsid w:val="7A0F576B"/>
    <w:multiLevelType w:val="hybridMultilevel"/>
    <w:tmpl w:val="7A0F576B"/>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69">
    <w:nsid w:val="7A0F576C"/>
    <w:multiLevelType w:val="multilevel"/>
    <w:tmpl w:val="7A0F576C"/>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70">
    <w:nsid w:val="7A0F576D"/>
    <w:multiLevelType w:val="hybridMultilevel"/>
    <w:tmpl w:val="7A0F576D"/>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pStyle w:val="ListBullet2"/>
      <w:lvlText w:val=""/>
      <w:lvlJc w:val="left"/>
      <w:pPr>
        <w:tabs>
          <w:tab w:val="num" w:pos="960"/>
        </w:tabs>
        <w:ind w:left="960" w:hanging="480"/>
      </w:pPr>
      <w:rPr>
        <w:rFonts w:ascii="Wingdings" w:eastAsia="Wingdings" w:hAnsi="Wingdings" w:cs="Wingdings"/>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71">
    <w:nsid w:val="7A0F576E"/>
    <w:multiLevelType w:val="multilevel"/>
    <w:tmpl w:val="7A0F576E"/>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bullet"/>
      <w:pStyle w:val="ListBullet2"/>
      <w:lvlText w:val=""/>
      <w:lvlJc w:val="left"/>
      <w:pPr>
        <w:tabs>
          <w:tab w:val="num" w:pos="960"/>
        </w:tabs>
        <w:ind w:left="960" w:hanging="480"/>
      </w:pPr>
      <w:rPr>
        <w:rFonts w:ascii="Wingdings" w:eastAsia="Wingdings" w:hAnsi="Wingdings" w:cs="Wingdings"/>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72">
    <w:nsid w:val="7A0F576F"/>
    <w:multiLevelType w:val="hybridMultilevel"/>
    <w:tmpl w:val="7A0F576F"/>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73">
    <w:nsid w:val="7A0F5770"/>
    <w:multiLevelType w:val="hybridMultilevel"/>
    <w:tmpl w:val="7A0F5770"/>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74">
    <w:nsid w:val="7A0F5771"/>
    <w:multiLevelType w:val="multilevel"/>
    <w:tmpl w:val="7A0F5771"/>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75">
    <w:nsid w:val="7A0F5772"/>
    <w:multiLevelType w:val="multilevel"/>
    <w:tmpl w:val="7A0F5772"/>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upperLetter"/>
      <w:pStyle w:val="ListNumber2"/>
      <w:lvlText w:val="%2"/>
      <w:lvlJc w:val="left"/>
      <w:pPr>
        <w:tabs>
          <w:tab w:val="num" w:pos="960"/>
        </w:tabs>
        <w:ind w:left="960" w:hanging="480"/>
      </w:pPr>
      <w:rPr>
        <w:rFonts w:ascii="Metropolis" w:eastAsia="Metropolis" w:hAnsi="Metropolis" w:cs="Metropolis"/>
        <w:b w:val="0"/>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76">
    <w:nsid w:val="7A0F5773"/>
    <w:multiLevelType w:val="multilevel"/>
    <w:tmpl w:val="7A0F5773"/>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77">
    <w:nsid w:val="7A0F5774"/>
    <w:multiLevelType w:val="multilevel"/>
    <w:tmpl w:val="7A0F5774"/>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78">
    <w:nsid w:val="7A0F5775"/>
    <w:multiLevelType w:val="hybridMultilevel"/>
    <w:tmpl w:val="7A0F5775"/>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79">
    <w:nsid w:val="7A0F5776"/>
    <w:multiLevelType w:val="multilevel"/>
    <w:tmpl w:val="7A0F5776"/>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80">
    <w:nsid w:val="7A0F5777"/>
    <w:multiLevelType w:val="multilevel"/>
    <w:tmpl w:val="7A0F5777"/>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81">
    <w:nsid w:val="7A0F5778"/>
    <w:multiLevelType w:val="multilevel"/>
    <w:tmpl w:val="7A0F5778"/>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bullet"/>
      <w:pStyle w:val="ListBullet2"/>
      <w:lvlText w:val=""/>
      <w:lvlJc w:val="left"/>
      <w:pPr>
        <w:tabs>
          <w:tab w:val="num" w:pos="960"/>
        </w:tabs>
        <w:ind w:left="960" w:hanging="480"/>
      </w:pPr>
      <w:rPr>
        <w:rFonts w:ascii="Wingdings" w:eastAsia="Wingdings" w:hAnsi="Wingdings" w:cs="Wingdings"/>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82">
    <w:nsid w:val="7A0F5779"/>
    <w:multiLevelType w:val="hybridMultilevel"/>
    <w:tmpl w:val="7A0F5779"/>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83">
    <w:nsid w:val="7A0F577A"/>
    <w:multiLevelType w:val="multilevel"/>
    <w:tmpl w:val="7A0F577A"/>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84">
    <w:nsid w:val="7A0F577B"/>
    <w:multiLevelType w:val="multilevel"/>
    <w:tmpl w:val="7A0F577B"/>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bullet"/>
      <w:pStyle w:val="ListBullet2"/>
      <w:lvlText w:val=""/>
      <w:lvlJc w:val="left"/>
      <w:pPr>
        <w:tabs>
          <w:tab w:val="num" w:pos="960"/>
        </w:tabs>
        <w:ind w:left="960" w:hanging="480"/>
      </w:pPr>
      <w:rPr>
        <w:rFonts w:ascii="Wingdings" w:eastAsia="Wingdings" w:hAnsi="Wingdings" w:cs="Wingdings"/>
      </w:rPr>
    </w:lvl>
    <w:lvl w:ilvl="2">
      <w:start w:val="1"/>
      <w:numFmt w:val="lowerRoman"/>
      <w:pStyle w:val="ListNumber3"/>
      <w:lvlText w:val="%3"/>
      <w:lvlJc w:val="right"/>
      <w:pPr>
        <w:tabs>
          <w:tab w:val="num" w:pos="1440"/>
        </w:tabs>
        <w:ind w:left="1440" w:hanging="480"/>
      </w:pPr>
      <w:rPr>
        <w:rFonts w:ascii="Metropolis" w:eastAsia="Metropolis" w:hAnsi="Metropolis" w:cs="Metropolis"/>
        <w:b w:val="0"/>
      </w:r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85">
    <w:nsid w:val="7A0F577C"/>
    <w:multiLevelType w:val="multilevel"/>
    <w:tmpl w:val="7A0F577C"/>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86">
    <w:nsid w:val="7A0F577D"/>
    <w:multiLevelType w:val="multilevel"/>
    <w:tmpl w:val="7A0F577D"/>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87">
    <w:nsid w:val="7A0F577E"/>
    <w:multiLevelType w:val="hybridMultilevel"/>
    <w:tmpl w:val="7A0F577E"/>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88">
    <w:nsid w:val="7A0F577F"/>
    <w:multiLevelType w:val="hybridMultilevel"/>
    <w:tmpl w:val="7A0F577F"/>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89">
    <w:nsid w:val="7A0F5780"/>
    <w:multiLevelType w:val="multilevel"/>
    <w:tmpl w:val="7A0F5780"/>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90">
    <w:nsid w:val="7A0F5781"/>
    <w:multiLevelType w:val="multilevel"/>
    <w:tmpl w:val="7A0F5781"/>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upperLetter"/>
      <w:pStyle w:val="ListNumber2"/>
      <w:lvlText w:val="%2"/>
      <w:lvlJc w:val="left"/>
      <w:pPr>
        <w:tabs>
          <w:tab w:val="num" w:pos="960"/>
        </w:tabs>
        <w:ind w:left="960" w:hanging="480"/>
      </w:pPr>
      <w:rPr>
        <w:rFonts w:ascii="Metropolis" w:eastAsia="Metropolis" w:hAnsi="Metropolis" w:cs="Metropolis"/>
        <w:b w:val="0"/>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91">
    <w:nsid w:val="7A0F5782"/>
    <w:multiLevelType w:val="hybridMultilevel"/>
    <w:tmpl w:val="7A0F5782"/>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92">
    <w:nsid w:val="7A0F5783"/>
    <w:multiLevelType w:val="multilevel"/>
    <w:tmpl w:val="7A0F5783"/>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93">
    <w:nsid w:val="7A0F5784"/>
    <w:multiLevelType w:val="multilevel"/>
    <w:tmpl w:val="7A0F5784"/>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94">
    <w:nsid w:val="7A0F5785"/>
    <w:multiLevelType w:val="multilevel"/>
    <w:tmpl w:val="7A0F5785"/>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95">
    <w:nsid w:val="7A0F5786"/>
    <w:multiLevelType w:val="hybridMultilevel"/>
    <w:tmpl w:val="7A0F5786"/>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96">
    <w:nsid w:val="7A0F5787"/>
    <w:multiLevelType w:val="multilevel"/>
    <w:tmpl w:val="7A0F5787"/>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97">
    <w:nsid w:val="7A0F5788"/>
    <w:multiLevelType w:val="hybridMultilevel"/>
    <w:tmpl w:val="7A0F5788"/>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98">
    <w:nsid w:val="7A0F5789"/>
    <w:multiLevelType w:val="multilevel"/>
    <w:tmpl w:val="7A0F5789"/>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99">
    <w:nsid w:val="7A0F578A"/>
    <w:multiLevelType w:val="multilevel"/>
    <w:tmpl w:val="7A0F578A"/>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00">
    <w:nsid w:val="7A0F578B"/>
    <w:multiLevelType w:val="hybridMultilevel"/>
    <w:tmpl w:val="7A0F578B"/>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pStyle w:val="ListBullet2"/>
      <w:lvlText w:val=""/>
      <w:lvlJc w:val="left"/>
      <w:pPr>
        <w:tabs>
          <w:tab w:val="num" w:pos="960"/>
        </w:tabs>
        <w:ind w:left="960" w:hanging="480"/>
      </w:pPr>
      <w:rPr>
        <w:rFonts w:ascii="Wingdings" w:eastAsia="Wingdings" w:hAnsi="Wingdings" w:cs="Wingdings"/>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01">
    <w:nsid w:val="7A0F578C"/>
    <w:multiLevelType w:val="multilevel"/>
    <w:tmpl w:val="7A0F578C"/>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02">
    <w:nsid w:val="7A0F578D"/>
    <w:multiLevelType w:val="multilevel"/>
    <w:tmpl w:val="7A0F578D"/>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03">
    <w:nsid w:val="7A0F578E"/>
    <w:multiLevelType w:val="multilevel"/>
    <w:tmpl w:val="7A0F578E"/>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04">
    <w:nsid w:val="7A0F578F"/>
    <w:multiLevelType w:val="multilevel"/>
    <w:tmpl w:val="7A0F578F"/>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lowerLetter"/>
      <w:lvlText w:val="%2."/>
      <w:lvlJc w:val="left"/>
      <w:pPr>
        <w:tabs>
          <w:tab w:val="num" w:pos="960"/>
        </w:tabs>
        <w:ind w:left="960" w:hanging="48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05">
    <w:nsid w:val="7A0F5790"/>
    <w:multiLevelType w:val="multilevel"/>
    <w:tmpl w:val="7A0F5790"/>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upperLetter"/>
      <w:pStyle w:val="ListNumber2"/>
      <w:lvlText w:val="%2"/>
      <w:lvlJc w:val="left"/>
      <w:pPr>
        <w:tabs>
          <w:tab w:val="num" w:pos="960"/>
        </w:tabs>
        <w:ind w:left="960" w:hanging="480"/>
      </w:pPr>
      <w:rPr>
        <w:rFonts w:ascii="Metropolis" w:eastAsia="Metropolis" w:hAnsi="Metropolis" w:cs="Metropolis"/>
        <w:b w:val="0"/>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06">
    <w:nsid w:val="7A0F5791"/>
    <w:multiLevelType w:val="multilevel"/>
    <w:tmpl w:val="7A0F5791"/>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07">
    <w:nsid w:val="7A0F5792"/>
    <w:multiLevelType w:val="multilevel"/>
    <w:tmpl w:val="7A0F5792"/>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08">
    <w:nsid w:val="7A0F5793"/>
    <w:multiLevelType w:val="hybridMultilevel"/>
    <w:tmpl w:val="7A0F5793"/>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upperLetter"/>
      <w:pStyle w:val="ListNumber2"/>
      <w:lvlText w:val="%2"/>
      <w:lvlJc w:val="left"/>
      <w:pPr>
        <w:tabs>
          <w:tab w:val="num" w:pos="960"/>
        </w:tabs>
        <w:ind w:left="960" w:hanging="480"/>
      </w:pPr>
      <w:rPr>
        <w:rFonts w:ascii="Metropolis" w:eastAsia="Metropolis" w:hAnsi="Metropolis" w:cs="Metropolis"/>
        <w:b w:val="0"/>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09">
    <w:nsid w:val="7A0F5794"/>
    <w:multiLevelType w:val="multilevel"/>
    <w:tmpl w:val="7A0F5794"/>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10">
    <w:nsid w:val="7A0F5795"/>
    <w:multiLevelType w:val="multilevel"/>
    <w:tmpl w:val="7A0F5795"/>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11">
    <w:nsid w:val="7A0F5796"/>
    <w:multiLevelType w:val="hybridMultilevel"/>
    <w:tmpl w:val="7A0F5796"/>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12">
    <w:nsid w:val="7A0F5797"/>
    <w:multiLevelType w:val="hybridMultilevel"/>
    <w:tmpl w:val="7A0F5797"/>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13">
    <w:nsid w:val="7A0F5798"/>
    <w:multiLevelType w:val="hybridMultilevel"/>
    <w:tmpl w:val="7A0F5798"/>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14">
    <w:nsid w:val="7A0F5799"/>
    <w:multiLevelType w:val="hybridMultilevel"/>
    <w:tmpl w:val="7A0F5799"/>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15">
    <w:nsid w:val="7A0F579A"/>
    <w:multiLevelType w:val="multilevel"/>
    <w:tmpl w:val="7A0F579A"/>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16">
    <w:nsid w:val="7A0F579B"/>
    <w:multiLevelType w:val="multilevel"/>
    <w:tmpl w:val="7A0F579B"/>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bullet"/>
      <w:pStyle w:val="ListBullet2"/>
      <w:lvlText w:val=""/>
      <w:lvlJc w:val="left"/>
      <w:pPr>
        <w:tabs>
          <w:tab w:val="num" w:pos="960"/>
        </w:tabs>
        <w:ind w:left="960" w:hanging="480"/>
      </w:pPr>
      <w:rPr>
        <w:rFonts w:ascii="Wingdings" w:eastAsia="Wingdings" w:hAnsi="Wingdings" w:cs="Wingdings"/>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17">
    <w:nsid w:val="7A0F579C"/>
    <w:multiLevelType w:val="hybridMultilevel"/>
    <w:tmpl w:val="7A0F579C"/>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18">
    <w:nsid w:val="7A0F579D"/>
    <w:multiLevelType w:val="hybridMultilevel"/>
    <w:tmpl w:val="7A0F579D"/>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19">
    <w:nsid w:val="7A0F579E"/>
    <w:multiLevelType w:val="multilevel"/>
    <w:tmpl w:val="7A0F579E"/>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bullet"/>
      <w:pStyle w:val="ListBullet2"/>
      <w:lvlText w:val=""/>
      <w:lvlJc w:val="left"/>
      <w:pPr>
        <w:tabs>
          <w:tab w:val="num" w:pos="960"/>
        </w:tabs>
        <w:ind w:left="960" w:hanging="480"/>
      </w:pPr>
      <w:rPr>
        <w:rFonts w:ascii="Wingdings" w:eastAsia="Wingdings" w:hAnsi="Wingdings" w:cs="Wingdings"/>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20">
    <w:nsid w:val="7A0F579F"/>
    <w:multiLevelType w:val="multilevel"/>
    <w:tmpl w:val="7A0F579F"/>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21">
    <w:nsid w:val="7A0F57A0"/>
    <w:multiLevelType w:val="hybridMultilevel"/>
    <w:tmpl w:val="7A0F57A0"/>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pStyle w:val="ListBullet2"/>
      <w:lvlText w:val=""/>
      <w:lvlJc w:val="left"/>
      <w:pPr>
        <w:tabs>
          <w:tab w:val="num" w:pos="960"/>
        </w:tabs>
        <w:ind w:left="960" w:hanging="480"/>
      </w:pPr>
      <w:rPr>
        <w:rFonts w:ascii="Wingdings" w:eastAsia="Wingdings" w:hAnsi="Wingdings" w:cs="Wingdings"/>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22">
    <w:nsid w:val="7A0F57A1"/>
    <w:multiLevelType w:val="hybridMultilevel"/>
    <w:tmpl w:val="7A0F57A1"/>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23">
    <w:nsid w:val="7A0F57A2"/>
    <w:multiLevelType w:val="hybridMultilevel"/>
    <w:tmpl w:val="7A0F57A2"/>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24">
    <w:nsid w:val="7A0F57A3"/>
    <w:multiLevelType w:val="multilevel"/>
    <w:tmpl w:val="7A0F57A3"/>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25">
    <w:nsid w:val="7A0F57A4"/>
    <w:multiLevelType w:val="hybridMultilevel"/>
    <w:tmpl w:val="7A0F57A4"/>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26">
    <w:nsid w:val="7A0F57A5"/>
    <w:multiLevelType w:val="hybridMultilevel"/>
    <w:tmpl w:val="7A0F57A5"/>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27">
    <w:nsid w:val="7A0F57A6"/>
    <w:multiLevelType w:val="hybridMultilevel"/>
    <w:tmpl w:val="7A0F57A6"/>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pStyle w:val="ListBullet2"/>
      <w:lvlText w:val=""/>
      <w:lvlJc w:val="left"/>
      <w:pPr>
        <w:tabs>
          <w:tab w:val="num" w:pos="960"/>
        </w:tabs>
        <w:ind w:left="960" w:hanging="480"/>
      </w:pPr>
      <w:rPr>
        <w:rFonts w:ascii="Wingdings" w:eastAsia="Wingdings" w:hAnsi="Wingdings" w:cs="Wingdings"/>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28">
    <w:nsid w:val="7A0F57A7"/>
    <w:multiLevelType w:val="hybridMultilevel"/>
    <w:tmpl w:val="7A0F57A7"/>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29">
    <w:nsid w:val="7A0F57A8"/>
    <w:multiLevelType w:val="hybridMultilevel"/>
    <w:tmpl w:val="7A0F57A8"/>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30">
    <w:nsid w:val="7A0F57A9"/>
    <w:multiLevelType w:val="multilevel"/>
    <w:tmpl w:val="7A0F57A9"/>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31">
    <w:nsid w:val="7A0F57AA"/>
    <w:multiLevelType w:val="multilevel"/>
    <w:tmpl w:val="7A0F57AA"/>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32">
    <w:nsid w:val="7A0F57AB"/>
    <w:multiLevelType w:val="multilevel"/>
    <w:tmpl w:val="7A0F57AB"/>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33">
    <w:nsid w:val="7A0F57AC"/>
    <w:multiLevelType w:val="hybridMultilevel"/>
    <w:tmpl w:val="7A0F57AC"/>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34">
    <w:nsid w:val="7A0F57AD"/>
    <w:multiLevelType w:val="hybridMultilevel"/>
    <w:tmpl w:val="7A0F57AD"/>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35">
    <w:nsid w:val="7A0F57AE"/>
    <w:multiLevelType w:val="hybridMultilevel"/>
    <w:tmpl w:val="7A0F57AE"/>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36">
    <w:nsid w:val="7A0F57AF"/>
    <w:multiLevelType w:val="hybridMultilevel"/>
    <w:tmpl w:val="7A0F57AF"/>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37">
    <w:nsid w:val="7A0F57B0"/>
    <w:multiLevelType w:val="hybridMultilevel"/>
    <w:tmpl w:val="7A0F57B0"/>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pStyle w:val="ListBullet2"/>
      <w:lvlText w:val=""/>
      <w:lvlJc w:val="left"/>
      <w:pPr>
        <w:tabs>
          <w:tab w:val="num" w:pos="960"/>
        </w:tabs>
        <w:ind w:left="960" w:hanging="480"/>
      </w:pPr>
      <w:rPr>
        <w:rFonts w:ascii="Wingdings" w:eastAsia="Wingdings" w:hAnsi="Wingdings" w:cs="Wingdings"/>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38">
    <w:nsid w:val="7A0F57B1"/>
    <w:multiLevelType w:val="hybridMultilevel"/>
    <w:tmpl w:val="7A0F57B1"/>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39">
    <w:nsid w:val="7A0F57B2"/>
    <w:multiLevelType w:val="hybridMultilevel"/>
    <w:tmpl w:val="7A0F57B2"/>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40">
    <w:nsid w:val="7A0F57B3"/>
    <w:multiLevelType w:val="multilevel"/>
    <w:tmpl w:val="7A0F57B3"/>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41">
    <w:nsid w:val="7A0F57B4"/>
    <w:multiLevelType w:val="hybridMultilevel"/>
    <w:tmpl w:val="7A0F57B4"/>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pStyle w:val="ListBullet2"/>
      <w:lvlText w:val=""/>
      <w:lvlJc w:val="left"/>
      <w:pPr>
        <w:tabs>
          <w:tab w:val="num" w:pos="960"/>
        </w:tabs>
        <w:ind w:left="960" w:hanging="480"/>
      </w:pPr>
      <w:rPr>
        <w:rFonts w:ascii="Wingdings" w:eastAsia="Wingdings" w:hAnsi="Wingdings" w:cs="Wingdings"/>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42">
    <w:nsid w:val="7A0F57B5"/>
    <w:multiLevelType w:val="multilevel"/>
    <w:tmpl w:val="7A0F57B5"/>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43">
    <w:nsid w:val="7A0F57B6"/>
    <w:multiLevelType w:val="hybridMultilevel"/>
    <w:tmpl w:val="7A0F57B6"/>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44">
    <w:nsid w:val="7A0F57B7"/>
    <w:multiLevelType w:val="multilevel"/>
    <w:tmpl w:val="7A0F57B7"/>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45">
    <w:nsid w:val="7A0F57B8"/>
    <w:multiLevelType w:val="multilevel"/>
    <w:tmpl w:val="7A0F57B8"/>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bullet"/>
      <w:pStyle w:val="ListBullet2"/>
      <w:lvlText w:val=""/>
      <w:lvlJc w:val="left"/>
      <w:pPr>
        <w:tabs>
          <w:tab w:val="num" w:pos="960"/>
        </w:tabs>
        <w:ind w:left="960" w:hanging="480"/>
      </w:pPr>
      <w:rPr>
        <w:rFonts w:ascii="Wingdings" w:eastAsia="Wingdings" w:hAnsi="Wingdings" w:cs="Wingdings"/>
      </w:rPr>
    </w:lvl>
    <w:lvl w:ilvl="2">
      <w:start w:val="1"/>
      <w:numFmt w:val="bullet"/>
      <w:pStyle w:val="ListBullet3"/>
      <w:lvlText w:val=""/>
      <w:lvlJc w:val="right"/>
      <w:pPr>
        <w:tabs>
          <w:tab w:val="num" w:pos="1440"/>
        </w:tabs>
        <w:ind w:left="1440" w:hanging="480"/>
      </w:pPr>
      <w:rPr>
        <w:rFonts w:ascii="Wingdings" w:eastAsia="Wingdings" w:hAnsi="Wingdings" w:cs="Wingdings"/>
      </w:r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46">
    <w:nsid w:val="7A0F57B9"/>
    <w:multiLevelType w:val="hybridMultilevel"/>
    <w:tmpl w:val="7A0F57B9"/>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47">
    <w:nsid w:val="7A0F57BA"/>
    <w:multiLevelType w:val="multilevel"/>
    <w:tmpl w:val="7A0F57BA"/>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48">
    <w:nsid w:val="7A0F57BB"/>
    <w:multiLevelType w:val="multilevel"/>
    <w:tmpl w:val="7A0F57BB"/>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49">
    <w:nsid w:val="7A0F57BC"/>
    <w:multiLevelType w:val="multilevel"/>
    <w:tmpl w:val="7A0F57BC"/>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50">
    <w:nsid w:val="7A0F57BD"/>
    <w:multiLevelType w:val="hybridMultilevel"/>
    <w:tmpl w:val="7A0F57BD"/>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51">
    <w:nsid w:val="7A0F57BE"/>
    <w:multiLevelType w:val="hybridMultilevel"/>
    <w:tmpl w:val="7A0F57BE"/>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52">
    <w:nsid w:val="7A0F57BF"/>
    <w:multiLevelType w:val="hybridMultilevel"/>
    <w:tmpl w:val="7A0F57BF"/>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53">
    <w:nsid w:val="7A0F57C0"/>
    <w:multiLevelType w:val="hybridMultilevel"/>
    <w:tmpl w:val="7A0F57C0"/>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54">
    <w:nsid w:val="7A0F57C1"/>
    <w:multiLevelType w:val="hybridMultilevel"/>
    <w:tmpl w:val="7A0F57C1"/>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55">
    <w:nsid w:val="7A0F57C2"/>
    <w:multiLevelType w:val="multilevel"/>
    <w:tmpl w:val="7A0F57C2"/>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56">
    <w:nsid w:val="7A0F57C3"/>
    <w:multiLevelType w:val="hybridMultilevel"/>
    <w:tmpl w:val="7A0F57C3"/>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57">
    <w:nsid w:val="7A0F57C4"/>
    <w:multiLevelType w:val="hybridMultilevel"/>
    <w:tmpl w:val="7A0F57C4"/>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58">
    <w:nsid w:val="7A0F57C5"/>
    <w:multiLevelType w:val="hybridMultilevel"/>
    <w:tmpl w:val="7A0F57C5"/>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pStyle w:val="ListBullet2"/>
      <w:lvlText w:val=""/>
      <w:lvlJc w:val="left"/>
      <w:pPr>
        <w:tabs>
          <w:tab w:val="num" w:pos="960"/>
        </w:tabs>
        <w:ind w:left="960" w:hanging="480"/>
      </w:pPr>
      <w:rPr>
        <w:rFonts w:ascii="Wingdings" w:eastAsia="Wingdings" w:hAnsi="Wingdings" w:cs="Wingdings"/>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59">
    <w:nsid w:val="7A0F57C6"/>
    <w:multiLevelType w:val="hybridMultilevel"/>
    <w:tmpl w:val="7A0F57C6"/>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60">
    <w:nsid w:val="7A0F57C7"/>
    <w:multiLevelType w:val="hybridMultilevel"/>
    <w:tmpl w:val="7A0F57C7"/>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61">
    <w:nsid w:val="7A0F57C8"/>
    <w:multiLevelType w:val="multilevel"/>
    <w:tmpl w:val="7A0F57C8"/>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upperLetter"/>
      <w:pStyle w:val="ListNumber2"/>
      <w:lvlText w:val="%2"/>
      <w:lvlJc w:val="left"/>
      <w:pPr>
        <w:tabs>
          <w:tab w:val="num" w:pos="960"/>
        </w:tabs>
        <w:ind w:left="960" w:hanging="480"/>
      </w:pPr>
      <w:rPr>
        <w:rFonts w:ascii="Metropolis" w:eastAsia="Metropolis" w:hAnsi="Metropolis" w:cs="Metropolis"/>
        <w:b w:val="0"/>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62">
    <w:nsid w:val="7A0F57C9"/>
    <w:multiLevelType w:val="multilevel"/>
    <w:tmpl w:val="7A0F57C9"/>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63">
    <w:nsid w:val="7A0F57CA"/>
    <w:multiLevelType w:val="multilevel"/>
    <w:tmpl w:val="7A0F57CA"/>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64">
    <w:nsid w:val="7A0F57CB"/>
    <w:multiLevelType w:val="multilevel"/>
    <w:tmpl w:val="7A0F57CB"/>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65">
    <w:nsid w:val="7A0F57CC"/>
    <w:multiLevelType w:val="multilevel"/>
    <w:tmpl w:val="7A0F57CC"/>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66">
    <w:nsid w:val="7A0F57CD"/>
    <w:multiLevelType w:val="multilevel"/>
    <w:tmpl w:val="7A0F57CD"/>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67">
    <w:nsid w:val="7A0F57CE"/>
    <w:multiLevelType w:val="multilevel"/>
    <w:tmpl w:val="7A0F57CE"/>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68">
    <w:nsid w:val="7A0F57CF"/>
    <w:multiLevelType w:val="hybridMultilevel"/>
    <w:tmpl w:val="7A0F57CF"/>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69">
    <w:nsid w:val="7A0F57D0"/>
    <w:multiLevelType w:val="hybridMultilevel"/>
    <w:tmpl w:val="7A0F57D0"/>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70">
    <w:nsid w:val="7A0F57D1"/>
    <w:multiLevelType w:val="hybridMultilevel"/>
    <w:tmpl w:val="7A0F57D1"/>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71">
    <w:nsid w:val="7A0F57D2"/>
    <w:multiLevelType w:val="hybridMultilevel"/>
    <w:tmpl w:val="7A0F57D2"/>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72">
    <w:nsid w:val="7A0F57D3"/>
    <w:multiLevelType w:val="multilevel"/>
    <w:tmpl w:val="7A0F57D3"/>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bullet"/>
      <w:pStyle w:val="ListBullet2"/>
      <w:lvlText w:val=""/>
      <w:lvlJc w:val="left"/>
      <w:pPr>
        <w:tabs>
          <w:tab w:val="num" w:pos="960"/>
        </w:tabs>
        <w:ind w:left="960" w:hanging="480"/>
      </w:pPr>
      <w:rPr>
        <w:rFonts w:ascii="Wingdings" w:eastAsia="Wingdings" w:hAnsi="Wingdings" w:cs="Wingdings"/>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73">
    <w:nsid w:val="7A0F57D4"/>
    <w:multiLevelType w:val="multilevel"/>
    <w:tmpl w:val="7A0F57D4"/>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bullet"/>
      <w:pStyle w:val="ListBullet2"/>
      <w:lvlText w:val=""/>
      <w:lvlJc w:val="left"/>
      <w:pPr>
        <w:tabs>
          <w:tab w:val="num" w:pos="960"/>
        </w:tabs>
        <w:ind w:left="960" w:hanging="480"/>
      </w:pPr>
      <w:rPr>
        <w:rFonts w:ascii="Wingdings" w:eastAsia="Wingdings" w:hAnsi="Wingdings" w:cs="Wingdings"/>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74">
    <w:nsid w:val="7A0F57D5"/>
    <w:multiLevelType w:val="multilevel"/>
    <w:tmpl w:val="7A0F57D5"/>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75">
    <w:nsid w:val="7A0F57D6"/>
    <w:multiLevelType w:val="multilevel"/>
    <w:tmpl w:val="7A0F57D6"/>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bullet"/>
      <w:pStyle w:val="ListBullet2"/>
      <w:lvlText w:val=""/>
      <w:lvlJc w:val="left"/>
      <w:pPr>
        <w:tabs>
          <w:tab w:val="num" w:pos="960"/>
        </w:tabs>
        <w:ind w:left="960" w:hanging="480"/>
      </w:pPr>
      <w:rPr>
        <w:rFonts w:ascii="Wingdings" w:eastAsia="Wingdings" w:hAnsi="Wingdings" w:cs="Wingdings"/>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76">
    <w:nsid w:val="7A0F57D7"/>
    <w:multiLevelType w:val="hybridMultilevel"/>
    <w:tmpl w:val="7A0F57D7"/>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77">
    <w:nsid w:val="7A0F57D8"/>
    <w:multiLevelType w:val="hybridMultilevel"/>
    <w:tmpl w:val="7A0F57D8"/>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78">
    <w:nsid w:val="7A0F57D9"/>
    <w:multiLevelType w:val="hybridMultilevel"/>
    <w:tmpl w:val="7A0F57D9"/>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79">
    <w:nsid w:val="7A0F57DA"/>
    <w:multiLevelType w:val="hybridMultilevel"/>
    <w:tmpl w:val="7A0F57DA"/>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80">
    <w:nsid w:val="7A0F57DB"/>
    <w:multiLevelType w:val="multilevel"/>
    <w:tmpl w:val="7A0F57DB"/>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upperLetter"/>
      <w:pStyle w:val="ListNumber2"/>
      <w:lvlText w:val="%2"/>
      <w:lvlJc w:val="left"/>
      <w:pPr>
        <w:tabs>
          <w:tab w:val="num" w:pos="960"/>
        </w:tabs>
        <w:ind w:left="960" w:hanging="480"/>
      </w:pPr>
      <w:rPr>
        <w:rFonts w:ascii="Metropolis" w:eastAsia="Metropolis" w:hAnsi="Metropolis" w:cs="Metropolis"/>
        <w:b w:val="0"/>
      </w:rPr>
    </w:lvl>
    <w:lvl w:ilvl="2">
      <w:start w:val="1"/>
      <w:numFmt w:val="bullet"/>
      <w:pStyle w:val="ListBullet3"/>
      <w:lvlText w:val=""/>
      <w:lvlJc w:val="right"/>
      <w:pPr>
        <w:tabs>
          <w:tab w:val="num" w:pos="1440"/>
        </w:tabs>
        <w:ind w:left="1440" w:hanging="480"/>
      </w:pPr>
      <w:rPr>
        <w:rFonts w:ascii="Wingdings" w:eastAsia="Wingdings" w:hAnsi="Wingdings" w:cs="Wingdings"/>
      </w:r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81">
    <w:nsid w:val="7A0F57DC"/>
    <w:multiLevelType w:val="multilevel"/>
    <w:tmpl w:val="7A0F57DC"/>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bullet"/>
      <w:pStyle w:val="ListBullet2"/>
      <w:lvlText w:val=""/>
      <w:lvlJc w:val="left"/>
      <w:pPr>
        <w:tabs>
          <w:tab w:val="num" w:pos="960"/>
        </w:tabs>
        <w:ind w:left="960" w:hanging="480"/>
      </w:pPr>
      <w:rPr>
        <w:rFonts w:ascii="Wingdings" w:eastAsia="Wingdings" w:hAnsi="Wingdings" w:cs="Wingdings"/>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82">
    <w:nsid w:val="7A0F57DD"/>
    <w:multiLevelType w:val="multilevel"/>
    <w:tmpl w:val="7A0F57DD"/>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83">
    <w:nsid w:val="7A0F57DE"/>
    <w:multiLevelType w:val="multilevel"/>
    <w:tmpl w:val="7A0F57DE"/>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84">
    <w:nsid w:val="7A0F57DF"/>
    <w:multiLevelType w:val="hybridMultilevel"/>
    <w:tmpl w:val="7A0F57DF"/>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85">
    <w:nsid w:val="7A0F57E0"/>
    <w:multiLevelType w:val="multilevel"/>
    <w:tmpl w:val="7A0F57E0"/>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86">
    <w:nsid w:val="7A0F57E1"/>
    <w:multiLevelType w:val="hybridMultilevel"/>
    <w:tmpl w:val="7A0F57E1"/>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87">
    <w:nsid w:val="7A0F57E2"/>
    <w:multiLevelType w:val="hybridMultilevel"/>
    <w:tmpl w:val="7A0F57E2"/>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pStyle w:val="ListBullet2"/>
      <w:lvlText w:val=""/>
      <w:lvlJc w:val="left"/>
      <w:pPr>
        <w:tabs>
          <w:tab w:val="num" w:pos="960"/>
        </w:tabs>
        <w:ind w:left="960" w:hanging="480"/>
      </w:pPr>
      <w:rPr>
        <w:rFonts w:ascii="Wingdings" w:eastAsia="Wingdings" w:hAnsi="Wingdings" w:cs="Wingdings"/>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88">
    <w:nsid w:val="7A0F57E3"/>
    <w:multiLevelType w:val="multilevel"/>
    <w:tmpl w:val="7A0F57E3"/>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upperLetter"/>
      <w:pStyle w:val="ListNumber2"/>
      <w:lvlText w:val="%2"/>
      <w:lvlJc w:val="left"/>
      <w:pPr>
        <w:tabs>
          <w:tab w:val="num" w:pos="960"/>
        </w:tabs>
        <w:ind w:left="960" w:hanging="480"/>
      </w:pPr>
      <w:rPr>
        <w:rFonts w:ascii="Metropolis" w:eastAsia="Metropolis" w:hAnsi="Metropolis" w:cs="Metropolis"/>
        <w:b w:val="0"/>
      </w:rPr>
    </w:lvl>
    <w:lvl w:ilvl="2">
      <w:start w:val="1"/>
      <w:numFmt w:val="lowerRoman"/>
      <w:pStyle w:val="ListNumber3"/>
      <w:lvlText w:val="%3"/>
      <w:lvlJc w:val="right"/>
      <w:pPr>
        <w:tabs>
          <w:tab w:val="num" w:pos="1440"/>
        </w:tabs>
        <w:ind w:left="1440" w:hanging="480"/>
      </w:pPr>
      <w:rPr>
        <w:rFonts w:ascii="Metropolis" w:eastAsia="Metropolis" w:hAnsi="Metropolis" w:cs="Metropolis"/>
        <w:b w:val="0"/>
      </w:rPr>
    </w:lvl>
    <w:lvl w:ilvl="3">
      <w:start w:val="1"/>
      <w:numFmt w:val="bullet"/>
      <w:pStyle w:val="ListBullet4"/>
      <w:lvlText w:val=""/>
      <w:lvlJc w:val="left"/>
      <w:pPr>
        <w:tabs>
          <w:tab w:val="num" w:pos="1920"/>
        </w:tabs>
        <w:ind w:left="1920" w:hanging="480"/>
      </w:pPr>
      <w:rPr>
        <w:rFonts w:ascii="Wingdings" w:eastAsia="Wingdings" w:hAnsi="Wingdings" w:cs="Wingdings"/>
      </w:r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89">
    <w:nsid w:val="7A0F57E4"/>
    <w:multiLevelType w:val="multilevel"/>
    <w:tmpl w:val="7A0F57E4"/>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bullet"/>
      <w:pStyle w:val="ListBullet2"/>
      <w:lvlText w:val=""/>
      <w:lvlJc w:val="left"/>
      <w:pPr>
        <w:tabs>
          <w:tab w:val="num" w:pos="960"/>
        </w:tabs>
        <w:ind w:left="960" w:hanging="480"/>
      </w:pPr>
      <w:rPr>
        <w:rFonts w:ascii="Wingdings" w:eastAsia="Wingdings" w:hAnsi="Wingdings" w:cs="Wingdings"/>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90">
    <w:nsid w:val="7A0F57E5"/>
    <w:multiLevelType w:val="multilevel"/>
    <w:tmpl w:val="7A0F57E5"/>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bullet"/>
      <w:pStyle w:val="ListBullet2"/>
      <w:lvlText w:val=""/>
      <w:lvlJc w:val="left"/>
      <w:pPr>
        <w:tabs>
          <w:tab w:val="num" w:pos="960"/>
        </w:tabs>
        <w:ind w:left="960" w:hanging="480"/>
      </w:pPr>
      <w:rPr>
        <w:rFonts w:ascii="Wingdings" w:eastAsia="Wingdings" w:hAnsi="Wingdings" w:cs="Wingdings"/>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91">
    <w:nsid w:val="7A0F57E6"/>
    <w:multiLevelType w:val="hybridMultilevel"/>
    <w:tmpl w:val="7A0F57E6"/>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pStyle w:val="ListBullet2"/>
      <w:lvlText w:val=""/>
      <w:lvlJc w:val="left"/>
      <w:pPr>
        <w:tabs>
          <w:tab w:val="num" w:pos="960"/>
        </w:tabs>
        <w:ind w:left="960" w:hanging="480"/>
      </w:pPr>
      <w:rPr>
        <w:rFonts w:ascii="Wingdings" w:eastAsia="Wingdings" w:hAnsi="Wingdings" w:cs="Wingdings"/>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92">
    <w:nsid w:val="7A0F57E7"/>
    <w:multiLevelType w:val="hybridMultilevel"/>
    <w:tmpl w:val="7A0F57E7"/>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93">
    <w:nsid w:val="7A0F57E8"/>
    <w:multiLevelType w:val="multilevel"/>
    <w:tmpl w:val="7A0F57E8"/>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94">
    <w:nsid w:val="7A0F57E9"/>
    <w:multiLevelType w:val="hybridMultilevel"/>
    <w:tmpl w:val="7A0F57E9"/>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95">
    <w:nsid w:val="7A0F57EA"/>
    <w:multiLevelType w:val="hybridMultilevel"/>
    <w:tmpl w:val="7A0F57EA"/>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96">
    <w:nsid w:val="7A0F57EB"/>
    <w:multiLevelType w:val="hybridMultilevel"/>
    <w:tmpl w:val="7A0F57EB"/>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97">
    <w:nsid w:val="7A0F57EC"/>
    <w:multiLevelType w:val="hybridMultilevel"/>
    <w:tmpl w:val="7A0F57EC"/>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upperLetter"/>
      <w:pStyle w:val="ListNumber2"/>
      <w:lvlText w:val="%2"/>
      <w:lvlJc w:val="left"/>
      <w:pPr>
        <w:tabs>
          <w:tab w:val="num" w:pos="960"/>
        </w:tabs>
        <w:ind w:left="960" w:hanging="480"/>
      </w:pPr>
      <w:rPr>
        <w:rFonts w:ascii="Metropolis" w:eastAsia="Metropolis" w:hAnsi="Metropolis" w:cs="Metropolis"/>
        <w:b w:val="0"/>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98">
    <w:nsid w:val="7A0F57ED"/>
    <w:multiLevelType w:val="hybridMultilevel"/>
    <w:tmpl w:val="7A0F57ED"/>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99">
    <w:nsid w:val="7A0F57EE"/>
    <w:multiLevelType w:val="hybridMultilevel"/>
    <w:tmpl w:val="7A0F57EE"/>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00">
    <w:nsid w:val="7A0F57EF"/>
    <w:multiLevelType w:val="hybridMultilevel"/>
    <w:tmpl w:val="7A0F57EF"/>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01">
    <w:nsid w:val="7A0F57F0"/>
    <w:multiLevelType w:val="hybridMultilevel"/>
    <w:tmpl w:val="7A0F57F0"/>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02">
    <w:nsid w:val="7A0F57F1"/>
    <w:multiLevelType w:val="hybridMultilevel"/>
    <w:tmpl w:val="7A0F57F1"/>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03">
    <w:nsid w:val="7A0F57F2"/>
    <w:multiLevelType w:val="hybridMultilevel"/>
    <w:tmpl w:val="7A0F57F2"/>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04">
    <w:nsid w:val="7A0F57F3"/>
    <w:multiLevelType w:val="multilevel"/>
    <w:tmpl w:val="7A0F57F3"/>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05">
    <w:nsid w:val="7A0F57F4"/>
    <w:multiLevelType w:val="hybridMultilevel"/>
    <w:tmpl w:val="7A0F57F4"/>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06">
    <w:nsid w:val="7A0F57F5"/>
    <w:multiLevelType w:val="multilevel"/>
    <w:tmpl w:val="7A0F57F5"/>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bullet"/>
      <w:pStyle w:val="ListBullet2"/>
      <w:lvlText w:val=""/>
      <w:lvlJc w:val="left"/>
      <w:pPr>
        <w:tabs>
          <w:tab w:val="num" w:pos="960"/>
        </w:tabs>
        <w:ind w:left="960" w:hanging="480"/>
      </w:pPr>
      <w:rPr>
        <w:rFonts w:ascii="Wingdings" w:eastAsia="Wingdings" w:hAnsi="Wingdings" w:cs="Wingdings"/>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07">
    <w:nsid w:val="7A0F57F6"/>
    <w:multiLevelType w:val="hybridMultilevel"/>
    <w:tmpl w:val="7A0F57F6"/>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08">
    <w:nsid w:val="7A0F57F7"/>
    <w:multiLevelType w:val="multilevel"/>
    <w:tmpl w:val="7A0F57F7"/>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09">
    <w:nsid w:val="7A0F57F8"/>
    <w:multiLevelType w:val="hybridMultilevel"/>
    <w:tmpl w:val="7A0F57F8"/>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10">
    <w:nsid w:val="7A0F57F9"/>
    <w:multiLevelType w:val="multilevel"/>
    <w:tmpl w:val="7A0F57F9"/>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bullet"/>
      <w:pStyle w:val="ListBullet2"/>
      <w:lvlText w:val=""/>
      <w:lvlJc w:val="left"/>
      <w:pPr>
        <w:tabs>
          <w:tab w:val="num" w:pos="960"/>
        </w:tabs>
        <w:ind w:left="960" w:hanging="480"/>
      </w:pPr>
      <w:rPr>
        <w:rFonts w:ascii="Wingdings" w:eastAsia="Wingdings" w:hAnsi="Wingdings" w:cs="Wingdings"/>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11">
    <w:nsid w:val="7A0F57FA"/>
    <w:multiLevelType w:val="hybridMultilevel"/>
    <w:tmpl w:val="7A0F57FA"/>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12">
    <w:nsid w:val="7A0F57FB"/>
    <w:multiLevelType w:val="hybridMultilevel"/>
    <w:tmpl w:val="7A0F57FB"/>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13">
    <w:nsid w:val="7A0F57FC"/>
    <w:multiLevelType w:val="hybridMultilevel"/>
    <w:tmpl w:val="7A0F57FC"/>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14">
    <w:nsid w:val="7A0F57FD"/>
    <w:multiLevelType w:val="hybridMultilevel"/>
    <w:tmpl w:val="7A0F57FD"/>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15">
    <w:nsid w:val="7A0F57FE"/>
    <w:multiLevelType w:val="hybridMultilevel"/>
    <w:tmpl w:val="7A0F57FE"/>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16">
    <w:nsid w:val="7A0F57FF"/>
    <w:multiLevelType w:val="hybridMultilevel"/>
    <w:tmpl w:val="7A0F57FF"/>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17">
    <w:nsid w:val="7A0F5800"/>
    <w:multiLevelType w:val="hybridMultilevel"/>
    <w:tmpl w:val="7A0F5800"/>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18">
    <w:nsid w:val="7A0F5801"/>
    <w:multiLevelType w:val="hybridMultilevel"/>
    <w:tmpl w:val="7A0F5801"/>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19">
    <w:nsid w:val="7A0F5802"/>
    <w:multiLevelType w:val="hybridMultilevel"/>
    <w:tmpl w:val="7A0F5802"/>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20">
    <w:nsid w:val="7A0F5803"/>
    <w:multiLevelType w:val="hybridMultilevel"/>
    <w:tmpl w:val="7A0F5803"/>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21">
    <w:nsid w:val="7A0F5804"/>
    <w:multiLevelType w:val="hybridMultilevel"/>
    <w:tmpl w:val="7A0F5804"/>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22">
    <w:nsid w:val="7A0F5805"/>
    <w:multiLevelType w:val="hybridMultilevel"/>
    <w:tmpl w:val="7A0F5805"/>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23">
    <w:nsid w:val="7A0F5806"/>
    <w:multiLevelType w:val="hybridMultilevel"/>
    <w:tmpl w:val="7A0F5806"/>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24">
    <w:nsid w:val="7A0F5807"/>
    <w:multiLevelType w:val="hybridMultilevel"/>
    <w:tmpl w:val="7A0F5807"/>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25">
    <w:nsid w:val="7A0F5808"/>
    <w:multiLevelType w:val="hybridMultilevel"/>
    <w:tmpl w:val="7A0F5808"/>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26">
    <w:nsid w:val="7A0F5809"/>
    <w:multiLevelType w:val="hybridMultilevel"/>
    <w:tmpl w:val="7A0F5809"/>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27">
    <w:nsid w:val="7A0F580A"/>
    <w:multiLevelType w:val="hybridMultilevel"/>
    <w:tmpl w:val="7A0F580A"/>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28">
    <w:nsid w:val="7A0F580B"/>
    <w:multiLevelType w:val="hybridMultilevel"/>
    <w:tmpl w:val="7A0F580B"/>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29">
    <w:nsid w:val="7A0F580C"/>
    <w:multiLevelType w:val="hybridMultilevel"/>
    <w:tmpl w:val="7A0F580C"/>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30">
    <w:nsid w:val="7A0F580D"/>
    <w:multiLevelType w:val="hybridMultilevel"/>
    <w:tmpl w:val="7A0F580D"/>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31">
    <w:nsid w:val="7A0F580E"/>
    <w:multiLevelType w:val="hybridMultilevel"/>
    <w:tmpl w:val="7A0F580E"/>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32">
    <w:nsid w:val="7A0F580F"/>
    <w:multiLevelType w:val="hybridMultilevel"/>
    <w:tmpl w:val="7A0F580F"/>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33">
    <w:nsid w:val="7A0F5810"/>
    <w:multiLevelType w:val="hybridMultilevel"/>
    <w:tmpl w:val="7A0F5810"/>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34">
    <w:nsid w:val="7A0F5811"/>
    <w:multiLevelType w:val="hybridMultilevel"/>
    <w:tmpl w:val="7A0F5811"/>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35">
    <w:nsid w:val="7A0F5812"/>
    <w:multiLevelType w:val="hybridMultilevel"/>
    <w:tmpl w:val="7A0F5812"/>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36">
    <w:nsid w:val="7A0F5813"/>
    <w:multiLevelType w:val="hybridMultilevel"/>
    <w:tmpl w:val="7A0F5813"/>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37">
    <w:nsid w:val="7A0F5814"/>
    <w:multiLevelType w:val="hybridMultilevel"/>
    <w:tmpl w:val="7A0F5814"/>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38">
    <w:nsid w:val="7A0F5815"/>
    <w:multiLevelType w:val="hybridMultilevel"/>
    <w:tmpl w:val="7A0F5815"/>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39">
    <w:nsid w:val="7A0F5816"/>
    <w:multiLevelType w:val="hybridMultilevel"/>
    <w:tmpl w:val="7A0F5816"/>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40">
    <w:nsid w:val="7A0F5817"/>
    <w:multiLevelType w:val="hybridMultilevel"/>
    <w:tmpl w:val="7A0F5817"/>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41">
    <w:nsid w:val="7A0F5818"/>
    <w:multiLevelType w:val="hybridMultilevel"/>
    <w:tmpl w:val="7A0F5818"/>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42">
    <w:nsid w:val="7A0F5819"/>
    <w:multiLevelType w:val="hybridMultilevel"/>
    <w:tmpl w:val="7A0F5819"/>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43">
    <w:nsid w:val="7A0F581A"/>
    <w:multiLevelType w:val="hybridMultilevel"/>
    <w:tmpl w:val="7A0F581A"/>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44">
    <w:nsid w:val="7A0F581B"/>
    <w:multiLevelType w:val="hybridMultilevel"/>
    <w:tmpl w:val="7A0F581B"/>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pStyle w:val="ListBullet2"/>
      <w:lvlText w:val=""/>
      <w:lvlJc w:val="left"/>
      <w:pPr>
        <w:tabs>
          <w:tab w:val="num" w:pos="960"/>
        </w:tabs>
        <w:ind w:left="960" w:hanging="480"/>
      </w:pPr>
      <w:rPr>
        <w:rFonts w:ascii="Wingdings" w:eastAsia="Wingdings" w:hAnsi="Wingdings" w:cs="Wingdings"/>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45">
    <w:nsid w:val="7A0F581C"/>
    <w:multiLevelType w:val="hybridMultilevel"/>
    <w:tmpl w:val="7A0F581C"/>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pStyle w:val="ListBullet2"/>
      <w:lvlText w:val=""/>
      <w:lvlJc w:val="left"/>
      <w:pPr>
        <w:tabs>
          <w:tab w:val="num" w:pos="960"/>
        </w:tabs>
        <w:ind w:left="960" w:hanging="480"/>
      </w:pPr>
      <w:rPr>
        <w:rFonts w:ascii="Wingdings" w:eastAsia="Wingdings" w:hAnsi="Wingdings" w:cs="Wingdings"/>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46">
    <w:nsid w:val="7A0F581D"/>
    <w:multiLevelType w:val="hybridMultilevel"/>
    <w:tmpl w:val="7A0F581D"/>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47">
    <w:nsid w:val="7A0F581E"/>
    <w:multiLevelType w:val="hybridMultilevel"/>
    <w:tmpl w:val="7A0F581E"/>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48">
    <w:nsid w:val="7A0F581F"/>
    <w:multiLevelType w:val="hybridMultilevel"/>
    <w:tmpl w:val="7A0F581F"/>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49">
    <w:nsid w:val="7A0F5820"/>
    <w:multiLevelType w:val="hybridMultilevel"/>
    <w:tmpl w:val="7A0F5820"/>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50">
    <w:nsid w:val="7A0F5821"/>
    <w:multiLevelType w:val="hybridMultilevel"/>
    <w:tmpl w:val="7A0F5821"/>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51">
    <w:nsid w:val="7A0F5822"/>
    <w:multiLevelType w:val="hybridMultilevel"/>
    <w:tmpl w:val="7A0F5822"/>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52">
    <w:nsid w:val="7A0F5823"/>
    <w:multiLevelType w:val="hybridMultilevel"/>
    <w:tmpl w:val="7A0F5823"/>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53">
    <w:nsid w:val="7A0F5824"/>
    <w:multiLevelType w:val="hybridMultilevel"/>
    <w:tmpl w:val="7A0F5824"/>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54">
    <w:nsid w:val="7A0F5825"/>
    <w:multiLevelType w:val="hybridMultilevel"/>
    <w:tmpl w:val="7A0F5825"/>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55">
    <w:nsid w:val="7A0F5826"/>
    <w:multiLevelType w:val="hybridMultilevel"/>
    <w:tmpl w:val="7A0F5826"/>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56">
    <w:nsid w:val="7A0F5827"/>
    <w:multiLevelType w:val="hybridMultilevel"/>
    <w:tmpl w:val="7A0F5827"/>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57">
    <w:nsid w:val="7A0F5828"/>
    <w:multiLevelType w:val="hybridMultilevel"/>
    <w:tmpl w:val="7A0F5828"/>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58">
    <w:nsid w:val="7A0F5829"/>
    <w:multiLevelType w:val="hybridMultilevel"/>
    <w:tmpl w:val="7A0F5829"/>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59">
    <w:nsid w:val="7A0F582A"/>
    <w:multiLevelType w:val="hybridMultilevel"/>
    <w:tmpl w:val="7A0F582A"/>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60">
    <w:nsid w:val="7A0F582B"/>
    <w:multiLevelType w:val="hybridMultilevel"/>
    <w:tmpl w:val="7A0F582B"/>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61">
    <w:nsid w:val="7A0F582C"/>
    <w:multiLevelType w:val="hybridMultilevel"/>
    <w:tmpl w:val="7A0F582C"/>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62">
    <w:nsid w:val="7A0F582D"/>
    <w:multiLevelType w:val="hybridMultilevel"/>
    <w:tmpl w:val="7A0F582D"/>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63">
    <w:nsid w:val="7A0F582E"/>
    <w:multiLevelType w:val="hybridMultilevel"/>
    <w:tmpl w:val="7A0F582E"/>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64">
    <w:nsid w:val="7A0F582F"/>
    <w:multiLevelType w:val="multilevel"/>
    <w:tmpl w:val="7A0F582F"/>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65">
    <w:nsid w:val="7A0F5830"/>
    <w:multiLevelType w:val="hybridMultilevel"/>
    <w:tmpl w:val="7A0F5830"/>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pStyle w:val="ListBullet2"/>
      <w:lvlText w:val=""/>
      <w:lvlJc w:val="left"/>
      <w:pPr>
        <w:tabs>
          <w:tab w:val="num" w:pos="960"/>
        </w:tabs>
        <w:ind w:left="960" w:hanging="480"/>
      </w:pPr>
      <w:rPr>
        <w:rFonts w:ascii="Wingdings" w:eastAsia="Wingdings" w:hAnsi="Wingdings" w:cs="Wingdings"/>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66">
    <w:nsid w:val="7A0F5831"/>
    <w:multiLevelType w:val="hybridMultilevel"/>
    <w:tmpl w:val="7A0F5831"/>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67">
    <w:nsid w:val="7A0F5832"/>
    <w:multiLevelType w:val="hybridMultilevel"/>
    <w:tmpl w:val="7A0F5832"/>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68">
    <w:nsid w:val="7A0F5833"/>
    <w:multiLevelType w:val="hybridMultilevel"/>
    <w:tmpl w:val="7A0F5833"/>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pStyle w:val="ListBullet2"/>
      <w:lvlText w:val=""/>
      <w:lvlJc w:val="left"/>
      <w:pPr>
        <w:tabs>
          <w:tab w:val="num" w:pos="960"/>
        </w:tabs>
        <w:ind w:left="960" w:hanging="480"/>
      </w:pPr>
      <w:rPr>
        <w:rFonts w:ascii="Wingdings" w:eastAsia="Wingdings" w:hAnsi="Wingdings" w:cs="Wingdings"/>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69">
    <w:nsid w:val="7A0F5834"/>
    <w:multiLevelType w:val="hybridMultilevel"/>
    <w:tmpl w:val="7A0F5834"/>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pStyle w:val="ListBullet2"/>
      <w:lvlText w:val=""/>
      <w:lvlJc w:val="left"/>
      <w:pPr>
        <w:tabs>
          <w:tab w:val="num" w:pos="960"/>
        </w:tabs>
        <w:ind w:left="960" w:hanging="480"/>
      </w:pPr>
      <w:rPr>
        <w:rFonts w:ascii="Wingdings" w:eastAsia="Wingdings" w:hAnsi="Wingdings" w:cs="Wingdings"/>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70">
    <w:nsid w:val="7A0F5835"/>
    <w:multiLevelType w:val="hybridMultilevel"/>
    <w:tmpl w:val="7A0F5835"/>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pStyle w:val="ListBullet2"/>
      <w:lvlText w:val=""/>
      <w:lvlJc w:val="left"/>
      <w:pPr>
        <w:tabs>
          <w:tab w:val="num" w:pos="960"/>
        </w:tabs>
        <w:ind w:left="960" w:hanging="480"/>
      </w:pPr>
      <w:rPr>
        <w:rFonts w:ascii="Wingdings" w:eastAsia="Wingdings" w:hAnsi="Wingdings" w:cs="Wingdings"/>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71">
    <w:nsid w:val="7A0F5836"/>
    <w:multiLevelType w:val="hybridMultilevel"/>
    <w:tmpl w:val="7A0F5836"/>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pStyle w:val="ListBullet2"/>
      <w:lvlText w:val=""/>
      <w:lvlJc w:val="left"/>
      <w:pPr>
        <w:tabs>
          <w:tab w:val="num" w:pos="960"/>
        </w:tabs>
        <w:ind w:left="960" w:hanging="480"/>
      </w:pPr>
      <w:rPr>
        <w:rFonts w:ascii="Wingdings" w:eastAsia="Wingdings" w:hAnsi="Wingdings" w:cs="Wingdings"/>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72">
    <w:nsid w:val="7A0F5837"/>
    <w:multiLevelType w:val="hybridMultilevel"/>
    <w:tmpl w:val="7A0F5837"/>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73">
    <w:nsid w:val="7A0F5838"/>
    <w:multiLevelType w:val="hybridMultilevel"/>
    <w:tmpl w:val="7A0F5838"/>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74">
    <w:nsid w:val="7A0F5839"/>
    <w:multiLevelType w:val="hybridMultilevel"/>
    <w:tmpl w:val="7A0F5839"/>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75">
    <w:nsid w:val="7A0F583A"/>
    <w:multiLevelType w:val="hybridMultilevel"/>
    <w:tmpl w:val="7A0F583A"/>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76">
    <w:nsid w:val="7A0F583B"/>
    <w:multiLevelType w:val="hybridMultilevel"/>
    <w:tmpl w:val="7A0F583B"/>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77">
    <w:nsid w:val="7A0F583C"/>
    <w:multiLevelType w:val="hybridMultilevel"/>
    <w:tmpl w:val="7A0F583C"/>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78">
    <w:nsid w:val="7A0F583D"/>
    <w:multiLevelType w:val="hybridMultilevel"/>
    <w:tmpl w:val="7A0F583D"/>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79">
    <w:nsid w:val="7A0F583E"/>
    <w:multiLevelType w:val="multilevel"/>
    <w:tmpl w:val="7A0F583E"/>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80">
    <w:nsid w:val="7A0F583F"/>
    <w:multiLevelType w:val="hybridMultilevel"/>
    <w:tmpl w:val="7A0F583F"/>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pStyle w:val="ListBullet2"/>
      <w:lvlText w:val=""/>
      <w:lvlJc w:val="left"/>
      <w:pPr>
        <w:tabs>
          <w:tab w:val="num" w:pos="960"/>
        </w:tabs>
        <w:ind w:left="960" w:hanging="480"/>
      </w:pPr>
      <w:rPr>
        <w:rFonts w:ascii="Wingdings" w:eastAsia="Wingdings" w:hAnsi="Wingdings" w:cs="Wingdings"/>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81">
    <w:nsid w:val="7A0F5840"/>
    <w:multiLevelType w:val="hybridMultilevel"/>
    <w:tmpl w:val="7A0F5840"/>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82">
    <w:nsid w:val="7A0F5841"/>
    <w:multiLevelType w:val="hybridMultilevel"/>
    <w:tmpl w:val="7A0F5841"/>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83">
    <w:nsid w:val="7A0F5842"/>
    <w:multiLevelType w:val="hybridMultilevel"/>
    <w:tmpl w:val="7A0F5842"/>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84">
    <w:nsid w:val="7A0F5843"/>
    <w:multiLevelType w:val="hybridMultilevel"/>
    <w:tmpl w:val="7A0F5843"/>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85">
    <w:nsid w:val="7A0F5844"/>
    <w:multiLevelType w:val="hybridMultilevel"/>
    <w:tmpl w:val="7A0F5844"/>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86">
    <w:nsid w:val="7A0F5845"/>
    <w:multiLevelType w:val="hybridMultilevel"/>
    <w:tmpl w:val="7A0F5845"/>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87">
    <w:nsid w:val="7A0F5846"/>
    <w:multiLevelType w:val="hybridMultilevel"/>
    <w:tmpl w:val="7A0F5846"/>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88">
    <w:nsid w:val="7A0F5847"/>
    <w:multiLevelType w:val="hybridMultilevel"/>
    <w:tmpl w:val="7A0F5847"/>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89">
    <w:nsid w:val="7A0F5848"/>
    <w:multiLevelType w:val="hybridMultilevel"/>
    <w:tmpl w:val="7A0F5848"/>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90">
    <w:nsid w:val="7A0F5849"/>
    <w:multiLevelType w:val="hybridMultilevel"/>
    <w:tmpl w:val="7A0F5849"/>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91">
    <w:nsid w:val="7A0F584A"/>
    <w:multiLevelType w:val="multilevel"/>
    <w:tmpl w:val="7A0F584A"/>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lowerLetter"/>
      <w:lvlText w:val="%2."/>
      <w:lvlJc w:val="left"/>
      <w:pPr>
        <w:tabs>
          <w:tab w:val="num" w:pos="960"/>
        </w:tabs>
        <w:ind w:left="960" w:hanging="480"/>
      </w:pPr>
    </w:lvl>
    <w:lvl w:ilvl="2">
      <w:start w:val="1"/>
      <w:numFmt w:val="lowerRoman"/>
      <w:pStyle w:val="ListNumber3"/>
      <w:lvlText w:val="%3"/>
      <w:lvlJc w:val="right"/>
      <w:pPr>
        <w:tabs>
          <w:tab w:val="num" w:pos="1440"/>
        </w:tabs>
        <w:ind w:left="1440" w:hanging="480"/>
      </w:pPr>
      <w:rPr>
        <w:rFonts w:ascii="Metropolis" w:eastAsia="Metropolis" w:hAnsi="Metropolis" w:cs="Metropolis"/>
        <w:b w:val="0"/>
      </w:r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92">
    <w:nsid w:val="7A0F584B"/>
    <w:multiLevelType w:val="hybridMultilevel"/>
    <w:tmpl w:val="7A0F584B"/>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93">
    <w:nsid w:val="7A0F584C"/>
    <w:multiLevelType w:val="hybridMultilevel"/>
    <w:tmpl w:val="7A0F584C"/>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94">
    <w:nsid w:val="7A0F584D"/>
    <w:multiLevelType w:val="multilevel"/>
    <w:tmpl w:val="7A0F584D"/>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95">
    <w:nsid w:val="7A0F584E"/>
    <w:multiLevelType w:val="multilevel"/>
    <w:tmpl w:val="7A0F584E"/>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96">
    <w:nsid w:val="7A0F584F"/>
    <w:multiLevelType w:val="multilevel"/>
    <w:tmpl w:val="7A0F584F"/>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97">
    <w:nsid w:val="7A0F5850"/>
    <w:multiLevelType w:val="multilevel"/>
    <w:tmpl w:val="7A0F5850"/>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bullet"/>
      <w:pStyle w:val="ListBullet2"/>
      <w:lvlText w:val=""/>
      <w:lvlJc w:val="left"/>
      <w:pPr>
        <w:tabs>
          <w:tab w:val="num" w:pos="960"/>
        </w:tabs>
        <w:ind w:left="960" w:hanging="480"/>
      </w:pPr>
      <w:rPr>
        <w:rFonts w:ascii="Wingdings" w:eastAsia="Wingdings" w:hAnsi="Wingdings" w:cs="Wingdings"/>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98">
    <w:nsid w:val="7A0F5851"/>
    <w:multiLevelType w:val="hybridMultilevel"/>
    <w:tmpl w:val="7A0F5851"/>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99">
    <w:nsid w:val="7A0F5852"/>
    <w:multiLevelType w:val="hybridMultilevel"/>
    <w:tmpl w:val="7A0F5852"/>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00">
    <w:nsid w:val="7A0F5853"/>
    <w:multiLevelType w:val="hybridMultilevel"/>
    <w:tmpl w:val="7A0F5853"/>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01">
    <w:nsid w:val="7A0F5854"/>
    <w:multiLevelType w:val="hybridMultilevel"/>
    <w:tmpl w:val="7A0F5854"/>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02">
    <w:nsid w:val="7A0F5855"/>
    <w:multiLevelType w:val="hybridMultilevel"/>
    <w:tmpl w:val="7A0F5855"/>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03">
    <w:nsid w:val="7A0F5856"/>
    <w:multiLevelType w:val="hybridMultilevel"/>
    <w:tmpl w:val="7A0F5856"/>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04">
    <w:nsid w:val="7A0F5857"/>
    <w:multiLevelType w:val="hybridMultilevel"/>
    <w:tmpl w:val="7A0F5857"/>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05">
    <w:nsid w:val="7A0F5858"/>
    <w:multiLevelType w:val="hybridMultilevel"/>
    <w:tmpl w:val="7A0F5858"/>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06">
    <w:nsid w:val="7A0F5859"/>
    <w:multiLevelType w:val="hybridMultilevel"/>
    <w:tmpl w:val="7A0F5859"/>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07">
    <w:nsid w:val="7A0F585A"/>
    <w:multiLevelType w:val="multilevel"/>
    <w:tmpl w:val="7A0F585A"/>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08">
    <w:nsid w:val="7A0F585B"/>
    <w:multiLevelType w:val="multilevel"/>
    <w:tmpl w:val="7A0F585B"/>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09">
    <w:nsid w:val="7A0F585C"/>
    <w:multiLevelType w:val="multilevel"/>
    <w:tmpl w:val="7A0F585C"/>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10">
    <w:nsid w:val="7A0F585D"/>
    <w:multiLevelType w:val="multilevel"/>
    <w:tmpl w:val="7A0F585D"/>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11">
    <w:nsid w:val="7A0F585E"/>
    <w:multiLevelType w:val="hybridMultilevel"/>
    <w:tmpl w:val="7A0F585E"/>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12">
    <w:nsid w:val="7A0F585F"/>
    <w:multiLevelType w:val="multilevel"/>
    <w:tmpl w:val="7A0F585F"/>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13">
    <w:nsid w:val="7A0F5860"/>
    <w:multiLevelType w:val="hybridMultilevel"/>
    <w:tmpl w:val="7A0F5860"/>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14">
    <w:nsid w:val="7A0F5861"/>
    <w:multiLevelType w:val="multilevel"/>
    <w:tmpl w:val="7A0F5861"/>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15">
    <w:nsid w:val="7A0F5862"/>
    <w:multiLevelType w:val="hybridMultilevel"/>
    <w:tmpl w:val="7A0F5862"/>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16">
    <w:nsid w:val="7A0F5863"/>
    <w:multiLevelType w:val="multilevel"/>
    <w:tmpl w:val="7A0F5863"/>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17">
    <w:nsid w:val="7A0F5864"/>
    <w:multiLevelType w:val="hybridMultilevel"/>
    <w:tmpl w:val="7A0F5864"/>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18">
    <w:nsid w:val="7A0F5865"/>
    <w:multiLevelType w:val="hybridMultilevel"/>
    <w:tmpl w:val="7A0F5865"/>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19">
    <w:nsid w:val="7A0F5866"/>
    <w:multiLevelType w:val="hybridMultilevel"/>
    <w:tmpl w:val="7A0F5866"/>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20">
    <w:nsid w:val="7A0F5867"/>
    <w:multiLevelType w:val="hybridMultilevel"/>
    <w:tmpl w:val="7A0F5867"/>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21">
    <w:nsid w:val="7A0F5868"/>
    <w:multiLevelType w:val="hybridMultilevel"/>
    <w:tmpl w:val="7A0F5868"/>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22">
    <w:nsid w:val="7A0F5869"/>
    <w:multiLevelType w:val="hybridMultilevel"/>
    <w:tmpl w:val="7A0F5869"/>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23">
    <w:nsid w:val="7A0F586A"/>
    <w:multiLevelType w:val="hybridMultilevel"/>
    <w:tmpl w:val="7A0F586A"/>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24">
    <w:nsid w:val="7A0F586B"/>
    <w:multiLevelType w:val="hybridMultilevel"/>
    <w:tmpl w:val="7A0F586B"/>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pStyle w:val="ListBullet2"/>
      <w:lvlText w:val=""/>
      <w:lvlJc w:val="left"/>
      <w:pPr>
        <w:tabs>
          <w:tab w:val="num" w:pos="960"/>
        </w:tabs>
        <w:ind w:left="960" w:hanging="480"/>
      </w:pPr>
      <w:rPr>
        <w:rFonts w:ascii="Wingdings" w:eastAsia="Wingdings" w:hAnsi="Wingdings" w:cs="Wingdings"/>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25">
    <w:nsid w:val="7A0F586C"/>
    <w:multiLevelType w:val="hybridMultilevel"/>
    <w:tmpl w:val="7A0F586C"/>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26">
    <w:nsid w:val="7A0F586D"/>
    <w:multiLevelType w:val="hybridMultilevel"/>
    <w:tmpl w:val="7A0F586D"/>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27">
    <w:nsid w:val="7A0F586E"/>
    <w:multiLevelType w:val="hybridMultilevel"/>
    <w:tmpl w:val="7A0F586E"/>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28">
    <w:nsid w:val="7A0F586F"/>
    <w:multiLevelType w:val="hybridMultilevel"/>
    <w:tmpl w:val="7A0F586F"/>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29">
    <w:nsid w:val="7A0F5870"/>
    <w:multiLevelType w:val="hybridMultilevel"/>
    <w:tmpl w:val="7A0F5870"/>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30">
    <w:nsid w:val="7A0F5871"/>
    <w:multiLevelType w:val="hybridMultilevel"/>
    <w:tmpl w:val="7A0F5871"/>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31">
    <w:nsid w:val="7A0F5872"/>
    <w:multiLevelType w:val="hybridMultilevel"/>
    <w:tmpl w:val="7A0F5872"/>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32">
    <w:nsid w:val="7A0F5873"/>
    <w:multiLevelType w:val="hybridMultilevel"/>
    <w:tmpl w:val="7A0F5873"/>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33">
    <w:nsid w:val="7A0F5874"/>
    <w:multiLevelType w:val="hybridMultilevel"/>
    <w:tmpl w:val="7A0F5874"/>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34">
    <w:nsid w:val="7A0F5875"/>
    <w:multiLevelType w:val="hybridMultilevel"/>
    <w:tmpl w:val="7A0F5875"/>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35">
    <w:nsid w:val="7A0F5876"/>
    <w:multiLevelType w:val="multilevel"/>
    <w:tmpl w:val="7A0F5876"/>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36">
    <w:nsid w:val="7A0F5877"/>
    <w:multiLevelType w:val="multilevel"/>
    <w:tmpl w:val="7A0F5877"/>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37">
    <w:nsid w:val="7A0F5878"/>
    <w:multiLevelType w:val="hybridMultilevel"/>
    <w:tmpl w:val="7A0F5878"/>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38">
    <w:nsid w:val="7A0F5879"/>
    <w:multiLevelType w:val="multilevel"/>
    <w:tmpl w:val="7A0F5879"/>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bullet"/>
      <w:pStyle w:val="ListBullet2"/>
      <w:lvlText w:val=""/>
      <w:lvlJc w:val="left"/>
      <w:pPr>
        <w:tabs>
          <w:tab w:val="num" w:pos="960"/>
        </w:tabs>
        <w:ind w:left="960" w:hanging="480"/>
      </w:pPr>
      <w:rPr>
        <w:rFonts w:ascii="Wingdings" w:eastAsia="Wingdings" w:hAnsi="Wingdings" w:cs="Wingdings"/>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39">
    <w:nsid w:val="7A0F587A"/>
    <w:multiLevelType w:val="hybridMultilevel"/>
    <w:tmpl w:val="7A0F587A"/>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40">
    <w:nsid w:val="7A0F587B"/>
    <w:multiLevelType w:val="hybridMultilevel"/>
    <w:tmpl w:val="7A0F587B"/>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41">
    <w:nsid w:val="7A0F587C"/>
    <w:multiLevelType w:val="hybridMultilevel"/>
    <w:tmpl w:val="7A0F587C"/>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42">
    <w:nsid w:val="7A0F587D"/>
    <w:multiLevelType w:val="hybridMultilevel"/>
    <w:tmpl w:val="7A0F587D"/>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43">
    <w:nsid w:val="7A0F587E"/>
    <w:multiLevelType w:val="hybridMultilevel"/>
    <w:tmpl w:val="7A0F587E"/>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44">
    <w:nsid w:val="7A0F587F"/>
    <w:multiLevelType w:val="hybridMultilevel"/>
    <w:tmpl w:val="7A0F587F"/>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45">
    <w:nsid w:val="7A0F5880"/>
    <w:multiLevelType w:val="hybridMultilevel"/>
    <w:tmpl w:val="7A0F5880"/>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46">
    <w:nsid w:val="7A0F5881"/>
    <w:multiLevelType w:val="multilevel"/>
    <w:tmpl w:val="7A0F5881"/>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47">
    <w:nsid w:val="7A0F5882"/>
    <w:multiLevelType w:val="hybridMultilevel"/>
    <w:tmpl w:val="7A0F5882"/>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48">
    <w:nsid w:val="7A0F5883"/>
    <w:multiLevelType w:val="multilevel"/>
    <w:tmpl w:val="7A0F5883"/>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upperLetter"/>
      <w:pStyle w:val="ListNumber2"/>
      <w:lvlText w:val="%2"/>
      <w:lvlJc w:val="left"/>
      <w:pPr>
        <w:tabs>
          <w:tab w:val="num" w:pos="960"/>
        </w:tabs>
        <w:ind w:left="960" w:hanging="480"/>
      </w:pPr>
      <w:rPr>
        <w:rFonts w:ascii="Metropolis" w:eastAsia="Metropolis" w:hAnsi="Metropolis" w:cs="Metropolis"/>
        <w:b w:val="0"/>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49">
    <w:nsid w:val="7A0F5884"/>
    <w:multiLevelType w:val="multilevel"/>
    <w:tmpl w:val="7A0F5884"/>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50">
    <w:nsid w:val="7A0F5885"/>
    <w:multiLevelType w:val="hybridMultilevel"/>
    <w:tmpl w:val="7A0F5885"/>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pStyle w:val="ListBullet2"/>
      <w:lvlText w:val=""/>
      <w:lvlJc w:val="left"/>
      <w:pPr>
        <w:tabs>
          <w:tab w:val="num" w:pos="960"/>
        </w:tabs>
        <w:ind w:left="960" w:hanging="480"/>
      </w:pPr>
      <w:rPr>
        <w:rFonts w:ascii="Wingdings" w:eastAsia="Wingdings" w:hAnsi="Wingdings" w:cs="Wingdings"/>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51">
    <w:nsid w:val="7A0F5886"/>
    <w:multiLevelType w:val="hybridMultilevel"/>
    <w:tmpl w:val="7A0F5886"/>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52">
    <w:nsid w:val="7A0F5887"/>
    <w:multiLevelType w:val="multilevel"/>
    <w:tmpl w:val="7A0F5887"/>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bullet"/>
      <w:pStyle w:val="ListBullet2"/>
      <w:lvlText w:val=""/>
      <w:lvlJc w:val="left"/>
      <w:pPr>
        <w:tabs>
          <w:tab w:val="num" w:pos="960"/>
        </w:tabs>
        <w:ind w:left="960" w:hanging="480"/>
      </w:pPr>
      <w:rPr>
        <w:rFonts w:ascii="Wingdings" w:eastAsia="Wingdings" w:hAnsi="Wingdings" w:cs="Wingdings"/>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53">
    <w:nsid w:val="7A0F5888"/>
    <w:multiLevelType w:val="multilevel"/>
    <w:tmpl w:val="7A0F5888"/>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54">
    <w:nsid w:val="7A0F5889"/>
    <w:multiLevelType w:val="multilevel"/>
    <w:tmpl w:val="7A0F5889"/>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55">
    <w:nsid w:val="7A0F588A"/>
    <w:multiLevelType w:val="hybridMultilevel"/>
    <w:tmpl w:val="7A0F588A"/>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56">
    <w:nsid w:val="7A0F588B"/>
    <w:multiLevelType w:val="hybridMultilevel"/>
    <w:tmpl w:val="7A0F588B"/>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57">
    <w:nsid w:val="7A0F588C"/>
    <w:multiLevelType w:val="multilevel"/>
    <w:tmpl w:val="7A0F588C"/>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upperLetter"/>
      <w:pStyle w:val="ListNumber2"/>
      <w:lvlText w:val="%2"/>
      <w:lvlJc w:val="left"/>
      <w:pPr>
        <w:tabs>
          <w:tab w:val="num" w:pos="960"/>
        </w:tabs>
        <w:ind w:left="960" w:hanging="480"/>
      </w:pPr>
      <w:rPr>
        <w:rFonts w:ascii="Metropolis" w:eastAsia="Metropolis" w:hAnsi="Metropolis" w:cs="Metropolis"/>
        <w:b w:val="0"/>
      </w:rPr>
    </w:lvl>
    <w:lvl w:ilvl="2">
      <w:start w:val="1"/>
      <w:numFmt w:val="bullet"/>
      <w:pStyle w:val="ListBullet3"/>
      <w:lvlText w:val=""/>
      <w:lvlJc w:val="right"/>
      <w:pPr>
        <w:tabs>
          <w:tab w:val="num" w:pos="1440"/>
        </w:tabs>
        <w:ind w:left="1440" w:hanging="480"/>
      </w:pPr>
      <w:rPr>
        <w:rFonts w:ascii="Wingdings" w:eastAsia="Wingdings" w:hAnsi="Wingdings" w:cs="Wingdings"/>
      </w:r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58">
    <w:nsid w:val="7A0F588D"/>
    <w:multiLevelType w:val="hybridMultilevel"/>
    <w:tmpl w:val="7A0F588D"/>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59">
    <w:nsid w:val="7A0F588E"/>
    <w:multiLevelType w:val="hybridMultilevel"/>
    <w:tmpl w:val="7A0F588E"/>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60">
    <w:nsid w:val="7A0F588F"/>
    <w:multiLevelType w:val="hybridMultilevel"/>
    <w:tmpl w:val="7A0F588F"/>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61">
    <w:nsid w:val="7A0F5890"/>
    <w:multiLevelType w:val="hybridMultilevel"/>
    <w:tmpl w:val="7A0F5890"/>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62">
    <w:nsid w:val="7A0F5891"/>
    <w:multiLevelType w:val="hybridMultilevel"/>
    <w:tmpl w:val="7A0F5891"/>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63">
    <w:nsid w:val="7A0F5892"/>
    <w:multiLevelType w:val="hybridMultilevel"/>
    <w:tmpl w:val="7A0F5892"/>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64">
    <w:nsid w:val="7A0F5893"/>
    <w:multiLevelType w:val="hybridMultilevel"/>
    <w:tmpl w:val="7A0F5893"/>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65">
    <w:nsid w:val="7A0F5894"/>
    <w:multiLevelType w:val="hybridMultilevel"/>
    <w:tmpl w:val="7A0F5894"/>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66">
    <w:nsid w:val="7A0F5895"/>
    <w:multiLevelType w:val="hybridMultilevel"/>
    <w:tmpl w:val="7A0F5895"/>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67">
    <w:nsid w:val="7A0F5896"/>
    <w:multiLevelType w:val="hybridMultilevel"/>
    <w:tmpl w:val="7A0F5896"/>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68">
    <w:nsid w:val="7A0F5897"/>
    <w:multiLevelType w:val="hybridMultilevel"/>
    <w:tmpl w:val="7A0F5897"/>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69">
    <w:nsid w:val="7A0F5898"/>
    <w:multiLevelType w:val="hybridMultilevel"/>
    <w:tmpl w:val="7A0F5898"/>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70">
    <w:nsid w:val="7A0F5899"/>
    <w:multiLevelType w:val="hybridMultilevel"/>
    <w:tmpl w:val="7A0F5899"/>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71">
    <w:nsid w:val="7A0F589A"/>
    <w:multiLevelType w:val="hybridMultilevel"/>
    <w:tmpl w:val="7A0F589A"/>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pStyle w:val="ListBullet2"/>
      <w:lvlText w:val=""/>
      <w:lvlJc w:val="left"/>
      <w:pPr>
        <w:tabs>
          <w:tab w:val="num" w:pos="960"/>
        </w:tabs>
        <w:ind w:left="960" w:hanging="480"/>
      </w:pPr>
      <w:rPr>
        <w:rFonts w:ascii="Wingdings" w:eastAsia="Wingdings" w:hAnsi="Wingdings" w:cs="Wingdings"/>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72">
    <w:nsid w:val="7A0F589B"/>
    <w:multiLevelType w:val="multilevel"/>
    <w:tmpl w:val="7A0F589B"/>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73">
    <w:nsid w:val="7A0F589C"/>
    <w:multiLevelType w:val="multilevel"/>
    <w:tmpl w:val="7A0F589C"/>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upperLetter"/>
      <w:pStyle w:val="ListNumber2"/>
      <w:lvlText w:val="%2"/>
      <w:lvlJc w:val="left"/>
      <w:pPr>
        <w:tabs>
          <w:tab w:val="num" w:pos="960"/>
        </w:tabs>
        <w:ind w:left="960" w:hanging="480"/>
      </w:pPr>
      <w:rPr>
        <w:rFonts w:ascii="Metropolis" w:eastAsia="Metropolis" w:hAnsi="Metropolis" w:cs="Metropolis"/>
        <w:b w:val="0"/>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74">
    <w:nsid w:val="7A0F589D"/>
    <w:multiLevelType w:val="multilevel"/>
    <w:tmpl w:val="7A0F589D"/>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lowerLetter"/>
      <w:lvlText w:val="%2."/>
      <w:lvlJc w:val="left"/>
      <w:pPr>
        <w:tabs>
          <w:tab w:val="num" w:pos="960"/>
        </w:tabs>
        <w:ind w:left="960" w:hanging="48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75">
    <w:nsid w:val="7A0F589E"/>
    <w:multiLevelType w:val="multilevel"/>
    <w:tmpl w:val="7A0F589E"/>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lowerLetter"/>
      <w:lvlText w:val="%2."/>
      <w:lvlJc w:val="left"/>
      <w:pPr>
        <w:tabs>
          <w:tab w:val="num" w:pos="960"/>
        </w:tabs>
        <w:ind w:left="960" w:hanging="48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76">
    <w:nsid w:val="7A0F589F"/>
    <w:multiLevelType w:val="multilevel"/>
    <w:tmpl w:val="7A0F589F"/>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77">
    <w:nsid w:val="7A0F58A0"/>
    <w:multiLevelType w:val="hybridMultilevel"/>
    <w:tmpl w:val="7A0F58A0"/>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78">
    <w:nsid w:val="7A0F58A1"/>
    <w:multiLevelType w:val="multilevel"/>
    <w:tmpl w:val="7A0F58A1"/>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lowerLetter"/>
      <w:lvlText w:val="%2."/>
      <w:lvlJc w:val="left"/>
      <w:pPr>
        <w:tabs>
          <w:tab w:val="num" w:pos="960"/>
        </w:tabs>
        <w:ind w:left="960" w:hanging="48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79">
    <w:nsid w:val="7A0F58A2"/>
    <w:multiLevelType w:val="hybridMultilevel"/>
    <w:tmpl w:val="7A0F58A2"/>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80">
    <w:nsid w:val="7A0F58A3"/>
    <w:multiLevelType w:val="hybridMultilevel"/>
    <w:tmpl w:val="7A0F58A3"/>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81">
    <w:nsid w:val="7A0F58A4"/>
    <w:multiLevelType w:val="multilevel"/>
    <w:tmpl w:val="7A0F58A4"/>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lowerLetter"/>
      <w:lvlText w:val="%2."/>
      <w:lvlJc w:val="left"/>
      <w:pPr>
        <w:tabs>
          <w:tab w:val="num" w:pos="960"/>
        </w:tabs>
        <w:ind w:left="960" w:hanging="48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82">
    <w:nsid w:val="7A0F58A5"/>
    <w:multiLevelType w:val="multilevel"/>
    <w:tmpl w:val="7A0F58A5"/>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83">
    <w:nsid w:val="7A0F58A6"/>
    <w:multiLevelType w:val="multilevel"/>
    <w:tmpl w:val="7A0F58A6"/>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bullet"/>
      <w:pStyle w:val="ListBullet2"/>
      <w:lvlText w:val=""/>
      <w:lvlJc w:val="left"/>
      <w:pPr>
        <w:tabs>
          <w:tab w:val="num" w:pos="960"/>
        </w:tabs>
        <w:ind w:left="960" w:hanging="480"/>
      </w:pPr>
      <w:rPr>
        <w:rFonts w:ascii="Wingdings" w:eastAsia="Wingdings" w:hAnsi="Wingdings" w:cs="Wingdings"/>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84">
    <w:nsid w:val="7A0F58A7"/>
    <w:multiLevelType w:val="multilevel"/>
    <w:tmpl w:val="7A0F58A7"/>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85">
    <w:nsid w:val="7A0F58A8"/>
    <w:multiLevelType w:val="multilevel"/>
    <w:tmpl w:val="7A0F58A8"/>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86">
    <w:nsid w:val="7A0F58A9"/>
    <w:multiLevelType w:val="hybridMultilevel"/>
    <w:tmpl w:val="7A0F58A9"/>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87">
    <w:nsid w:val="7A0F58AA"/>
    <w:multiLevelType w:val="hybridMultilevel"/>
    <w:tmpl w:val="7A0F58AA"/>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88">
    <w:nsid w:val="7A0F58AB"/>
    <w:multiLevelType w:val="hybridMultilevel"/>
    <w:tmpl w:val="7A0F58AB"/>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89">
    <w:nsid w:val="7A0F58AC"/>
    <w:multiLevelType w:val="hybridMultilevel"/>
    <w:tmpl w:val="7A0F58AC"/>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90">
    <w:nsid w:val="7A0F58AD"/>
    <w:multiLevelType w:val="hybridMultilevel"/>
    <w:tmpl w:val="7A0F58AD"/>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pStyle w:val="ListBullet2"/>
      <w:lvlText w:val=""/>
      <w:lvlJc w:val="left"/>
      <w:pPr>
        <w:tabs>
          <w:tab w:val="num" w:pos="960"/>
        </w:tabs>
        <w:ind w:left="960" w:hanging="480"/>
      </w:pPr>
      <w:rPr>
        <w:rFonts w:ascii="Wingdings" w:eastAsia="Wingdings" w:hAnsi="Wingdings" w:cs="Wingdings"/>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91">
    <w:nsid w:val="7A0F58AE"/>
    <w:multiLevelType w:val="hybridMultilevel"/>
    <w:tmpl w:val="7A0F58AE"/>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92">
    <w:nsid w:val="7A0F58AF"/>
    <w:multiLevelType w:val="hybridMultilevel"/>
    <w:tmpl w:val="7A0F58AF"/>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pStyle w:val="ListBullet2"/>
      <w:lvlText w:val=""/>
      <w:lvlJc w:val="left"/>
      <w:pPr>
        <w:tabs>
          <w:tab w:val="num" w:pos="960"/>
        </w:tabs>
        <w:ind w:left="960" w:hanging="480"/>
      </w:pPr>
      <w:rPr>
        <w:rFonts w:ascii="Wingdings" w:eastAsia="Wingdings" w:hAnsi="Wingdings" w:cs="Wingdings"/>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93">
    <w:nsid w:val="7A0F58B0"/>
    <w:multiLevelType w:val="hybridMultilevel"/>
    <w:tmpl w:val="7A0F58B0"/>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94">
    <w:nsid w:val="7A0F58B1"/>
    <w:multiLevelType w:val="hybridMultilevel"/>
    <w:tmpl w:val="7A0F58B1"/>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95">
    <w:nsid w:val="7A0F58B2"/>
    <w:multiLevelType w:val="hybridMultilevel"/>
    <w:tmpl w:val="7A0F58B2"/>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96">
    <w:nsid w:val="7A0F58B3"/>
    <w:multiLevelType w:val="hybridMultilevel"/>
    <w:tmpl w:val="7A0F58B3"/>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97">
    <w:nsid w:val="7A0F58B4"/>
    <w:multiLevelType w:val="hybridMultilevel"/>
    <w:tmpl w:val="7A0F58B4"/>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98">
    <w:nsid w:val="7A0F58B5"/>
    <w:multiLevelType w:val="hybridMultilevel"/>
    <w:tmpl w:val="7A0F58B5"/>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99">
    <w:nsid w:val="7A0F58B6"/>
    <w:multiLevelType w:val="hybridMultilevel"/>
    <w:tmpl w:val="7A0F58B6"/>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00">
    <w:nsid w:val="7A0F58B7"/>
    <w:multiLevelType w:val="hybridMultilevel"/>
    <w:tmpl w:val="7A0F58B7"/>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01">
    <w:nsid w:val="7A0F58B8"/>
    <w:multiLevelType w:val="hybridMultilevel"/>
    <w:tmpl w:val="7A0F58B8"/>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02">
    <w:nsid w:val="7A0F58B9"/>
    <w:multiLevelType w:val="hybridMultilevel"/>
    <w:tmpl w:val="7A0F58B9"/>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03">
    <w:nsid w:val="7A0F58BA"/>
    <w:multiLevelType w:val="hybridMultilevel"/>
    <w:tmpl w:val="7A0F58BA"/>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04">
    <w:nsid w:val="7A0F58BB"/>
    <w:multiLevelType w:val="hybridMultilevel"/>
    <w:tmpl w:val="7A0F58BB"/>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05">
    <w:nsid w:val="7A0F58BC"/>
    <w:multiLevelType w:val="multilevel"/>
    <w:tmpl w:val="7A0F58BC"/>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upperLetter"/>
      <w:pStyle w:val="ListNumber2"/>
      <w:lvlText w:val="%2"/>
      <w:lvlJc w:val="left"/>
      <w:pPr>
        <w:tabs>
          <w:tab w:val="num" w:pos="960"/>
        </w:tabs>
        <w:ind w:left="960" w:hanging="480"/>
      </w:pPr>
      <w:rPr>
        <w:rFonts w:ascii="Metropolis" w:eastAsia="Metropolis" w:hAnsi="Metropolis" w:cs="Metropolis"/>
        <w:b w:val="0"/>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06">
    <w:nsid w:val="7A0F58BD"/>
    <w:multiLevelType w:val="multilevel"/>
    <w:tmpl w:val="7A0F58BD"/>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07">
    <w:nsid w:val="7A0F58BE"/>
    <w:multiLevelType w:val="multilevel"/>
    <w:tmpl w:val="7A0F58BE"/>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bullet"/>
      <w:pStyle w:val="ListBullet2"/>
      <w:lvlText w:val=""/>
      <w:lvlJc w:val="left"/>
      <w:pPr>
        <w:tabs>
          <w:tab w:val="num" w:pos="960"/>
        </w:tabs>
        <w:ind w:left="960" w:hanging="480"/>
      </w:pPr>
      <w:rPr>
        <w:rFonts w:ascii="Wingdings" w:eastAsia="Wingdings" w:hAnsi="Wingdings" w:cs="Wingdings"/>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08">
    <w:nsid w:val="7A0F58BF"/>
    <w:multiLevelType w:val="hybridMultilevel"/>
    <w:tmpl w:val="7A0F58BF"/>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09">
    <w:nsid w:val="7A0F58C0"/>
    <w:multiLevelType w:val="hybridMultilevel"/>
    <w:tmpl w:val="7A0F58C0"/>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10">
    <w:nsid w:val="7A0F58C1"/>
    <w:multiLevelType w:val="multilevel"/>
    <w:tmpl w:val="7A0F58C1"/>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upperLetter"/>
      <w:pStyle w:val="ListNumber2"/>
      <w:lvlText w:val="%2"/>
      <w:lvlJc w:val="left"/>
      <w:pPr>
        <w:tabs>
          <w:tab w:val="num" w:pos="960"/>
        </w:tabs>
        <w:ind w:left="960" w:hanging="480"/>
      </w:pPr>
      <w:rPr>
        <w:rFonts w:ascii="Metropolis" w:eastAsia="Metropolis" w:hAnsi="Metropolis" w:cs="Metropolis"/>
        <w:b w:val="0"/>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11">
    <w:nsid w:val="7A0F58C2"/>
    <w:multiLevelType w:val="multilevel"/>
    <w:tmpl w:val="7A0F58C2"/>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bullet"/>
      <w:pStyle w:val="ListBullet2"/>
      <w:lvlText w:val=""/>
      <w:lvlJc w:val="left"/>
      <w:pPr>
        <w:tabs>
          <w:tab w:val="num" w:pos="960"/>
        </w:tabs>
        <w:ind w:left="960" w:hanging="480"/>
      </w:pPr>
      <w:rPr>
        <w:rFonts w:ascii="Wingdings" w:eastAsia="Wingdings" w:hAnsi="Wingdings" w:cs="Wingdings"/>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12">
    <w:nsid w:val="7A0F58C3"/>
    <w:multiLevelType w:val="hybridMultilevel"/>
    <w:tmpl w:val="7A0F58C3"/>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13">
    <w:nsid w:val="7A0F58C4"/>
    <w:multiLevelType w:val="hybridMultilevel"/>
    <w:tmpl w:val="7A0F58C4"/>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pStyle w:val="ListBullet2"/>
      <w:lvlText w:val=""/>
      <w:lvlJc w:val="left"/>
      <w:pPr>
        <w:tabs>
          <w:tab w:val="num" w:pos="960"/>
        </w:tabs>
        <w:ind w:left="960" w:hanging="480"/>
      </w:pPr>
      <w:rPr>
        <w:rFonts w:ascii="Wingdings" w:eastAsia="Wingdings" w:hAnsi="Wingdings" w:cs="Wingdings"/>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14">
    <w:nsid w:val="7A0F58C5"/>
    <w:multiLevelType w:val="multilevel"/>
    <w:tmpl w:val="7A0F58C5"/>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bullet"/>
      <w:pStyle w:val="ListBullet2"/>
      <w:lvlText w:val=""/>
      <w:lvlJc w:val="left"/>
      <w:pPr>
        <w:tabs>
          <w:tab w:val="num" w:pos="960"/>
        </w:tabs>
        <w:ind w:left="960" w:hanging="480"/>
      </w:pPr>
      <w:rPr>
        <w:rFonts w:ascii="Wingdings" w:eastAsia="Wingdings" w:hAnsi="Wingdings" w:cs="Wingdings"/>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15">
    <w:nsid w:val="7A0F58C6"/>
    <w:multiLevelType w:val="hybridMultilevel"/>
    <w:tmpl w:val="7A0F58C6"/>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16">
    <w:nsid w:val="7A0F58C7"/>
    <w:multiLevelType w:val="hybridMultilevel"/>
    <w:tmpl w:val="7A0F58C7"/>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17">
    <w:nsid w:val="7A0F58C8"/>
    <w:multiLevelType w:val="hybridMultilevel"/>
    <w:tmpl w:val="7A0F58C8"/>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18">
    <w:nsid w:val="7A0F58C9"/>
    <w:multiLevelType w:val="hybridMultilevel"/>
    <w:tmpl w:val="7A0F58C9"/>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19">
    <w:nsid w:val="7A0F58CA"/>
    <w:multiLevelType w:val="hybridMultilevel"/>
    <w:tmpl w:val="7A0F58CA"/>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20">
    <w:nsid w:val="7A0F58CB"/>
    <w:multiLevelType w:val="hybridMultilevel"/>
    <w:tmpl w:val="7A0F58CB"/>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21">
    <w:nsid w:val="7A0F58CC"/>
    <w:multiLevelType w:val="multilevel"/>
    <w:tmpl w:val="7A0F58CC"/>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lowerLetter"/>
      <w:lvlText w:val="%2."/>
      <w:lvlJc w:val="left"/>
      <w:pPr>
        <w:tabs>
          <w:tab w:val="num" w:pos="960"/>
        </w:tabs>
        <w:ind w:left="960" w:hanging="48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22">
    <w:nsid w:val="7A0F58CD"/>
    <w:multiLevelType w:val="hybridMultilevel"/>
    <w:tmpl w:val="7A0F58CD"/>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23">
    <w:nsid w:val="7A0F58CE"/>
    <w:multiLevelType w:val="hybridMultilevel"/>
    <w:tmpl w:val="7A0F58CE"/>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24">
    <w:nsid w:val="7A0F58CF"/>
    <w:multiLevelType w:val="hybridMultilevel"/>
    <w:tmpl w:val="7A0F58CF"/>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25">
    <w:nsid w:val="7A0F58D0"/>
    <w:multiLevelType w:val="hybridMultilevel"/>
    <w:tmpl w:val="7A0F58D0"/>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26">
    <w:nsid w:val="7A0F58D1"/>
    <w:multiLevelType w:val="hybridMultilevel"/>
    <w:tmpl w:val="7A0F58D1"/>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upperLetter"/>
      <w:pStyle w:val="ListNumber2"/>
      <w:lvlText w:val="%2"/>
      <w:lvlJc w:val="left"/>
      <w:pPr>
        <w:tabs>
          <w:tab w:val="num" w:pos="960"/>
        </w:tabs>
        <w:ind w:left="960" w:hanging="480"/>
      </w:pPr>
      <w:rPr>
        <w:rFonts w:ascii="Metropolis" w:eastAsia="Metropolis" w:hAnsi="Metropolis" w:cs="Metropolis"/>
        <w:b w:val="0"/>
      </w:rPr>
    </w:lvl>
    <w:lvl w:ilvl="2">
      <w:start w:val="1"/>
      <w:numFmt w:val="bullet"/>
      <w:pStyle w:val="ListBullet3"/>
      <w:lvlText w:val=""/>
      <w:lvlJc w:val="left"/>
      <w:pPr>
        <w:tabs>
          <w:tab w:val="num" w:pos="1440"/>
        </w:tabs>
        <w:ind w:left="1440" w:hanging="480"/>
      </w:pPr>
      <w:rPr>
        <w:rFonts w:ascii="Wingdings" w:eastAsia="Wingdings" w:hAnsi="Wingdings" w:cs="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27">
    <w:nsid w:val="7A0F58D2"/>
    <w:multiLevelType w:val="hybridMultilevel"/>
    <w:tmpl w:val="7A0F58D2"/>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pStyle w:val="ListBullet2"/>
      <w:lvlText w:val=""/>
      <w:lvlJc w:val="left"/>
      <w:pPr>
        <w:tabs>
          <w:tab w:val="num" w:pos="960"/>
        </w:tabs>
        <w:ind w:left="960" w:hanging="480"/>
      </w:pPr>
      <w:rPr>
        <w:rFonts w:ascii="Wingdings" w:eastAsia="Wingdings" w:hAnsi="Wingdings" w:cs="Wingdings"/>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28">
    <w:nsid w:val="7A0F58D3"/>
    <w:multiLevelType w:val="multilevel"/>
    <w:tmpl w:val="7A0F58D3"/>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upperLetter"/>
      <w:pStyle w:val="ListNumber2"/>
      <w:lvlText w:val="%2"/>
      <w:lvlJc w:val="left"/>
      <w:pPr>
        <w:tabs>
          <w:tab w:val="num" w:pos="960"/>
        </w:tabs>
        <w:ind w:left="960" w:hanging="480"/>
      </w:pPr>
      <w:rPr>
        <w:rFonts w:ascii="Metropolis" w:eastAsia="Metropolis" w:hAnsi="Metropolis" w:cs="Metropolis"/>
        <w:b w:val="0"/>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29">
    <w:nsid w:val="7A0F58D4"/>
    <w:multiLevelType w:val="multilevel"/>
    <w:tmpl w:val="7A0F58D4"/>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bullet"/>
      <w:pStyle w:val="ListBullet2"/>
      <w:lvlText w:val=""/>
      <w:lvlJc w:val="left"/>
      <w:pPr>
        <w:tabs>
          <w:tab w:val="num" w:pos="960"/>
        </w:tabs>
        <w:ind w:left="960" w:hanging="480"/>
      </w:pPr>
      <w:rPr>
        <w:rFonts w:ascii="Wingdings" w:eastAsia="Wingdings" w:hAnsi="Wingdings" w:cs="Wingdings"/>
      </w:rPr>
    </w:lvl>
    <w:lvl w:ilvl="2">
      <w:start w:val="1"/>
      <w:numFmt w:val="lowerRoman"/>
      <w:pStyle w:val="ListNumber3"/>
      <w:lvlText w:val="%3"/>
      <w:lvlJc w:val="right"/>
      <w:pPr>
        <w:tabs>
          <w:tab w:val="num" w:pos="1440"/>
        </w:tabs>
        <w:ind w:left="1440" w:hanging="480"/>
      </w:pPr>
      <w:rPr>
        <w:rFonts w:ascii="Metropolis" w:eastAsia="Metropolis" w:hAnsi="Metropolis" w:cs="Metropolis"/>
        <w:b w:val="0"/>
      </w:r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30">
    <w:nsid w:val="7A0F58D5"/>
    <w:multiLevelType w:val="hybridMultilevel"/>
    <w:tmpl w:val="7A0F58D5"/>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31">
    <w:nsid w:val="7A0F58D6"/>
    <w:multiLevelType w:val="hybridMultilevel"/>
    <w:tmpl w:val="7A0F58D6"/>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32">
    <w:nsid w:val="7A0F58D7"/>
    <w:multiLevelType w:val="hybridMultilevel"/>
    <w:tmpl w:val="7A0F58D7"/>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33">
    <w:nsid w:val="7A0F58D8"/>
    <w:multiLevelType w:val="hybridMultilevel"/>
    <w:tmpl w:val="7A0F58D8"/>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34">
    <w:nsid w:val="7A0F58D9"/>
    <w:multiLevelType w:val="hybridMultilevel"/>
    <w:tmpl w:val="7A0F58D9"/>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pStyle w:val="ListBullet2"/>
      <w:lvlText w:val=""/>
      <w:lvlJc w:val="left"/>
      <w:pPr>
        <w:tabs>
          <w:tab w:val="num" w:pos="960"/>
        </w:tabs>
        <w:ind w:left="960" w:hanging="480"/>
      </w:pPr>
      <w:rPr>
        <w:rFonts w:ascii="Wingdings" w:eastAsia="Wingdings" w:hAnsi="Wingdings" w:cs="Wingdings"/>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35">
    <w:nsid w:val="7A0F58DA"/>
    <w:multiLevelType w:val="hybridMultilevel"/>
    <w:tmpl w:val="7A0F58DA"/>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36">
    <w:nsid w:val="7A0F58DB"/>
    <w:multiLevelType w:val="hybridMultilevel"/>
    <w:tmpl w:val="7A0F58DB"/>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37">
    <w:nsid w:val="7A0F58DC"/>
    <w:multiLevelType w:val="hybridMultilevel"/>
    <w:tmpl w:val="7A0F58DC"/>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38">
    <w:nsid w:val="7A0F58DD"/>
    <w:multiLevelType w:val="hybridMultilevel"/>
    <w:tmpl w:val="7A0F58DD"/>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39">
    <w:nsid w:val="7A0F58DE"/>
    <w:multiLevelType w:val="hybridMultilevel"/>
    <w:tmpl w:val="7A0F58DE"/>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40">
    <w:nsid w:val="7A0F58DF"/>
    <w:multiLevelType w:val="hybridMultilevel"/>
    <w:tmpl w:val="7A0F58DF"/>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41">
    <w:nsid w:val="7A0F58E0"/>
    <w:multiLevelType w:val="hybridMultilevel"/>
    <w:tmpl w:val="7A0F58E0"/>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42">
    <w:nsid w:val="7A0F58E1"/>
    <w:multiLevelType w:val="hybridMultilevel"/>
    <w:tmpl w:val="7A0F58E1"/>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43">
    <w:nsid w:val="7A0F58E2"/>
    <w:multiLevelType w:val="hybridMultilevel"/>
    <w:tmpl w:val="7A0F58E2"/>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44">
    <w:nsid w:val="7A0F58E3"/>
    <w:multiLevelType w:val="hybridMultilevel"/>
    <w:tmpl w:val="7A0F58E3"/>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45">
    <w:nsid w:val="7A0F58E4"/>
    <w:multiLevelType w:val="hybridMultilevel"/>
    <w:tmpl w:val="7A0F58E4"/>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46">
    <w:nsid w:val="7A0F58E5"/>
    <w:multiLevelType w:val="hybridMultilevel"/>
    <w:tmpl w:val="7A0F58E5"/>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47">
    <w:nsid w:val="7A0F58E6"/>
    <w:multiLevelType w:val="hybridMultilevel"/>
    <w:tmpl w:val="7A0F58E6"/>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48">
    <w:nsid w:val="7A0F58E7"/>
    <w:multiLevelType w:val="hybridMultilevel"/>
    <w:tmpl w:val="7A0F58E7"/>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49">
    <w:nsid w:val="7A0F58E8"/>
    <w:multiLevelType w:val="hybridMultilevel"/>
    <w:tmpl w:val="7A0F58E8"/>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50">
    <w:nsid w:val="7A0F58E9"/>
    <w:multiLevelType w:val="hybridMultilevel"/>
    <w:tmpl w:val="7A0F58E9"/>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51">
    <w:nsid w:val="7A0F58EA"/>
    <w:multiLevelType w:val="hybridMultilevel"/>
    <w:tmpl w:val="7A0F58EA"/>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52">
    <w:nsid w:val="7A0F58EB"/>
    <w:multiLevelType w:val="hybridMultilevel"/>
    <w:tmpl w:val="7A0F58EB"/>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53">
    <w:nsid w:val="7A0F58EC"/>
    <w:multiLevelType w:val="hybridMultilevel"/>
    <w:tmpl w:val="7A0F58EC"/>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54">
    <w:nsid w:val="7A0F58ED"/>
    <w:multiLevelType w:val="hybridMultilevel"/>
    <w:tmpl w:val="7A0F58ED"/>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55">
    <w:nsid w:val="7A0F58EE"/>
    <w:multiLevelType w:val="hybridMultilevel"/>
    <w:tmpl w:val="7A0F58EE"/>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56">
    <w:nsid w:val="7A0F58EF"/>
    <w:multiLevelType w:val="hybridMultilevel"/>
    <w:tmpl w:val="7A0F58EF"/>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pStyle w:val="ListBullet2"/>
      <w:lvlText w:val=""/>
      <w:lvlJc w:val="left"/>
      <w:pPr>
        <w:tabs>
          <w:tab w:val="num" w:pos="960"/>
        </w:tabs>
        <w:ind w:left="960" w:hanging="480"/>
      </w:pPr>
      <w:rPr>
        <w:rFonts w:ascii="Wingdings" w:eastAsia="Wingdings" w:hAnsi="Wingdings" w:cs="Wingdings"/>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57">
    <w:nsid w:val="7A0F58F0"/>
    <w:multiLevelType w:val="hybridMultilevel"/>
    <w:tmpl w:val="7A0F58F0"/>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58">
    <w:nsid w:val="7A0F58F1"/>
    <w:multiLevelType w:val="hybridMultilevel"/>
    <w:tmpl w:val="7A0F58F1"/>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59">
    <w:nsid w:val="7A0F58F2"/>
    <w:multiLevelType w:val="hybridMultilevel"/>
    <w:tmpl w:val="7A0F58F2"/>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60">
    <w:nsid w:val="7A0F58F3"/>
    <w:multiLevelType w:val="hybridMultilevel"/>
    <w:tmpl w:val="7A0F58F3"/>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61">
    <w:nsid w:val="7A0F58F4"/>
    <w:multiLevelType w:val="hybridMultilevel"/>
    <w:tmpl w:val="7A0F58F4"/>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62">
    <w:nsid w:val="7A0F58F5"/>
    <w:multiLevelType w:val="hybridMultilevel"/>
    <w:tmpl w:val="7A0F58F5"/>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63">
    <w:nsid w:val="7A0F58F6"/>
    <w:multiLevelType w:val="hybridMultilevel"/>
    <w:tmpl w:val="7A0F58F6"/>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64">
    <w:nsid w:val="7A0F58F7"/>
    <w:multiLevelType w:val="hybridMultilevel"/>
    <w:tmpl w:val="7A0F58F7"/>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65">
    <w:nsid w:val="7A0F58F8"/>
    <w:multiLevelType w:val="hybridMultilevel"/>
    <w:tmpl w:val="7A0F58F8"/>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66">
    <w:nsid w:val="7A0F58F9"/>
    <w:multiLevelType w:val="hybridMultilevel"/>
    <w:tmpl w:val="7A0F58F9"/>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67">
    <w:nsid w:val="7A0F58FA"/>
    <w:multiLevelType w:val="hybridMultilevel"/>
    <w:tmpl w:val="7A0F58FA"/>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68">
    <w:nsid w:val="7A0F58FB"/>
    <w:multiLevelType w:val="hybridMultilevel"/>
    <w:tmpl w:val="7A0F58FB"/>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69">
    <w:nsid w:val="7A0F58FC"/>
    <w:multiLevelType w:val="multilevel"/>
    <w:tmpl w:val="7A0F58FC"/>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70">
    <w:nsid w:val="7A0F58FD"/>
    <w:multiLevelType w:val="multilevel"/>
    <w:tmpl w:val="7A0F58FD"/>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upperLetter"/>
      <w:pStyle w:val="ListNumber2"/>
      <w:lvlText w:val="%2"/>
      <w:lvlJc w:val="left"/>
      <w:pPr>
        <w:tabs>
          <w:tab w:val="num" w:pos="960"/>
        </w:tabs>
        <w:ind w:left="960" w:hanging="480"/>
      </w:pPr>
      <w:rPr>
        <w:rFonts w:ascii="Metropolis" w:eastAsia="Metropolis" w:hAnsi="Metropolis" w:cs="Metropolis"/>
        <w:b w:val="0"/>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71">
    <w:nsid w:val="7A0F58FE"/>
    <w:multiLevelType w:val="hybridMultilevel"/>
    <w:tmpl w:val="7A0F58FE"/>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72">
    <w:nsid w:val="7A0F58FF"/>
    <w:multiLevelType w:val="hybridMultilevel"/>
    <w:tmpl w:val="7A0F58FF"/>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73">
    <w:nsid w:val="7A0F5900"/>
    <w:multiLevelType w:val="hybridMultilevel"/>
    <w:tmpl w:val="7A0F5900"/>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pStyle w:val="ListBullet2"/>
      <w:lvlText w:val=""/>
      <w:lvlJc w:val="left"/>
      <w:pPr>
        <w:tabs>
          <w:tab w:val="num" w:pos="960"/>
        </w:tabs>
        <w:ind w:left="960" w:hanging="480"/>
      </w:pPr>
      <w:rPr>
        <w:rFonts w:ascii="Wingdings" w:eastAsia="Wingdings" w:hAnsi="Wingdings" w:cs="Wingdings"/>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74">
    <w:nsid w:val="7A0F5901"/>
    <w:multiLevelType w:val="hybridMultilevel"/>
    <w:tmpl w:val="7A0F5901"/>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pStyle w:val="ListBullet2"/>
      <w:lvlText w:val=""/>
      <w:lvlJc w:val="left"/>
      <w:pPr>
        <w:tabs>
          <w:tab w:val="num" w:pos="960"/>
        </w:tabs>
        <w:ind w:left="960" w:hanging="480"/>
      </w:pPr>
      <w:rPr>
        <w:rFonts w:ascii="Wingdings" w:eastAsia="Wingdings" w:hAnsi="Wingdings" w:cs="Wingdings"/>
      </w:rPr>
    </w:lvl>
    <w:lvl w:ilvl="2">
      <w:start w:val="1"/>
      <w:numFmt w:val="bullet"/>
      <w:pStyle w:val="ListBullet3"/>
      <w:lvlText w:val=""/>
      <w:lvlJc w:val="left"/>
      <w:pPr>
        <w:tabs>
          <w:tab w:val="num" w:pos="1440"/>
        </w:tabs>
        <w:ind w:left="1440" w:hanging="480"/>
      </w:pPr>
      <w:rPr>
        <w:rFonts w:ascii="Wingdings" w:eastAsia="Wingdings" w:hAnsi="Wingdings" w:cs="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75">
    <w:nsid w:val="7A0F5902"/>
    <w:multiLevelType w:val="hybridMultilevel"/>
    <w:tmpl w:val="7A0F5902"/>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upperLetter"/>
      <w:pStyle w:val="ListNumber2"/>
      <w:lvlText w:val="%2"/>
      <w:lvlJc w:val="left"/>
      <w:pPr>
        <w:tabs>
          <w:tab w:val="num" w:pos="960"/>
        </w:tabs>
        <w:ind w:left="960" w:hanging="480"/>
      </w:pPr>
      <w:rPr>
        <w:rFonts w:ascii="Metropolis" w:eastAsia="Metropolis" w:hAnsi="Metropolis" w:cs="Metropolis"/>
        <w:b w:val="0"/>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76">
    <w:nsid w:val="7A0F5903"/>
    <w:multiLevelType w:val="multilevel"/>
    <w:tmpl w:val="7A0F5903"/>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77">
    <w:nsid w:val="7A0F5904"/>
    <w:multiLevelType w:val="multilevel"/>
    <w:tmpl w:val="7A0F5904"/>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78">
    <w:nsid w:val="7A0F5905"/>
    <w:multiLevelType w:val="hybridMultilevel"/>
    <w:tmpl w:val="7A0F5905"/>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79">
    <w:nsid w:val="7A0F5906"/>
    <w:multiLevelType w:val="hybridMultilevel"/>
    <w:tmpl w:val="7A0F5906"/>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upperLetter"/>
      <w:pStyle w:val="ListNumber2"/>
      <w:lvlText w:val="%2"/>
      <w:lvlJc w:val="left"/>
      <w:pPr>
        <w:tabs>
          <w:tab w:val="num" w:pos="960"/>
        </w:tabs>
        <w:ind w:left="960" w:hanging="480"/>
      </w:pPr>
      <w:rPr>
        <w:rFonts w:ascii="Metropolis" w:eastAsia="Metropolis" w:hAnsi="Metropolis" w:cs="Metropolis"/>
        <w:b w:val="0"/>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80">
    <w:nsid w:val="7A0F5907"/>
    <w:multiLevelType w:val="multilevel"/>
    <w:tmpl w:val="7A0F5907"/>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81">
    <w:nsid w:val="7A0F5908"/>
    <w:multiLevelType w:val="multilevel"/>
    <w:tmpl w:val="7A0F5908"/>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82">
    <w:nsid w:val="7A0F5909"/>
    <w:multiLevelType w:val="hybridMultilevel"/>
    <w:tmpl w:val="7A0F5909"/>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83">
    <w:nsid w:val="7A0F590A"/>
    <w:multiLevelType w:val="hybridMultilevel"/>
    <w:tmpl w:val="7A0F590A"/>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num w:numId="1" w16cid:durableId="243220917">
    <w:abstractNumId w:val="6"/>
  </w:num>
  <w:num w:numId="2" w16cid:durableId="1899897346">
    <w:abstractNumId w:val="5"/>
  </w:num>
  <w:num w:numId="3" w16cid:durableId="2010449199">
    <w:abstractNumId w:val="7"/>
  </w:num>
  <w:num w:numId="4" w16cid:durableId="1715886658">
    <w:abstractNumId w:val="4"/>
  </w:num>
  <w:num w:numId="5" w16cid:durableId="667363322">
    <w:abstractNumId w:val="3"/>
  </w:num>
  <w:num w:numId="6" w16cid:durableId="807011746">
    <w:abstractNumId w:val="1"/>
  </w:num>
  <w:num w:numId="7" w16cid:durableId="1703943054">
    <w:abstractNumId w:val="0"/>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2"/>
  </w:num>
  <w:num w:numId="45">
    <w:abstractNumId w:val="44"/>
  </w:num>
  <w:num w:numId="46">
    <w:abstractNumId w:val="45"/>
  </w:num>
  <w:num w:numId="47">
    <w:abstractNumId w:val="46"/>
  </w:num>
  <w:num w:numId="48">
    <w:abstractNumId w:val="47"/>
  </w:num>
  <w:num w:numId="49">
    <w:abstractNumId w:val="48"/>
  </w:num>
  <w:num w:numId="50">
    <w:abstractNumId w:val="49"/>
  </w:num>
  <w:num w:numId="51">
    <w:abstractNumId w:val="50"/>
  </w:num>
  <w:num w:numId="52">
    <w:abstractNumId w:val="51"/>
  </w:num>
  <w:num w:numId="53">
    <w:abstractNumId w:val="52"/>
  </w:num>
  <w:num w:numId="54">
    <w:abstractNumId w:val="53"/>
  </w:num>
  <w:num w:numId="55">
    <w:abstractNumId w:val="54"/>
  </w:num>
  <w:num w:numId="56">
    <w:abstractNumId w:val="55"/>
  </w:num>
  <w:num w:numId="57">
    <w:abstractNumId w:val="56"/>
  </w:num>
  <w:num w:numId="58">
    <w:abstractNumId w:val="57"/>
  </w:num>
  <w:num w:numId="59">
    <w:abstractNumId w:val="58"/>
  </w:num>
  <w:num w:numId="60">
    <w:abstractNumId w:val="59"/>
  </w:num>
  <w:num w:numId="61">
    <w:abstractNumId w:val="60"/>
  </w:num>
  <w:num w:numId="62">
    <w:abstractNumId w:val="61"/>
  </w:num>
  <w:num w:numId="63">
    <w:abstractNumId w:val="62"/>
  </w:num>
  <w:num w:numId="64">
    <w:abstractNumId w:val="63"/>
  </w:num>
  <w:num w:numId="65">
    <w:abstractNumId w:val="64"/>
  </w:num>
  <w:num w:numId="66">
    <w:abstractNumId w:val="65"/>
  </w:num>
  <w:num w:numId="67">
    <w:abstractNumId w:val="66"/>
  </w:num>
  <w:num w:numId="68">
    <w:abstractNumId w:val="67"/>
  </w:num>
  <w:num w:numId="69">
    <w:abstractNumId w:val="68"/>
  </w:num>
  <w:num w:numId="70">
    <w:abstractNumId w:val="69"/>
  </w:num>
  <w:num w:numId="71">
    <w:abstractNumId w:val="70"/>
  </w:num>
  <w:num w:numId="72">
    <w:abstractNumId w:val="71"/>
  </w:num>
  <w:num w:numId="73">
    <w:abstractNumId w:val="72"/>
  </w:num>
  <w:num w:numId="74">
    <w:abstractNumId w:val="73"/>
  </w:num>
  <w:num w:numId="75">
    <w:abstractNumId w:val="74"/>
  </w:num>
  <w:num w:numId="76">
    <w:abstractNumId w:val="75"/>
  </w:num>
  <w:num w:numId="77">
    <w:abstractNumId w:val="76"/>
  </w:num>
  <w:num w:numId="78">
    <w:abstractNumId w:val="77"/>
  </w:num>
  <w:num w:numId="79">
    <w:abstractNumId w:val="78"/>
  </w:num>
  <w:num w:numId="80">
    <w:abstractNumId w:val="79"/>
  </w:num>
  <w:num w:numId="81">
    <w:abstractNumId w:val="80"/>
  </w:num>
  <w:num w:numId="82">
    <w:abstractNumId w:val="81"/>
  </w:num>
  <w:num w:numId="83">
    <w:abstractNumId w:val="82"/>
  </w:num>
  <w:num w:numId="84">
    <w:abstractNumId w:val="83"/>
  </w:num>
  <w:num w:numId="85">
    <w:abstractNumId w:val="84"/>
  </w:num>
  <w:num w:numId="86">
    <w:abstractNumId w:val="85"/>
  </w:num>
  <w:num w:numId="87">
    <w:abstractNumId w:val="86"/>
  </w:num>
  <w:num w:numId="88">
    <w:abstractNumId w:val="87"/>
  </w:num>
  <w:num w:numId="89">
    <w:abstractNumId w:val="88"/>
  </w:num>
  <w:num w:numId="90">
    <w:abstractNumId w:val="89"/>
  </w:num>
  <w:num w:numId="91">
    <w:abstractNumId w:val="90"/>
  </w:num>
  <w:num w:numId="92">
    <w:abstractNumId w:val="91"/>
  </w:num>
  <w:num w:numId="93">
    <w:abstractNumId w:val="92"/>
  </w:num>
  <w:num w:numId="94">
    <w:abstractNumId w:val="93"/>
  </w:num>
  <w:num w:numId="95">
    <w:abstractNumId w:val="94"/>
  </w:num>
  <w:num w:numId="96">
    <w:abstractNumId w:val="95"/>
  </w:num>
  <w:num w:numId="97">
    <w:abstractNumId w:val="96"/>
  </w:num>
  <w:num w:numId="98">
    <w:abstractNumId w:val="97"/>
  </w:num>
  <w:num w:numId="99">
    <w:abstractNumId w:val="98"/>
  </w:num>
  <w:num w:numId="100">
    <w:abstractNumId w:val="99"/>
  </w:num>
  <w:num w:numId="101">
    <w:abstractNumId w:val="100"/>
  </w:num>
  <w:num w:numId="102">
    <w:abstractNumId w:val="101"/>
  </w:num>
  <w:num w:numId="103">
    <w:abstractNumId w:val="102"/>
  </w:num>
  <w:num w:numId="104">
    <w:abstractNumId w:val="103"/>
  </w:num>
  <w:num w:numId="105">
    <w:abstractNumId w:val="104"/>
  </w:num>
  <w:num w:numId="106">
    <w:abstractNumId w:val="105"/>
  </w:num>
  <w:num w:numId="107">
    <w:abstractNumId w:val="106"/>
  </w:num>
  <w:num w:numId="108">
    <w:abstractNumId w:val="107"/>
  </w:num>
  <w:num w:numId="109">
    <w:abstractNumId w:val="108"/>
  </w:num>
  <w:num w:numId="110">
    <w:abstractNumId w:val="109"/>
  </w:num>
  <w:num w:numId="111">
    <w:abstractNumId w:val="110"/>
  </w:num>
  <w:num w:numId="112">
    <w:abstractNumId w:val="111"/>
  </w:num>
  <w:num w:numId="113">
    <w:abstractNumId w:val="112"/>
  </w:num>
  <w:num w:numId="114">
    <w:abstractNumId w:val="113"/>
  </w:num>
  <w:num w:numId="115">
    <w:abstractNumId w:val="114"/>
  </w:num>
  <w:num w:numId="116">
    <w:abstractNumId w:val="115"/>
  </w:num>
  <w:num w:numId="117">
    <w:abstractNumId w:val="116"/>
  </w:num>
  <w:num w:numId="118">
    <w:abstractNumId w:val="117"/>
  </w:num>
  <w:num w:numId="119">
    <w:abstractNumId w:val="118"/>
  </w:num>
  <w:num w:numId="120">
    <w:abstractNumId w:val="119"/>
  </w:num>
  <w:num w:numId="121">
    <w:abstractNumId w:val="120"/>
  </w:num>
  <w:num w:numId="122">
    <w:abstractNumId w:val="121"/>
  </w:num>
  <w:num w:numId="123">
    <w:abstractNumId w:val="122"/>
  </w:num>
  <w:num w:numId="124">
    <w:abstractNumId w:val="123"/>
  </w:num>
  <w:num w:numId="125">
    <w:abstractNumId w:val="124"/>
  </w:num>
  <w:num w:numId="126">
    <w:abstractNumId w:val="125"/>
  </w:num>
  <w:num w:numId="127">
    <w:abstractNumId w:val="126"/>
  </w:num>
  <w:num w:numId="128">
    <w:abstractNumId w:val="127"/>
  </w:num>
  <w:num w:numId="129">
    <w:abstractNumId w:val="128"/>
  </w:num>
  <w:num w:numId="130">
    <w:abstractNumId w:val="129"/>
  </w:num>
  <w:num w:numId="131">
    <w:abstractNumId w:val="130"/>
  </w:num>
  <w:num w:numId="132">
    <w:abstractNumId w:val="131"/>
  </w:num>
  <w:num w:numId="133">
    <w:abstractNumId w:val="132"/>
  </w:num>
  <w:num w:numId="134">
    <w:abstractNumId w:val="133"/>
  </w:num>
  <w:num w:numId="135">
    <w:abstractNumId w:val="134"/>
  </w:num>
  <w:num w:numId="136">
    <w:abstractNumId w:val="135"/>
  </w:num>
  <w:num w:numId="137">
    <w:abstractNumId w:val="136"/>
  </w:num>
  <w:num w:numId="138">
    <w:abstractNumId w:val="137"/>
  </w:num>
  <w:num w:numId="139">
    <w:abstractNumId w:val="138"/>
  </w:num>
  <w:num w:numId="140">
    <w:abstractNumId w:val="139"/>
  </w:num>
  <w:num w:numId="141">
    <w:abstractNumId w:val="140"/>
  </w:num>
  <w:num w:numId="142">
    <w:abstractNumId w:val="141"/>
  </w:num>
  <w:num w:numId="143">
    <w:abstractNumId w:val="142"/>
  </w:num>
  <w:num w:numId="144">
    <w:abstractNumId w:val="143"/>
  </w:num>
  <w:num w:numId="145">
    <w:abstractNumId w:val="144"/>
  </w:num>
  <w:num w:numId="146">
    <w:abstractNumId w:val="145"/>
  </w:num>
  <w:num w:numId="147">
    <w:abstractNumId w:val="146"/>
  </w:num>
  <w:num w:numId="148">
    <w:abstractNumId w:val="147"/>
  </w:num>
  <w:num w:numId="149">
    <w:abstractNumId w:val="148"/>
  </w:num>
  <w:num w:numId="150">
    <w:abstractNumId w:val="149"/>
  </w:num>
  <w:num w:numId="151">
    <w:abstractNumId w:val="150"/>
  </w:num>
  <w:num w:numId="152">
    <w:abstractNumId w:val="151"/>
  </w:num>
  <w:num w:numId="153">
    <w:abstractNumId w:val="152"/>
  </w:num>
  <w:num w:numId="154">
    <w:abstractNumId w:val="153"/>
  </w:num>
  <w:num w:numId="155">
    <w:abstractNumId w:val="154"/>
  </w:num>
  <w:num w:numId="156">
    <w:abstractNumId w:val="155"/>
  </w:num>
  <w:num w:numId="157">
    <w:abstractNumId w:val="156"/>
  </w:num>
  <w:num w:numId="158">
    <w:abstractNumId w:val="157"/>
  </w:num>
  <w:num w:numId="159">
    <w:abstractNumId w:val="158"/>
  </w:num>
  <w:num w:numId="160">
    <w:abstractNumId w:val="159"/>
  </w:num>
  <w:num w:numId="161">
    <w:abstractNumId w:val="160"/>
  </w:num>
  <w:num w:numId="162">
    <w:abstractNumId w:val="161"/>
  </w:num>
  <w:num w:numId="163">
    <w:abstractNumId w:val="162"/>
  </w:num>
  <w:num w:numId="164">
    <w:abstractNumId w:val="163"/>
  </w:num>
  <w:num w:numId="165">
    <w:abstractNumId w:val="164"/>
  </w:num>
  <w:num w:numId="166">
    <w:abstractNumId w:val="165"/>
  </w:num>
  <w:num w:numId="167">
    <w:abstractNumId w:val="166"/>
  </w:num>
  <w:num w:numId="168">
    <w:abstractNumId w:val="167"/>
  </w:num>
  <w:num w:numId="169">
    <w:abstractNumId w:val="168"/>
  </w:num>
  <w:num w:numId="170">
    <w:abstractNumId w:val="169"/>
  </w:num>
  <w:num w:numId="171">
    <w:abstractNumId w:val="170"/>
  </w:num>
  <w:num w:numId="172">
    <w:abstractNumId w:val="171"/>
  </w:num>
  <w:num w:numId="173">
    <w:abstractNumId w:val="172"/>
  </w:num>
  <w:num w:numId="174">
    <w:abstractNumId w:val="173"/>
  </w:num>
  <w:num w:numId="175">
    <w:abstractNumId w:val="174"/>
  </w:num>
  <w:num w:numId="176">
    <w:abstractNumId w:val="175"/>
  </w:num>
  <w:num w:numId="177">
    <w:abstractNumId w:val="176"/>
  </w:num>
  <w:num w:numId="178">
    <w:abstractNumId w:val="177"/>
  </w:num>
  <w:num w:numId="179">
    <w:abstractNumId w:val="178"/>
  </w:num>
  <w:num w:numId="180">
    <w:abstractNumId w:val="179"/>
  </w:num>
  <w:num w:numId="181">
    <w:abstractNumId w:val="180"/>
  </w:num>
  <w:num w:numId="182">
    <w:abstractNumId w:val="181"/>
  </w:num>
  <w:num w:numId="183">
    <w:abstractNumId w:val="182"/>
  </w:num>
  <w:num w:numId="184">
    <w:abstractNumId w:val="183"/>
  </w:num>
  <w:num w:numId="185">
    <w:abstractNumId w:val="184"/>
  </w:num>
  <w:num w:numId="186">
    <w:abstractNumId w:val="185"/>
  </w:num>
  <w:num w:numId="187">
    <w:abstractNumId w:val="186"/>
  </w:num>
  <w:num w:numId="188">
    <w:abstractNumId w:val="187"/>
  </w:num>
  <w:num w:numId="189">
    <w:abstractNumId w:val="188"/>
  </w:num>
  <w:num w:numId="190">
    <w:abstractNumId w:val="189"/>
  </w:num>
  <w:num w:numId="191">
    <w:abstractNumId w:val="190"/>
  </w:num>
  <w:num w:numId="192">
    <w:abstractNumId w:val="191"/>
  </w:num>
  <w:num w:numId="193">
    <w:abstractNumId w:val="192"/>
  </w:num>
  <w:num w:numId="194">
    <w:abstractNumId w:val="193"/>
  </w:num>
  <w:num w:numId="195">
    <w:abstractNumId w:val="194"/>
  </w:num>
  <w:num w:numId="196">
    <w:abstractNumId w:val="195"/>
  </w:num>
  <w:num w:numId="197">
    <w:abstractNumId w:val="196"/>
  </w:num>
  <w:num w:numId="198">
    <w:abstractNumId w:val="197"/>
  </w:num>
  <w:num w:numId="199">
    <w:abstractNumId w:val="198"/>
  </w:num>
  <w:num w:numId="200">
    <w:abstractNumId w:val="199"/>
  </w:num>
  <w:num w:numId="201">
    <w:abstractNumId w:val="200"/>
  </w:num>
  <w:num w:numId="202">
    <w:abstractNumId w:val="201"/>
  </w:num>
  <w:num w:numId="203">
    <w:abstractNumId w:val="202"/>
  </w:num>
  <w:num w:numId="204">
    <w:abstractNumId w:val="203"/>
  </w:num>
  <w:num w:numId="205">
    <w:abstractNumId w:val="204"/>
  </w:num>
  <w:num w:numId="206">
    <w:abstractNumId w:val="205"/>
  </w:num>
  <w:num w:numId="207">
    <w:abstractNumId w:val="206"/>
  </w:num>
  <w:num w:numId="208">
    <w:abstractNumId w:val="207"/>
  </w:num>
  <w:num w:numId="209">
    <w:abstractNumId w:val="208"/>
  </w:num>
  <w:num w:numId="210">
    <w:abstractNumId w:val="209"/>
  </w:num>
  <w:num w:numId="211">
    <w:abstractNumId w:val="210"/>
  </w:num>
  <w:num w:numId="212">
    <w:abstractNumId w:val="211"/>
  </w:num>
  <w:num w:numId="213">
    <w:abstractNumId w:val="212"/>
  </w:num>
  <w:num w:numId="214">
    <w:abstractNumId w:val="213"/>
  </w:num>
  <w:num w:numId="215">
    <w:abstractNumId w:val="214"/>
  </w:num>
  <w:num w:numId="216">
    <w:abstractNumId w:val="215"/>
  </w:num>
  <w:num w:numId="217">
    <w:abstractNumId w:val="216"/>
  </w:num>
  <w:num w:numId="218">
    <w:abstractNumId w:val="217"/>
  </w:num>
  <w:num w:numId="219">
    <w:abstractNumId w:val="218"/>
  </w:num>
  <w:num w:numId="220">
    <w:abstractNumId w:val="219"/>
  </w:num>
  <w:num w:numId="221">
    <w:abstractNumId w:val="220"/>
  </w:num>
  <w:num w:numId="222">
    <w:abstractNumId w:val="221"/>
  </w:num>
  <w:num w:numId="223">
    <w:abstractNumId w:val="222"/>
  </w:num>
  <w:num w:numId="224">
    <w:abstractNumId w:val="223"/>
  </w:num>
  <w:num w:numId="225">
    <w:abstractNumId w:val="224"/>
  </w:num>
  <w:num w:numId="226">
    <w:abstractNumId w:val="225"/>
  </w:num>
  <w:num w:numId="227">
    <w:abstractNumId w:val="226"/>
  </w:num>
  <w:num w:numId="228">
    <w:abstractNumId w:val="227"/>
  </w:num>
  <w:num w:numId="229">
    <w:abstractNumId w:val="228"/>
  </w:num>
  <w:num w:numId="230">
    <w:abstractNumId w:val="229"/>
  </w:num>
  <w:num w:numId="231">
    <w:abstractNumId w:val="230"/>
  </w:num>
  <w:num w:numId="232">
    <w:abstractNumId w:val="231"/>
  </w:num>
  <w:num w:numId="233">
    <w:abstractNumId w:val="232"/>
  </w:num>
  <w:num w:numId="234">
    <w:abstractNumId w:val="233"/>
  </w:num>
  <w:num w:numId="235">
    <w:abstractNumId w:val="234"/>
  </w:num>
  <w:num w:numId="236">
    <w:abstractNumId w:val="235"/>
  </w:num>
  <w:num w:numId="237">
    <w:abstractNumId w:val="236"/>
  </w:num>
  <w:num w:numId="238">
    <w:abstractNumId w:val="237"/>
  </w:num>
  <w:num w:numId="239">
    <w:abstractNumId w:val="238"/>
  </w:num>
  <w:num w:numId="240">
    <w:abstractNumId w:val="239"/>
  </w:num>
  <w:num w:numId="241">
    <w:abstractNumId w:val="240"/>
  </w:num>
  <w:num w:numId="242">
    <w:abstractNumId w:val="241"/>
  </w:num>
  <w:num w:numId="243">
    <w:abstractNumId w:val="242"/>
  </w:num>
  <w:num w:numId="244">
    <w:abstractNumId w:val="243"/>
  </w:num>
  <w:num w:numId="245">
    <w:abstractNumId w:val="244"/>
  </w:num>
  <w:num w:numId="246">
    <w:abstractNumId w:val="245"/>
  </w:num>
  <w:num w:numId="247">
    <w:abstractNumId w:val="246"/>
  </w:num>
  <w:num w:numId="248">
    <w:abstractNumId w:val="247"/>
  </w:num>
  <w:num w:numId="249">
    <w:abstractNumId w:val="248"/>
  </w:num>
  <w:num w:numId="250">
    <w:abstractNumId w:val="249"/>
  </w:num>
  <w:num w:numId="251">
    <w:abstractNumId w:val="250"/>
  </w:num>
  <w:num w:numId="252">
    <w:abstractNumId w:val="251"/>
  </w:num>
  <w:num w:numId="253">
    <w:abstractNumId w:val="252"/>
  </w:num>
  <w:num w:numId="254">
    <w:abstractNumId w:val="253"/>
  </w:num>
  <w:num w:numId="255">
    <w:abstractNumId w:val="254"/>
  </w:num>
  <w:num w:numId="256">
    <w:abstractNumId w:val="255"/>
  </w:num>
  <w:num w:numId="257">
    <w:abstractNumId w:val="256"/>
  </w:num>
  <w:num w:numId="258">
    <w:abstractNumId w:val="257"/>
  </w:num>
  <w:num w:numId="259">
    <w:abstractNumId w:val="258"/>
  </w:num>
  <w:num w:numId="260">
    <w:abstractNumId w:val="259"/>
  </w:num>
  <w:num w:numId="261">
    <w:abstractNumId w:val="260"/>
  </w:num>
  <w:num w:numId="262">
    <w:abstractNumId w:val="261"/>
  </w:num>
  <w:num w:numId="263">
    <w:abstractNumId w:val="262"/>
  </w:num>
  <w:num w:numId="264">
    <w:abstractNumId w:val="263"/>
  </w:num>
  <w:num w:numId="265">
    <w:abstractNumId w:val="264"/>
  </w:num>
  <w:num w:numId="266">
    <w:abstractNumId w:val="265"/>
  </w:num>
  <w:num w:numId="267">
    <w:abstractNumId w:val="266"/>
  </w:num>
  <w:num w:numId="268">
    <w:abstractNumId w:val="267"/>
  </w:num>
  <w:num w:numId="269">
    <w:abstractNumId w:val="268"/>
  </w:num>
  <w:num w:numId="270">
    <w:abstractNumId w:val="269"/>
  </w:num>
  <w:num w:numId="271">
    <w:abstractNumId w:val="270"/>
  </w:num>
  <w:num w:numId="272">
    <w:abstractNumId w:val="271"/>
  </w:num>
  <w:num w:numId="273">
    <w:abstractNumId w:val="272"/>
  </w:num>
  <w:num w:numId="274">
    <w:abstractNumId w:val="273"/>
  </w:num>
  <w:num w:numId="275">
    <w:abstractNumId w:val="274"/>
  </w:num>
  <w:num w:numId="276">
    <w:abstractNumId w:val="275"/>
  </w:num>
  <w:num w:numId="277">
    <w:abstractNumId w:val="276"/>
  </w:num>
  <w:num w:numId="278">
    <w:abstractNumId w:val="277"/>
  </w:num>
  <w:num w:numId="279">
    <w:abstractNumId w:val="278"/>
  </w:num>
  <w:num w:numId="280">
    <w:abstractNumId w:val="279"/>
  </w:num>
  <w:num w:numId="281">
    <w:abstractNumId w:val="280"/>
  </w:num>
  <w:num w:numId="282">
    <w:abstractNumId w:val="281"/>
  </w:num>
  <w:num w:numId="283">
    <w:abstractNumId w:val="282"/>
  </w:num>
  <w:num w:numId="284">
    <w:abstractNumId w:val="283"/>
  </w:num>
  <w:num w:numId="285">
    <w:abstractNumId w:val="284"/>
  </w:num>
  <w:num w:numId="286">
    <w:abstractNumId w:val="285"/>
  </w:num>
  <w:num w:numId="287">
    <w:abstractNumId w:val="286"/>
  </w:num>
  <w:num w:numId="288">
    <w:abstractNumId w:val="287"/>
  </w:num>
  <w:num w:numId="289">
    <w:abstractNumId w:val="288"/>
  </w:num>
  <w:num w:numId="290">
    <w:abstractNumId w:val="289"/>
  </w:num>
  <w:num w:numId="291">
    <w:abstractNumId w:val="290"/>
  </w:num>
  <w:num w:numId="292">
    <w:abstractNumId w:val="291"/>
  </w:num>
  <w:num w:numId="293">
    <w:abstractNumId w:val="292"/>
  </w:num>
  <w:num w:numId="294">
    <w:abstractNumId w:val="293"/>
  </w:num>
  <w:num w:numId="295">
    <w:abstractNumId w:val="294"/>
  </w:num>
  <w:num w:numId="296">
    <w:abstractNumId w:val="295"/>
  </w:num>
  <w:num w:numId="297">
    <w:abstractNumId w:val="296"/>
  </w:num>
  <w:num w:numId="298">
    <w:abstractNumId w:val="297"/>
  </w:num>
  <w:num w:numId="299">
    <w:abstractNumId w:val="298"/>
  </w:num>
  <w:num w:numId="300">
    <w:abstractNumId w:val="299"/>
  </w:num>
  <w:num w:numId="301">
    <w:abstractNumId w:val="300"/>
  </w:num>
  <w:num w:numId="302">
    <w:abstractNumId w:val="301"/>
  </w:num>
  <w:num w:numId="303">
    <w:abstractNumId w:val="302"/>
  </w:num>
  <w:num w:numId="304">
    <w:abstractNumId w:val="303"/>
  </w:num>
  <w:num w:numId="305">
    <w:abstractNumId w:val="304"/>
  </w:num>
  <w:num w:numId="306">
    <w:abstractNumId w:val="305"/>
  </w:num>
  <w:num w:numId="307">
    <w:abstractNumId w:val="306"/>
  </w:num>
  <w:num w:numId="308">
    <w:abstractNumId w:val="307"/>
  </w:num>
  <w:num w:numId="309">
    <w:abstractNumId w:val="308"/>
  </w:num>
  <w:num w:numId="310">
    <w:abstractNumId w:val="309"/>
  </w:num>
  <w:num w:numId="311">
    <w:abstractNumId w:val="310"/>
  </w:num>
  <w:num w:numId="312">
    <w:abstractNumId w:val="311"/>
  </w:num>
  <w:num w:numId="313">
    <w:abstractNumId w:val="312"/>
  </w:num>
  <w:num w:numId="314">
    <w:abstractNumId w:val="313"/>
  </w:num>
  <w:num w:numId="315">
    <w:abstractNumId w:val="314"/>
  </w:num>
  <w:num w:numId="316">
    <w:abstractNumId w:val="315"/>
  </w:num>
  <w:num w:numId="317">
    <w:abstractNumId w:val="316"/>
  </w:num>
  <w:num w:numId="318">
    <w:abstractNumId w:val="317"/>
  </w:num>
  <w:num w:numId="319">
    <w:abstractNumId w:val="318"/>
  </w:num>
  <w:num w:numId="320">
    <w:abstractNumId w:val="319"/>
  </w:num>
  <w:num w:numId="321">
    <w:abstractNumId w:val="320"/>
  </w:num>
  <w:num w:numId="322">
    <w:abstractNumId w:val="321"/>
  </w:num>
  <w:num w:numId="323">
    <w:abstractNumId w:val="322"/>
  </w:num>
  <w:num w:numId="324">
    <w:abstractNumId w:val="323"/>
  </w:num>
  <w:num w:numId="325">
    <w:abstractNumId w:val="324"/>
  </w:num>
  <w:num w:numId="326">
    <w:abstractNumId w:val="325"/>
  </w:num>
  <w:num w:numId="327">
    <w:abstractNumId w:val="326"/>
  </w:num>
  <w:num w:numId="328">
    <w:abstractNumId w:val="327"/>
  </w:num>
  <w:num w:numId="329">
    <w:abstractNumId w:val="328"/>
  </w:num>
  <w:num w:numId="330">
    <w:abstractNumId w:val="329"/>
  </w:num>
  <w:num w:numId="331">
    <w:abstractNumId w:val="330"/>
  </w:num>
  <w:num w:numId="332">
    <w:abstractNumId w:val="331"/>
  </w:num>
  <w:num w:numId="333">
    <w:abstractNumId w:val="332"/>
  </w:num>
  <w:num w:numId="334">
    <w:abstractNumId w:val="333"/>
  </w:num>
  <w:num w:numId="335">
    <w:abstractNumId w:val="334"/>
  </w:num>
  <w:num w:numId="336">
    <w:abstractNumId w:val="335"/>
  </w:num>
  <w:num w:numId="337">
    <w:abstractNumId w:val="336"/>
  </w:num>
  <w:num w:numId="338">
    <w:abstractNumId w:val="337"/>
  </w:num>
  <w:num w:numId="339">
    <w:abstractNumId w:val="338"/>
  </w:num>
  <w:num w:numId="340">
    <w:abstractNumId w:val="339"/>
  </w:num>
  <w:num w:numId="341">
    <w:abstractNumId w:val="340"/>
  </w:num>
  <w:num w:numId="342">
    <w:abstractNumId w:val="341"/>
  </w:num>
  <w:num w:numId="343">
    <w:abstractNumId w:val="342"/>
  </w:num>
  <w:num w:numId="344">
    <w:abstractNumId w:val="343"/>
  </w:num>
  <w:num w:numId="345">
    <w:abstractNumId w:val="344"/>
  </w:num>
  <w:num w:numId="346">
    <w:abstractNumId w:val="345"/>
  </w:num>
  <w:num w:numId="347">
    <w:abstractNumId w:val="346"/>
  </w:num>
  <w:num w:numId="348">
    <w:abstractNumId w:val="347"/>
  </w:num>
  <w:num w:numId="349">
    <w:abstractNumId w:val="348"/>
  </w:num>
  <w:num w:numId="350">
    <w:abstractNumId w:val="349"/>
  </w:num>
  <w:num w:numId="351">
    <w:abstractNumId w:val="350"/>
  </w:num>
  <w:num w:numId="352">
    <w:abstractNumId w:val="351"/>
  </w:num>
  <w:num w:numId="353">
    <w:abstractNumId w:val="352"/>
  </w:num>
  <w:num w:numId="354">
    <w:abstractNumId w:val="353"/>
  </w:num>
  <w:num w:numId="355">
    <w:abstractNumId w:val="354"/>
  </w:num>
  <w:num w:numId="356">
    <w:abstractNumId w:val="355"/>
  </w:num>
  <w:num w:numId="357">
    <w:abstractNumId w:val="356"/>
  </w:num>
  <w:num w:numId="358">
    <w:abstractNumId w:val="357"/>
  </w:num>
  <w:num w:numId="359">
    <w:abstractNumId w:val="358"/>
  </w:num>
  <w:num w:numId="360">
    <w:abstractNumId w:val="359"/>
  </w:num>
  <w:num w:numId="361">
    <w:abstractNumId w:val="360"/>
  </w:num>
  <w:num w:numId="362">
    <w:abstractNumId w:val="361"/>
  </w:num>
  <w:num w:numId="363">
    <w:abstractNumId w:val="362"/>
  </w:num>
  <w:num w:numId="364">
    <w:abstractNumId w:val="363"/>
  </w:num>
  <w:num w:numId="365">
    <w:abstractNumId w:val="364"/>
  </w:num>
  <w:num w:numId="366">
    <w:abstractNumId w:val="365"/>
  </w:num>
  <w:num w:numId="367">
    <w:abstractNumId w:val="366"/>
  </w:num>
  <w:num w:numId="368">
    <w:abstractNumId w:val="367"/>
  </w:num>
  <w:num w:numId="369">
    <w:abstractNumId w:val="368"/>
  </w:num>
  <w:num w:numId="370">
    <w:abstractNumId w:val="369"/>
  </w:num>
  <w:num w:numId="371">
    <w:abstractNumId w:val="370"/>
  </w:num>
  <w:num w:numId="372">
    <w:abstractNumId w:val="371"/>
  </w:num>
  <w:num w:numId="373">
    <w:abstractNumId w:val="372"/>
  </w:num>
  <w:num w:numId="374">
    <w:abstractNumId w:val="373"/>
  </w:num>
  <w:num w:numId="375">
    <w:abstractNumId w:val="374"/>
  </w:num>
  <w:num w:numId="376">
    <w:abstractNumId w:val="375"/>
  </w:num>
  <w:num w:numId="377">
    <w:abstractNumId w:val="376"/>
  </w:num>
  <w:num w:numId="378">
    <w:abstractNumId w:val="377"/>
  </w:num>
  <w:num w:numId="379">
    <w:abstractNumId w:val="378"/>
  </w:num>
  <w:num w:numId="380">
    <w:abstractNumId w:val="379"/>
  </w:num>
  <w:num w:numId="381">
    <w:abstractNumId w:val="380"/>
  </w:num>
  <w:num w:numId="382">
    <w:abstractNumId w:val="381"/>
  </w:num>
  <w:num w:numId="383">
    <w:abstractNumId w:val="382"/>
  </w:num>
  <w:num w:numId="384">
    <w:abstractNumId w:val="383"/>
  </w:num>
  <w:num w:numId="385">
    <w:abstractNumId w:val="384"/>
  </w:num>
  <w:num w:numId="386">
    <w:abstractNumId w:val="385"/>
  </w:num>
  <w:num w:numId="387">
    <w:abstractNumId w:val="386"/>
  </w:num>
  <w:num w:numId="388">
    <w:abstractNumId w:val="387"/>
  </w:num>
  <w:num w:numId="389">
    <w:abstractNumId w:val="388"/>
  </w:num>
  <w:num w:numId="390">
    <w:abstractNumId w:val="389"/>
  </w:num>
  <w:num w:numId="391">
    <w:abstractNumId w:val="390"/>
  </w:num>
  <w:num w:numId="392">
    <w:abstractNumId w:val="391"/>
  </w:num>
  <w:num w:numId="393">
    <w:abstractNumId w:val="392"/>
  </w:num>
  <w:num w:numId="394">
    <w:abstractNumId w:val="393"/>
  </w:num>
  <w:num w:numId="395">
    <w:abstractNumId w:val="394"/>
  </w:num>
  <w:num w:numId="396">
    <w:abstractNumId w:val="395"/>
  </w:num>
  <w:num w:numId="397">
    <w:abstractNumId w:val="396"/>
  </w:num>
  <w:num w:numId="398">
    <w:abstractNumId w:val="397"/>
  </w:num>
  <w:num w:numId="399">
    <w:abstractNumId w:val="398"/>
  </w:num>
  <w:num w:numId="400">
    <w:abstractNumId w:val="399"/>
  </w:num>
  <w:num w:numId="401">
    <w:abstractNumId w:val="400"/>
  </w:num>
  <w:num w:numId="402">
    <w:abstractNumId w:val="401"/>
  </w:num>
  <w:num w:numId="403">
    <w:abstractNumId w:val="402"/>
  </w:num>
  <w:num w:numId="404">
    <w:abstractNumId w:val="403"/>
  </w:num>
  <w:num w:numId="405">
    <w:abstractNumId w:val="404"/>
  </w:num>
  <w:num w:numId="406">
    <w:abstractNumId w:val="405"/>
  </w:num>
  <w:num w:numId="407">
    <w:abstractNumId w:val="406"/>
  </w:num>
  <w:num w:numId="408">
    <w:abstractNumId w:val="407"/>
  </w:num>
  <w:num w:numId="409">
    <w:abstractNumId w:val="408"/>
  </w:num>
  <w:num w:numId="410">
    <w:abstractNumId w:val="409"/>
  </w:num>
  <w:num w:numId="411">
    <w:abstractNumId w:val="410"/>
  </w:num>
  <w:num w:numId="412">
    <w:abstractNumId w:val="411"/>
  </w:num>
  <w:num w:numId="413">
    <w:abstractNumId w:val="412"/>
  </w:num>
  <w:num w:numId="414">
    <w:abstractNumId w:val="413"/>
  </w:num>
  <w:num w:numId="415">
    <w:abstractNumId w:val="414"/>
  </w:num>
  <w:num w:numId="416">
    <w:abstractNumId w:val="415"/>
  </w:num>
  <w:num w:numId="417">
    <w:abstractNumId w:val="416"/>
  </w:num>
  <w:num w:numId="418">
    <w:abstractNumId w:val="417"/>
  </w:num>
  <w:num w:numId="419">
    <w:abstractNumId w:val="418"/>
  </w:num>
  <w:num w:numId="420">
    <w:abstractNumId w:val="419"/>
  </w:num>
  <w:num w:numId="421">
    <w:abstractNumId w:val="420"/>
  </w:num>
  <w:num w:numId="422">
    <w:abstractNumId w:val="421"/>
  </w:num>
  <w:num w:numId="423">
    <w:abstractNumId w:val="422"/>
  </w:num>
  <w:num w:numId="424">
    <w:abstractNumId w:val="423"/>
  </w:num>
  <w:num w:numId="425">
    <w:abstractNumId w:val="424"/>
  </w:num>
  <w:num w:numId="426">
    <w:abstractNumId w:val="425"/>
  </w:num>
  <w:num w:numId="427">
    <w:abstractNumId w:val="426"/>
  </w:num>
  <w:num w:numId="428">
    <w:abstractNumId w:val="427"/>
  </w:num>
  <w:num w:numId="429">
    <w:abstractNumId w:val="428"/>
  </w:num>
  <w:num w:numId="430">
    <w:abstractNumId w:val="429"/>
  </w:num>
  <w:num w:numId="431">
    <w:abstractNumId w:val="430"/>
  </w:num>
  <w:num w:numId="432">
    <w:abstractNumId w:val="431"/>
  </w:num>
  <w:num w:numId="433">
    <w:abstractNumId w:val="432"/>
  </w:num>
  <w:num w:numId="434">
    <w:abstractNumId w:val="433"/>
  </w:num>
  <w:num w:numId="435">
    <w:abstractNumId w:val="434"/>
  </w:num>
  <w:num w:numId="436">
    <w:abstractNumId w:val="435"/>
  </w:num>
  <w:num w:numId="437">
    <w:abstractNumId w:val="436"/>
  </w:num>
  <w:num w:numId="438">
    <w:abstractNumId w:val="437"/>
  </w:num>
  <w:num w:numId="439">
    <w:abstractNumId w:val="438"/>
  </w:num>
  <w:num w:numId="440">
    <w:abstractNumId w:val="439"/>
  </w:num>
  <w:num w:numId="441">
    <w:abstractNumId w:val="440"/>
  </w:num>
  <w:num w:numId="442">
    <w:abstractNumId w:val="441"/>
  </w:num>
  <w:num w:numId="443">
    <w:abstractNumId w:val="442"/>
  </w:num>
  <w:num w:numId="444">
    <w:abstractNumId w:val="443"/>
  </w:num>
  <w:num w:numId="445">
    <w:abstractNumId w:val="444"/>
  </w:num>
  <w:num w:numId="446">
    <w:abstractNumId w:val="445"/>
  </w:num>
  <w:num w:numId="447">
    <w:abstractNumId w:val="446"/>
  </w:num>
  <w:num w:numId="448">
    <w:abstractNumId w:val="447"/>
  </w:num>
  <w:num w:numId="449">
    <w:abstractNumId w:val="448"/>
  </w:num>
  <w:num w:numId="450">
    <w:abstractNumId w:val="449"/>
  </w:num>
  <w:num w:numId="451">
    <w:abstractNumId w:val="450"/>
  </w:num>
  <w:num w:numId="452">
    <w:abstractNumId w:val="451"/>
  </w:num>
  <w:num w:numId="453">
    <w:abstractNumId w:val="452"/>
  </w:num>
  <w:num w:numId="454">
    <w:abstractNumId w:val="453"/>
  </w:num>
  <w:num w:numId="455">
    <w:abstractNumId w:val="454"/>
  </w:num>
  <w:num w:numId="456">
    <w:abstractNumId w:val="455"/>
  </w:num>
  <w:num w:numId="457">
    <w:abstractNumId w:val="456"/>
  </w:num>
  <w:num w:numId="458">
    <w:abstractNumId w:val="457"/>
  </w:num>
  <w:num w:numId="459">
    <w:abstractNumId w:val="458"/>
  </w:num>
  <w:num w:numId="460">
    <w:abstractNumId w:val="459"/>
  </w:num>
  <w:num w:numId="461">
    <w:abstractNumId w:val="460"/>
  </w:num>
  <w:num w:numId="462">
    <w:abstractNumId w:val="461"/>
  </w:num>
  <w:num w:numId="463">
    <w:abstractNumId w:val="462"/>
  </w:num>
  <w:num w:numId="464">
    <w:abstractNumId w:val="463"/>
  </w:num>
  <w:num w:numId="465">
    <w:abstractNumId w:val="464"/>
  </w:num>
  <w:num w:numId="466">
    <w:abstractNumId w:val="465"/>
  </w:num>
  <w:num w:numId="467">
    <w:abstractNumId w:val="466"/>
  </w:num>
  <w:num w:numId="468">
    <w:abstractNumId w:val="467"/>
  </w:num>
  <w:num w:numId="469">
    <w:abstractNumId w:val="468"/>
  </w:num>
  <w:num w:numId="470">
    <w:abstractNumId w:val="469"/>
  </w:num>
  <w:num w:numId="471">
    <w:abstractNumId w:val="470"/>
  </w:num>
  <w:num w:numId="472">
    <w:abstractNumId w:val="471"/>
  </w:num>
  <w:num w:numId="473">
    <w:abstractNumId w:val="472"/>
  </w:num>
  <w:num w:numId="474">
    <w:abstractNumId w:val="473"/>
  </w:num>
  <w:num w:numId="475">
    <w:abstractNumId w:val="474"/>
  </w:num>
  <w:num w:numId="476">
    <w:abstractNumId w:val="475"/>
  </w:num>
  <w:num w:numId="477">
    <w:abstractNumId w:val="476"/>
  </w:num>
  <w:num w:numId="478">
    <w:abstractNumId w:val="477"/>
  </w:num>
  <w:num w:numId="479">
    <w:abstractNumId w:val="478"/>
  </w:num>
  <w:num w:numId="480">
    <w:abstractNumId w:val="479"/>
  </w:num>
  <w:num w:numId="481">
    <w:abstractNumId w:val="480"/>
  </w:num>
  <w:num w:numId="482">
    <w:abstractNumId w:val="481"/>
  </w:num>
  <w:num w:numId="483">
    <w:abstractNumId w:val="482"/>
  </w:num>
  <w:num w:numId="484">
    <w:abstractNumId w:val="483"/>
  </w:num>
  <w:num w:numId="485">
    <w:abstractNumId w:val="484"/>
  </w:num>
  <w:num w:numId="486">
    <w:abstractNumId w:val="485"/>
  </w:num>
  <w:num w:numId="487">
    <w:abstractNumId w:val="486"/>
  </w:num>
  <w:num w:numId="488">
    <w:abstractNumId w:val="487"/>
  </w:num>
  <w:num w:numId="489">
    <w:abstractNumId w:val="488"/>
  </w:num>
  <w:num w:numId="490">
    <w:abstractNumId w:val="489"/>
  </w:num>
  <w:num w:numId="491">
    <w:abstractNumId w:val="490"/>
  </w:num>
  <w:num w:numId="492">
    <w:abstractNumId w:val="491"/>
  </w:num>
  <w:num w:numId="493">
    <w:abstractNumId w:val="492"/>
  </w:num>
  <w:num w:numId="494">
    <w:abstractNumId w:val="493"/>
  </w:num>
  <w:num w:numId="495">
    <w:abstractNumId w:val="494"/>
  </w:num>
  <w:num w:numId="496">
    <w:abstractNumId w:val="495"/>
  </w:num>
  <w:num w:numId="497">
    <w:abstractNumId w:val="496"/>
  </w:num>
  <w:num w:numId="498">
    <w:abstractNumId w:val="497"/>
  </w:num>
  <w:num w:numId="499">
    <w:abstractNumId w:val="498"/>
  </w:num>
  <w:num w:numId="500">
    <w:abstractNumId w:val="499"/>
  </w:num>
  <w:num w:numId="501">
    <w:abstractNumId w:val="500"/>
  </w:num>
  <w:num w:numId="502">
    <w:abstractNumId w:val="501"/>
  </w:num>
  <w:num w:numId="503">
    <w:abstractNumId w:val="502"/>
  </w:num>
  <w:num w:numId="504">
    <w:abstractNumId w:val="503"/>
  </w:num>
  <w:num w:numId="505">
    <w:abstractNumId w:val="504"/>
  </w:num>
  <w:num w:numId="506">
    <w:abstractNumId w:val="505"/>
  </w:num>
  <w:num w:numId="507">
    <w:abstractNumId w:val="506"/>
  </w:num>
  <w:num w:numId="508">
    <w:abstractNumId w:val="507"/>
  </w:num>
  <w:num w:numId="509">
    <w:abstractNumId w:val="508"/>
  </w:num>
  <w:num w:numId="510">
    <w:abstractNumId w:val="509"/>
  </w:num>
  <w:num w:numId="511">
    <w:abstractNumId w:val="510"/>
  </w:num>
  <w:num w:numId="512">
    <w:abstractNumId w:val="511"/>
  </w:num>
  <w:num w:numId="513">
    <w:abstractNumId w:val="512"/>
  </w:num>
  <w:num w:numId="514">
    <w:abstractNumId w:val="513"/>
  </w:num>
  <w:num w:numId="515">
    <w:abstractNumId w:val="514"/>
  </w:num>
  <w:num w:numId="516">
    <w:abstractNumId w:val="515"/>
  </w:num>
  <w:num w:numId="517">
    <w:abstractNumId w:val="516"/>
  </w:num>
  <w:num w:numId="518">
    <w:abstractNumId w:val="517"/>
  </w:num>
  <w:num w:numId="519">
    <w:abstractNumId w:val="518"/>
  </w:num>
  <w:num w:numId="520">
    <w:abstractNumId w:val="519"/>
  </w:num>
  <w:num w:numId="521">
    <w:abstractNumId w:val="520"/>
  </w:num>
  <w:num w:numId="522">
    <w:abstractNumId w:val="521"/>
  </w:num>
  <w:num w:numId="523">
    <w:abstractNumId w:val="522"/>
  </w:num>
  <w:num w:numId="524">
    <w:abstractNumId w:val="523"/>
  </w:num>
  <w:num w:numId="525">
    <w:abstractNumId w:val="524"/>
  </w:num>
  <w:num w:numId="526">
    <w:abstractNumId w:val="525"/>
  </w:num>
  <w:num w:numId="527">
    <w:abstractNumId w:val="526"/>
  </w:num>
  <w:num w:numId="528">
    <w:abstractNumId w:val="527"/>
  </w:num>
  <w:num w:numId="529">
    <w:abstractNumId w:val="528"/>
  </w:num>
  <w:num w:numId="530">
    <w:abstractNumId w:val="529"/>
  </w:num>
  <w:num w:numId="531">
    <w:abstractNumId w:val="530"/>
  </w:num>
  <w:num w:numId="532">
    <w:abstractNumId w:val="531"/>
  </w:num>
  <w:num w:numId="533">
    <w:abstractNumId w:val="532"/>
  </w:num>
  <w:num w:numId="534">
    <w:abstractNumId w:val="533"/>
  </w:num>
  <w:num w:numId="535">
    <w:abstractNumId w:val="534"/>
  </w:num>
  <w:num w:numId="536">
    <w:abstractNumId w:val="535"/>
  </w:num>
  <w:num w:numId="537">
    <w:abstractNumId w:val="536"/>
  </w:num>
  <w:num w:numId="538">
    <w:abstractNumId w:val="537"/>
  </w:num>
  <w:num w:numId="539">
    <w:abstractNumId w:val="538"/>
  </w:num>
  <w:num w:numId="540">
    <w:abstractNumId w:val="539"/>
  </w:num>
  <w:num w:numId="541">
    <w:abstractNumId w:val="540"/>
  </w:num>
  <w:num w:numId="542">
    <w:abstractNumId w:val="541"/>
  </w:num>
  <w:num w:numId="543">
    <w:abstractNumId w:val="542"/>
  </w:num>
  <w:num w:numId="544">
    <w:abstractNumId w:val="543"/>
  </w:num>
  <w:num w:numId="545">
    <w:abstractNumId w:val="544"/>
  </w:num>
  <w:num w:numId="546">
    <w:abstractNumId w:val="545"/>
  </w:num>
  <w:num w:numId="547">
    <w:abstractNumId w:val="546"/>
  </w:num>
  <w:num w:numId="548">
    <w:abstractNumId w:val="547"/>
  </w:num>
  <w:num w:numId="549">
    <w:abstractNumId w:val="548"/>
  </w:num>
  <w:num w:numId="550">
    <w:abstractNumId w:val="549"/>
  </w:num>
  <w:num w:numId="551">
    <w:abstractNumId w:val="550"/>
  </w:num>
  <w:num w:numId="552">
    <w:abstractNumId w:val="551"/>
  </w:num>
  <w:num w:numId="553">
    <w:abstractNumId w:val="552"/>
  </w:num>
  <w:num w:numId="554">
    <w:abstractNumId w:val="553"/>
  </w:num>
  <w:num w:numId="555">
    <w:abstractNumId w:val="554"/>
  </w:num>
  <w:num w:numId="556">
    <w:abstractNumId w:val="555"/>
  </w:num>
  <w:num w:numId="557">
    <w:abstractNumId w:val="556"/>
  </w:num>
  <w:num w:numId="558">
    <w:abstractNumId w:val="557"/>
  </w:num>
  <w:num w:numId="559">
    <w:abstractNumId w:val="558"/>
  </w:num>
  <w:num w:numId="560">
    <w:abstractNumId w:val="559"/>
  </w:num>
  <w:num w:numId="561">
    <w:abstractNumId w:val="560"/>
  </w:num>
  <w:num w:numId="562">
    <w:abstractNumId w:val="561"/>
  </w:num>
  <w:num w:numId="563">
    <w:abstractNumId w:val="562"/>
  </w:num>
  <w:num w:numId="564">
    <w:abstractNumId w:val="563"/>
  </w:num>
  <w:num w:numId="565">
    <w:abstractNumId w:val="564"/>
  </w:num>
  <w:num w:numId="566">
    <w:abstractNumId w:val="565"/>
  </w:num>
  <w:num w:numId="567">
    <w:abstractNumId w:val="566"/>
  </w:num>
  <w:num w:numId="568">
    <w:abstractNumId w:val="567"/>
  </w:num>
  <w:num w:numId="569">
    <w:abstractNumId w:val="568"/>
  </w:num>
  <w:num w:numId="570">
    <w:abstractNumId w:val="569"/>
  </w:num>
  <w:num w:numId="571">
    <w:abstractNumId w:val="570"/>
  </w:num>
  <w:num w:numId="572">
    <w:abstractNumId w:val="571"/>
  </w:num>
  <w:num w:numId="573">
    <w:abstractNumId w:val="572"/>
  </w:num>
  <w:num w:numId="574">
    <w:abstractNumId w:val="573"/>
  </w:num>
  <w:num w:numId="575">
    <w:abstractNumId w:val="574"/>
  </w:num>
  <w:num w:numId="576">
    <w:abstractNumId w:val="575"/>
  </w:num>
  <w:num w:numId="577">
    <w:abstractNumId w:val="576"/>
  </w:num>
  <w:num w:numId="578">
    <w:abstractNumId w:val="577"/>
  </w:num>
  <w:num w:numId="579">
    <w:abstractNumId w:val="578"/>
  </w:num>
  <w:num w:numId="580">
    <w:abstractNumId w:val="579"/>
  </w:num>
  <w:num w:numId="581">
    <w:abstractNumId w:val="580"/>
  </w:num>
  <w:num w:numId="582">
    <w:abstractNumId w:val="581"/>
  </w:num>
  <w:num w:numId="583">
    <w:abstractNumId w:val="582"/>
  </w:num>
  <w:num w:numId="584">
    <w:abstractNumId w:val="583"/>
  </w:num>
  <w:num w:numId="585">
    <w:abstractNumId w:val="584"/>
  </w:num>
  <w:num w:numId="586">
    <w:abstractNumId w:val="585"/>
  </w:num>
  <w:num w:numId="587">
    <w:abstractNumId w:val="586"/>
  </w:num>
  <w:num w:numId="588">
    <w:abstractNumId w:val="587"/>
  </w:num>
  <w:num w:numId="589">
    <w:abstractNumId w:val="588"/>
  </w:num>
  <w:num w:numId="590">
    <w:abstractNumId w:val="589"/>
  </w:num>
  <w:num w:numId="591">
    <w:abstractNumId w:val="590"/>
  </w:num>
  <w:num w:numId="592">
    <w:abstractNumId w:val="591"/>
  </w:num>
  <w:num w:numId="593">
    <w:abstractNumId w:val="592"/>
  </w:num>
  <w:num w:numId="594">
    <w:abstractNumId w:val="593"/>
  </w:num>
  <w:num w:numId="595">
    <w:abstractNumId w:val="594"/>
  </w:num>
  <w:num w:numId="596">
    <w:abstractNumId w:val="595"/>
  </w:num>
  <w:num w:numId="597">
    <w:abstractNumId w:val="596"/>
  </w:num>
  <w:num w:numId="598">
    <w:abstractNumId w:val="597"/>
  </w:num>
  <w:num w:numId="599">
    <w:abstractNumId w:val="598"/>
  </w:num>
  <w:num w:numId="600">
    <w:abstractNumId w:val="599"/>
  </w:num>
  <w:num w:numId="601">
    <w:abstractNumId w:val="600"/>
  </w:num>
  <w:num w:numId="602">
    <w:abstractNumId w:val="601"/>
  </w:num>
  <w:num w:numId="603">
    <w:abstractNumId w:val="602"/>
  </w:num>
  <w:num w:numId="604">
    <w:abstractNumId w:val="603"/>
  </w:num>
  <w:num w:numId="605">
    <w:abstractNumId w:val="604"/>
  </w:num>
  <w:num w:numId="606">
    <w:abstractNumId w:val="605"/>
  </w:num>
  <w:num w:numId="607">
    <w:abstractNumId w:val="606"/>
  </w:num>
  <w:num w:numId="608">
    <w:abstractNumId w:val="607"/>
  </w:num>
  <w:num w:numId="609">
    <w:abstractNumId w:val="608"/>
  </w:num>
  <w:num w:numId="610">
    <w:abstractNumId w:val="609"/>
  </w:num>
  <w:num w:numId="611">
    <w:abstractNumId w:val="610"/>
  </w:num>
  <w:num w:numId="612">
    <w:abstractNumId w:val="611"/>
  </w:num>
  <w:num w:numId="613">
    <w:abstractNumId w:val="612"/>
  </w:num>
  <w:num w:numId="614">
    <w:abstractNumId w:val="613"/>
  </w:num>
  <w:num w:numId="615">
    <w:abstractNumId w:val="614"/>
  </w:num>
  <w:num w:numId="616">
    <w:abstractNumId w:val="615"/>
  </w:num>
  <w:num w:numId="617">
    <w:abstractNumId w:val="616"/>
  </w:num>
  <w:num w:numId="618">
    <w:abstractNumId w:val="617"/>
  </w:num>
  <w:num w:numId="619">
    <w:abstractNumId w:val="618"/>
  </w:num>
  <w:num w:numId="620">
    <w:abstractNumId w:val="619"/>
  </w:num>
  <w:num w:numId="621">
    <w:abstractNumId w:val="620"/>
  </w:num>
  <w:num w:numId="622">
    <w:abstractNumId w:val="621"/>
  </w:num>
  <w:num w:numId="623">
    <w:abstractNumId w:val="622"/>
  </w:num>
  <w:num w:numId="624">
    <w:abstractNumId w:val="623"/>
  </w:num>
  <w:num w:numId="625">
    <w:abstractNumId w:val="624"/>
  </w:num>
  <w:num w:numId="626">
    <w:abstractNumId w:val="625"/>
  </w:num>
  <w:num w:numId="627">
    <w:abstractNumId w:val="626"/>
  </w:num>
  <w:num w:numId="628">
    <w:abstractNumId w:val="627"/>
  </w:num>
  <w:num w:numId="629">
    <w:abstractNumId w:val="628"/>
  </w:num>
  <w:num w:numId="630">
    <w:abstractNumId w:val="629"/>
  </w:num>
  <w:num w:numId="631">
    <w:abstractNumId w:val="630"/>
  </w:num>
  <w:num w:numId="632">
    <w:abstractNumId w:val="631"/>
  </w:num>
  <w:num w:numId="633">
    <w:abstractNumId w:val="632"/>
  </w:num>
  <w:num w:numId="634">
    <w:abstractNumId w:val="633"/>
  </w:num>
  <w:num w:numId="635">
    <w:abstractNumId w:val="634"/>
  </w:num>
  <w:num w:numId="636">
    <w:abstractNumId w:val="635"/>
  </w:num>
  <w:num w:numId="637">
    <w:abstractNumId w:val="636"/>
  </w:num>
  <w:num w:numId="638">
    <w:abstractNumId w:val="637"/>
  </w:num>
  <w:num w:numId="639">
    <w:abstractNumId w:val="638"/>
  </w:num>
  <w:num w:numId="640">
    <w:abstractNumId w:val="639"/>
  </w:num>
  <w:num w:numId="641">
    <w:abstractNumId w:val="640"/>
  </w:num>
  <w:num w:numId="642">
    <w:abstractNumId w:val="641"/>
  </w:num>
  <w:num w:numId="643">
    <w:abstractNumId w:val="642"/>
  </w:num>
  <w:num w:numId="644">
    <w:abstractNumId w:val="643"/>
  </w:num>
  <w:num w:numId="645">
    <w:abstractNumId w:val="644"/>
  </w:num>
  <w:num w:numId="646">
    <w:abstractNumId w:val="645"/>
  </w:num>
  <w:num w:numId="647">
    <w:abstractNumId w:val="646"/>
  </w:num>
  <w:num w:numId="648">
    <w:abstractNumId w:val="647"/>
  </w:num>
  <w:num w:numId="649">
    <w:abstractNumId w:val="648"/>
  </w:num>
  <w:num w:numId="650">
    <w:abstractNumId w:val="649"/>
  </w:num>
  <w:num w:numId="651">
    <w:abstractNumId w:val="650"/>
  </w:num>
  <w:num w:numId="652">
    <w:abstractNumId w:val="651"/>
  </w:num>
  <w:num w:numId="653">
    <w:abstractNumId w:val="652"/>
  </w:num>
  <w:num w:numId="654">
    <w:abstractNumId w:val="653"/>
  </w:num>
  <w:num w:numId="655">
    <w:abstractNumId w:val="654"/>
  </w:num>
  <w:num w:numId="656">
    <w:abstractNumId w:val="655"/>
  </w:num>
  <w:num w:numId="657">
    <w:abstractNumId w:val="656"/>
  </w:num>
  <w:num w:numId="658">
    <w:abstractNumId w:val="657"/>
  </w:num>
  <w:num w:numId="659">
    <w:abstractNumId w:val="658"/>
  </w:num>
  <w:num w:numId="660">
    <w:abstractNumId w:val="659"/>
  </w:num>
  <w:num w:numId="661">
    <w:abstractNumId w:val="660"/>
  </w:num>
  <w:num w:numId="662">
    <w:abstractNumId w:val="661"/>
  </w:num>
  <w:num w:numId="663">
    <w:abstractNumId w:val="662"/>
  </w:num>
  <w:num w:numId="664">
    <w:abstractNumId w:val="663"/>
  </w:num>
  <w:num w:numId="665">
    <w:abstractNumId w:val="664"/>
  </w:num>
  <w:num w:numId="666">
    <w:abstractNumId w:val="665"/>
  </w:num>
  <w:num w:numId="667">
    <w:abstractNumId w:val="666"/>
  </w:num>
  <w:num w:numId="668">
    <w:abstractNumId w:val="667"/>
  </w:num>
  <w:num w:numId="669">
    <w:abstractNumId w:val="668"/>
  </w:num>
  <w:num w:numId="670">
    <w:abstractNumId w:val="669"/>
  </w:num>
  <w:num w:numId="671">
    <w:abstractNumId w:val="670"/>
  </w:num>
  <w:num w:numId="672">
    <w:abstractNumId w:val="671"/>
  </w:num>
  <w:num w:numId="673">
    <w:abstractNumId w:val="672"/>
  </w:num>
  <w:num w:numId="674">
    <w:abstractNumId w:val="673"/>
  </w:num>
  <w:num w:numId="675">
    <w:abstractNumId w:val="674"/>
  </w:num>
  <w:num w:numId="676">
    <w:abstractNumId w:val="675"/>
  </w:num>
  <w:num w:numId="677">
    <w:abstractNumId w:val="676"/>
  </w:num>
  <w:num w:numId="678">
    <w:abstractNumId w:val="677"/>
  </w:num>
  <w:num w:numId="679">
    <w:abstractNumId w:val="678"/>
  </w:num>
  <w:num w:numId="680">
    <w:abstractNumId w:val="679"/>
  </w:num>
  <w:num w:numId="681">
    <w:abstractNumId w:val="680"/>
  </w:num>
  <w:num w:numId="682">
    <w:abstractNumId w:val="681"/>
  </w:num>
  <w:num w:numId="683">
    <w:abstractNumId w:val="682"/>
  </w:num>
  <w:num w:numId="684">
    <w:abstractNumId w:val="683"/>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stylePaneFormatFilter w:val="1024" w:allStyles="0" w:alternateStyleNames="0" w:clearFormatting="1" w:customStyles="0" w:directFormattingOnNumbering="0" w:directFormattingOnParagraphs="0" w:directFormattingOnRuns="0" w:directFormattingOnTables="0" w:headingStyles="1" w:latentStyles="1" w:numberingStyles="0" w:stylesInUse="0" w:tableStyles="0" w:top3HeadingStyles="0" w:visibleStyles="0"/>
  <w:stylePaneSortMethod w:val="name"/>
  <w:defaultTabStop w:val="48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6941"/>
    <w:rsid w:val="0000138F"/>
    <w:rsid w:val="00004558"/>
    <w:rsid w:val="00010A48"/>
    <w:rsid w:val="00030691"/>
    <w:rsid w:val="00043110"/>
    <w:rsid w:val="0005087A"/>
    <w:rsid w:val="000555E1"/>
    <w:rsid w:val="00060D58"/>
    <w:rsid w:val="0006271F"/>
    <w:rsid w:val="00082CAD"/>
    <w:rsid w:val="00094DCB"/>
    <w:rsid w:val="000A286B"/>
    <w:rsid w:val="000A3182"/>
    <w:rsid w:val="000B2CE0"/>
    <w:rsid w:val="000B77DE"/>
    <w:rsid w:val="000F0FFB"/>
    <w:rsid w:val="00100D56"/>
    <w:rsid w:val="00110663"/>
    <w:rsid w:val="001262F4"/>
    <w:rsid w:val="0014481F"/>
    <w:rsid w:val="001553D5"/>
    <w:rsid w:val="0016365B"/>
    <w:rsid w:val="00167885"/>
    <w:rsid w:val="0018044C"/>
    <w:rsid w:val="001929AA"/>
    <w:rsid w:val="001935AF"/>
    <w:rsid w:val="00195784"/>
    <w:rsid w:val="001B6182"/>
    <w:rsid w:val="00233391"/>
    <w:rsid w:val="00240F83"/>
    <w:rsid w:val="00243952"/>
    <w:rsid w:val="00255C62"/>
    <w:rsid w:val="00263AA1"/>
    <w:rsid w:val="002A34A5"/>
    <w:rsid w:val="002B5D2F"/>
    <w:rsid w:val="002E788E"/>
    <w:rsid w:val="0030710A"/>
    <w:rsid w:val="00317810"/>
    <w:rsid w:val="00322AFC"/>
    <w:rsid w:val="00327B21"/>
    <w:rsid w:val="003303E1"/>
    <w:rsid w:val="00353E9E"/>
    <w:rsid w:val="003758A8"/>
    <w:rsid w:val="00396C1B"/>
    <w:rsid w:val="003C677C"/>
    <w:rsid w:val="003D6901"/>
    <w:rsid w:val="003E0018"/>
    <w:rsid w:val="003E3D16"/>
    <w:rsid w:val="00402A69"/>
    <w:rsid w:val="004079DD"/>
    <w:rsid w:val="004352D2"/>
    <w:rsid w:val="00435BD0"/>
    <w:rsid w:val="00440C96"/>
    <w:rsid w:val="004544C1"/>
    <w:rsid w:val="00461F79"/>
    <w:rsid w:val="004742D1"/>
    <w:rsid w:val="0047597B"/>
    <w:rsid w:val="00494EF5"/>
    <w:rsid w:val="004A0D36"/>
    <w:rsid w:val="004D6206"/>
    <w:rsid w:val="004D628A"/>
    <w:rsid w:val="004F7B8D"/>
    <w:rsid w:val="00511235"/>
    <w:rsid w:val="00517528"/>
    <w:rsid w:val="005237DD"/>
    <w:rsid w:val="0052528F"/>
    <w:rsid w:val="00527B36"/>
    <w:rsid w:val="00542050"/>
    <w:rsid w:val="00546BCE"/>
    <w:rsid w:val="005522A9"/>
    <w:rsid w:val="0056610E"/>
    <w:rsid w:val="0057345C"/>
    <w:rsid w:val="005910E8"/>
    <w:rsid w:val="0059267A"/>
    <w:rsid w:val="00593E2B"/>
    <w:rsid w:val="005A0902"/>
    <w:rsid w:val="005A7CE1"/>
    <w:rsid w:val="005B3CBD"/>
    <w:rsid w:val="005C52D9"/>
    <w:rsid w:val="005D2C29"/>
    <w:rsid w:val="005D4D8C"/>
    <w:rsid w:val="00632332"/>
    <w:rsid w:val="006444AE"/>
    <w:rsid w:val="006468D9"/>
    <w:rsid w:val="00654081"/>
    <w:rsid w:val="00664FA5"/>
    <w:rsid w:val="006A1B38"/>
    <w:rsid w:val="006F2549"/>
    <w:rsid w:val="006F2F59"/>
    <w:rsid w:val="00715758"/>
    <w:rsid w:val="00736818"/>
    <w:rsid w:val="007530C1"/>
    <w:rsid w:val="007776F4"/>
    <w:rsid w:val="00783000"/>
    <w:rsid w:val="0078571F"/>
    <w:rsid w:val="007A3262"/>
    <w:rsid w:val="007A6F22"/>
    <w:rsid w:val="007C400F"/>
    <w:rsid w:val="007F3764"/>
    <w:rsid w:val="007F40CB"/>
    <w:rsid w:val="008217C0"/>
    <w:rsid w:val="00822231"/>
    <w:rsid w:val="00836DA7"/>
    <w:rsid w:val="008550BC"/>
    <w:rsid w:val="00856B0E"/>
    <w:rsid w:val="00857CA5"/>
    <w:rsid w:val="008D637B"/>
    <w:rsid w:val="008D76CF"/>
    <w:rsid w:val="008E0529"/>
    <w:rsid w:val="008E0894"/>
    <w:rsid w:val="0091750E"/>
    <w:rsid w:val="0092012B"/>
    <w:rsid w:val="0092725C"/>
    <w:rsid w:val="00947FB9"/>
    <w:rsid w:val="009533DF"/>
    <w:rsid w:val="009B3010"/>
    <w:rsid w:val="009B3902"/>
    <w:rsid w:val="009B4645"/>
    <w:rsid w:val="009E7D74"/>
    <w:rsid w:val="009F728F"/>
    <w:rsid w:val="00A44FCE"/>
    <w:rsid w:val="00A534AE"/>
    <w:rsid w:val="00A64EB7"/>
    <w:rsid w:val="00A6666A"/>
    <w:rsid w:val="00A74796"/>
    <w:rsid w:val="00A93F22"/>
    <w:rsid w:val="00AA4169"/>
    <w:rsid w:val="00AA60D3"/>
    <w:rsid w:val="00AC4135"/>
    <w:rsid w:val="00AC4BAD"/>
    <w:rsid w:val="00AC54C6"/>
    <w:rsid w:val="00AD0040"/>
    <w:rsid w:val="00AD249B"/>
    <w:rsid w:val="00B270AD"/>
    <w:rsid w:val="00B50508"/>
    <w:rsid w:val="00B76941"/>
    <w:rsid w:val="00BA02B5"/>
    <w:rsid w:val="00BA4EB6"/>
    <w:rsid w:val="00BC3707"/>
    <w:rsid w:val="00BC5955"/>
    <w:rsid w:val="00BD493A"/>
    <w:rsid w:val="00BD774E"/>
    <w:rsid w:val="00BF5187"/>
    <w:rsid w:val="00C11E16"/>
    <w:rsid w:val="00C12143"/>
    <w:rsid w:val="00C258BA"/>
    <w:rsid w:val="00C379FA"/>
    <w:rsid w:val="00C461F6"/>
    <w:rsid w:val="00C53C7C"/>
    <w:rsid w:val="00C910D0"/>
    <w:rsid w:val="00C97671"/>
    <w:rsid w:val="00CA7102"/>
    <w:rsid w:val="00CB08F2"/>
    <w:rsid w:val="00CB706E"/>
    <w:rsid w:val="00CD44BB"/>
    <w:rsid w:val="00CD47CA"/>
    <w:rsid w:val="00CE1E52"/>
    <w:rsid w:val="00D00E98"/>
    <w:rsid w:val="00D40274"/>
    <w:rsid w:val="00D43171"/>
    <w:rsid w:val="00D611CC"/>
    <w:rsid w:val="00D651C1"/>
    <w:rsid w:val="00D74F3C"/>
    <w:rsid w:val="00D80AE8"/>
    <w:rsid w:val="00DB006A"/>
    <w:rsid w:val="00DC1BEA"/>
    <w:rsid w:val="00E03CF9"/>
    <w:rsid w:val="00E14E29"/>
    <w:rsid w:val="00E218C0"/>
    <w:rsid w:val="00E55987"/>
    <w:rsid w:val="00E65CB6"/>
    <w:rsid w:val="00EB5D9C"/>
    <w:rsid w:val="00EB76E2"/>
    <w:rsid w:val="00F117EE"/>
    <w:rsid w:val="00F42D8F"/>
    <w:rsid w:val="00F461CF"/>
    <w:rsid w:val="00F60328"/>
    <w:rsid w:val="00F6384D"/>
    <w:rsid w:val="00F64BDD"/>
    <w:rsid w:val="00F70927"/>
    <w:rsid w:val="00F76D81"/>
    <w:rsid w:val="00FA288B"/>
    <w:rsid w:val="00FC4A7D"/>
    <w:rsid w:val="00FE76C5"/>
    <w:rsid w:val="00FF1CA0"/>
  </w:rsids>
  <m:mathPr>
    <m:mathFont m:val="Cambria Math"/>
  </m:mathPr>
  <w:themeFontLang w:val="en-US"/>
  <w:clrSchemeMapping w:bg1="light1" w:t1="dark1" w:bg2="light2" w:t2="dark2" w:accent1="accent1" w:accent2="accent2" w:accent3="accent3" w:accent4="accent4" w:accent5="accent5" w:accent6="accent6" w:hyperlink="hyperlink" w:followedHyperlink="followedHyperlink"/>
  <w14:docId w14:val="7AABB022"/>
  <w15:docId w15:val="{67EF368F-C039-432F-A657-6A53CD2E3D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uiPriority w:val="1"/>
    <w:qFormat/>
    <w:rsid w:val="00FA288B"/>
    <w:rPr>
      <w:rFonts w:ascii="Arial" w:eastAsia="Metropolis" w:hAnsi="Arial" w:cs="Metropolis"/>
    </w:rPr>
  </w:style>
  <w:style w:type="paragraph" w:styleId="Heading1">
    <w:name w:val="heading 1"/>
    <w:basedOn w:val="Normal"/>
    <w:next w:val="Normal"/>
    <w:link w:val="Heading1Char"/>
    <w:uiPriority w:val="9"/>
    <w:qFormat/>
    <w:rsid w:val="00D43171"/>
    <w:pPr>
      <w:keepNext/>
      <w:keepLines/>
      <w:pageBreakBefore/>
      <w:numPr>
        <w:numId w:val="3"/>
      </w:numPr>
      <w:spacing w:after="440"/>
      <w:ind w:hanging="720"/>
      <w:outlineLvl w:val="0"/>
    </w:pPr>
    <w:rPr>
      <w:rFonts w:eastAsiaTheme="majorEastAsia" w:cstheme="majorBidi"/>
      <w:color w:val="365F91" w:themeColor="accent1" w:themeShade="BF"/>
      <w:sz w:val="44"/>
      <w:szCs w:val="32"/>
    </w:rPr>
  </w:style>
  <w:style w:type="paragraph" w:styleId="Heading2">
    <w:name w:val="heading 2"/>
    <w:basedOn w:val="Normal"/>
    <w:next w:val="Normal"/>
    <w:link w:val="Heading2Char"/>
    <w:uiPriority w:val="9"/>
    <w:unhideWhenUsed/>
    <w:qFormat/>
    <w:rsid w:val="00D43171"/>
    <w:pPr>
      <w:keepNext/>
      <w:keepLines/>
      <w:spacing w:after="320"/>
      <w:outlineLvl w:val="1"/>
    </w:pPr>
    <w:rPr>
      <w:rFonts w:eastAsiaTheme="majorEastAsia" w:cstheme="majorBidi"/>
      <w:sz w:val="36"/>
      <w:szCs w:val="26"/>
    </w:rPr>
  </w:style>
  <w:style w:type="paragraph" w:styleId="Heading3">
    <w:name w:val="heading 3"/>
    <w:basedOn w:val="Normal"/>
    <w:next w:val="Normal"/>
    <w:link w:val="Heading3Char"/>
    <w:uiPriority w:val="9"/>
    <w:unhideWhenUsed/>
    <w:qFormat/>
    <w:rsid w:val="00D43171"/>
    <w:pPr>
      <w:keepNext/>
      <w:keepLines/>
      <w:spacing w:before="40" w:after="320"/>
      <w:outlineLvl w:val="2"/>
    </w:pPr>
    <w:rPr>
      <w:rFonts w:eastAsiaTheme="majorEastAsia" w:cstheme="majorBidi"/>
      <w:sz w:val="24"/>
      <w:szCs w:val="24"/>
    </w:rPr>
  </w:style>
  <w:style w:type="paragraph" w:styleId="Heading4">
    <w:name w:val="heading 4"/>
    <w:basedOn w:val="Normal"/>
    <w:next w:val="Normal"/>
    <w:link w:val="Heading4Char"/>
    <w:uiPriority w:val="9"/>
    <w:unhideWhenUsed/>
    <w:qFormat/>
    <w:rsid w:val="00D43171"/>
    <w:pPr>
      <w:keepNext/>
      <w:keepLines/>
      <w:spacing w:before="40" w:after="120"/>
      <w:outlineLvl w:val="3"/>
    </w:pPr>
    <w:rPr>
      <w:rFonts w:eastAsiaTheme="majorEastAsia" w:cstheme="majorBidi"/>
      <w:iCs/>
    </w:rPr>
  </w:style>
  <w:style w:type="paragraph" w:styleId="Heading5">
    <w:name w:val="heading 5"/>
    <w:basedOn w:val="Normal"/>
    <w:next w:val="Normal"/>
    <w:link w:val="Heading5Char"/>
    <w:uiPriority w:val="9"/>
    <w:unhideWhenUsed/>
    <w:qFormat/>
    <w:rsid w:val="00D43171"/>
    <w:pPr>
      <w:keepNext/>
      <w:keepLines/>
      <w:spacing w:before="40" w:after="120"/>
      <w:outlineLvl w:val="4"/>
    </w:pPr>
    <w:rPr>
      <w:rFonts w:eastAsiaTheme="majorEastAsia" w:cstheme="majorBidi"/>
    </w:rPr>
  </w:style>
  <w:style w:type="paragraph" w:styleId="Heading6">
    <w:name w:val="heading 6"/>
    <w:basedOn w:val="Normal"/>
    <w:next w:val="Normal"/>
    <w:link w:val="Heading6Char"/>
    <w:uiPriority w:val="9"/>
    <w:unhideWhenUsed/>
    <w:qFormat/>
    <w:rsid w:val="00D43171"/>
    <w:pPr>
      <w:keepNext/>
      <w:keepLines/>
      <w:spacing w:before="40" w:after="120"/>
      <w:outlineLvl w:val="5"/>
    </w:pPr>
    <w:rPr>
      <w:rFonts w:eastAsiaTheme="majorEastAsia" w:cstheme="majorBidi"/>
    </w:rPr>
  </w:style>
  <w:style w:type="paragraph" w:styleId="Heading7">
    <w:name w:val="heading 7"/>
    <w:basedOn w:val="Normal"/>
    <w:next w:val="Normal"/>
    <w:link w:val="Heading7Char"/>
    <w:uiPriority w:val="9"/>
    <w:unhideWhenUsed/>
    <w:qFormat/>
    <w:rsid w:val="00D43171"/>
    <w:pPr>
      <w:keepNext/>
      <w:keepLines/>
      <w:spacing w:before="40" w:after="120"/>
      <w:outlineLvl w:val="6"/>
    </w:pPr>
    <w:rPr>
      <w:rFonts w:eastAsiaTheme="majorEastAsia" w:cstheme="majorBidi"/>
      <w:iCs/>
    </w:rPr>
  </w:style>
  <w:style w:type="paragraph" w:styleId="Heading8">
    <w:name w:val="heading 8"/>
    <w:basedOn w:val="Normal"/>
    <w:next w:val="Normal"/>
    <w:link w:val="Heading8Char"/>
    <w:uiPriority w:val="9"/>
    <w:unhideWhenUsed/>
    <w:qFormat/>
    <w:rsid w:val="00D43171"/>
    <w:pPr>
      <w:keepNext/>
      <w:keepLines/>
      <w:spacing w:before="40" w:after="120"/>
      <w:outlineLvl w:val="7"/>
    </w:pPr>
    <w:rPr>
      <w:rFonts w:eastAsiaTheme="majorEastAsia" w:cstheme="majorBidi"/>
      <w:sz w:val="21"/>
      <w:szCs w:val="21"/>
    </w:rPr>
  </w:style>
  <w:style w:type="paragraph" w:styleId="Heading9">
    <w:name w:val="heading 9"/>
    <w:basedOn w:val="Normal"/>
    <w:next w:val="Normal"/>
    <w:link w:val="Heading9Char"/>
    <w:uiPriority w:val="9"/>
    <w:unhideWhenUsed/>
    <w:qFormat/>
    <w:rsid w:val="00D43171"/>
    <w:pPr>
      <w:keepNext/>
      <w:keepLines/>
      <w:spacing w:before="40" w:after="120"/>
      <w:outlineLvl w:val="8"/>
    </w:pPr>
    <w:rPr>
      <w:rFonts w:eastAsiaTheme="majorEastAsia" w:cstheme="majorBid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uiPriority w:val="2"/>
    <w:semiHidden/>
    <w:unhideWhenUsed/>
    <w:qFormat/>
    <w:tblPr>
      <w:tblInd w:w="0" w:type="dxa"/>
      <w:tblCellMar>
        <w:top w:w="0" w:type="dxa"/>
        <w:left w:w="0" w:type="dxa"/>
        <w:bottom w:w="0" w:type="dxa"/>
        <w:right w:w="0" w:type="dxa"/>
      </w:tblCellMar>
    </w:tblPr>
  </w:style>
  <w:style w:type="paragraph" w:styleId="BodyText">
    <w:name w:val="Body Text"/>
    <w:basedOn w:val="Normal"/>
    <w:link w:val="BodyTextChar"/>
    <w:uiPriority w:val="1"/>
    <w:qFormat/>
    <w:rsid w:val="00263AA1"/>
    <w:pPr>
      <w:spacing w:after="240" w:line="288" w:lineRule="auto"/>
    </w:pPr>
    <w:rPr>
      <w:sz w:val="20"/>
      <w:szCs w:val="20"/>
    </w:rPr>
  </w:style>
  <w:style w:type="character" w:customStyle="1" w:styleId="Heading1Char">
    <w:name w:val="Heading 1 Char"/>
    <w:basedOn w:val="DefaultParagraphFont"/>
    <w:link w:val="Heading1"/>
    <w:uiPriority w:val="9"/>
    <w:rsid w:val="00D43171"/>
    <w:rPr>
      <w:rFonts w:ascii="Arial" w:hAnsi="Arial" w:eastAsiaTheme="majorEastAsia" w:cstheme="majorBidi"/>
      <w:color w:val="365F91" w:themeColor="accent1" w:themeShade="BF"/>
      <w:sz w:val="44"/>
      <w:szCs w:val="32"/>
    </w:rPr>
  </w:style>
  <w:style w:type="character" w:customStyle="1" w:styleId="Heading2Char">
    <w:name w:val="Heading 2 Char"/>
    <w:basedOn w:val="DefaultParagraphFont"/>
    <w:link w:val="Heading2"/>
    <w:uiPriority w:val="9"/>
    <w:rsid w:val="00D43171"/>
    <w:rPr>
      <w:rFonts w:ascii="Arial" w:hAnsi="Arial" w:eastAsiaTheme="majorEastAsia" w:cstheme="majorBidi"/>
      <w:sz w:val="36"/>
      <w:szCs w:val="26"/>
    </w:rPr>
  </w:style>
  <w:style w:type="paragraph" w:styleId="TOC1">
    <w:name w:val="toc 1"/>
    <w:basedOn w:val="Normal"/>
    <w:next w:val="Normal"/>
    <w:autoRedefine/>
    <w:uiPriority w:val="39"/>
    <w:unhideWhenUsed/>
    <w:rsid w:val="007A6F22"/>
    <w:pPr>
      <w:tabs>
        <w:tab w:val="left" w:pos="360"/>
        <w:tab w:val="right" w:leader="dot" w:pos="9590"/>
      </w:tabs>
      <w:spacing w:before="320" w:after="100"/>
    </w:pPr>
    <w:rPr>
      <w:sz w:val="20"/>
    </w:rPr>
  </w:style>
  <w:style w:type="paragraph" w:styleId="Title">
    <w:name w:val="Title"/>
    <w:basedOn w:val="Normal"/>
    <w:uiPriority w:val="1"/>
    <w:qFormat/>
    <w:rsid w:val="00632332"/>
    <w:pPr>
      <w:spacing w:before="330" w:after="720"/>
    </w:pPr>
    <w:rPr>
      <w:rFonts w:ascii="Metropolis Medium" w:eastAsia="Metropolis Medium" w:hAnsi="Metropolis Medium" w:cs="Metropolis Medium"/>
      <w:color w:val="00688E"/>
      <w:sz w:val="72"/>
      <w:szCs w:val="48"/>
    </w:rPr>
  </w:style>
  <w:style w:type="paragraph" w:styleId="ListParagraph">
    <w:name w:val="List Paragraph"/>
    <w:basedOn w:val="Normal"/>
    <w:uiPriority w:val="1"/>
    <w:qFormat/>
    <w:pPr>
      <w:ind w:left="479" w:hanging="360"/>
    </w:pPr>
  </w:style>
  <w:style w:type="paragraph" w:customStyle="1" w:styleId="TableBodyText">
    <w:name w:val="Table Body Text"/>
    <w:basedOn w:val="Normal"/>
    <w:uiPriority w:val="1"/>
    <w:qFormat/>
    <w:rsid w:val="00263AA1"/>
    <w:pPr>
      <w:spacing w:before="100" w:after="100" w:line="288" w:lineRule="auto"/>
      <w:ind w:left="101"/>
    </w:pPr>
    <w:rPr>
      <w:sz w:val="20"/>
    </w:rPr>
  </w:style>
  <w:style w:type="paragraph" w:styleId="TOC2">
    <w:name w:val="toc 2"/>
    <w:basedOn w:val="Normal"/>
    <w:next w:val="Normal"/>
    <w:autoRedefine/>
    <w:uiPriority w:val="39"/>
    <w:rsid w:val="005522A9"/>
    <w:pPr>
      <w:tabs>
        <w:tab w:val="right" w:leader="dot" w:pos="9590"/>
      </w:tabs>
      <w:ind w:left="360"/>
    </w:pPr>
    <w:rPr>
      <w:sz w:val="20"/>
    </w:rPr>
  </w:style>
  <w:style w:type="character" w:styleId="Hyperlink">
    <w:name w:val="Hyperlink"/>
    <w:basedOn w:val="DefaultParagraphFont"/>
    <w:uiPriority w:val="99"/>
    <w:rsid w:val="00EF7B96"/>
    <w:rPr>
      <w:color w:val="0000FF"/>
      <w:u w:val="single"/>
    </w:rPr>
  </w:style>
  <w:style w:type="paragraph" w:styleId="TOC3">
    <w:name w:val="toc 3"/>
    <w:basedOn w:val="Normal"/>
    <w:next w:val="Normal"/>
    <w:autoRedefine/>
    <w:uiPriority w:val="39"/>
    <w:rsid w:val="005522A9"/>
    <w:pPr>
      <w:tabs>
        <w:tab w:val="right" w:leader="dot" w:pos="9590"/>
      </w:tabs>
      <w:ind w:left="720"/>
    </w:pPr>
    <w:rPr>
      <w:sz w:val="20"/>
    </w:rPr>
  </w:style>
  <w:style w:type="paragraph" w:styleId="Header">
    <w:name w:val="header"/>
    <w:basedOn w:val="Normal"/>
    <w:link w:val="HeaderChar"/>
    <w:uiPriority w:val="99"/>
    <w:unhideWhenUsed/>
    <w:rsid w:val="00CA7102"/>
    <w:pPr>
      <w:tabs>
        <w:tab w:val="center" w:pos="4680"/>
        <w:tab w:val="right" w:pos="9360"/>
      </w:tabs>
    </w:pPr>
    <w:rPr>
      <w:sz w:val="14"/>
    </w:rPr>
  </w:style>
  <w:style w:type="character" w:customStyle="1" w:styleId="HeaderChar">
    <w:name w:val="Header Char"/>
    <w:basedOn w:val="DefaultParagraphFont"/>
    <w:link w:val="Header"/>
    <w:uiPriority w:val="99"/>
    <w:rsid w:val="00CA7102"/>
    <w:rPr>
      <w:rFonts w:ascii="Metropolis" w:eastAsia="Metropolis" w:hAnsi="Metropolis" w:cs="Metropolis"/>
      <w:sz w:val="14"/>
    </w:rPr>
  </w:style>
  <w:style w:type="paragraph" w:styleId="Footer">
    <w:name w:val="footer"/>
    <w:basedOn w:val="Normal"/>
    <w:link w:val="FooterChar"/>
    <w:uiPriority w:val="99"/>
    <w:unhideWhenUsed/>
    <w:rsid w:val="007F3764"/>
    <w:pPr>
      <w:tabs>
        <w:tab w:val="center" w:pos="4680"/>
        <w:tab w:val="right" w:pos="9360"/>
      </w:tabs>
    </w:pPr>
    <w:rPr>
      <w:sz w:val="14"/>
    </w:rPr>
  </w:style>
  <w:style w:type="character" w:customStyle="1" w:styleId="FooterChar">
    <w:name w:val="Footer Char"/>
    <w:basedOn w:val="DefaultParagraphFont"/>
    <w:link w:val="Footer"/>
    <w:uiPriority w:val="99"/>
    <w:rsid w:val="007F3764"/>
    <w:rPr>
      <w:rFonts w:ascii="Metropolis" w:eastAsia="Metropolis" w:hAnsi="Metropolis" w:cs="Metropolis"/>
      <w:sz w:val="14"/>
    </w:rPr>
  </w:style>
  <w:style w:type="character" w:styleId="UnresolvedMention">
    <w:name w:val="Unresolved Mention"/>
    <w:basedOn w:val="DefaultParagraphFont"/>
    <w:uiPriority w:val="99"/>
    <w:semiHidden/>
    <w:unhideWhenUsed/>
    <w:rsid w:val="00CD44BB"/>
    <w:rPr>
      <w:color w:val="605E5C"/>
      <w:shd w:val="clear" w:color="auto" w:fill="E1DFDD"/>
    </w:rPr>
  </w:style>
  <w:style w:type="paragraph" w:customStyle="1" w:styleId="SectionHeading1">
    <w:name w:val="Section Heading 1"/>
    <w:next w:val="BodyText"/>
    <w:uiPriority w:val="1"/>
    <w:qFormat/>
    <w:rsid w:val="00CD47CA"/>
    <w:pPr>
      <w:pageBreakBefore/>
      <w:spacing w:after="440"/>
      <w:ind w:left="720" w:hanging="720"/>
    </w:pPr>
    <w:rPr>
      <w:rFonts w:ascii="Metropolis Medium" w:hAnsi="Metropolis Medium" w:eastAsiaTheme="majorEastAsia" w:cstheme="majorBidi"/>
      <w:color w:val="365F91" w:themeColor="accent1" w:themeShade="BF"/>
      <w:sz w:val="44"/>
      <w:szCs w:val="32"/>
    </w:rPr>
  </w:style>
  <w:style w:type="table" w:styleId="TableGrid">
    <w:name w:val="Table Grid"/>
    <w:basedOn w:val="TableNormal"/>
    <w:uiPriority w:val="59"/>
    <w:rsid w:val="005910E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Title">
    <w:name w:val="Table Title"/>
    <w:basedOn w:val="BodyText"/>
    <w:uiPriority w:val="1"/>
    <w:qFormat/>
    <w:rsid w:val="008D76CF"/>
    <w:pPr>
      <w:keepNext/>
    </w:pPr>
  </w:style>
  <w:style w:type="character" w:styleId="BookTitle">
    <w:name w:val="Book Title"/>
    <w:basedOn w:val="DefaultParagraphFont"/>
    <w:uiPriority w:val="33"/>
    <w:qFormat/>
    <w:rsid w:val="00783000"/>
    <w:rPr>
      <w:b w:val="0"/>
      <w:bCs/>
      <w:i/>
      <w:iCs/>
      <w:spacing w:val="5"/>
    </w:rPr>
  </w:style>
  <w:style w:type="paragraph" w:styleId="Subtitle">
    <w:name w:val="Subtitle"/>
    <w:basedOn w:val="Normal"/>
    <w:next w:val="Normal"/>
    <w:link w:val="SubtitleChar"/>
    <w:uiPriority w:val="11"/>
    <w:qFormat/>
    <w:rsid w:val="00632332"/>
    <w:pPr>
      <w:numPr>
        <w:ilvl w:val="1"/>
      </w:numPr>
      <w:spacing w:after="160"/>
    </w:pPr>
    <w:rPr>
      <w:rFonts w:ascii="Metropolis Medium" w:hAnsi="Metropolis Medium" w:eastAsiaTheme="minorEastAsia" w:cstheme="minorBidi"/>
      <w:color w:val="5A5A5A" w:themeColor="text1" w:themeTint="A5"/>
      <w:spacing w:val="15"/>
      <w:sz w:val="32"/>
    </w:rPr>
  </w:style>
  <w:style w:type="character" w:customStyle="1" w:styleId="SubtitleChar">
    <w:name w:val="Subtitle Char"/>
    <w:basedOn w:val="DefaultParagraphFont"/>
    <w:link w:val="Subtitle"/>
    <w:uiPriority w:val="11"/>
    <w:rsid w:val="00632332"/>
    <w:rPr>
      <w:rFonts w:ascii="Metropolis Medium" w:hAnsi="Metropolis Medium" w:eastAsiaTheme="minorEastAsia"/>
      <w:color w:val="5A5A5A" w:themeColor="text1" w:themeTint="A5"/>
      <w:spacing w:val="15"/>
      <w:sz w:val="32"/>
    </w:rPr>
  </w:style>
  <w:style w:type="paragraph" w:customStyle="1" w:styleId="CodeBlock">
    <w:name w:val="Code Block"/>
    <w:basedOn w:val="BodyText"/>
    <w:uiPriority w:val="1"/>
    <w:qFormat/>
    <w:rsid w:val="00511235"/>
    <w:pPr>
      <w:shd w:val="clear" w:color="auto" w:fill="F2F2F2" w:themeFill="background1" w:themeFillShade="F2"/>
      <w:contextualSpacing/>
    </w:pPr>
    <w:rPr>
      <w:rFonts w:ascii="Courier New" w:hAnsi="Courier New"/>
      <w:noProof/>
      <w:sz w:val="16"/>
    </w:rPr>
  </w:style>
  <w:style w:type="character" w:customStyle="1" w:styleId="InlineCode">
    <w:name w:val="Inline Code"/>
    <w:basedOn w:val="DefaultParagraphFont"/>
    <w:uiPriority w:val="1"/>
    <w:rsid w:val="0000138F"/>
    <w:rPr>
      <w:rFonts w:ascii="Courier New" w:hAnsi="Courier New"/>
      <w:sz w:val="18"/>
    </w:rPr>
  </w:style>
  <w:style w:type="character" w:customStyle="1" w:styleId="InlineUI">
    <w:name w:val="Inline UI"/>
    <w:basedOn w:val="DefaultParagraphFont"/>
    <w:uiPriority w:val="1"/>
    <w:rsid w:val="0000138F"/>
    <w:rPr>
      <w:rFonts w:ascii="Metropolis Semi Bold" w:hAnsi="Metropolis Semi Bold"/>
      <w:sz w:val="20"/>
    </w:rPr>
  </w:style>
  <w:style w:type="character" w:customStyle="1" w:styleId="InlineCite">
    <w:name w:val="Inline Cite"/>
    <w:basedOn w:val="DefaultParagraphFont"/>
    <w:uiPriority w:val="1"/>
    <w:rsid w:val="00322AFC"/>
    <w:rPr>
      <w:rFonts w:ascii="Arial" w:hAnsi="Arial"/>
      <w:i/>
      <w:sz w:val="20"/>
    </w:rPr>
  </w:style>
  <w:style w:type="paragraph" w:styleId="ListBullet">
    <w:name w:val="List Bullet"/>
    <w:basedOn w:val="BodyText"/>
    <w:uiPriority w:val="99"/>
    <w:unhideWhenUsed/>
    <w:rsid w:val="006A1B38"/>
    <w:pPr>
      <w:numPr>
        <w:numId w:val="1"/>
      </w:numPr>
    </w:pPr>
  </w:style>
  <w:style w:type="character" w:customStyle="1" w:styleId="BodyTextChar">
    <w:name w:val="Body Text Char"/>
    <w:basedOn w:val="DefaultParagraphFont"/>
    <w:link w:val="BodyText"/>
    <w:uiPriority w:val="1"/>
    <w:rsid w:val="00263AA1"/>
    <w:rPr>
      <w:rFonts w:ascii="Metropolis" w:eastAsia="Metropolis" w:hAnsi="Metropolis" w:cs="Metropolis"/>
      <w:sz w:val="20"/>
      <w:szCs w:val="20"/>
    </w:rPr>
  </w:style>
  <w:style w:type="paragraph" w:styleId="ListNumber">
    <w:name w:val="List Number"/>
    <w:basedOn w:val="BodyText"/>
    <w:uiPriority w:val="99"/>
    <w:semiHidden/>
    <w:unhideWhenUsed/>
    <w:rsid w:val="00AC4135"/>
    <w:pPr>
      <w:numPr>
        <w:numId w:val="2"/>
      </w:numPr>
    </w:pPr>
  </w:style>
  <w:style w:type="paragraph" w:styleId="List">
    <w:name w:val="List"/>
    <w:basedOn w:val="Normal"/>
    <w:uiPriority w:val="99"/>
    <w:semiHidden/>
    <w:unhideWhenUsed/>
    <w:rsid w:val="00AC4BAD"/>
    <w:pPr>
      <w:ind w:left="360" w:hanging="360"/>
    </w:pPr>
  </w:style>
  <w:style w:type="paragraph" w:customStyle="1" w:styleId="FigureTitle">
    <w:name w:val="Figure Title"/>
    <w:basedOn w:val="TableTitle"/>
    <w:uiPriority w:val="1"/>
    <w:qFormat/>
    <w:rsid w:val="008D76CF"/>
  </w:style>
  <w:style w:type="character" w:customStyle="1" w:styleId="NoteLeadernote">
    <w:name w:val="NoteLeader_note"/>
    <w:basedOn w:val="DefaultParagraphFont"/>
    <w:uiPriority w:val="1"/>
    <w:rsid w:val="000B2CE0"/>
    <w:rPr>
      <w:b/>
      <w:color w:val="004A90"/>
    </w:rPr>
  </w:style>
  <w:style w:type="character" w:customStyle="1" w:styleId="NoteLeadercaution">
    <w:name w:val="NoteLeader_caution"/>
    <w:basedOn w:val="DefaultParagraphFont"/>
    <w:uiPriority w:val="1"/>
    <w:rsid w:val="000B2CE0"/>
    <w:rPr>
      <w:b/>
      <w:color w:val="F79A1C"/>
    </w:rPr>
  </w:style>
  <w:style w:type="character" w:customStyle="1" w:styleId="NoteLeaderimportant">
    <w:name w:val="NoteLeader_important"/>
    <w:basedOn w:val="DefaultParagraphFont"/>
    <w:uiPriority w:val="1"/>
    <w:rsid w:val="000B2CE0"/>
    <w:rPr>
      <w:b/>
      <w:color w:val="337221"/>
    </w:rPr>
  </w:style>
  <w:style w:type="character" w:customStyle="1" w:styleId="InlineVar">
    <w:name w:val="Inline Var"/>
    <w:basedOn w:val="DefaultParagraphFont"/>
    <w:uiPriority w:val="1"/>
    <w:rsid w:val="003C677C"/>
    <w:rPr>
      <w:i/>
    </w:rPr>
  </w:style>
  <w:style w:type="paragraph" w:customStyle="1" w:styleId="ditaDT">
    <w:name w:val="ditaDT"/>
    <w:basedOn w:val="BodyText"/>
    <w:uiPriority w:val="1"/>
    <w:qFormat/>
    <w:rsid w:val="005C52D9"/>
    <w:rPr>
      <w:b/>
    </w:rPr>
  </w:style>
  <w:style w:type="paragraph" w:customStyle="1" w:styleId="ditaDD">
    <w:name w:val="ditaDD"/>
    <w:basedOn w:val="BodyText"/>
    <w:uiPriority w:val="1"/>
    <w:qFormat/>
    <w:rsid w:val="00736818"/>
  </w:style>
  <w:style w:type="paragraph" w:customStyle="1" w:styleId="BodyTextTitle">
    <w:name w:val="Body Text Title"/>
    <w:basedOn w:val="BodyText"/>
    <w:uiPriority w:val="1"/>
    <w:qFormat/>
    <w:rsid w:val="00DC1BEA"/>
    <w:rPr>
      <w:b/>
    </w:rPr>
  </w:style>
  <w:style w:type="character" w:customStyle="1" w:styleId="Heading3Char">
    <w:name w:val="Heading 3 Char"/>
    <w:basedOn w:val="DefaultParagraphFont"/>
    <w:link w:val="Heading3"/>
    <w:uiPriority w:val="9"/>
    <w:rsid w:val="00D43171"/>
    <w:rPr>
      <w:rFonts w:ascii="Arial" w:hAnsi="Arial" w:eastAsiaTheme="majorEastAsia" w:cstheme="majorBidi"/>
      <w:sz w:val="24"/>
      <w:szCs w:val="24"/>
    </w:rPr>
  </w:style>
  <w:style w:type="paragraph" w:customStyle="1" w:styleId="SectionHeading2">
    <w:name w:val="Section Heading 2"/>
    <w:basedOn w:val="Heading2"/>
    <w:uiPriority w:val="1"/>
    <w:qFormat/>
    <w:rsid w:val="00317810"/>
    <w:rPr>
      <w:bCs/>
      <w:noProof/>
    </w:rPr>
  </w:style>
  <w:style w:type="paragraph" w:customStyle="1" w:styleId="SectionHeading3">
    <w:name w:val="Section Heading 3"/>
    <w:basedOn w:val="Heading3"/>
    <w:uiPriority w:val="1"/>
    <w:qFormat/>
    <w:rsid w:val="00542050"/>
  </w:style>
  <w:style w:type="paragraph" w:customStyle="1" w:styleId="SectionHeading4">
    <w:name w:val="Section Heading 4"/>
    <w:basedOn w:val="Heading4"/>
    <w:uiPriority w:val="1"/>
    <w:qFormat/>
    <w:rsid w:val="001B6182"/>
    <w:rPr>
      <w:bCs/>
      <w:noProof/>
    </w:rPr>
  </w:style>
  <w:style w:type="character" w:customStyle="1" w:styleId="Heading4Char">
    <w:name w:val="Heading 4 Char"/>
    <w:basedOn w:val="DefaultParagraphFont"/>
    <w:link w:val="Heading4"/>
    <w:uiPriority w:val="9"/>
    <w:rsid w:val="00D43171"/>
    <w:rPr>
      <w:rFonts w:ascii="Arial" w:hAnsi="Arial" w:eastAsiaTheme="majorEastAsia" w:cstheme="majorBidi"/>
      <w:iCs/>
    </w:rPr>
  </w:style>
  <w:style w:type="paragraph" w:customStyle="1" w:styleId="SectionHeading5">
    <w:name w:val="Section Heading 5"/>
    <w:basedOn w:val="Heading5"/>
    <w:uiPriority w:val="1"/>
    <w:qFormat/>
    <w:rsid w:val="00736818"/>
  </w:style>
  <w:style w:type="paragraph" w:customStyle="1" w:styleId="SectionHeading6">
    <w:name w:val="Section Heading 6"/>
    <w:basedOn w:val="Heading6"/>
    <w:uiPriority w:val="1"/>
    <w:qFormat/>
    <w:rsid w:val="00317810"/>
  </w:style>
  <w:style w:type="character" w:customStyle="1" w:styleId="Heading5Char">
    <w:name w:val="Heading 5 Char"/>
    <w:basedOn w:val="DefaultParagraphFont"/>
    <w:link w:val="Heading5"/>
    <w:uiPriority w:val="9"/>
    <w:rsid w:val="00D43171"/>
    <w:rPr>
      <w:rFonts w:ascii="Arial" w:hAnsi="Arial" w:eastAsiaTheme="majorEastAsia" w:cstheme="majorBidi"/>
    </w:rPr>
  </w:style>
  <w:style w:type="paragraph" w:customStyle="1" w:styleId="SectionHeading7">
    <w:name w:val="Section Heading 7"/>
    <w:basedOn w:val="Heading7"/>
    <w:uiPriority w:val="1"/>
    <w:qFormat/>
    <w:rsid w:val="00317810"/>
  </w:style>
  <w:style w:type="character" w:customStyle="1" w:styleId="Heading6Char">
    <w:name w:val="Heading 6 Char"/>
    <w:basedOn w:val="DefaultParagraphFont"/>
    <w:link w:val="Heading6"/>
    <w:uiPriority w:val="9"/>
    <w:rsid w:val="00D43171"/>
    <w:rPr>
      <w:rFonts w:ascii="Arial" w:hAnsi="Arial" w:eastAsiaTheme="majorEastAsia" w:cstheme="majorBidi"/>
    </w:rPr>
  </w:style>
  <w:style w:type="paragraph" w:customStyle="1" w:styleId="SectionHeading8">
    <w:name w:val="Section Heading 8"/>
    <w:basedOn w:val="Heading8"/>
    <w:uiPriority w:val="1"/>
    <w:qFormat/>
    <w:rsid w:val="00736818"/>
  </w:style>
  <w:style w:type="character" w:customStyle="1" w:styleId="Heading7Char">
    <w:name w:val="Heading 7 Char"/>
    <w:basedOn w:val="DefaultParagraphFont"/>
    <w:link w:val="Heading7"/>
    <w:uiPriority w:val="9"/>
    <w:rsid w:val="00D43171"/>
    <w:rPr>
      <w:rFonts w:ascii="Arial" w:hAnsi="Arial" w:eastAsiaTheme="majorEastAsia" w:cstheme="majorBidi"/>
      <w:iCs/>
    </w:rPr>
  </w:style>
  <w:style w:type="paragraph" w:customStyle="1" w:styleId="SectionHeading9">
    <w:name w:val="Section Heading 9"/>
    <w:basedOn w:val="Heading9"/>
    <w:uiPriority w:val="1"/>
    <w:qFormat/>
    <w:rsid w:val="001B6182"/>
  </w:style>
  <w:style w:type="character" w:customStyle="1" w:styleId="Heading8Char">
    <w:name w:val="Heading 8 Char"/>
    <w:basedOn w:val="DefaultParagraphFont"/>
    <w:link w:val="Heading8"/>
    <w:uiPriority w:val="9"/>
    <w:rsid w:val="00D43171"/>
    <w:rPr>
      <w:rFonts w:ascii="Arial" w:hAnsi="Arial" w:eastAsiaTheme="majorEastAsia" w:cstheme="majorBidi"/>
      <w:sz w:val="21"/>
      <w:szCs w:val="21"/>
    </w:rPr>
  </w:style>
  <w:style w:type="character" w:customStyle="1" w:styleId="Heading9Char">
    <w:name w:val="Heading 9 Char"/>
    <w:basedOn w:val="DefaultParagraphFont"/>
    <w:link w:val="Heading9"/>
    <w:uiPriority w:val="9"/>
    <w:rsid w:val="00D43171"/>
    <w:rPr>
      <w:rFonts w:ascii="Arial" w:hAnsi="Arial" w:eastAsiaTheme="majorEastAsia" w:cstheme="majorBidi"/>
      <w:iCs/>
      <w:sz w:val="21"/>
      <w:szCs w:val="21"/>
    </w:rPr>
  </w:style>
  <w:style w:type="character" w:styleId="Strong">
    <w:name w:val="Strong"/>
    <w:basedOn w:val="DefaultParagraphFont"/>
    <w:uiPriority w:val="22"/>
    <w:qFormat/>
    <w:rsid w:val="00506D7A"/>
    <w:rPr>
      <w:b/>
      <w:bCs/>
    </w:rPr>
  </w:style>
  <w:style w:type="paragraph" w:styleId="ListBullet2">
    <w:name w:val="List Bullet 2"/>
    <w:basedOn w:val="Normal"/>
    <w:uiPriority w:val="99"/>
    <w:rsid w:val="0041372D"/>
    <w:pPr>
      <w:numPr>
        <w:numId w:val="4"/>
      </w:numPr>
      <w:contextualSpacing/>
    </w:pPr>
  </w:style>
  <w:style w:type="paragraph" w:styleId="ListNumber2">
    <w:name w:val="List Number 2"/>
    <w:basedOn w:val="Normal"/>
    <w:uiPriority w:val="99"/>
    <w:rsid w:val="0041372D"/>
    <w:pPr>
      <w:numPr>
        <w:numId w:val="6"/>
      </w:numPr>
      <w:contextualSpacing/>
    </w:pPr>
  </w:style>
  <w:style w:type="paragraph" w:styleId="ListBullet3">
    <w:name w:val="List Bullet 3"/>
    <w:basedOn w:val="Normal"/>
    <w:uiPriority w:val="99"/>
    <w:rsid w:val="0041372D"/>
    <w:pPr>
      <w:numPr>
        <w:numId w:val="5"/>
      </w:numPr>
      <w:contextualSpacing/>
    </w:pPr>
  </w:style>
  <w:style w:type="paragraph" w:styleId="ListNumber3">
    <w:name w:val="List Number 3"/>
    <w:basedOn w:val="Normal"/>
    <w:uiPriority w:val="99"/>
    <w:rsid w:val="0041372D"/>
    <w:pPr>
      <w:numPr>
        <w:numId w:val="7"/>
      </w:numPr>
      <w:contextualSpacing/>
    </w:pPr>
  </w:style>
  <w:style w:type="character" w:styleId="IntenseReference">
    <w:name w:val="Intense Reference"/>
    <w:basedOn w:val="DefaultParagraphFont"/>
    <w:uiPriority w:val="32"/>
    <w:qFormat/>
    <w:rsid w:val="000B2CE0"/>
    <w:rPr>
      <w:b/>
      <w:bCs/>
      <w:smallCaps/>
      <w:color w:val="4F81BD" w:themeColor="accent1"/>
      <w:spacing w:val="5"/>
    </w:rPr>
  </w:style>
  <w:style w:type="character" w:customStyle="1" w:styleId="NoteLeaderconsultant">
    <w:name w:val="NoteLeader_consultant"/>
    <w:basedOn w:val="DefaultParagraphFont"/>
    <w:uiPriority w:val="1"/>
    <w:rsid w:val="00C11E16"/>
    <w:rPr>
      <w:b/>
      <w:color w:val="F79A1C"/>
    </w:rPr>
  </w:style>
  <w:style w:type="character" w:customStyle="1" w:styleId="NoteLeaderarchitect">
    <w:name w:val="NoteLeader_architect"/>
    <w:basedOn w:val="NoteLeaderconsultant"/>
    <w:uiPriority w:val="1"/>
    <w:rsid w:val="00004558"/>
    <w:rPr>
      <w:b/>
      <w:color w:val="F79A1C"/>
    </w:rPr>
  </w:style>
  <w:style w:type="character" w:customStyle="1" w:styleId="NoteLeaderpse-architect">
    <w:name w:val="NoteLeader_pse-architect"/>
    <w:basedOn w:val="DefaultParagraphFont"/>
    <w:uiPriority w:val="1"/>
    <w:rsid w:val="00004558"/>
    <w:rPr>
      <w:b/>
      <w:color w:val="FF0000"/>
    </w:rPr>
  </w:style>
  <w:style w:type="paragraph" w:customStyle="1" w:styleId="TableHeaderText">
    <w:name w:val="Table Header Text"/>
    <w:basedOn w:val="TableBodyText"/>
    <w:uiPriority w:val="1"/>
    <w:qFormat/>
    <w:rsid w:val="00F117EE"/>
    <w:rPr>
      <w:b/>
    </w:rPr>
  </w:style>
  <w:style w:type="paragraph" w:customStyle="1" w:styleId="BodyTextNote">
    <w:name w:val="Body Text Note"/>
    <w:basedOn w:val="BodyText"/>
    <w:uiPriority w:val="1"/>
    <w:qFormat/>
    <w:rsid w:val="005D2C29"/>
    <w:pPr>
      <w:tabs>
        <w:tab w:val="left" w:pos="1800"/>
      </w:tabs>
    </w:pPr>
  </w:style>
  <w:style w:type="character" w:customStyle="1" w:styleId="TDXLink">
    <w:name w:val="TDX Link"/>
    <w:basedOn w:val="DefaultParagraphFont"/>
    <w:uiPriority w:val="1"/>
    <w:qFormat/>
    <w:rsid w:val="005A0902"/>
    <w:rPr>
      <w:color w:val="0070C0"/>
      <w:u w:val="single"/>
    </w:rPr>
  </w:style>
  <w:style w:type="character" w:customStyle="1" w:styleId="InlineBold">
    <w:name w:val="Inline Bold"/>
    <w:uiPriority w:val="1"/>
    <w:rsid w:val="00FA288B"/>
    <w:rPr>
      <w:rFonts w:cs="Arial"/>
      <w:b/>
    </w:rPr>
  </w:style>
  <w:style w:type="character" w:customStyle="1" w:styleId="InlineItalic">
    <w:name w:val="Inline Italic"/>
    <w:uiPriority w:val="1"/>
    <w:rsid w:val="00FA288B"/>
    <w:rPr>
      <w:rFonts w:cs="Arial"/>
      <w:i/>
    </w:rPr>
  </w:style>
  <w:style w:type="paragraph" w:styleId="ListBullet4">
    <w:name w:val="List Bullet 4"/>
    <w:basedOn w:val="Normal"/>
    <w:uiPriority w:val="99"/>
    <w:rsid w:val="0041372D"/>
    <w:pPr>
      <w:numPr>
        <w:numId w:val="44"/>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69.png"/><Relationship Id="rId138" Type="http://schemas.openxmlformats.org/officeDocument/2006/relationships/image" Target="media/image88.png"/><Relationship Id="rId159" Type="http://schemas.openxmlformats.org/officeDocument/2006/relationships/image" Target="media/image109.png"/><Relationship Id="rId21" Type="http://schemas.openxmlformats.org/officeDocument/2006/relationships/hyperlink" Target="https://docs.aws.amazon.com/organizations/latest/APIReference/API_ListAccounts.html" TargetMode="External"/><Relationship Id="rId42" Type="http://schemas.openxmlformats.org/officeDocument/2006/relationships/hyperlink" Target="https://support.f5.com/csp/article/K15193" TargetMode="External"/><Relationship Id="rId63" Type="http://schemas.openxmlformats.org/officeDocument/2006/relationships/hyperlink" Target="https://cloudevents.io/" TargetMode="External"/><Relationship Id="rId84" Type="http://schemas.openxmlformats.org/officeDocument/2006/relationships/image" Target="media/image37.png"/><Relationship Id="rId170" Type="http://schemas.openxmlformats.org/officeDocument/2006/relationships/image" Target="media/image120.png"/><Relationship Id="rId191" Type="http://schemas.openxmlformats.org/officeDocument/2006/relationships/customXml" Target="../customXml/item2.xml"/><Relationship Id="rId107" Type="http://schemas.openxmlformats.org/officeDocument/2006/relationships/image" Target="media/image60.png"/><Relationship Id="rId11" Type="http://schemas.openxmlformats.org/officeDocument/2006/relationships/hyperlink" Target="https://techdocs.broadcom.com/bin/gethidpage?ux-context-string=vcom_844&amp;appid=vcf-9-0&amp;language=&amp;format=rendered" TargetMode="External"/><Relationship Id="rId128" Type="http://schemas.openxmlformats.org/officeDocument/2006/relationships/image" Target="media/image80.jpeg"/><Relationship Id="rId149" Type="http://schemas.openxmlformats.org/officeDocument/2006/relationships/image" Target="media/image99.png"/><Relationship Id="rId32" Type="http://schemas.openxmlformats.org/officeDocument/2006/relationships/image" Target="media/image7.png"/><Relationship Id="rId53" Type="http://schemas.openxmlformats.org/officeDocument/2006/relationships/hyperlink" Target="https://csrc.nist.gov/projects/Cryptographic-Algorithm-Validation-Program/details?source=A&amp;number=4013" TargetMode="External"/><Relationship Id="rId74" Type="http://schemas.openxmlformats.org/officeDocument/2006/relationships/image" Target="media/image27.png"/><Relationship Id="rId160" Type="http://schemas.openxmlformats.org/officeDocument/2006/relationships/image" Target="media/image110.png"/><Relationship Id="rId181" Type="http://schemas.openxmlformats.org/officeDocument/2006/relationships/image" Target="media/image129.png"/><Relationship Id="rId5" Type="http://schemas.openxmlformats.org/officeDocument/2006/relationships/image" Target="media/image2.png"/><Relationship Id="rId95" Type="http://schemas.openxmlformats.org/officeDocument/2006/relationships/image" Target="media/image48.png"/><Relationship Id="rId118" Type="http://schemas.openxmlformats.org/officeDocument/2006/relationships/image" Target="media/image70.png"/><Relationship Id="rId139" Type="http://schemas.openxmlformats.org/officeDocument/2006/relationships/image" Target="media/image89.png"/><Relationship Id="rId22" Type="http://schemas.openxmlformats.org/officeDocument/2006/relationships/hyperlink" Target="https://docs.aws.amazon.com/STS/latest/APIReference/API_AssumeRole.html" TargetMode="External"/><Relationship Id="rId43" Type="http://schemas.openxmlformats.org/officeDocument/2006/relationships/hyperlink" Target="https://avinetworks.com/docs/20.1/user-account-roles/" TargetMode="External"/><Relationship Id="rId64" Type="http://schemas.openxmlformats.org/officeDocument/2006/relationships/hyperlink" Target="https://developer.broadcom.com/xapis/vmware-aria-operations-for-networks-api/latest/" TargetMode="External"/><Relationship Id="rId150" Type="http://schemas.openxmlformats.org/officeDocument/2006/relationships/image" Target="media/image100.png"/><Relationship Id="rId171" Type="http://schemas.openxmlformats.org/officeDocument/2006/relationships/image" Target="media/image121.png"/><Relationship Id="rId85" Type="http://schemas.openxmlformats.org/officeDocument/2006/relationships/image" Target="media/image38.png"/><Relationship Id="rId192" Type="http://schemas.openxmlformats.org/officeDocument/2006/relationships/customXml" Target="../customXml/item3.xml"/><Relationship Id="rId108" Type="http://schemas.openxmlformats.org/officeDocument/2006/relationships/image" Target="media/image61.png"/><Relationship Id="rId12" Type="http://schemas.openxmlformats.org/officeDocument/2006/relationships/hyperlink" Target="https://www.vmware.com/content/dam/digitalmarketing/vmware/en/pdf/whitepaper/vmware-product-security-white-paper.pdf" TargetMode="External"/><Relationship Id="rId129" Type="http://schemas.openxmlformats.org/officeDocument/2006/relationships/image" Target="media/image81.png"/><Relationship Id="rId33" Type="http://schemas.openxmlformats.org/officeDocument/2006/relationships/image" Target="media/image8.png"/><Relationship Id="rId140" Type="http://schemas.openxmlformats.org/officeDocument/2006/relationships/image" Target="media/image90.png"/><Relationship Id="rId161" Type="http://schemas.openxmlformats.org/officeDocument/2006/relationships/image" Target="media/image111.png"/><Relationship Id="rId182" Type="http://schemas.openxmlformats.org/officeDocument/2006/relationships/image" Target="media/image130.png"/><Relationship Id="rId54" Type="http://schemas.openxmlformats.org/officeDocument/2006/relationships/hyperlink" Target="https://csrc.nist.gov/projects/Cryptographic-Algorithm-Validation-Program/details?validation=37009" TargetMode="External"/><Relationship Id="rId75" Type="http://schemas.openxmlformats.org/officeDocument/2006/relationships/image" Target="media/image28.jpeg"/><Relationship Id="rId96" Type="http://schemas.openxmlformats.org/officeDocument/2006/relationships/image" Target="media/image49.png"/><Relationship Id="rId6" Type="http://schemas.openxmlformats.org/officeDocument/2006/relationships/hyperlink" Target="https://techdocs.broadcom.com/" TargetMode="External"/><Relationship Id="rId119" Type="http://schemas.openxmlformats.org/officeDocument/2006/relationships/image" Target="media/image71.png"/><Relationship Id="rId23" Type="http://schemas.openxmlformats.org/officeDocument/2006/relationships/hyperlink" Target="http://docs.aws.amazon.com/general/latest/gr/managing-aws-access-keys.html" TargetMode="External"/><Relationship Id="rId130" Type="http://schemas.openxmlformats.org/officeDocument/2006/relationships/image" Target="media/image82.png"/><Relationship Id="rId151" Type="http://schemas.openxmlformats.org/officeDocument/2006/relationships/image" Target="media/image101.png"/><Relationship Id="rId44" Type="http://schemas.openxmlformats.org/officeDocument/2006/relationships/image" Target="media/image15.png"/><Relationship Id="rId65" Type="http://schemas.openxmlformats.org/officeDocument/2006/relationships/hyperlink" Target="https://partnerweb.vmware.com/comp_guide2/sim/interop_matrix.php#interop&amp;285=" TargetMode="External"/><Relationship Id="rId86" Type="http://schemas.openxmlformats.org/officeDocument/2006/relationships/image" Target="media/image39.png"/><Relationship Id="rId172" Type="http://schemas.openxmlformats.org/officeDocument/2006/relationships/image" Target="media/image122.png"/><Relationship Id="rId109" Type="http://schemas.openxmlformats.org/officeDocument/2006/relationships/image" Target="media/image62.png"/><Relationship Id="rId13" Type="http://schemas.openxmlformats.org/officeDocument/2006/relationships/hyperlink" Target="https://interopmatrix.broadcom.com/Interoperability" TargetMode="External"/><Relationship Id="rId18" Type="http://schemas.openxmlformats.org/officeDocument/2006/relationships/image" Target="media/image6.png"/><Relationship Id="rId39" Type="http://schemas.openxmlformats.org/officeDocument/2006/relationships/hyperlink" Target="https://sc1.checkpoint.com/documents/R81/WebAdminGuides/EN/CP_R81_LoggingAndMonitoring_AdminGuide/Topics-LMG/Working-with-Syslog-Servers.htm" TargetMode="External"/><Relationship Id="rId104" Type="http://schemas.openxmlformats.org/officeDocument/2006/relationships/image" Target="media/image57.png"/><Relationship Id="rId120" Type="http://schemas.openxmlformats.org/officeDocument/2006/relationships/image" Target="media/image72.png"/><Relationship Id="rId125" Type="http://schemas.openxmlformats.org/officeDocument/2006/relationships/image" Target="media/image77.png"/><Relationship Id="rId141" Type="http://schemas.openxmlformats.org/officeDocument/2006/relationships/image" Target="media/image91.png"/><Relationship Id="rId146" Type="http://schemas.openxmlformats.org/officeDocument/2006/relationships/image" Target="media/image96.png"/><Relationship Id="rId167" Type="http://schemas.openxmlformats.org/officeDocument/2006/relationships/image" Target="media/image117.png"/><Relationship Id="rId188" Type="http://schemas.openxmlformats.org/officeDocument/2006/relationships/numbering" Target="numbering.xml"/><Relationship Id="rId34" Type="http://schemas.openxmlformats.org/officeDocument/2006/relationships/hyperlink" Target="https://www.cisco.com/c/en/us/solutions/collateral/data-center-virtualization/application-centric-infrastructure/white-paper-c11-743951.html" TargetMode="External"/><Relationship Id="rId50" Type="http://schemas.openxmlformats.org/officeDocument/2006/relationships/image" Target="media/image19.png"/><Relationship Id="rId55" Type="http://schemas.openxmlformats.org/officeDocument/2006/relationships/hyperlink" Target="https://www.vmware.com/security/certifications/fips.html" TargetMode="External"/><Relationship Id="rId76" Type="http://schemas.openxmlformats.org/officeDocument/2006/relationships/image" Target="media/image29.png"/><Relationship Id="rId97" Type="http://schemas.openxmlformats.org/officeDocument/2006/relationships/image" Target="media/image50.png"/><Relationship Id="rId162" Type="http://schemas.openxmlformats.org/officeDocument/2006/relationships/image" Target="media/image112.png"/><Relationship Id="rId183" Type="http://schemas.openxmlformats.org/officeDocument/2006/relationships/image" Target="media/image131.png"/><Relationship Id="rId7" Type="http://schemas.openxmlformats.org/officeDocument/2006/relationships/hyperlink" Target="http://www.vmware.com/" TargetMode="External"/><Relationship Id="rId71" Type="http://schemas.openxmlformats.org/officeDocument/2006/relationships/image" Target="media/image25.png"/><Relationship Id="rId92" Type="http://schemas.openxmlformats.org/officeDocument/2006/relationships/image" Target="media/image45.png"/><Relationship Id="rId2" Type="http://schemas.openxmlformats.org/officeDocument/2006/relationships/webSettings" Target="webSettings.xml"/><Relationship Id="rId29" Type="http://schemas.openxmlformats.org/officeDocument/2006/relationships/hyperlink" Target="https://kubernetes.io/docs/tasks/access-application-cluster/configure-access-multiple-clusters/" TargetMode="External"/><Relationship Id="rId110" Type="http://schemas.openxmlformats.org/officeDocument/2006/relationships/image" Target="media/image63.png"/><Relationship Id="rId115" Type="http://schemas.openxmlformats.org/officeDocument/2006/relationships/image" Target="media/image67.png"/><Relationship Id="rId131" Type="http://schemas.openxmlformats.org/officeDocument/2006/relationships/image" Target="media/image83.png"/><Relationship Id="rId136" Type="http://schemas.openxmlformats.org/officeDocument/2006/relationships/hyperlink" Target="https://code.vmware.com/apis/322#!/Applications/addApplication" TargetMode="External"/><Relationship Id="rId157" Type="http://schemas.openxmlformats.org/officeDocument/2006/relationships/image" Target="media/image107.png"/><Relationship Id="rId178" Type="http://schemas.openxmlformats.org/officeDocument/2006/relationships/image" Target="media/image126.png"/><Relationship Id="rId24" Type="http://schemas.openxmlformats.org/officeDocument/2006/relationships/hyperlink" Target="https://docs.aws.amazon.com/general/latest/gr/aws-arns-and-namespaces.html" TargetMode="External"/><Relationship Id="rId40" Type="http://schemas.openxmlformats.org/officeDocument/2006/relationships/image" Target="media/image13.png"/><Relationship Id="rId45" Type="http://schemas.openxmlformats.org/officeDocument/2006/relationships/image" Target="media/image16.png"/><Relationship Id="rId66" Type="http://schemas.openxmlformats.org/officeDocument/2006/relationships/image" Target="media/image21.jpeg"/><Relationship Id="rId87" Type="http://schemas.openxmlformats.org/officeDocument/2006/relationships/image" Target="media/image40.png"/><Relationship Id="rId152" Type="http://schemas.openxmlformats.org/officeDocument/2006/relationships/image" Target="media/image102.png"/><Relationship Id="rId173" Type="http://schemas.openxmlformats.org/officeDocument/2006/relationships/image" Target="media/image123.png"/><Relationship Id="rId61" Type="http://schemas.openxmlformats.org/officeDocument/2006/relationships/hyperlink" Target="https://developer.broadcom.com/xapis/vmware-aria-operations-for-networks-api/6.12.0/api/ni/settings/databus/subscribers/subscriptionId/put/index?scrollString=update%20subscriber" TargetMode="External"/><Relationship Id="rId82" Type="http://schemas.openxmlformats.org/officeDocument/2006/relationships/image" Target="media/image35.png"/><Relationship Id="rId19" Type="http://schemas.openxmlformats.org/officeDocument/2006/relationships/hyperlink" Target="https://docs.vmware.com/en/VMware-Cloud-services/index.html" TargetMode="External"/><Relationship Id="rId100" Type="http://schemas.openxmlformats.org/officeDocument/2006/relationships/image" Target="media/image53.png"/><Relationship Id="rId105" Type="http://schemas.openxmlformats.org/officeDocument/2006/relationships/image" Target="media/image58.png"/><Relationship Id="rId126" Type="http://schemas.openxmlformats.org/officeDocument/2006/relationships/image" Target="media/image78.png"/><Relationship Id="rId14" Type="http://schemas.openxmlformats.org/officeDocument/2006/relationships/hyperlink" Target="https://ports.vmware.com/home/vRealize-Network-Insight" TargetMode="External"/><Relationship Id="rId147" Type="http://schemas.openxmlformats.org/officeDocument/2006/relationships/image" Target="media/image97.png"/><Relationship Id="rId168" Type="http://schemas.openxmlformats.org/officeDocument/2006/relationships/image" Target="media/image118.png"/><Relationship Id="rId30" Type="http://schemas.openxmlformats.org/officeDocument/2006/relationships/hyperlink" Target="https://www.dell.com/support/manuals/en-in/networking-z9100/smartfabric-os-user-guide-10-5-0/telemetry?guid=guid-d05aef15-09fc-441e-b27b-8fcff0cc45fc&amp;lang=en-us" TargetMode="External"/><Relationship Id="rId35" Type="http://schemas.openxmlformats.org/officeDocument/2006/relationships/image" Target="media/image9.png"/><Relationship Id="rId56" Type="http://schemas.openxmlformats.org/officeDocument/2006/relationships/hyperlink" Target="https://www.vmware.com/solutions/trustvmware/ceip.html" TargetMode="External"/><Relationship Id="rId77" Type="http://schemas.openxmlformats.org/officeDocument/2006/relationships/image" Target="media/image30.png"/><Relationship Id="rId121" Type="http://schemas.openxmlformats.org/officeDocument/2006/relationships/image" Target="media/image73.png"/><Relationship Id="rId142" Type="http://schemas.openxmlformats.org/officeDocument/2006/relationships/image" Target="media/image92.png"/><Relationship Id="rId163" Type="http://schemas.openxmlformats.org/officeDocument/2006/relationships/image" Target="media/image113.png"/><Relationship Id="rId184" Type="http://schemas.openxmlformats.org/officeDocument/2006/relationships/image" Target="media/image132.png"/><Relationship Id="rId189" Type="http://schemas.openxmlformats.org/officeDocument/2006/relationships/styles" Target="styles.xml"/><Relationship Id="rId51" Type="http://schemas.openxmlformats.org/officeDocument/2006/relationships/image" Target="media/image20.png"/><Relationship Id="rId72" Type="http://schemas.openxmlformats.org/officeDocument/2006/relationships/hyperlink" Target="https://docs.aws.amazon.com/vpc/latest/userguide/flow-logs.html#create-flow-log" TargetMode="External"/><Relationship Id="rId8" Type="http://schemas.openxmlformats.org/officeDocument/2006/relationships/image" Target="media/image3.png"/><Relationship Id="rId93" Type="http://schemas.openxmlformats.org/officeDocument/2006/relationships/image" Target="media/image46.png"/><Relationship Id="rId98" Type="http://schemas.openxmlformats.org/officeDocument/2006/relationships/image" Target="media/image51.png"/><Relationship Id="rId3" Type="http://schemas.openxmlformats.org/officeDocument/2006/relationships/fontTable" Target="fontTable.xml"/><Relationship Id="rId116" Type="http://schemas.openxmlformats.org/officeDocument/2006/relationships/image" Target="media/image68.png"/><Relationship Id="rId137" Type="http://schemas.openxmlformats.org/officeDocument/2006/relationships/hyperlink" Target="https://kb.vmware.com/s/article/83374" TargetMode="External"/><Relationship Id="rId158" Type="http://schemas.openxmlformats.org/officeDocument/2006/relationships/image" Target="media/image108.png"/><Relationship Id="rId25" Type="http://schemas.openxmlformats.org/officeDocument/2006/relationships/hyperlink" Target="https://docs.aws.amazon.com/IAM/latest/UserGuide/access_policies.html?icmpid=docs_iam_console" TargetMode="External"/><Relationship Id="rId46" Type="http://schemas.openxmlformats.org/officeDocument/2006/relationships/image" Target="media/image17.png"/><Relationship Id="rId67" Type="http://schemas.openxmlformats.org/officeDocument/2006/relationships/hyperlink" Target="https://techdocs.broadcom.com/us/en/vmware-security-load-balancing/vdefend.html" TargetMode="External"/><Relationship Id="rId111" Type="http://schemas.openxmlformats.org/officeDocument/2006/relationships/image" Target="media/image64.png"/><Relationship Id="rId132" Type="http://schemas.openxmlformats.org/officeDocument/2006/relationships/image" Target="media/image84.png"/><Relationship Id="rId153" Type="http://schemas.openxmlformats.org/officeDocument/2006/relationships/image" Target="media/image103.png"/><Relationship Id="rId174" Type="http://schemas.openxmlformats.org/officeDocument/2006/relationships/image" Target="media/image124.png"/><Relationship Id="rId179" Type="http://schemas.openxmlformats.org/officeDocument/2006/relationships/image" Target="media/image127.png"/><Relationship Id="rId20" Type="http://schemas.openxmlformats.org/officeDocument/2006/relationships/hyperlink" Target="https://vmc.vmware.com/" TargetMode="External"/><Relationship Id="rId41" Type="http://schemas.openxmlformats.org/officeDocument/2006/relationships/image" Target="media/image14.png"/><Relationship Id="rId62" Type="http://schemas.openxmlformats.org/officeDocument/2006/relationships/hyperlink" Target="https://developer.broadcom.com/xapis/vmware-aria-operations-for-networks-api/6.10.0/api/ni/settings/databus/subscribers/subscriptionId/delete/index?scrollString=Delete%20subscriber" TargetMode="External"/><Relationship Id="rId83" Type="http://schemas.openxmlformats.org/officeDocument/2006/relationships/image" Target="media/image36.png"/><Relationship Id="rId88" Type="http://schemas.openxmlformats.org/officeDocument/2006/relationships/image" Target="media/image41.png"/><Relationship Id="rId190" Type="http://schemas.openxmlformats.org/officeDocument/2006/relationships/customXml" Target="../customXml/item1.xml"/><Relationship Id="rId106" Type="http://schemas.openxmlformats.org/officeDocument/2006/relationships/image" Target="media/image59.png"/><Relationship Id="rId127" Type="http://schemas.openxmlformats.org/officeDocument/2006/relationships/image" Target="media/image79.png"/><Relationship Id="rId15" Type="http://schemas.openxmlformats.org/officeDocument/2006/relationships/hyperlink" Target="https://docs.vmware.com/en/VMware-NSX-T-Data-Center/index.html" TargetMode="External"/><Relationship Id="rId36" Type="http://schemas.openxmlformats.org/officeDocument/2006/relationships/image" Target="media/image10.png"/><Relationship Id="rId57" Type="http://schemas.openxmlformats.org/officeDocument/2006/relationships/hyperlink" Target="https://vmware.com" TargetMode="External"/><Relationship Id="rId10" Type="http://schemas.openxmlformats.org/officeDocument/2006/relationships/hyperlink" Target="https://techdocs.broadcom.com/bin/gethidpage?ux-context-string=vcom_819&amp;appid=vcf-9-0&amp;language=&amp;format=rendered" TargetMode="External"/><Relationship Id="rId101" Type="http://schemas.openxmlformats.org/officeDocument/2006/relationships/image" Target="media/image54.png"/><Relationship Id="rId122" Type="http://schemas.openxmlformats.org/officeDocument/2006/relationships/image" Target="media/image74.png"/><Relationship Id="rId143" Type="http://schemas.openxmlformats.org/officeDocument/2006/relationships/image" Target="media/image93.png"/><Relationship Id="rId148" Type="http://schemas.openxmlformats.org/officeDocument/2006/relationships/image" Target="media/image98.png"/><Relationship Id="rId164" Type="http://schemas.openxmlformats.org/officeDocument/2006/relationships/image" Target="media/image114.png"/><Relationship Id="rId169" Type="http://schemas.openxmlformats.org/officeDocument/2006/relationships/image" Target="media/image119.png"/><Relationship Id="rId185" Type="http://schemas.openxmlformats.org/officeDocument/2006/relationships/header" Target="header1.xml"/><Relationship Id="rId31" Type="http://schemas.openxmlformats.org/officeDocument/2006/relationships/hyperlink" Target="https://github.com/vmware/network-insight-sdk-generic-datasources" TargetMode="External"/><Relationship Id="rId52" Type="http://schemas.openxmlformats.org/officeDocument/2006/relationships/hyperlink" Target="https://techdocs.broadcom.com/bin/gethidpage?ux-context-string=vcom_839&amp;appid=vcf-9-0&amp;language=&amp;format=rendered" TargetMode="External"/><Relationship Id="rId73" Type="http://schemas.openxmlformats.org/officeDocument/2006/relationships/image" Target="media/image26.jpeg"/><Relationship Id="rId78" Type="http://schemas.openxmlformats.org/officeDocument/2006/relationships/image" Target="media/image31.png"/><Relationship Id="rId94" Type="http://schemas.openxmlformats.org/officeDocument/2006/relationships/image" Target="media/image47.png"/><Relationship Id="rId99" Type="http://schemas.openxmlformats.org/officeDocument/2006/relationships/image" Target="media/image52.png"/><Relationship Id="rId180" Type="http://schemas.openxmlformats.org/officeDocument/2006/relationships/image" Target="media/image128.png"/><Relationship Id="rId4" Type="http://schemas.openxmlformats.org/officeDocument/2006/relationships/image" Target="media/image1.jpeg"/><Relationship Id="rId9" Type="http://schemas.openxmlformats.org/officeDocument/2006/relationships/image" Target="media/image4.png"/><Relationship Id="rId26" Type="http://schemas.openxmlformats.org/officeDocument/2006/relationships/hyperlink" Target="https://docs.microsoft.com/en-us/azure/network-watcher/" TargetMode="External"/><Relationship Id="rId112" Type="http://schemas.openxmlformats.org/officeDocument/2006/relationships/image" Target="media/image65.png"/><Relationship Id="rId133" Type="http://schemas.openxmlformats.org/officeDocument/2006/relationships/image" Target="media/image85.png"/><Relationship Id="rId154" Type="http://schemas.openxmlformats.org/officeDocument/2006/relationships/image" Target="media/image104.png"/><Relationship Id="rId175" Type="http://schemas.openxmlformats.org/officeDocument/2006/relationships/image" Target="media/image125.png"/><Relationship Id="rId47" Type="http://schemas.openxmlformats.org/officeDocument/2006/relationships/image" Target="media/image18.png"/><Relationship Id="rId68" Type="http://schemas.openxmlformats.org/officeDocument/2006/relationships/image" Target="media/image22.png"/><Relationship Id="rId89" Type="http://schemas.openxmlformats.org/officeDocument/2006/relationships/image" Target="media/image42.png"/><Relationship Id="rId16" Type="http://schemas.openxmlformats.org/officeDocument/2006/relationships/hyperlink" Target="https://techdocs.broadcom.com/us/en/vmware-cis/nsx/vmware-nsx/4-2/administration-guide/nsx-multi-tenancy.html" TargetMode="External"/><Relationship Id="rId102" Type="http://schemas.openxmlformats.org/officeDocument/2006/relationships/image" Target="media/image55.png"/><Relationship Id="rId123" Type="http://schemas.openxmlformats.org/officeDocument/2006/relationships/image" Target="media/image75.png"/><Relationship Id="rId144" Type="http://schemas.openxmlformats.org/officeDocument/2006/relationships/image" Target="media/image94.png"/><Relationship Id="rId37" Type="http://schemas.openxmlformats.org/officeDocument/2006/relationships/image" Target="media/image11.png"/><Relationship Id="rId58" Type="http://schemas.openxmlformats.org/officeDocument/2006/relationships/hyperlink" Target="https://knowledge.broadcom.com/external/article?legacyId=55829" TargetMode="External"/><Relationship Id="rId79" Type="http://schemas.openxmlformats.org/officeDocument/2006/relationships/image" Target="media/image32.png"/><Relationship Id="rId165" Type="http://schemas.openxmlformats.org/officeDocument/2006/relationships/image" Target="media/image115.png"/><Relationship Id="rId186" Type="http://schemas.openxmlformats.org/officeDocument/2006/relationships/footer" Target="footer1.xml"/><Relationship Id="rId90" Type="http://schemas.openxmlformats.org/officeDocument/2006/relationships/image" Target="media/image43.png"/><Relationship Id="rId113" Type="http://schemas.openxmlformats.org/officeDocument/2006/relationships/hyperlink" Target="https://techdocs.broadcom.com/us/en/vmware-security-load-balancing/avi-load-balancer.html" TargetMode="External"/><Relationship Id="rId134" Type="http://schemas.openxmlformats.org/officeDocument/2006/relationships/image" Target="media/image86.png"/><Relationship Id="rId27" Type="http://schemas.openxmlformats.org/officeDocument/2006/relationships/hyperlink" Target="https://docs.microsoft.com/en-us/azure/storage/blobs/anonymous-read-access-configure?tabs=portal#set-the-public-access-level-for-a-container" TargetMode="External"/><Relationship Id="rId48" Type="http://schemas.openxmlformats.org/officeDocument/2006/relationships/hyperlink" Target="https://github.com/vmware/network-insight-sdk-python" TargetMode="External"/><Relationship Id="rId69" Type="http://schemas.openxmlformats.org/officeDocument/2006/relationships/image" Target="media/image23.png"/><Relationship Id="rId155" Type="http://schemas.openxmlformats.org/officeDocument/2006/relationships/image" Target="media/image105.png"/><Relationship Id="rId176" Type="http://schemas.openxmlformats.org/officeDocument/2006/relationships/hyperlink" Target="https://kb.vmware.com/s/article/78492" TargetMode="External"/><Relationship Id="rId80" Type="http://schemas.openxmlformats.org/officeDocument/2006/relationships/image" Target="media/image33.png"/><Relationship Id="rId103" Type="http://schemas.openxmlformats.org/officeDocument/2006/relationships/image" Target="media/image56.png"/><Relationship Id="rId124" Type="http://schemas.openxmlformats.org/officeDocument/2006/relationships/image" Target="media/image76.png"/><Relationship Id="rId17" Type="http://schemas.openxmlformats.org/officeDocument/2006/relationships/image" Target="media/image5.png"/><Relationship Id="rId38" Type="http://schemas.openxmlformats.org/officeDocument/2006/relationships/image" Target="media/image12.png"/><Relationship Id="rId59" Type="http://schemas.openxmlformats.org/officeDocument/2006/relationships/hyperlink" Target="https://developer.broadcom.com/xapis/vmware-aria-operations-for-networks-api/latest/settings/" TargetMode="External"/><Relationship Id="rId145" Type="http://schemas.openxmlformats.org/officeDocument/2006/relationships/image" Target="media/image95.png"/><Relationship Id="rId166" Type="http://schemas.openxmlformats.org/officeDocument/2006/relationships/image" Target="media/image116.png"/><Relationship Id="rId187" Type="http://schemas.openxmlformats.org/officeDocument/2006/relationships/theme" Target="theme/theme1.xml"/><Relationship Id="rId70" Type="http://schemas.openxmlformats.org/officeDocument/2006/relationships/image" Target="media/image24.png"/><Relationship Id="rId91" Type="http://schemas.openxmlformats.org/officeDocument/2006/relationships/image" Target="media/image44.png"/><Relationship Id="rId1" Type="http://schemas.openxmlformats.org/officeDocument/2006/relationships/settings" Target="settings.xml"/><Relationship Id="rId114" Type="http://schemas.openxmlformats.org/officeDocument/2006/relationships/image" Target="media/image66.png"/><Relationship Id="rId28" Type="http://schemas.openxmlformats.org/officeDocument/2006/relationships/hyperlink" Target="https://ports.esp.vmware.com/home/vRealize-Network-Insight+vRealize-Network-Insight-Cloud+VMware-Aria-Operations-for-Networks" TargetMode="External"/><Relationship Id="rId49" Type="http://schemas.openxmlformats.org/officeDocument/2006/relationships/hyperlink" Target="https://knowledge.broadcom.com/external/article?legacyId=53550" TargetMode="External"/><Relationship Id="rId135" Type="http://schemas.openxmlformats.org/officeDocument/2006/relationships/image" Target="media/image87.png"/><Relationship Id="rId156" Type="http://schemas.openxmlformats.org/officeDocument/2006/relationships/image" Target="media/image106.png"/><Relationship Id="rId177" Type="http://schemas.openxmlformats.org/officeDocument/2006/relationships/hyperlink" Target="https://my.vmware.com/group/vmware/home" TargetMode="External"/><Relationship Id="rId60" Type="http://schemas.openxmlformats.org/officeDocument/2006/relationships/hyperlink" Target="https://developer.broadcom.com/xapis/vmware-aria-operations-for-networks-api/6.10.0/api/ni/settings/databus/subscribers/post/index?scrollString=register%20subscriber" TargetMode="External"/><Relationship Id="rId81" Type="http://schemas.openxmlformats.org/officeDocument/2006/relationships/image" Target="media/image34.png"/></Relationships>
</file>

<file path=word/_rels/header1.xml.rels><?xml version="1.0" encoding="utf-8" standalone="yes"?><Relationships xmlns="http://schemas.openxmlformats.org/package/2006/relationships"><Relationship Id="rId1" Type="http://schemas.openxmlformats.org/officeDocument/2006/relationships/image" Target="media/image133.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88D0C854358DC418D143DF91B0F9F69" ma:contentTypeVersion="25" ma:contentTypeDescription="Create a new document." ma:contentTypeScope="" ma:versionID="86d1ae78601d406bc59f7b48175c4925">
  <xsd:schema xmlns:xsd="http://www.w3.org/2001/XMLSchema" xmlns:xs="http://www.w3.org/2001/XMLSchema" xmlns:p="http://schemas.microsoft.com/office/2006/metadata/properties" xmlns:ns1="http://schemas.microsoft.com/sharepoint/v3" xmlns:ns2="ff83b573-1131-4ec9-87e0-8de43cb2141f" xmlns:ns3="b91cd729-8792-47cd-b03b-259374444807" xmlns:ns4="78c16552-cbf3-4f1f-97ed-388b5d2a083d" targetNamespace="http://schemas.microsoft.com/office/2006/metadata/properties" ma:root="true" ma:fieldsID="87232950fb7e83d3727f6e525efdb9c3" ns1:_="" ns2:_="" ns3:_="" ns4:_="">
    <xsd:import namespace="http://schemas.microsoft.com/sharepoint/v3"/>
    <xsd:import namespace="ff83b573-1131-4ec9-87e0-8de43cb2141f"/>
    <xsd:import namespace="b91cd729-8792-47cd-b03b-259374444807"/>
    <xsd:import namespace="78c16552-cbf3-4f1f-97ed-388b5d2a083d"/>
    <xsd:element name="properties">
      <xsd:complexType>
        <xsd:sequence>
          <xsd:element name="documentManagement">
            <xsd:complexType>
              <xsd:all>
                <xsd:element ref="ns2:MigrationWizId" minOccurs="0"/>
                <xsd:element ref="ns2:MigrationWizIdPermissions" minOccurs="0"/>
                <xsd:element ref="ns2:MigrationWizIdPermissionLevels" minOccurs="0"/>
                <xsd:element ref="ns2:MigrationWizIdDocumentLibraryPermissions" minOccurs="0"/>
                <xsd:element ref="ns2:MigrationWizIdSecurityGroups" minOccurs="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lcf76f155ced4ddcb4097134ff3c332f" minOccurs="0"/>
                <xsd:element ref="ns4:TaxCatchAll" minOccurs="0"/>
                <xsd:element ref="ns2:MediaServiceSearchProperties" minOccurs="0"/>
                <xsd:element ref="ns2:MediaServiceObjectDetectorVersions" minOccurs="0"/>
                <xsd:element ref="ns2:MediaServiceLocation"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31" nillable="true" ma:displayName="Unified Compliance Policy Properties" ma:hidden="true" ma:internalName="_ip_UnifiedCompliancePolicyProperties">
      <xsd:simpleType>
        <xsd:restriction base="dms:Note"/>
      </xsd:simpleType>
    </xsd:element>
    <xsd:element name="_ip_UnifiedCompliancePolicyUIAction" ma:index="32"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f83b573-1131-4ec9-87e0-8de43cb2141f" elementFormDefault="qualified">
    <xsd:import namespace="http://schemas.microsoft.com/office/2006/documentManagement/types"/>
    <xsd:import namespace="http://schemas.microsoft.com/office/infopath/2007/PartnerControls"/>
    <xsd:element name="MigrationWizId" ma:index="8" nillable="true" ma:displayName="MigrationWizId" ma:internalName="MigrationWizId">
      <xsd:simpleType>
        <xsd:restriction base="dms:Text"/>
      </xsd:simpleType>
    </xsd:element>
    <xsd:element name="MigrationWizIdPermissions" ma:index="9" nillable="true" ma:displayName="MigrationWizIdPermissions" ma:internalName="MigrationWizIdPermissions">
      <xsd:simpleType>
        <xsd:restriction base="dms:Text"/>
      </xsd:simpleType>
    </xsd:element>
    <xsd:element name="MigrationWizIdPermissionLevels" ma:index="10" nillable="true" ma:displayName="MigrationWizIdPermissionLevels" ma:internalName="MigrationWizIdPermissionLevels">
      <xsd:simpleType>
        <xsd:restriction base="dms:Text"/>
      </xsd:simpleType>
    </xsd:element>
    <xsd:element name="MigrationWizIdDocumentLibraryPermissions" ma:index="11" nillable="true" ma:displayName="MigrationWizIdDocumentLibraryPermissions" ma:internalName="MigrationWizIdDocumentLibraryPermissions">
      <xsd:simpleType>
        <xsd:restriction base="dms:Text"/>
      </xsd:simpleType>
    </xsd:element>
    <xsd:element name="MigrationWizIdSecurityGroups" ma:index="12" nillable="true" ma:displayName="MigrationWizIdSecurityGroups" ma:internalName="MigrationWizIdSecurityGroups">
      <xsd:simpleType>
        <xsd:restriction base="dms:Text"/>
      </xsd:simpleType>
    </xsd:element>
    <xsd:element name="MediaServiceMetadata" ma:index="13" nillable="true" ma:displayName="MediaServiceMetadata" ma:hidden="true" ma:internalName="MediaServiceMetadata" ma:readOnly="true">
      <xsd:simpleType>
        <xsd:restriction base="dms:Note"/>
      </xsd:simpleType>
    </xsd:element>
    <xsd:element name="MediaServiceFastMetadata" ma:index="14" nillable="true" ma:displayName="MediaServiceFastMetadata" ma:hidden="true" ma:internalName="MediaServiceFastMetadata" ma:readOnly="true">
      <xsd:simpleType>
        <xsd:restriction base="dms:Note"/>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ServiceDateTaken" ma:index="23" nillable="true" ma:displayName="MediaServiceDateTaken" ma:hidden="true" ma:internalName="MediaServiceDateTaken" ma:readOnly="true">
      <xsd:simpleType>
        <xsd:restriction base="dms:Text"/>
      </xsd:simpleType>
    </xsd:element>
    <xsd:element name="MediaLengthInSeconds" ma:index="24" nillable="true" ma:displayName="MediaLengthInSeconds" ma:hidden="true" ma:internalName="MediaLengthInSeconds" ma:readOnly="true">
      <xsd:simpleType>
        <xsd:restriction base="dms:Unknown"/>
      </xsd:simpleType>
    </xsd:element>
    <xsd:element name="lcf76f155ced4ddcb4097134ff3c332f" ma:index="26" nillable="true" ma:taxonomy="true" ma:internalName="lcf76f155ced4ddcb4097134ff3c332f" ma:taxonomyFieldName="MediaServiceImageTags" ma:displayName="Image Tags" ma:readOnly="false" ma:fieldId="{5cf76f15-5ced-4ddc-b409-7134ff3c332f}" ma:taxonomyMulti="true" ma:sspId="35e516c6-d7bc-4be5-8458-55365016f2bc" ma:termSetId="09814cd3-568e-fe90-9814-8d621ff8fb84" ma:anchorId="fba54fb3-c3e1-fe81-a776-ca4b69148c4d" ma:open="true" ma:isKeyword="false">
      <xsd:complexType>
        <xsd:sequence>
          <xsd:element ref="pc:Terms" minOccurs="0" maxOccurs="1"/>
        </xsd:sequence>
      </xsd:complexType>
    </xsd:element>
    <xsd:element name="MediaServiceSearchProperties" ma:index="28" nillable="true" ma:displayName="MediaServiceSearchProperties" ma:hidden="true" ma:internalName="MediaServiceSearchProperties" ma:readOnly="true">
      <xsd:simpleType>
        <xsd:restriction base="dms:Note"/>
      </xsd:simpleType>
    </xsd:element>
    <xsd:element name="MediaServiceObjectDetectorVersions" ma:index="29" nillable="true" ma:displayName="MediaServiceObjectDetectorVersions" ma:hidden="true" ma:indexed="true" ma:internalName="MediaServiceObjectDetectorVersions" ma:readOnly="true">
      <xsd:simpleType>
        <xsd:restriction base="dms:Text"/>
      </xsd:simpleType>
    </xsd:element>
    <xsd:element name="MediaServiceLocation" ma:index="3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91cd729-8792-47cd-b03b-259374444807"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8c16552-cbf3-4f1f-97ed-388b5d2a083d" elementFormDefault="qualified">
    <xsd:import namespace="http://schemas.microsoft.com/office/2006/documentManagement/types"/>
    <xsd:import namespace="http://schemas.microsoft.com/office/infopath/2007/PartnerControls"/>
    <xsd:element name="TaxCatchAll" ma:index="27" nillable="true" ma:displayName="Taxonomy Catch All Column" ma:hidden="true" ma:list="{62e8767f-5054-4ecc-a981-a992a2f0e90f}" ma:internalName="TaxCatchAll" ma:showField="CatchAllData" ma:web="78c16552-cbf3-4f1f-97ed-388b5d2a083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MigrationWizIdSecurityGroups xmlns="ff83b573-1131-4ec9-87e0-8de43cb2141f" xsi:nil="true"/>
    <_ip_UnifiedCompliancePolicyUIAction xmlns="http://schemas.microsoft.com/sharepoint/v3" xsi:nil="true"/>
    <MigrationWizIdPermissions xmlns="ff83b573-1131-4ec9-87e0-8de43cb2141f" xsi:nil="true"/>
    <MigrationWizId xmlns="ff83b573-1131-4ec9-87e0-8de43cb2141f" xsi:nil="true"/>
    <TaxCatchAll xmlns="78c16552-cbf3-4f1f-97ed-388b5d2a083d" xsi:nil="true"/>
    <MigrationWizIdDocumentLibraryPermissions xmlns="ff83b573-1131-4ec9-87e0-8de43cb2141f" xsi:nil="true"/>
    <_ip_UnifiedCompliancePolicyProperties xmlns="http://schemas.microsoft.com/sharepoint/v3" xsi:nil="true"/>
    <lcf76f155ced4ddcb4097134ff3c332f xmlns="ff83b573-1131-4ec9-87e0-8de43cb2141f">
      <Terms xmlns="http://schemas.microsoft.com/office/infopath/2007/PartnerControls"/>
    </lcf76f155ced4ddcb4097134ff3c332f>
    <MigrationWizIdPermissionLevels xmlns="ff83b573-1131-4ec9-87e0-8de43cb2141f" xsi:nil="true"/>
  </documentManagement>
</p:properties>
</file>

<file path=customXml/itemProps1.xml><?xml version="1.0" encoding="utf-8"?>
<ds:datastoreItem xmlns:ds="http://schemas.openxmlformats.org/officeDocument/2006/customXml" ds:itemID="{6BB31AD6-95B1-48B1-A648-87185F810815}"/>
</file>

<file path=customXml/itemProps2.xml><?xml version="1.0" encoding="utf-8"?>
<ds:datastoreItem xmlns:ds="http://schemas.openxmlformats.org/officeDocument/2006/customXml" ds:itemID="{63F7CBE0-27F8-4552-81BD-A3C53754D510}"/>
</file>

<file path=customXml/itemProps3.xml><?xml version="1.0" encoding="utf-8"?>
<ds:datastoreItem xmlns:ds="http://schemas.openxmlformats.org/officeDocument/2006/customXml" ds:itemID="{7E84F8B4-767C-4693-8E1F-DC291026D4EC}"/>
</file>

<file path=docProps/app.xml><?xml version="1.0" encoding="utf-8"?>
<Properties xmlns="http://schemas.openxmlformats.org/officeDocument/2006/extended-properties" xmlns:vt="http://schemas.openxmlformats.org/officeDocument/2006/docPropsVTypes">
  <Template>Normal.dotm</Template>
  <TotalTime>157</TotalTime>
  <Pages>736</Pages>
  <Words>80</Words>
  <Characters>459</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Document Title</vt:lpstr>
    </vt:vector>
  </TitlesOfParts>
  <Company/>
  <LinksUpToDate>false</LinksUpToDate>
  <CharactersWithSpaces>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VMware Pro Cloud Service for Private Cloud Infrastructure - VMware Cloud Foundation Operations for networks Standard Operating Procedures 9.0</dc:title>
  <dc:creator>VMware, Inc.</dc:creator>
  <cp:lastModifiedBy>Greg Kalten</cp:lastModifiedBy>
  <cp:revision>55</cp:revision>
  <dcterms:created xsi:type="dcterms:W3CDTF">2022-05-31T18:02:00Z</dcterms:created>
  <dcterms:modified xsi:type="dcterms:W3CDTF">2026-05-01T16:49:00Z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2021-08-06T00:00:00Z</vt:filetime>
  </property>
  <property fmtid="{D5CDD505-2E9C-101B-9397-08002B2CF9AE}" pid="3" name="Creator">
    <vt:lpwstr>AH XSL Formatter V7.1 MR2 for Windows (x64) : 7.1.3.50324 (2021-04-26T09:47+09)</vt:lpwstr>
  </property>
  <property fmtid="{D5CDD505-2E9C-101B-9397-08002B2CF9AE}" pid="4" name="LastSaved">
    <vt:filetime>2021-10-27T00:00:00Z</vt:filetime>
  </property>
  <property fmtid="{D5CDD505-2E9C-101B-9397-08002B2CF9AE}" pid="5" name="ContentTypeId">
    <vt:lpwstr>0x010100D88D0C854358DC418D143DF91B0F9F69</vt:lpwstr>
  </property>
</Properties>
</file>