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6CB2EC76">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TITLE   \* MERGEFORMAT </w:instrText>
      </w:r>
      <w:r w:rsidRPr="00FF1CA0" w:rsidR="008D637B">
        <w:rPr>
          <w:rFonts w:ascii="Arial" w:hAnsi="Arial" w:cs="Arial"/>
        </w:rPr>
        <w:fldChar w:fldCharType="separate"/>
      </w:r>
      <w:r w:rsidRPr="00FF1CA0" w:rsidR="008D637B">
        <w:rPr>
          <w:rFonts w:ascii="Arial" w:hAnsi="Arial" w:cs="Arial"/>
        </w:rPr>
        <w:t>VMware Pro Cloud Service for Private Cloud Infrastructure - vSphere Kubernetes Service in VMware Cloud Foundation Installation and Configuration Procedures 9.0</w:t>
      </w:r>
      <w:r w:rsidRPr="00FF1CA0" w:rsidR="008D637B">
        <w:rPr>
          <w:rFonts w:ascii="Arial" w:hAnsi="Arial" w:cs="Arial"/>
        </w:rPr>
        <w:fldChar w:fldCharType="end"/>
      </w:r>
    </w:p>
    <w:p w:rsidR="00B76941" w:rsidRPr="00FF1CA0" w:rsidP="000555E1" w14:paraId="3A27860F" w14:textId="27264BE7">
      <w:pPr>
        <w:pStyle w:val="Subtitle"/>
        <w:rPr>
          <w:rFonts w:ascii="Arial" w:hAnsi="Arial" w:cs="Arial"/>
        </w:rPr>
      </w:pPr>
      <w:r>
        <w:rPr>
          <w:rFonts w:ascii="Arial" w:hAnsi="Arial" w:cs="Arial"/>
          <w:noProof/>
        </w:rPr>
        <w:drawing>
          <wp:anchor distT="0" distB="0" distL="114300" distR="114300" simplePos="0" relativeHeight="251661312" behindDoc="0" locked="0" layoutInCell="1" allowOverlap="1">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5ADC0E2">
      <w:pPr>
        <w:pageBreakBefore/>
        <w:spacing w:after="180"/>
        <w:rPr>
          <w:rFonts w:cs="Arial"/>
          <w:color w:val="323232"/>
          <w:sz w:val="18"/>
          <w:szCs w:val="18"/>
        </w:rPr>
      </w:pPr>
      <w:r w:rsidRPr="0006271F">
        <w:rPr>
          <w:rFonts w:cs="Arial"/>
          <w:color w:val="323232"/>
          <w:sz w:val="18"/>
          <w:szCs w:val="18"/>
        </w:rPr>
        <w:t>You can find the most up-to-date technical documentation on the Broadcom website at:</w:t>
      </w:r>
    </w:p>
    <w:p w:rsidR="00B76941" w:rsidRPr="00FF1CA0" w:rsidP="0030710A" w14:paraId="7EC74D79" w14:textId="2DFA42C4">
      <w:pPr>
        <w:rPr>
          <w:rFonts w:cs="Arial"/>
          <w:sz w:val="18"/>
          <w:szCs w:val="18"/>
        </w:rPr>
      </w:pPr>
      <w:r w:rsidRPr="00FF1CA0">
        <w:rPr>
          <w:rFonts w:cs="Arial"/>
          <w:color w:val="323232"/>
          <w:spacing w:val="-51"/>
          <w:sz w:val="18"/>
          <w:szCs w:val="18"/>
        </w:rPr>
        <w:t xml:space="preserve"> </w:t>
      </w:r>
      <w:hyperlink r:id="rId6" w:history="1">
        <w:r w:rsidR="0006271F">
          <w:rPr>
            <w:rFonts w:cs="Arial"/>
            <w:color w:val="0096D3"/>
            <w:sz w:val="18"/>
            <w:szCs w:val="18"/>
          </w:rPr>
          <w:t>https://techdocs.broadcom.com/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2332C884">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BD774E">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bookmarkStart w:id="0" w:name="Contents"/>
      <w:bookmarkEnd w:id="0"/>
      <w:r w:rsidRPr="00FF1CA0" w:rsidR="00BD774E">
        <w:rPr>
          <w:rFonts w:cs="Arial"/>
          <w:color w:val="0096D3"/>
          <w:sz w:val="18"/>
        </w:rPr>
        <w:t xml:space="preserve"> </w:t>
      </w:r>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098" w:history="1">
        <w:r>
          <w:rPr>
            <w:rStyle w:val="Hyperlink"/>
          </w:rPr>
          <w:t>1.</w:t>
        </w:r>
        <w:r>
          <w:rPr>
            <w:rFonts w:asciiTheme="minorHAnsi" w:hAnsiTheme="minorHAnsi"/>
            <w:noProof/>
            <w:sz w:val="22"/>
          </w:rPr>
          <w:tab/>
        </w:r>
        <w:r>
          <w:rPr>
            <w:rStyle w:val="Hyperlink"/>
          </w:rPr>
          <w:t>Purpose and Assumptions</w:t>
        </w:r>
        <w:r>
          <w:tab/>
        </w:r>
        <w:r>
          <w:fldChar w:fldCharType="begin"/>
        </w:r>
        <w:r>
          <w:instrText xml:space="preserve"> PAGEREF _Toc256000098 \h </w:instrText>
        </w:r>
        <w:r>
          <w:fldChar w:fldCharType="separate"/>
        </w:r>
        <w:r>
          <w:t>4</w:t>
        </w:r>
        <w:r>
          <w:fldChar w:fldCharType="end"/>
        </w:r>
      </w:hyperlink>
    </w:p>
    <w:p>
      <w:pPr>
        <w:pStyle w:val="TOC2"/>
        <w:rPr>
          <w:rFonts w:asciiTheme="minorHAnsi" w:hAnsiTheme="minorHAnsi"/>
          <w:noProof/>
          <w:sz w:val="22"/>
        </w:rPr>
      </w:pPr>
      <w:hyperlink w:anchor="_Toc256000099" w:history="1">
        <w:r>
          <w:rPr>
            <w:rStyle w:val="Hyperlink"/>
          </w:rPr>
          <w:t>VMware Products and Versions</w:t>
        </w:r>
        <w:r>
          <w:tab/>
        </w:r>
        <w:r>
          <w:fldChar w:fldCharType="begin"/>
        </w:r>
        <w:r>
          <w:instrText xml:space="preserve"> PAGEREF _Toc256000099 \h </w:instrText>
        </w:r>
        <w:r>
          <w:fldChar w:fldCharType="separate"/>
        </w:r>
        <w:r>
          <w:t>4</w:t>
        </w:r>
        <w:r>
          <w:fldChar w:fldCharType="end"/>
        </w:r>
      </w:hyperlink>
    </w:p>
    <w:p>
      <w:pPr>
        <w:pStyle w:val="TOC2"/>
        <w:rPr>
          <w:rFonts w:asciiTheme="minorHAnsi" w:hAnsiTheme="minorHAnsi"/>
          <w:noProof/>
          <w:sz w:val="22"/>
        </w:rPr>
      </w:pPr>
      <w:hyperlink w:anchor="_Toc256000100" w:history="1">
        <w:r>
          <w:rPr>
            <w:rStyle w:val="Hyperlink"/>
          </w:rPr>
          <w:t>Architecture Model</w:t>
        </w:r>
        <w:r>
          <w:tab/>
        </w:r>
        <w:r>
          <w:fldChar w:fldCharType="begin"/>
        </w:r>
        <w:r>
          <w:instrText xml:space="preserve"> PAGEREF _Toc256000100 \h </w:instrText>
        </w:r>
        <w:r>
          <w:fldChar w:fldCharType="separate"/>
        </w:r>
        <w:r>
          <w:t>4</w:t>
        </w:r>
        <w:r>
          <w:fldChar w:fldCharType="end"/>
        </w:r>
      </w:hyperlink>
    </w:p>
    <w:p>
      <w:pPr>
        <w:pStyle w:val="TOC1"/>
        <w:rPr>
          <w:rFonts w:asciiTheme="minorHAnsi" w:hAnsiTheme="minorHAnsi"/>
          <w:noProof/>
          <w:sz w:val="22"/>
        </w:rPr>
      </w:pPr>
      <w:hyperlink w:anchor="_Toc256000101" w:history="1">
        <w:r>
          <w:rPr>
            <w:rStyle w:val="Hyperlink"/>
          </w:rPr>
          <w:t>2.</w:t>
        </w:r>
        <w:r>
          <w:rPr>
            <w:rFonts w:asciiTheme="minorHAnsi" w:hAnsiTheme="minorHAnsi"/>
            <w:noProof/>
            <w:sz w:val="22"/>
          </w:rPr>
          <w:tab/>
        </w:r>
        <w:r>
          <w:rPr>
            <w:rStyle w:val="Hyperlink"/>
          </w:rPr>
          <w:t>vSphere Kubernetes Service Installation and Configuration Procedures</w:t>
        </w:r>
        <w:r>
          <w:tab/>
        </w:r>
        <w:r>
          <w:fldChar w:fldCharType="begin"/>
        </w:r>
        <w:r>
          <w:instrText xml:space="preserve"> PAGEREF _Toc256000101 \h </w:instrText>
        </w:r>
        <w:r>
          <w:fldChar w:fldCharType="separate"/>
        </w:r>
        <w:r>
          <w:t>6</w:t>
        </w:r>
        <w:r>
          <w:fldChar w:fldCharType="end"/>
        </w:r>
      </w:hyperlink>
    </w:p>
    <w:p>
      <w:pPr>
        <w:pStyle w:val="TOC2"/>
        <w:rPr>
          <w:rFonts w:asciiTheme="minorHAnsi" w:hAnsiTheme="minorHAnsi"/>
          <w:noProof/>
          <w:sz w:val="22"/>
        </w:rPr>
      </w:pPr>
      <w:hyperlink w:anchor="_Toc256000102" w:history="1">
        <w:r>
          <w:rPr>
            <w:rStyle w:val="Hyperlink"/>
          </w:rPr>
          <w:t>Deploying Supervisor with VCF Networking with VPC</w:t>
        </w:r>
        <w:r>
          <w:tab/>
        </w:r>
        <w:r>
          <w:fldChar w:fldCharType="begin"/>
        </w:r>
        <w:r>
          <w:instrText xml:space="preserve"> PAGEREF _Toc256000102 \h </w:instrText>
        </w:r>
        <w:r>
          <w:fldChar w:fldCharType="separate"/>
        </w:r>
        <w:r>
          <w:t>6</w:t>
        </w:r>
        <w:r>
          <w:fldChar w:fldCharType="end"/>
        </w:r>
      </w:hyperlink>
    </w:p>
    <w:p>
      <w:pPr>
        <w:pStyle w:val="TOC3"/>
        <w:rPr>
          <w:rFonts w:asciiTheme="minorHAnsi" w:hAnsiTheme="minorHAnsi"/>
          <w:noProof/>
          <w:sz w:val="22"/>
        </w:rPr>
      </w:pPr>
      <w:hyperlink w:anchor="_Toc256000103" w:history="1">
        <w:r>
          <w:rPr>
            <w:rStyle w:val="Hyperlink"/>
          </w:rPr>
          <w:t>Supervisor Architecture with VCF Networking with VPC</w:t>
        </w:r>
        <w:r>
          <w:tab/>
        </w:r>
        <w:r>
          <w:fldChar w:fldCharType="begin"/>
        </w:r>
        <w:r>
          <w:instrText xml:space="preserve"> PAGEREF _Toc256000103 \h </w:instrText>
        </w:r>
        <w:r>
          <w:fldChar w:fldCharType="separate"/>
        </w:r>
        <w:r>
          <w:t>6</w:t>
        </w:r>
        <w:r>
          <w:fldChar w:fldCharType="end"/>
        </w:r>
      </w:hyperlink>
    </w:p>
    <w:p>
      <w:pPr>
        <w:pStyle w:val="TOC3"/>
        <w:rPr>
          <w:rFonts w:asciiTheme="minorHAnsi" w:hAnsiTheme="minorHAnsi"/>
          <w:noProof/>
          <w:sz w:val="22"/>
        </w:rPr>
      </w:pPr>
      <w:hyperlink w:anchor="_Toc256000104" w:history="1">
        <w:r>
          <w:rPr>
            <w:rStyle w:val="Hyperlink"/>
          </w:rPr>
          <w:t>Workflow to Activate Supervisor with VCF Networking with VPC</w:t>
        </w:r>
        <w:r>
          <w:tab/>
        </w:r>
        <w:r>
          <w:fldChar w:fldCharType="begin"/>
        </w:r>
        <w:r>
          <w:instrText xml:space="preserve"> PAGEREF _Toc256000104 \h </w:instrText>
        </w:r>
        <w:r>
          <w:fldChar w:fldCharType="separate"/>
        </w:r>
        <w:r>
          <w:t>11</w:t>
        </w:r>
        <w:r>
          <w:fldChar w:fldCharType="end"/>
        </w:r>
      </w:hyperlink>
    </w:p>
    <w:p>
      <w:pPr>
        <w:pStyle w:val="TOC3"/>
        <w:rPr>
          <w:rFonts w:asciiTheme="minorHAnsi" w:hAnsiTheme="minorHAnsi"/>
          <w:noProof/>
          <w:sz w:val="22"/>
        </w:rPr>
      </w:pPr>
      <w:hyperlink w:anchor="_Toc256000105" w:history="1">
        <w:r>
          <w:rPr>
            <w:rStyle w:val="Hyperlink"/>
          </w:rPr>
          <w:t>Deploy a Supervisor with NSX VPC</w:t>
        </w:r>
        <w:r>
          <w:tab/>
        </w:r>
        <w:r>
          <w:fldChar w:fldCharType="begin"/>
        </w:r>
        <w:r>
          <w:instrText xml:space="preserve"> PAGEREF _Toc256000105 \h </w:instrText>
        </w:r>
        <w:r>
          <w:fldChar w:fldCharType="separate"/>
        </w:r>
        <w:r>
          <w:t>19</w:t>
        </w:r>
        <w:r>
          <w:fldChar w:fldCharType="end"/>
        </w:r>
      </w:hyperlink>
    </w:p>
    <w:p>
      <w:pPr>
        <w:pStyle w:val="TOC2"/>
        <w:rPr>
          <w:rFonts w:asciiTheme="minorHAnsi" w:hAnsiTheme="minorHAnsi"/>
          <w:noProof/>
          <w:sz w:val="22"/>
        </w:rPr>
      </w:pPr>
      <w:hyperlink w:anchor="_Toc256000106" w:history="1">
        <w:r>
          <w:rPr>
            <w:rStyle w:val="Hyperlink"/>
          </w:rPr>
          <w:t>Deploying vSphere Supervisor with Foundation Load Balancer</w:t>
        </w:r>
        <w:r>
          <w:tab/>
        </w:r>
        <w:r>
          <w:fldChar w:fldCharType="begin"/>
        </w:r>
        <w:r>
          <w:instrText xml:space="preserve"> PAGEREF _Toc256000106 \h </w:instrText>
        </w:r>
        <w:r>
          <w:fldChar w:fldCharType="separate"/>
        </w:r>
        <w:r>
          <w:t>23</w:t>
        </w:r>
        <w:r>
          <w:fldChar w:fldCharType="end"/>
        </w:r>
      </w:hyperlink>
    </w:p>
    <w:p>
      <w:pPr>
        <w:pStyle w:val="TOC3"/>
        <w:rPr>
          <w:rFonts w:asciiTheme="minorHAnsi" w:hAnsiTheme="minorHAnsi"/>
          <w:noProof/>
          <w:sz w:val="22"/>
        </w:rPr>
      </w:pPr>
      <w:hyperlink w:anchor="_Toc256000107" w:history="1">
        <w:r>
          <w:rPr>
            <w:rStyle w:val="Hyperlink"/>
          </w:rPr>
          <w:t>Supervisor Architecture with Foundation Load Balancer</w:t>
        </w:r>
        <w:r>
          <w:tab/>
        </w:r>
        <w:r>
          <w:fldChar w:fldCharType="begin"/>
        </w:r>
        <w:r>
          <w:instrText xml:space="preserve"> PAGEREF _Toc256000107 \h </w:instrText>
        </w:r>
        <w:r>
          <w:fldChar w:fldCharType="separate"/>
        </w:r>
        <w:r>
          <w:t>23</w:t>
        </w:r>
        <w:r>
          <w:fldChar w:fldCharType="end"/>
        </w:r>
      </w:hyperlink>
    </w:p>
    <w:p>
      <w:pPr>
        <w:pStyle w:val="TOC3"/>
        <w:rPr>
          <w:rFonts w:asciiTheme="minorHAnsi" w:hAnsiTheme="minorHAnsi"/>
          <w:noProof/>
          <w:sz w:val="22"/>
        </w:rPr>
      </w:pPr>
      <w:hyperlink w:anchor="_Toc256000108" w:history="1">
        <w:r>
          <w:rPr>
            <w:rStyle w:val="Hyperlink"/>
          </w:rPr>
          <w:t>Requirements for Deploying vSphere Supervisor with Foundation Load Balancer</w:t>
        </w:r>
        <w:r>
          <w:tab/>
        </w:r>
        <w:r>
          <w:fldChar w:fldCharType="begin"/>
        </w:r>
        <w:r>
          <w:instrText xml:space="preserve"> PAGEREF _Toc256000108 \h </w:instrText>
        </w:r>
        <w:r>
          <w:fldChar w:fldCharType="separate"/>
        </w:r>
        <w:r>
          <w:t>24</w:t>
        </w:r>
        <w:r>
          <w:fldChar w:fldCharType="end"/>
        </w:r>
      </w:hyperlink>
    </w:p>
    <w:p>
      <w:pPr>
        <w:pStyle w:val="TOC3"/>
        <w:rPr>
          <w:rFonts w:asciiTheme="minorHAnsi" w:hAnsiTheme="minorHAnsi"/>
          <w:noProof/>
          <w:sz w:val="22"/>
        </w:rPr>
      </w:pPr>
      <w:hyperlink w:anchor="_Toc256000109" w:history="1">
        <w:r>
          <w:rPr>
            <w:rStyle w:val="Hyperlink"/>
          </w:rPr>
          <w:t>Create vSphere Zones for a Multi-Zone Supervisor Deployment</w:t>
        </w:r>
        <w:r>
          <w:tab/>
        </w:r>
        <w:r>
          <w:fldChar w:fldCharType="begin"/>
        </w:r>
        <w:r>
          <w:instrText xml:space="preserve"> PAGEREF _Toc256000109 \h </w:instrText>
        </w:r>
        <w:r>
          <w:fldChar w:fldCharType="separate"/>
        </w:r>
        <w:r>
          <w:t>28</w:t>
        </w:r>
        <w:r>
          <w:fldChar w:fldCharType="end"/>
        </w:r>
      </w:hyperlink>
    </w:p>
    <w:p>
      <w:pPr>
        <w:pStyle w:val="TOC3"/>
        <w:rPr>
          <w:rFonts w:asciiTheme="minorHAnsi" w:hAnsiTheme="minorHAnsi"/>
          <w:noProof/>
          <w:sz w:val="22"/>
        </w:rPr>
      </w:pPr>
      <w:hyperlink w:anchor="_Toc256000110" w:history="1">
        <w:r>
          <w:rPr>
            <w:rStyle w:val="Hyperlink"/>
          </w:rPr>
          <w:t>Create Storage Policies for vSphere Supervisor</w:t>
        </w:r>
        <w:r>
          <w:tab/>
        </w:r>
        <w:r>
          <w:fldChar w:fldCharType="begin"/>
        </w:r>
        <w:r>
          <w:instrText xml:space="preserve"> PAGEREF _Toc256000110 \h </w:instrText>
        </w:r>
        <w:r>
          <w:fldChar w:fldCharType="separate"/>
        </w:r>
        <w:r>
          <w:t>28</w:t>
        </w:r>
        <w:r>
          <w:fldChar w:fldCharType="end"/>
        </w:r>
      </w:hyperlink>
    </w:p>
    <w:p>
      <w:pPr>
        <w:pStyle w:val="TOC3"/>
        <w:rPr>
          <w:rFonts w:asciiTheme="minorHAnsi" w:hAnsiTheme="minorHAnsi"/>
          <w:noProof/>
          <w:sz w:val="22"/>
        </w:rPr>
      </w:pPr>
      <w:hyperlink w:anchor="_Toc256000111" w:history="1">
        <w:r>
          <w:rPr>
            <w:rStyle w:val="Hyperlink"/>
          </w:rPr>
          <w:t>Deploy a Supervisor with Foundation Load Balancer and VDS Networking</w:t>
        </w:r>
        <w:r>
          <w:tab/>
        </w:r>
        <w:r>
          <w:fldChar w:fldCharType="begin"/>
        </w:r>
        <w:r>
          <w:instrText xml:space="preserve"> PAGEREF _Toc256000111 \h </w:instrText>
        </w:r>
        <w:r>
          <w:fldChar w:fldCharType="separate"/>
        </w:r>
        <w:r>
          <w:t>31</w:t>
        </w:r>
        <w:r>
          <w:fldChar w:fldCharType="end"/>
        </w:r>
      </w:hyperlink>
    </w:p>
    <w:p>
      <w:pPr>
        <w:pStyle w:val="TOC3"/>
        <w:rPr>
          <w:rFonts w:asciiTheme="minorHAnsi" w:hAnsiTheme="minorHAnsi"/>
          <w:noProof/>
          <w:sz w:val="22"/>
        </w:rPr>
      </w:pPr>
      <w:hyperlink w:anchor="_Toc256000112" w:history="1">
        <w:r>
          <w:rPr>
            <w:rStyle w:val="Hyperlink"/>
          </w:rPr>
          <w:t>Maintaining Foundation Load Balancer</w:t>
        </w:r>
        <w:r>
          <w:tab/>
        </w:r>
        <w:r>
          <w:fldChar w:fldCharType="begin"/>
        </w:r>
        <w:r>
          <w:instrText xml:space="preserve"> PAGEREF _Toc256000112 \h </w:instrText>
        </w:r>
        <w:r>
          <w:fldChar w:fldCharType="separate"/>
        </w:r>
        <w:r>
          <w:t>38</w:t>
        </w:r>
        <w:r>
          <w:fldChar w:fldCharType="end"/>
        </w:r>
      </w:hyperlink>
    </w:p>
    <w:p>
      <w:pPr>
        <w:pStyle w:val="TOC3"/>
        <w:rPr>
          <w:rFonts w:asciiTheme="minorHAnsi" w:hAnsiTheme="minorHAnsi"/>
          <w:noProof/>
          <w:sz w:val="22"/>
        </w:rPr>
      </w:pPr>
      <w:hyperlink w:anchor="_Toc256000113" w:history="1">
        <w:r>
          <w:rPr>
            <w:rStyle w:val="Hyperlink"/>
          </w:rPr>
          <w:t>Monitor Foundation Load Balancer</w:t>
        </w:r>
        <w:r>
          <w:tab/>
        </w:r>
        <w:r>
          <w:fldChar w:fldCharType="begin"/>
        </w:r>
        <w:r>
          <w:instrText xml:space="preserve"> PAGEREF _Toc256000113 \h </w:instrText>
        </w:r>
        <w:r>
          <w:fldChar w:fldCharType="separate"/>
        </w:r>
        <w:r>
          <w:t>42</w:t>
        </w:r>
        <w:r>
          <w:fldChar w:fldCharType="end"/>
        </w:r>
      </w:hyperlink>
    </w:p>
    <w:p>
      <w:pPr>
        <w:pStyle w:val="TOC2"/>
        <w:rPr>
          <w:rFonts w:asciiTheme="minorHAnsi" w:hAnsiTheme="minorHAnsi"/>
          <w:noProof/>
          <w:sz w:val="22"/>
        </w:rPr>
      </w:pPr>
      <w:hyperlink w:anchor="_Toc256000114" w:history="1">
        <w:r>
          <w:rPr>
            <w:rStyle w:val="Hyperlink"/>
          </w:rPr>
          <w:t>Deploying vSphere Supervisor with NSX Segment Networking</w:t>
        </w:r>
        <w:r>
          <w:tab/>
        </w:r>
        <w:r>
          <w:fldChar w:fldCharType="begin"/>
        </w:r>
        <w:r>
          <w:instrText xml:space="preserve"> PAGEREF _Toc256000114 \h </w:instrText>
        </w:r>
        <w:r>
          <w:fldChar w:fldCharType="separate"/>
        </w:r>
        <w:r>
          <w:t>47</w:t>
        </w:r>
        <w:r>
          <w:fldChar w:fldCharType="end"/>
        </w:r>
      </w:hyperlink>
    </w:p>
    <w:p>
      <w:pPr>
        <w:pStyle w:val="TOC3"/>
        <w:rPr>
          <w:rFonts w:asciiTheme="minorHAnsi" w:hAnsiTheme="minorHAnsi"/>
          <w:noProof/>
          <w:sz w:val="22"/>
        </w:rPr>
      </w:pPr>
      <w:hyperlink w:anchor="_Toc256000115" w:history="1">
        <w:r>
          <w:rPr>
            <w:rStyle w:val="Hyperlink"/>
          </w:rPr>
          <w:t>Requirements for Supervisor Deployment with NSX</w:t>
        </w:r>
        <w:r>
          <w:tab/>
        </w:r>
        <w:r>
          <w:fldChar w:fldCharType="begin"/>
        </w:r>
        <w:r>
          <w:instrText xml:space="preserve"> PAGEREF _Toc256000115 \h </w:instrText>
        </w:r>
        <w:r>
          <w:fldChar w:fldCharType="separate"/>
        </w:r>
        <w:r>
          <w:t>47</w:t>
        </w:r>
        <w:r>
          <w:fldChar w:fldCharType="end"/>
        </w:r>
      </w:hyperlink>
    </w:p>
    <w:p>
      <w:pPr>
        <w:pStyle w:val="TOC3"/>
        <w:rPr>
          <w:rFonts w:asciiTheme="minorHAnsi" w:hAnsiTheme="minorHAnsi"/>
          <w:noProof/>
          <w:sz w:val="22"/>
        </w:rPr>
      </w:pPr>
      <w:hyperlink w:anchor="_Toc256000116" w:history="1">
        <w:r>
          <w:rPr>
            <w:rStyle w:val="Hyperlink"/>
          </w:rPr>
          <w:t>Create vSphere Zones for a Multi Zone Deployment with NSX</w:t>
        </w:r>
        <w:r>
          <w:tab/>
        </w:r>
        <w:r>
          <w:fldChar w:fldCharType="begin"/>
        </w:r>
        <w:r>
          <w:instrText xml:space="preserve"> PAGEREF _Toc256000116 \h </w:instrText>
        </w:r>
        <w:r>
          <w:fldChar w:fldCharType="separate"/>
        </w:r>
        <w:r>
          <w:t>52</w:t>
        </w:r>
        <w:r>
          <w:fldChar w:fldCharType="end"/>
        </w:r>
      </w:hyperlink>
    </w:p>
    <w:p>
      <w:pPr>
        <w:pStyle w:val="TOC3"/>
        <w:rPr>
          <w:rFonts w:asciiTheme="minorHAnsi" w:hAnsiTheme="minorHAnsi"/>
          <w:noProof/>
          <w:sz w:val="22"/>
        </w:rPr>
      </w:pPr>
      <w:hyperlink w:anchor="_Toc256000117" w:history="1">
        <w:r>
          <w:rPr>
            <w:rStyle w:val="Hyperlink"/>
          </w:rPr>
          <w:t>Create Storage Policies for Supervisor with NSX</w:t>
        </w:r>
        <w:r>
          <w:tab/>
        </w:r>
        <w:r>
          <w:fldChar w:fldCharType="begin"/>
        </w:r>
        <w:r>
          <w:instrText xml:space="preserve"> PAGEREF _Toc256000117 \h </w:instrText>
        </w:r>
        <w:r>
          <w:fldChar w:fldCharType="separate"/>
        </w:r>
        <w:r>
          <w:t>52</w:t>
        </w:r>
        <w:r>
          <w:fldChar w:fldCharType="end"/>
        </w:r>
      </w:hyperlink>
    </w:p>
    <w:p>
      <w:pPr>
        <w:pStyle w:val="TOC3"/>
        <w:rPr>
          <w:rFonts w:asciiTheme="minorHAnsi" w:hAnsiTheme="minorHAnsi"/>
          <w:noProof/>
          <w:sz w:val="22"/>
        </w:rPr>
      </w:pPr>
      <w:hyperlink w:anchor="_Toc256000118" w:history="1">
        <w:r>
          <w:rPr>
            <w:rStyle w:val="Hyperlink"/>
          </w:rPr>
          <w:t>Create and Configure a vSphere Distributed Switch</w:t>
        </w:r>
        <w:r>
          <w:tab/>
        </w:r>
        <w:r>
          <w:fldChar w:fldCharType="begin"/>
        </w:r>
        <w:r>
          <w:instrText xml:space="preserve"> PAGEREF _Toc256000118 \h </w:instrText>
        </w:r>
        <w:r>
          <w:fldChar w:fldCharType="separate"/>
        </w:r>
        <w:r>
          <w:t>55</w:t>
        </w:r>
        <w:r>
          <w:fldChar w:fldCharType="end"/>
        </w:r>
      </w:hyperlink>
    </w:p>
    <w:p>
      <w:pPr>
        <w:pStyle w:val="TOC3"/>
        <w:rPr>
          <w:rFonts w:asciiTheme="minorHAnsi" w:hAnsiTheme="minorHAnsi"/>
          <w:noProof/>
          <w:sz w:val="22"/>
        </w:rPr>
      </w:pPr>
      <w:hyperlink w:anchor="_Toc256000119" w:history="1">
        <w:r>
          <w:rPr>
            <w:rStyle w:val="Hyperlink"/>
          </w:rPr>
          <w:t>Create Transport Zones</w:t>
        </w:r>
        <w:r>
          <w:tab/>
        </w:r>
        <w:r>
          <w:fldChar w:fldCharType="begin"/>
        </w:r>
        <w:r>
          <w:instrText xml:space="preserve"> PAGEREF _Toc256000119 \h </w:instrText>
        </w:r>
        <w:r>
          <w:fldChar w:fldCharType="separate"/>
        </w:r>
        <w:r>
          <w:t>59</w:t>
        </w:r>
        <w:r>
          <w:fldChar w:fldCharType="end"/>
        </w:r>
      </w:hyperlink>
    </w:p>
    <w:p>
      <w:pPr>
        <w:pStyle w:val="TOC3"/>
        <w:rPr>
          <w:rFonts w:asciiTheme="minorHAnsi" w:hAnsiTheme="minorHAnsi"/>
          <w:noProof/>
          <w:sz w:val="22"/>
        </w:rPr>
      </w:pPr>
      <w:hyperlink w:anchor="_Toc256000120" w:history="1">
        <w:r>
          <w:rPr>
            <w:rStyle w:val="Hyperlink"/>
          </w:rPr>
          <w:t>Configure and Deploy an NSX Edge Transport Node</w:t>
        </w:r>
        <w:r>
          <w:tab/>
        </w:r>
        <w:r>
          <w:fldChar w:fldCharType="begin"/>
        </w:r>
        <w:r>
          <w:instrText xml:space="preserve"> PAGEREF _Toc256000120 \h </w:instrText>
        </w:r>
        <w:r>
          <w:fldChar w:fldCharType="separate"/>
        </w:r>
        <w:r>
          <w:t>64</w:t>
        </w:r>
        <w:r>
          <w:fldChar w:fldCharType="end"/>
        </w:r>
      </w:hyperlink>
    </w:p>
    <w:p>
      <w:pPr>
        <w:pStyle w:val="TOC3"/>
        <w:rPr>
          <w:rFonts w:asciiTheme="minorHAnsi" w:hAnsiTheme="minorHAnsi"/>
          <w:noProof/>
          <w:sz w:val="22"/>
        </w:rPr>
      </w:pPr>
      <w:hyperlink w:anchor="_Toc256000121" w:history="1">
        <w:r>
          <w:rPr>
            <w:rStyle w:val="Hyperlink"/>
          </w:rPr>
          <w:t>Deploy a Supervisor with NSX Networking</w:t>
        </w:r>
        <w:r>
          <w:tab/>
        </w:r>
        <w:r>
          <w:fldChar w:fldCharType="begin"/>
        </w:r>
        <w:r>
          <w:instrText xml:space="preserve"> PAGEREF _Toc256000121 \h </w:instrText>
        </w:r>
        <w:r>
          <w:fldChar w:fldCharType="separate"/>
        </w:r>
        <w:r>
          <w:t>71</w:t>
        </w:r>
        <w:r>
          <w:fldChar w:fldCharType="end"/>
        </w:r>
      </w:hyperlink>
    </w:p>
    <w:p>
      <w:pPr>
        <w:pStyle w:val="TOC2"/>
        <w:rPr>
          <w:rFonts w:asciiTheme="minorHAnsi" w:hAnsiTheme="minorHAnsi"/>
          <w:noProof/>
          <w:sz w:val="22"/>
        </w:rPr>
      </w:pPr>
      <w:hyperlink w:anchor="_Toc256000122" w:history="1">
        <w:r>
          <w:rPr>
            <w:rStyle w:val="Hyperlink"/>
          </w:rPr>
          <w:t>Deploying Supervisor with a Simplified Deployment Flow</w:t>
        </w:r>
        <w:r>
          <w:tab/>
        </w:r>
        <w:r>
          <w:fldChar w:fldCharType="begin"/>
        </w:r>
        <w:r>
          <w:instrText xml:space="preserve"> PAGEREF _Toc256000122 \h </w:instrText>
        </w:r>
        <w:r>
          <w:fldChar w:fldCharType="separate"/>
        </w:r>
        <w:r>
          <w:t>77</w:t>
        </w:r>
        <w:r>
          <w:fldChar w:fldCharType="end"/>
        </w:r>
      </w:hyperlink>
    </w:p>
    <w:p>
      <w:pPr>
        <w:pStyle w:val="TOC3"/>
        <w:rPr>
          <w:rFonts w:asciiTheme="minorHAnsi" w:hAnsiTheme="minorHAnsi"/>
          <w:noProof/>
          <w:sz w:val="22"/>
        </w:rPr>
      </w:pPr>
      <w:hyperlink w:anchor="_Toc256000123" w:history="1">
        <w:r>
          <w:rPr>
            <w:rStyle w:val="Hyperlink"/>
          </w:rPr>
          <w:t>Requirements for Simplified Supervisor Deployment</w:t>
        </w:r>
        <w:r>
          <w:tab/>
        </w:r>
        <w:r>
          <w:fldChar w:fldCharType="begin"/>
        </w:r>
        <w:r>
          <w:instrText xml:space="preserve"> PAGEREF _Toc256000123 \h </w:instrText>
        </w:r>
        <w:r>
          <w:fldChar w:fldCharType="separate"/>
        </w:r>
        <w:r>
          <w:t>77</w:t>
        </w:r>
        <w:r>
          <w:fldChar w:fldCharType="end"/>
        </w:r>
      </w:hyperlink>
    </w:p>
    <w:p>
      <w:pPr>
        <w:pStyle w:val="TOC3"/>
        <w:rPr>
          <w:rFonts w:asciiTheme="minorHAnsi" w:hAnsiTheme="minorHAnsi"/>
          <w:noProof/>
          <w:sz w:val="22"/>
        </w:rPr>
      </w:pPr>
      <w:hyperlink w:anchor="_Toc256000124" w:history="1">
        <w:r>
          <w:rPr>
            <w:rStyle w:val="Hyperlink"/>
          </w:rPr>
          <w:t>Limitations of Simplified Supervisor Configurations</w:t>
        </w:r>
        <w:r>
          <w:tab/>
        </w:r>
        <w:r>
          <w:fldChar w:fldCharType="begin"/>
        </w:r>
        <w:r>
          <w:instrText xml:space="preserve"> PAGEREF _Toc256000124 \h </w:instrText>
        </w:r>
        <w:r>
          <w:fldChar w:fldCharType="separate"/>
        </w:r>
        <w:r>
          <w:t>78</w:t>
        </w:r>
        <w:r>
          <w:fldChar w:fldCharType="end"/>
        </w:r>
      </w:hyperlink>
    </w:p>
    <w:p>
      <w:pPr>
        <w:pStyle w:val="TOC3"/>
        <w:rPr>
          <w:rFonts w:asciiTheme="minorHAnsi" w:hAnsiTheme="minorHAnsi"/>
          <w:noProof/>
          <w:sz w:val="22"/>
        </w:rPr>
      </w:pPr>
      <w:hyperlink w:anchor="_Toc256000125" w:history="1">
        <w:r>
          <w:rPr>
            <w:rStyle w:val="Hyperlink"/>
          </w:rPr>
          <w:t>Activate Supervisor Using the Simplified Deployment Flow</w:t>
        </w:r>
        <w:r>
          <w:tab/>
        </w:r>
        <w:r>
          <w:fldChar w:fldCharType="begin"/>
        </w:r>
        <w:r>
          <w:instrText xml:space="preserve"> PAGEREF _Toc256000125 \h </w:instrText>
        </w:r>
        <w:r>
          <w:fldChar w:fldCharType="separate"/>
        </w:r>
        <w:r>
          <w:t>79</w:t>
        </w:r>
        <w:r>
          <w:fldChar w:fldCharType="end"/>
        </w:r>
      </w:hyperlink>
    </w:p>
    <w:p>
      <w:pPr>
        <w:pStyle w:val="TOC3"/>
        <w:rPr>
          <w:rFonts w:asciiTheme="minorHAnsi" w:hAnsiTheme="minorHAnsi"/>
          <w:noProof/>
          <w:sz w:val="22"/>
        </w:rPr>
      </w:pPr>
      <w:hyperlink w:anchor="_Toc256000126" w:history="1">
        <w:r>
          <w:rPr>
            <w:rStyle w:val="Hyperlink"/>
          </w:rPr>
          <w:t>Add a Load Balancer to a Simplified Supervisor Deployment</w:t>
        </w:r>
        <w:r>
          <w:tab/>
        </w:r>
        <w:r>
          <w:fldChar w:fldCharType="begin"/>
        </w:r>
        <w:r>
          <w:instrText xml:space="preserve"> PAGEREF _Toc256000126 \h </w:instrText>
        </w:r>
        <w:r>
          <w:fldChar w:fldCharType="separate"/>
        </w:r>
        <w:r>
          <w:t>81</w:t>
        </w:r>
        <w:r>
          <w:fldChar w:fldCharType="end"/>
        </w:r>
      </w:hyperlink>
    </w:p>
    <w:p>
      <w:pPr>
        <w:pStyle w:val="TOC3"/>
        <w:rPr>
          <w:rFonts w:asciiTheme="minorHAnsi" w:hAnsiTheme="minorHAnsi"/>
          <w:noProof/>
          <w:sz w:val="22"/>
        </w:rPr>
      </w:pPr>
      <w:hyperlink w:anchor="_Toc256000127" w:history="1">
        <w:r>
          <w:rPr>
            <w:rStyle w:val="Hyperlink"/>
          </w:rPr>
          <w:t>Add a Second NIC to a Simplified Supervisor Deployment</w:t>
        </w:r>
        <w:r>
          <w:tab/>
        </w:r>
        <w:r>
          <w:fldChar w:fldCharType="begin"/>
        </w:r>
        <w:r>
          <w:instrText xml:space="preserve"> PAGEREF _Toc256000127 \h </w:instrText>
        </w:r>
        <w:r>
          <w:fldChar w:fldCharType="separate"/>
        </w:r>
        <w:r>
          <w:t>82</w:t>
        </w:r>
        <w:r>
          <w:fldChar w:fldCharType="end"/>
        </w:r>
      </w:hyperlink>
    </w:p>
    <w:p>
      <w:pPr>
        <w:pStyle w:val="TOC3"/>
        <w:rPr>
          <w:rFonts w:asciiTheme="minorHAnsi" w:hAnsiTheme="minorHAnsi"/>
          <w:noProof/>
          <w:sz w:val="22"/>
        </w:rPr>
      </w:pPr>
      <w:hyperlink w:anchor="_Toc256000128" w:history="1">
        <w:r>
          <w:rPr>
            <w:rStyle w:val="Hyperlink"/>
          </w:rPr>
          <w:t>Scale Out Control Plane VMs in a Simplified Supervisor Deployment</w:t>
        </w:r>
        <w:r>
          <w:tab/>
        </w:r>
        <w:r>
          <w:fldChar w:fldCharType="begin"/>
        </w:r>
        <w:r>
          <w:instrText xml:space="preserve"> PAGEREF _Toc256000128 \h </w:instrText>
        </w:r>
        <w:r>
          <w:fldChar w:fldCharType="separate"/>
        </w:r>
        <w:r>
          <w:t>83</w:t>
        </w:r>
        <w:r>
          <w:fldChar w:fldCharType="end"/>
        </w:r>
      </w:hyperlink>
    </w:p>
    <w:p>
      <w:pPr>
        <w:pStyle w:val="TOC2"/>
        <w:rPr>
          <w:rFonts w:asciiTheme="minorHAnsi" w:hAnsiTheme="minorHAnsi"/>
          <w:noProof/>
          <w:sz w:val="22"/>
        </w:rPr>
      </w:pPr>
      <w:hyperlink w:anchor="_Toc256000129" w:history="1">
        <w:r>
          <w:rPr>
            <w:rStyle w:val="Hyperlink"/>
          </w:rPr>
          <w:t>Deploying vSphere Supervisor with NSX and Avi Load Balancer</w:t>
        </w:r>
        <w:r>
          <w:tab/>
        </w:r>
        <w:r>
          <w:fldChar w:fldCharType="begin"/>
        </w:r>
        <w:r>
          <w:instrText xml:space="preserve"> PAGEREF _Toc256000129 \h </w:instrText>
        </w:r>
        <w:r>
          <w:fldChar w:fldCharType="separate"/>
        </w:r>
        <w:r>
          <w:t>84</w:t>
        </w:r>
        <w:r>
          <w:fldChar w:fldCharType="end"/>
        </w:r>
      </w:hyperlink>
    </w:p>
    <w:p>
      <w:pPr>
        <w:pStyle w:val="TOC2"/>
        <w:rPr>
          <w:rFonts w:asciiTheme="minorHAnsi" w:hAnsiTheme="minorHAnsi"/>
          <w:noProof/>
          <w:sz w:val="22"/>
        </w:rPr>
      </w:pPr>
      <w:hyperlink w:anchor="_Toc256000130" w:history="1">
        <w:r>
          <w:rPr>
            <w:rStyle w:val="Hyperlink"/>
          </w:rPr>
          <w:t>Deploying vSphere Supervisor with vDS and Avi Load Balancer</w:t>
        </w:r>
        <w:r>
          <w:tab/>
        </w:r>
        <w:r>
          <w:fldChar w:fldCharType="begin"/>
        </w:r>
        <w:r>
          <w:instrText xml:space="preserve"> PAGEREF _Toc256000130 \h </w:instrText>
        </w:r>
        <w:r>
          <w:fldChar w:fldCharType="separate"/>
        </w:r>
        <w:r>
          <w:t>84</w:t>
        </w:r>
        <w:r>
          <w:fldChar w:fldCharType="end"/>
        </w:r>
      </w:hyperlink>
    </w:p>
    <w:p>
      <w:pPr>
        <w:pStyle w:val="TOC2"/>
        <w:rPr>
          <w:rFonts w:asciiTheme="minorHAnsi" w:hAnsiTheme="minorHAnsi"/>
          <w:noProof/>
          <w:sz w:val="22"/>
        </w:rPr>
      </w:pPr>
      <w:hyperlink w:anchor="_Toc256000131" w:history="1">
        <w:r>
          <w:rPr>
            <w:rStyle w:val="Hyperlink"/>
          </w:rPr>
          <w:t>Configuring and Managing vSphere Namespaces</w:t>
        </w:r>
        <w:r>
          <w:tab/>
        </w:r>
        <w:r>
          <w:fldChar w:fldCharType="begin"/>
        </w:r>
        <w:r>
          <w:instrText xml:space="preserve"> PAGEREF _Toc256000131 \h </w:instrText>
        </w:r>
        <w:r>
          <w:fldChar w:fldCharType="separate"/>
        </w:r>
        <w:r>
          <w:t>84</w:t>
        </w:r>
        <w:r>
          <w:fldChar w:fldCharType="end"/>
        </w:r>
      </w:hyperlink>
    </w:p>
    <w:p>
      <w:pPr>
        <w:pStyle w:val="TOC3"/>
        <w:rPr>
          <w:rFonts w:asciiTheme="minorHAnsi" w:hAnsiTheme="minorHAnsi"/>
          <w:noProof/>
          <w:sz w:val="22"/>
        </w:rPr>
      </w:pPr>
      <w:hyperlink w:anchor="_Toc256000132" w:history="1">
        <w:r>
          <w:rPr>
            <w:rStyle w:val="Hyperlink"/>
          </w:rPr>
          <w:t>Create and Configure a vSphere Namespace on the Supervisor</w:t>
        </w:r>
        <w:r>
          <w:tab/>
        </w:r>
        <w:r>
          <w:fldChar w:fldCharType="begin"/>
        </w:r>
        <w:r>
          <w:instrText xml:space="preserve"> PAGEREF _Toc256000132 \h </w:instrText>
        </w:r>
        <w:r>
          <w:fldChar w:fldCharType="separate"/>
        </w:r>
        <w:r>
          <w:t>85</w:t>
        </w:r>
        <w:r>
          <w:fldChar w:fldCharType="end"/>
        </w:r>
      </w:hyperlink>
    </w:p>
    <w:p>
      <w:pPr>
        <w:pStyle w:val="TOC3"/>
        <w:rPr>
          <w:rFonts w:asciiTheme="minorHAnsi" w:hAnsiTheme="minorHAnsi"/>
          <w:noProof/>
          <w:sz w:val="22"/>
        </w:rPr>
      </w:pPr>
      <w:hyperlink w:anchor="_Toc256000133" w:history="1">
        <w:r>
          <w:rPr>
            <w:rStyle w:val="Hyperlink"/>
          </w:rPr>
          <w:t>Create and Configure a vSphere Namespace on a Supervisor with NSX VPC</w:t>
        </w:r>
        <w:r>
          <w:tab/>
        </w:r>
        <w:r>
          <w:fldChar w:fldCharType="begin"/>
        </w:r>
        <w:r>
          <w:instrText xml:space="preserve"> PAGEREF _Toc256000133 \h </w:instrText>
        </w:r>
        <w:r>
          <w:fldChar w:fldCharType="separate"/>
        </w:r>
        <w:r>
          <w:t>89</w:t>
        </w:r>
        <w:r>
          <w:fldChar w:fldCharType="end"/>
        </w:r>
      </w:hyperlink>
    </w:p>
    <w:p>
      <w:pPr>
        <w:pStyle w:val="TOC3"/>
        <w:rPr>
          <w:rFonts w:asciiTheme="minorHAnsi" w:hAnsiTheme="minorHAnsi"/>
          <w:noProof/>
          <w:sz w:val="22"/>
        </w:rPr>
      </w:pPr>
      <w:hyperlink w:anchor="_Toc256000134" w:history="1">
        <w:r>
          <w:rPr>
            <w:rStyle w:val="Hyperlink"/>
          </w:rPr>
          <w:t>Remove a vSphere Namespace from Supervisor</w:t>
        </w:r>
        <w:r>
          <w:tab/>
        </w:r>
        <w:r>
          <w:fldChar w:fldCharType="begin"/>
        </w:r>
        <w:r>
          <w:instrText xml:space="preserve"> PAGEREF _Toc256000134 \h </w:instrText>
        </w:r>
        <w:r>
          <w:fldChar w:fldCharType="separate"/>
        </w:r>
        <w:r>
          <w:t>91</w:t>
        </w:r>
        <w:r>
          <w:fldChar w:fldCharType="end"/>
        </w:r>
      </w:hyperlink>
    </w:p>
    <w:p>
      <w:pPr>
        <w:pStyle w:val="TOC3"/>
        <w:rPr>
          <w:rFonts w:asciiTheme="minorHAnsi" w:hAnsiTheme="minorHAnsi"/>
          <w:noProof/>
          <w:sz w:val="22"/>
        </w:rPr>
      </w:pPr>
      <w:hyperlink w:anchor="_Toc256000135" w:history="1">
        <w:r>
          <w:rPr>
            <w:rStyle w:val="Hyperlink"/>
          </w:rPr>
          <w:t>Set Resource Limits to a vSphere Namespace</w:t>
        </w:r>
        <w:r>
          <w:tab/>
        </w:r>
        <w:r>
          <w:fldChar w:fldCharType="begin"/>
        </w:r>
        <w:r>
          <w:instrText xml:space="preserve"> PAGEREF _Toc256000135 \h </w:instrText>
        </w:r>
        <w:r>
          <w:fldChar w:fldCharType="separate"/>
        </w:r>
        <w:r>
          <w:t>91</w:t>
        </w:r>
        <w:r>
          <w:fldChar w:fldCharType="end"/>
        </w:r>
      </w:hyperlink>
    </w:p>
    <w:p>
      <w:pPr>
        <w:pStyle w:val="TOC3"/>
        <w:rPr>
          <w:rFonts w:asciiTheme="minorHAnsi" w:hAnsiTheme="minorHAnsi"/>
          <w:noProof/>
          <w:sz w:val="22"/>
        </w:rPr>
      </w:pPr>
      <w:hyperlink w:anchor="_Toc256000136" w:history="1">
        <w:r>
          <w:rPr>
            <w:rStyle w:val="Hyperlink"/>
          </w:rPr>
          <w:t>Configure Object Limitations on a vSphere Namespace</w:t>
        </w:r>
        <w:r>
          <w:tab/>
        </w:r>
        <w:r>
          <w:fldChar w:fldCharType="begin"/>
        </w:r>
        <w:r>
          <w:instrText xml:space="preserve"> PAGEREF _Toc256000136 \h </w:instrText>
        </w:r>
        <w:r>
          <w:fldChar w:fldCharType="separate"/>
        </w:r>
        <w:r>
          <w:t>92</w:t>
        </w:r>
        <w:r>
          <w:fldChar w:fldCharType="end"/>
        </w:r>
      </w:hyperlink>
    </w:p>
    <w:p>
      <w:pPr>
        <w:pStyle w:val="TOC3"/>
        <w:rPr>
          <w:rFonts w:asciiTheme="minorHAnsi" w:hAnsiTheme="minorHAnsi"/>
          <w:noProof/>
          <w:sz w:val="22"/>
        </w:rPr>
      </w:pPr>
      <w:hyperlink w:anchor="_Toc256000137" w:history="1">
        <w:r>
          <w:rPr>
            <w:rStyle w:val="Hyperlink"/>
          </w:rPr>
          <w:t>Provision a Self-Service Namespace Template in vSphere Supervisor</w:t>
        </w:r>
        <w:r>
          <w:tab/>
        </w:r>
        <w:r>
          <w:fldChar w:fldCharType="begin"/>
        </w:r>
        <w:r>
          <w:instrText xml:space="preserve"> PAGEREF _Toc256000137 \h </w:instrText>
        </w:r>
        <w:r>
          <w:fldChar w:fldCharType="separate"/>
        </w:r>
        <w:r>
          <w:t>93</w:t>
        </w:r>
        <w:r>
          <w:fldChar w:fldCharType="end"/>
        </w:r>
      </w:hyperlink>
    </w:p>
    <w:p>
      <w:pPr>
        <w:pStyle w:val="TOC3"/>
        <w:rPr>
          <w:rFonts w:asciiTheme="minorHAnsi" w:hAnsiTheme="minorHAnsi"/>
          <w:noProof/>
          <w:sz w:val="22"/>
        </w:rPr>
      </w:pPr>
      <w:hyperlink w:anchor="_Toc256000138" w:history="1">
        <w:r>
          <w:rPr>
            <w:rStyle w:val="Hyperlink"/>
          </w:rPr>
          <w:t>Change Storage Settings on a vSphere Namespace</w:t>
        </w:r>
        <w:r>
          <w:tab/>
        </w:r>
        <w:r>
          <w:fldChar w:fldCharType="begin"/>
        </w:r>
        <w:r>
          <w:instrText xml:space="preserve"> PAGEREF _Toc256000138 \h </w:instrText>
        </w:r>
        <w:r>
          <w:fldChar w:fldCharType="separate"/>
        </w:r>
        <w:r>
          <w:t>101</w:t>
        </w:r>
        <w:r>
          <w:fldChar w:fldCharType="end"/>
        </w:r>
      </w:hyperlink>
    </w:p>
    <w:p>
      <w:pPr>
        <w:pStyle w:val="TOC3"/>
        <w:rPr>
          <w:rFonts w:asciiTheme="minorHAnsi" w:hAnsiTheme="minorHAnsi"/>
          <w:noProof/>
          <w:sz w:val="22"/>
        </w:rPr>
      </w:pPr>
      <w:hyperlink w:anchor="_Toc256000139" w:history="1">
        <w:r>
          <w:rPr>
            <w:rStyle w:val="Hyperlink"/>
          </w:rPr>
          <w:t>Add Security Policies to an NSX vSphere Namespace</w:t>
        </w:r>
        <w:r>
          <w:tab/>
        </w:r>
        <w:r>
          <w:fldChar w:fldCharType="begin"/>
        </w:r>
        <w:r>
          <w:instrText xml:space="preserve"> PAGEREF _Toc256000139 \h </w:instrText>
        </w:r>
        <w:r>
          <w:fldChar w:fldCharType="separate"/>
        </w:r>
        <w:r>
          <w:t>101</w:t>
        </w:r>
        <w:r>
          <w:fldChar w:fldCharType="end"/>
        </w:r>
      </w:hyperlink>
    </w:p>
    <w:p>
      <w:pPr>
        <w:pStyle w:val="TOC2"/>
        <w:rPr>
          <w:rFonts w:asciiTheme="minorHAnsi" w:hAnsiTheme="minorHAnsi"/>
          <w:noProof/>
          <w:sz w:val="22"/>
        </w:rPr>
      </w:pPr>
      <w:hyperlink w:anchor="_Toc256000140" w:history="1">
        <w:r>
          <w:rPr>
            <w:rStyle w:val="Hyperlink"/>
          </w:rPr>
          <w:t>Configuring and Managing vSphere Zones</w:t>
        </w:r>
        <w:r>
          <w:tab/>
        </w:r>
        <w:r>
          <w:fldChar w:fldCharType="begin"/>
        </w:r>
        <w:r>
          <w:instrText xml:space="preserve"> PAGEREF _Toc256000140 \h </w:instrText>
        </w:r>
        <w:r>
          <w:fldChar w:fldCharType="separate"/>
        </w:r>
        <w:r>
          <w:t>102</w:t>
        </w:r>
        <w:r>
          <w:fldChar w:fldCharType="end"/>
        </w:r>
      </w:hyperlink>
    </w:p>
    <w:p>
      <w:pPr>
        <w:pStyle w:val="TOC3"/>
        <w:rPr>
          <w:rFonts w:asciiTheme="minorHAnsi" w:hAnsiTheme="minorHAnsi"/>
          <w:noProof/>
          <w:sz w:val="22"/>
        </w:rPr>
      </w:pPr>
      <w:hyperlink w:anchor="_Toc256000141" w:history="1">
        <w:r>
          <w:rPr>
            <w:rStyle w:val="Hyperlink"/>
          </w:rPr>
          <w:t>Add a Cluster as a vSphere Zone to a Supervisor</w:t>
        </w:r>
        <w:r>
          <w:tab/>
        </w:r>
        <w:r>
          <w:fldChar w:fldCharType="begin"/>
        </w:r>
        <w:r>
          <w:instrText xml:space="preserve"> PAGEREF _Toc256000141 \h </w:instrText>
        </w:r>
        <w:r>
          <w:fldChar w:fldCharType="separate"/>
        </w:r>
        <w:r>
          <w:t>102</w:t>
        </w:r>
        <w:r>
          <w:fldChar w:fldCharType="end"/>
        </w:r>
      </w:hyperlink>
    </w:p>
    <w:p>
      <w:pPr>
        <w:pStyle w:val="TOC3"/>
        <w:rPr>
          <w:rFonts w:asciiTheme="minorHAnsi" w:hAnsiTheme="minorHAnsi"/>
          <w:noProof/>
          <w:sz w:val="22"/>
        </w:rPr>
      </w:pPr>
      <w:hyperlink w:anchor="_Toc256000142" w:history="1">
        <w:r>
          <w:rPr>
            <w:rStyle w:val="Hyperlink"/>
          </w:rPr>
          <w:t>Add a vSphere Zone to a vSphere Namespace</w:t>
        </w:r>
        <w:r>
          <w:tab/>
        </w:r>
        <w:r>
          <w:fldChar w:fldCharType="begin"/>
        </w:r>
        <w:r>
          <w:instrText xml:space="preserve"> PAGEREF _Toc256000142 \h </w:instrText>
        </w:r>
        <w:r>
          <w:fldChar w:fldCharType="separate"/>
        </w:r>
        <w:r>
          <w:t>103</w:t>
        </w:r>
        <w:r>
          <w:fldChar w:fldCharType="end"/>
        </w:r>
      </w:hyperlink>
    </w:p>
    <w:p>
      <w:pPr>
        <w:pStyle w:val="TOC3"/>
        <w:rPr>
          <w:rFonts w:asciiTheme="minorHAnsi" w:hAnsiTheme="minorHAnsi"/>
          <w:noProof/>
          <w:sz w:val="22"/>
        </w:rPr>
      </w:pPr>
      <w:hyperlink w:anchor="_Toc256000143" w:history="1">
        <w:r>
          <w:rPr>
            <w:rStyle w:val="Hyperlink"/>
          </w:rPr>
          <w:t>Remove a vSphere Zone from a vSphere Namespace</w:t>
        </w:r>
        <w:r>
          <w:tab/>
        </w:r>
        <w:r>
          <w:fldChar w:fldCharType="begin"/>
        </w:r>
        <w:r>
          <w:instrText xml:space="preserve"> PAGEREF _Toc256000143 \h </w:instrText>
        </w:r>
        <w:r>
          <w:fldChar w:fldCharType="separate"/>
        </w:r>
        <w:r>
          <w:t>104</w:t>
        </w:r>
        <w:r>
          <w:fldChar w:fldCharType="end"/>
        </w:r>
      </w:hyperlink>
    </w:p>
    <w:p>
      <w:pPr>
        <w:pStyle w:val="TOC3"/>
        <w:rPr>
          <w:rFonts w:asciiTheme="minorHAnsi" w:hAnsiTheme="minorHAnsi"/>
          <w:noProof/>
          <w:sz w:val="22"/>
        </w:rPr>
      </w:pPr>
      <w:hyperlink w:anchor="_Toc256000144" w:history="1">
        <w:r>
          <w:rPr>
            <w:rStyle w:val="Hyperlink"/>
          </w:rPr>
          <w:t>Remove a vSphere Zone from a Supervisor</w:t>
        </w:r>
        <w:r>
          <w:tab/>
        </w:r>
        <w:r>
          <w:fldChar w:fldCharType="begin"/>
        </w:r>
        <w:r>
          <w:instrText xml:space="preserve"> PAGEREF _Toc256000144 \h </w:instrText>
        </w:r>
        <w:r>
          <w:fldChar w:fldCharType="separate"/>
        </w:r>
        <w:r>
          <w:t>104</w:t>
        </w:r>
        <w:r>
          <w:fldChar w:fldCharType="end"/>
        </w:r>
      </w:hyperlink>
    </w:p>
    <w:p>
      <w:pPr>
        <w:pStyle w:val="TOC1"/>
        <w:rPr>
          <w:rFonts w:asciiTheme="minorHAnsi" w:hAnsiTheme="minorHAnsi"/>
          <w:noProof/>
          <w:sz w:val="22"/>
        </w:rPr>
      </w:pPr>
      <w:hyperlink w:anchor="_Toc256000145" w:history="1">
        <w:r>
          <w:rPr>
            <w:rStyle w:val="Hyperlink"/>
          </w:rPr>
          <w:t>3.</w:t>
        </w:r>
        <w:r>
          <w:rPr>
            <w:rFonts w:asciiTheme="minorHAnsi" w:hAnsiTheme="minorHAnsi"/>
            <w:noProof/>
            <w:sz w:val="22"/>
          </w:rPr>
          <w:tab/>
        </w:r>
        <w:r>
          <w:rPr>
            <w:rStyle w:val="Hyperlink"/>
          </w:rPr>
          <w:t>References</w:t>
        </w:r>
        <w:r>
          <w:tab/>
        </w:r>
        <w:r>
          <w:fldChar w:fldCharType="begin"/>
        </w:r>
        <w:r>
          <w:instrText xml:space="preserve"> PAGEREF _Toc256000145 \h </w:instrText>
        </w:r>
        <w:r>
          <w:fldChar w:fldCharType="separate"/>
        </w:r>
        <w:r>
          <w:t>106</w:t>
        </w:r>
        <w:r>
          <w:fldChar w:fldCharType="end"/>
        </w:r>
      </w:hyperlink>
    </w:p>
    <w:p>
      <w:pPr>
        <w:pStyle w:val="TOC2"/>
        <w:rPr>
          <w:rFonts w:asciiTheme="minorHAnsi" w:hAnsiTheme="minorHAnsi"/>
          <w:noProof/>
          <w:sz w:val="22"/>
        </w:rPr>
      </w:pPr>
      <w:hyperlink w:anchor="_Toc256000146" w:history="1">
        <w:r>
          <w:rPr>
            <w:rStyle w:val="Hyperlink"/>
          </w:rPr>
          <w:t>References</w:t>
        </w:r>
        <w:r>
          <w:tab/>
        </w:r>
        <w:r>
          <w:fldChar w:fldCharType="begin"/>
        </w:r>
        <w:r>
          <w:instrText xml:space="preserve"> PAGEREF _Toc256000146 \h </w:instrText>
        </w:r>
        <w:r>
          <w:fldChar w:fldCharType="separate"/>
        </w:r>
        <w:r>
          <w:t>106</w:t>
        </w:r>
        <w:r>
          <w:fldChar w:fldCharType="end"/>
        </w:r>
      </w:hyperlink>
    </w:p>
    <w:p w:rsidR="00317810" w:rsidRPr="00FF1CA0" w:rsidP="00317810">
      <w:pPr>
        <w:rPr>
          <w:rFonts w:cs="Arial"/>
          <w:b/>
          <w:bCs/>
          <w:noProof/>
        </w:rPr>
      </w:pPr>
      <w:r w:rsidRPr="00FF1CA0">
        <w:rPr>
          <w:rFonts w:cs="Arial"/>
          <w:b/>
          <w:bCs/>
          <w:noProof/>
        </w:rPr>
        <w:fldChar w:fldCharType="end"/>
      </w:r>
    </w:p>
    <w:p>
      <w:pPr>
        <w:pStyle w:val="Heading1"/>
      </w:pPr>
      <w:bookmarkStart w:id="1" w:name="_Toc256000098"/>
      <w:r>
        <w:t>Purpose and Assumptions</w:t>
      </w:r>
      <w:bookmarkEnd w:id="1"/>
    </w:p>
    <w:p>
      <w:pPr>
        <w:pStyle w:val="BodyText"/>
      </w:pPr>
      <w:r>
        <w:t xml:space="preserve">This document provides step-by-step instructions for installing, configuring and deploying the solution for </w:t>
      </w:r>
      <w:r>
        <w:t>Customer</w:t>
      </w:r>
      <w:r>
        <w:t>.</w:t>
      </w:r>
    </w:p>
    <w:p>
      <w:pPr>
        <w:pStyle w:val="BodyText"/>
      </w:pPr>
      <w:r>
        <w:t>This document is written with the assumption that the administrator who uses these procedures is familiar with the products being used. It is not intended for administrators without prior knowledge of the concepts and terminology.</w:t>
      </w:r>
    </w:p>
    <w:p>
      <w:pPr>
        <w:pStyle w:val="Heading2"/>
      </w:pPr>
      <w:bookmarkStart w:id="2" w:name="_Toc256000099"/>
      <w:r>
        <w:t>VMware Products and Versions</w:t>
      </w:r>
      <w:bookmarkEnd w:id="2"/>
    </w:p>
    <w:p>
      <w:pPr>
        <w:pStyle w:val="BodyText"/>
      </w:pPr>
      <w:r>
        <w:t>The following table lists the product versions used in this service. The build numbers here refer to the downloaded installer version of this guide.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VMware Products and Versions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93"/>
        <w:gridCol w:w="80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VMware Product</w:t>
            </w:r>
          </w:p>
        </w:tc>
        <w:tc>
          <w:tcPr>
            <w:tcBorders>
              <w:left w:val="nil"/>
              <w:right w:val="nil"/>
            </w:tcBorders>
            <w:shd w:val="clear" w:color="auto" w:fill="E1E1E1"/>
            <w:tcMar>
              <w:top w:w="60" w:type="dxa"/>
              <w:bottom w:w="60" w:type="dxa"/>
            </w:tcMar>
          </w:tcPr>
          <w:p>
            <w:pPr>
              <w:pStyle w:val="TableHeaderText"/>
            </w:pPr>
            <w:r>
              <w:t>Version Number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Cloud Foundation</w:t>
            </w:r>
          </w:p>
        </w:tc>
        <w:tc>
          <w:tcPr>
            <w:tcBorders>
              <w:left w:val="nil"/>
              <w:right w:val="nil"/>
            </w:tcBorders>
          </w:tcPr>
          <w:p>
            <w:pPr>
              <w:pStyle w:val="TableBodyText"/>
            </w:pPr>
            <w:r>
              <w:t>9.0.1.0</w:t>
            </w:r>
            <w:r>
              <w:t>The Developer Ready Infrastructure VMware Cloud Foundation VMware Validated Solution recommends the following bill of materials for the vSphere Kubernetes Service deployment.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Cloud Foundation Installed Products and Versions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6599"/>
        <w:gridCol w:w="336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VMware Product</w:t>
            </w:r>
          </w:p>
        </w:tc>
        <w:tc>
          <w:tcPr>
            <w:tcBorders>
              <w:left w:val="nil"/>
              <w:right w:val="nil"/>
            </w:tcBorders>
            <w:shd w:val="clear" w:color="auto" w:fill="E1E1E1"/>
            <w:tcMar>
              <w:top w:w="60" w:type="dxa"/>
              <w:bottom w:w="60" w:type="dxa"/>
            </w:tcMar>
          </w:tcPr>
          <w:p>
            <w:pPr>
              <w:pStyle w:val="TableHeaderText"/>
            </w:pPr>
            <w:r>
              <w:t>Version Number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vSphere Supervisor</w:t>
            </w:r>
          </w:p>
        </w:tc>
        <w:tc>
          <w:tcPr>
            <w:tcBorders>
              <w:left w:val="nil"/>
              <w:right w:val="nil"/>
            </w:tcBorders>
          </w:tcPr>
          <w:p>
            <w:pPr>
              <w:pStyle w:val="TableBodyText"/>
            </w:pPr>
            <w:r>
              <w:t>9.0.1.0 Build 24953340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Kubernetes Backup &amp; Recovery Service</w:t>
            </w:r>
          </w:p>
        </w:tc>
        <w:tc>
          <w:tcPr>
            <w:tcBorders>
              <w:left w:val="nil"/>
              <w:right w:val="nil"/>
            </w:tcBorders>
          </w:tcPr>
          <w:p>
            <w:pPr>
              <w:pStyle w:val="TableBodyText"/>
            </w:pPr>
            <w:r>
              <w:t>1.82 build 24925800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vSphere Kubernetes Service</w:t>
            </w:r>
          </w:p>
        </w:tc>
        <w:tc>
          <w:tcPr>
            <w:tcBorders>
              <w:left w:val="nil"/>
              <w:right w:val="nil"/>
            </w:tcBorders>
          </w:tcPr>
          <w:p>
            <w:pPr>
              <w:pStyle w:val="TableBodyText"/>
            </w:pPr>
            <w:r>
              <w:t>3.4.1 + v1.33</w:t>
            </w:r>
          </w:p>
        </w:tc>
      </w:tr>
    </w:tbl>
    <w:p>
      <w:pPr>
        <w:pStyle w:val="Heading2"/>
        <w:spacing w:before="320"/>
      </w:pPr>
      <w:bookmarkStart w:id="3" w:name="_Toc256000100"/>
      <w:r>
        <w:t>Architecture Model</w:t>
      </w:r>
      <w:bookmarkEnd w:id="3"/>
    </w:p>
    <w:p>
      <w:pPr>
        <w:pStyle w:val="BodyText"/>
      </w:pPr>
      <w:r>
        <w:t>Standardization of software configuration which improves predictability, supportability and speed of delivery. Considering these benefits, VMware has developed VMware Cloud Foundation.</w:t>
      </w:r>
    </w:p>
    <w:p>
      <w:pPr>
        <w:pStyle w:val="BodyText"/>
      </w:pPr>
      <w:r>
        <w:t>VMware Cloud foundation brings a comprehensive design to an environment that covers everything from hardware configuration to automated software installation and configuration of the entire SDDC. The result is a highly available, scalable and robust platform, that is vigorously tested.</w:t>
      </w:r>
    </w:p>
    <w:p>
      <w:pPr>
        <w:pStyle w:val="BodyText"/>
      </w:pPr>
      <w:r>
        <w:t>VMware Cloud foundation uses its own standard architecture and adds on VMware Validated Solutions to add functionality as appropriate. This service uses these different architectures as a baseline for deployment.</w:t>
      </w:r>
    </w:p>
    <w:p>
      <w:pPr>
        <w:pStyle w:val="BodyText"/>
      </w:pPr>
      <w:r>
        <w:drawing>
          <wp:inline>
            <wp:extent cx="6324600" cy="5182836"/>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6324600" cy="5182836"/>
                    </a:xfrm>
                    <a:prstGeom prst="rect">
                      <a:avLst/>
                    </a:prstGeom>
                  </pic:spPr>
                </pic:pic>
              </a:graphicData>
            </a:graphic>
          </wp:inline>
        </w:drawing>
      </w:r>
    </w:p>
    <w:p>
      <w:pPr>
        <w:pStyle w:val="Heading1"/>
      </w:pPr>
      <w:bookmarkStart w:id="4" w:name="_Toc256000101"/>
      <w:r>
        <w:t>vSphere Kubernetes Service Installation and Configuration Procedures</w:t>
      </w:r>
      <w:bookmarkEnd w:id="4"/>
    </w:p>
    <w:p>
      <w:pPr>
        <w:pStyle w:val="BodyText"/>
      </w:pPr>
      <w:r>
        <w:t>This section lists the installation and configuration procedures for adoption of Developer Ready Infrastructure using vSphere Kubernetes Service with VMware Cloud Foundation.</w:t>
      </w:r>
    </w:p>
    <w:p>
      <w:pPr>
        <w:pStyle w:val="BodyText"/>
        <w:pBdr>
          <w:top w:val="single" w:sz="8" w:space="2" w:color="D3D3D3"/>
          <w:bottom w:val="single" w:sz="8" w:space="2" w:color="D3D3D3"/>
        </w:pBdr>
      </w:pPr>
      <w:r>
        <w:rPr>
          <w:rStyle w:val="NoteLeaderimportant"/>
        </w:rPr>
        <w:t>Important</w:t>
        <w:tab/>
      </w:r>
      <w:r>
        <w:t>Consultant/Architect: this document contains several different installation and configuration procedures depending on the architecture chosen.</w:t>
      </w:r>
    </w:p>
    <w:p>
      <w:pPr>
        <w:pStyle w:val="Heading2"/>
      </w:pPr>
      <w:bookmarkStart w:id="5" w:name="_Toc256000102"/>
      <w:r>
        <w:t>Deploying Supervisor with VCF Networking with VPC</w:t>
      </w:r>
      <w:bookmarkEnd w:id="5"/>
    </w:p>
    <w:p>
      <w:pPr>
        <w:pStyle w:val="BodyText"/>
      </w:pPr>
      <w:r>
        <w:t xml:space="preserve">For networking and security of </w:t>
      </w:r>
      <w:r>
        <w:t>vSphere Supervisor</w:t>
      </w:r>
      <w:r>
        <w:t xml:space="preserve">, you can use Virtual Private Cloud (VPC). VPC is the recommended workload network for deploying the </w:t>
      </w:r>
      <w:r>
        <w:t>VMware Cloud Foundation</w:t>
      </w:r>
      <w:r>
        <w:t xml:space="preserve"> (</w:t>
      </w:r>
      <w:r>
        <w:t>VCF</w:t>
      </w:r>
      <w:r>
        <w:t xml:space="preserve">) stack as it is the supported network stack for VCF Automation environments. The </w:t>
      </w:r>
      <w:r>
        <w:t>Supervisor</w:t>
      </w:r>
      <w:r>
        <w:t xml:space="preserve"> can be activated as an optional configuration during workload domain creation and by default, it uses VCF Networking with VPC. If you do not activate the </w:t>
      </w:r>
      <w:r>
        <w:t>Supervisor</w:t>
      </w:r>
      <w:r>
        <w:t xml:space="preserve"> during the workload domain creation, you can deploy the </w:t>
      </w:r>
      <w:r>
        <w:t>Supervisor</w:t>
      </w:r>
      <w:r>
        <w:t xml:space="preserve"> later with VPC from </w:t>
      </w:r>
      <w:r>
        <w:t>vCenter</w:t>
      </w:r>
      <w:r>
        <w:t xml:space="preserve"> to gain the full cloud experience with VCF Automation.</w:t>
      </w:r>
    </w:p>
    <w:p>
      <w:pPr>
        <w:pStyle w:val="BodyText"/>
      </w:pPr>
      <w:r>
        <w:t xml:space="preserve">An </w:t>
      </w:r>
      <w:r>
        <w:t>NSX</w:t>
      </w:r>
      <w:r>
        <w:t xml:space="preserve"> project is analogous to a </w:t>
      </w:r>
      <w:r>
        <w:t>VCF Automation</w:t>
      </w:r>
      <w:r>
        <w:t xml:space="preserve"> tenant. A </w:t>
      </w:r>
      <w:r>
        <w:t>VCF Automation</w:t>
      </w:r>
      <w:r>
        <w:t xml:space="preserve"> tenant can have many projects that are used to group </w:t>
      </w:r>
      <w:r>
        <w:t>vSphere Namespaces</w:t>
      </w:r>
      <w:r>
        <w:t xml:space="preserve"> together logically.</w:t>
      </w:r>
    </w:p>
    <w:p>
      <w:pPr>
        <w:pStyle w:val="BodyText"/>
      </w:pPr>
      <w:r>
        <w:t xml:space="preserve">A VPC can be created in the </w:t>
      </w:r>
      <w:r>
        <w:t>NSX</w:t>
      </w:r>
      <w:r>
        <w:t xml:space="preserve"> project that corresponds to the tenant and provides tenant networking to the </w:t>
      </w:r>
      <w:r>
        <w:t>Supervisor</w:t>
      </w:r>
      <w:r>
        <w:t>.</w:t>
      </w:r>
    </w:p>
    <w:p>
      <w:pPr>
        <w:pStyle w:val="Heading3"/>
      </w:pPr>
      <w:bookmarkStart w:id="6" w:name="_Toc256000103"/>
      <w:r>
        <w:t>Supervisor Architecture with VCF Networking with VPC</w:t>
      </w:r>
      <w:bookmarkEnd w:id="6"/>
    </w:p>
    <w:p>
      <w:pPr>
        <w:pStyle w:val="BodyText"/>
      </w:pPr>
      <w:r>
        <w:t xml:space="preserve">VPCs are created in projects. In </w:t>
      </w:r>
      <w:r>
        <w:t>VCF Automation</w:t>
      </w:r>
      <w:r>
        <w:t xml:space="preserve">, when you create a </w:t>
      </w:r>
      <w:r>
        <w:t>vSphere Namespace</w:t>
      </w:r>
      <w:r>
        <w:t xml:space="preserve"> as a Tenant Admin, you associate a VPC with the namespace. The VPC is from the </w:t>
      </w:r>
      <w:r>
        <w:t>NSX</w:t>
      </w:r>
      <w:r>
        <w:t xml:space="preserve"> project that corresponds to your tenant.</w:t>
      </w:r>
    </w:p>
    <w:p>
      <w:pPr>
        <w:pStyle w:val="BodyText"/>
      </w:pPr>
      <w:r>
        <w:t xml:space="preserve">You can configure </w:t>
      </w:r>
      <w:r>
        <w:t>Supervisor</w:t>
      </w:r>
      <w:r>
        <w:t xml:space="preserve"> with a VPC that uses a Centralized Transit Gateway. The type of gateway you configure depends on the type of external connection of your network. Create a centralized connection if your environment requires full access to all </w:t>
      </w:r>
      <w:r>
        <w:t>NSX</w:t>
      </w:r>
      <w:r>
        <w:t xml:space="preserve"> services.</w:t>
      </w:r>
    </w:p>
    <w:p>
      <w:pPr>
        <w:pStyle w:val="BodyText"/>
      </w:pPr>
      <w:r>
        <w:t xml:space="preserve">For more information, see </w:t>
      </w:r>
      <w:hyperlink r:id="rId9" w:tooltip="External Connections" w:history="1">
        <w:r>
          <w:rPr>
            <w:color w:val="0000FF"/>
            <w:u w:val="single"/>
          </w:rPr>
          <w:t>External Connections</w:t>
        </w:r>
      </w:hyperlink>
      <w:r>
        <w:t>.</w:t>
      </w:r>
    </w:p>
    <w:p>
      <w:pPr>
        <w:pStyle w:val="BodyText"/>
      </w:pPr>
      <w:r>
        <w:t xml:space="preserve">When you activate </w:t>
      </w:r>
      <w:r>
        <w:t>Supervisor</w:t>
      </w:r>
      <w:r>
        <w:t xml:space="preserve"> as an optional configuration during workload domain creation, the </w:t>
      </w:r>
      <w:r>
        <w:t>Supervisor</w:t>
      </w:r>
      <w:r>
        <w:t xml:space="preserve"> is activated but is not ready for </w:t>
      </w:r>
      <w:r>
        <w:t>vSphere Namespace</w:t>
      </w:r>
      <w:r>
        <w:t xml:space="preserve"> creation. If you require to configure a Centralized Gateway, you must configure </w:t>
      </w:r>
      <w:r>
        <w:t>NSX Edge</w:t>
      </w:r>
      <w:r>
        <w:t xml:space="preserve"> nodes before you can create and configure </w:t>
      </w:r>
      <w:r>
        <w:t>vSphere Namespaces</w:t>
      </w:r>
      <w:r>
        <w:t>.</w:t>
      </w:r>
    </w:p>
    <w:p>
      <w:pPr>
        <w:pStyle w:val="SectionHeading4"/>
      </w:pPr>
      <w:r>
        <w:t>Supervisor with a VPC with a Centralized Transit Gateway</w:t>
      </w:r>
    </w:p>
    <w:p>
      <w:pPr>
        <w:pStyle w:val="BodyText"/>
      </w:pPr>
      <w:r>
        <w:t xml:space="preserve">The diagram shows the architecture of </w:t>
      </w:r>
      <w:r>
        <w:t>Supervisor</w:t>
      </w:r>
      <w:r>
        <w:t xml:space="preserve"> with a VPC with a Centralized Transit Gateway.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w:t>
      </w:r>
      <w:r>
        <w:fldChar w:fldCharType="end"/>
      </w:r>
      <w:r>
        <w:t>. Supervisor with a VPC with Centralized Transit Gateway</w:t>
      </w:r>
    </w:p>
    <w:p>
      <w:pPr>
        <w:pStyle w:val="BodyText"/>
      </w:pPr>
      <w:r>
        <w:drawing>
          <wp:inline>
            <wp:extent cx="6324600" cy="3274901"/>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6324600" cy="3274901"/>
                    </a:xfrm>
                    <a:prstGeom prst="rect">
                      <a:avLst/>
                    </a:prstGeom>
                  </pic:spPr>
                </pic:pic>
              </a:graphicData>
            </a:graphic>
          </wp:inline>
        </w:drawing>
      </w:r>
    </w:p>
    <w:p>
      <w:pPr>
        <w:pStyle w:val="BodyText"/>
      </w:pPr>
      <w:r>
        <w:t xml:space="preserve">In a VPC with Centralized Transit Gateway, traffic is routed through an </w:t>
      </w:r>
      <w:r>
        <w:t>NSX</w:t>
      </w:r>
      <w:r>
        <w:t xml:space="preserve"> gateway on </w:t>
      </w:r>
      <w:r>
        <w:t>NSX Edge</w:t>
      </w:r>
      <w:r>
        <w:t xml:space="preserve"> nodes. If you do not specify a VPC while creating the </w:t>
      </w:r>
      <w:r>
        <w:t>vSphere Namespaces</w:t>
      </w:r>
      <w:r>
        <w:t xml:space="preserve">, a VPC is automatically created in the default </w:t>
      </w:r>
      <w:r>
        <w:t>NSX</w:t>
      </w:r>
      <w:r>
        <w:t xml:space="preserve"> project.</w:t>
      </w:r>
    </w:p>
    <w:p>
      <w:pPr>
        <w:pStyle w:val="BodyText"/>
      </w:pPr>
      <w:r>
        <w:t>When a VPC is created, the Project Admin specifies the external IP blocks and the private IP blocks to use for creating the subnets in the VPC. The supported subnet access modes are Private, Public, and Private Transit Gateway.</w:t>
      </w:r>
    </w:p>
    <w:p>
      <w:pPr>
        <w:pStyle w:val="BodyText"/>
      </w:pPr>
      <w:r>
        <w:t>Each VPC within a project represents an independent routing domain. Subnets within a VPC are realized as overlay segments in the default transport zone of the project. Users with the Namespaces role in the VPC can create subnets in the VPC.</w:t>
      </w:r>
    </w:p>
    <w:p>
      <w:pPr>
        <w:pStyle w:val="BodyText"/>
      </w:pPr>
      <w:r>
        <w:t>A connectivity profile defines a common northbound connectivity configuration for VPCs. When a project is created, a default connectivity profile is also created for it and can be edited.</w:t>
      </w:r>
    </w:p>
    <w:p>
      <w:pPr>
        <w:pStyle w:val="BodyText"/>
      </w:pPr>
      <w:r>
        <w:t>NCP automatically creates the following:</w:t>
      </w:r>
    </w:p>
    <w:p>
      <w:pPr>
        <w:pStyle w:val="BodyText"/>
        <w:numPr>
          <w:numId w:val="8"/>
        </w:numPr>
      </w:pPr>
      <w:r>
        <w:t xml:space="preserve">A VPC for System Namespaces in the </w:t>
      </w:r>
      <w:r>
        <w:t>NSX</w:t>
      </w:r>
      <w:r>
        <w:t xml:space="preserve"> System project.</w:t>
      </w:r>
    </w:p>
    <w:p>
      <w:pPr>
        <w:pStyle w:val="BodyText"/>
        <w:numPr>
          <w:numId w:val="8"/>
        </w:numPr>
      </w:pPr>
      <w:r>
        <w:t xml:space="preserve">A </w:t>
      </w:r>
      <w:r>
        <w:t>Supervisor Service</w:t>
      </w:r>
      <w:r>
        <w:t xml:space="preserve"> VPC for </w:t>
      </w:r>
      <w:r>
        <w:t>Supervisor Services</w:t>
      </w:r>
    </w:p>
    <w:p>
      <w:pPr>
        <w:pStyle w:val="BodyText"/>
        <w:numPr>
          <w:numId w:val="8"/>
        </w:numPr>
      </w:pPr>
      <w:r>
        <w:t xml:space="preserve">An individual VPC per </w:t>
      </w:r>
      <w:r>
        <w:t>vSphere Namespaces</w:t>
      </w:r>
      <w:r>
        <w:t xml:space="preserve"> that is separate from the above two if the VPC is not configured during workload domain creation.</w:t>
      </w:r>
    </w:p>
    <w:p>
      <w:pPr>
        <w:pStyle w:val="BodyText"/>
      </w:pPr>
      <w:r>
        <w:t>The shared network resources that include the VPC, load balancer, and SNAT IP are grouped in a namespace.</w:t>
      </w:r>
    </w:p>
    <w:p>
      <w:pPr>
        <w:pStyle w:val="BodyText"/>
      </w:pPr>
      <w:r>
        <w:t>VPCs have three subnet types for workloads:</w:t>
      </w:r>
    </w:p>
    <w:p>
      <w:pPr>
        <w:pStyle w:val="BodyText"/>
        <w:numPr>
          <w:numId w:val="9"/>
        </w:numPr>
      </w:pPr>
      <w:r>
        <w:t>VPC Private subnets: These subnets are the default access mode for VPC workloads and are only accessible only within the VPC.</w:t>
      </w:r>
    </w:p>
    <w:p>
      <w:pPr>
        <w:pStyle w:val="BodyText"/>
        <w:numPr>
          <w:numId w:val="9"/>
        </w:numPr>
      </w:pPr>
      <w:r>
        <w:t xml:space="preserve">External subnets: These are public or external IPs that are accessible both from the project and outside the project. These are primarily used for LoadBalancer-type services and ingresses and egress of the </w:t>
      </w:r>
      <w:r>
        <w:t>NSX</w:t>
      </w:r>
      <w:r>
        <w:t xml:space="preserve"> project.</w:t>
      </w:r>
    </w:p>
    <w:p>
      <w:pPr>
        <w:pStyle w:val="BodyText"/>
        <w:numPr>
          <w:numId w:val="9"/>
        </w:numPr>
      </w:pPr>
      <w:r>
        <w:t xml:space="preserve">Private TGW subnets: These subnets are accessible by other workloads in different VPCs within the same </w:t>
      </w:r>
      <w:r>
        <w:t>NSX</w:t>
      </w:r>
      <w:r>
        <w:t xml:space="preserve"> project. These subnets are primarily used by SNAT on egress of the VPC and </w:t>
      </w:r>
      <w:r>
        <w:t>vSphere Pods</w:t>
      </w:r>
      <w:r>
        <w:t>.</w:t>
      </w:r>
    </w:p>
    <w:p>
      <w:pPr>
        <w:pStyle w:val="BodyText"/>
      </w:pPr>
      <w:r>
        <w:t>Users with the Namespaces role in the VPC can create subnets.</w:t>
      </w:r>
    </w:p>
    <w:p>
      <w:pPr>
        <w:pStyle w:val="BodyText"/>
      </w:pPr>
      <w:r>
        <w:t xml:space="preserve">Default subnet set custom resources are created automatically in the namespace which is used to connect the </w:t>
      </w:r>
      <w:r>
        <w:t>vSphere Pods</w:t>
      </w:r>
      <w:r>
        <w:t xml:space="preserve"> and VMs when no subnet or subnet set is specified.</w:t>
      </w:r>
    </w:p>
    <w:p>
      <w:pPr>
        <w:pStyle w:val="BodyText"/>
      </w:pPr>
      <w:r>
        <w:t>VM Services VMs can be placed on any of the subnet types. By default they are placed on the Private subnet. The default VM SubnetSet and VM interface network cannot be changed.</w:t>
      </w:r>
    </w:p>
    <w:p>
      <w:pPr>
        <w:pStyle w:val="BodyText"/>
      </w:pPr>
      <w:r>
        <w:t xml:space="preserve">VPC and network constructs are exposed as Kubernetes custom resource definitions in the </w:t>
      </w:r>
      <w:r>
        <w:t>Supervisor</w:t>
      </w:r>
      <w:r>
        <w:t xml:space="preserve"> API.</w:t>
      </w:r>
    </w:p>
    <w:p>
      <w:pPr>
        <w:pStyle w:val="BodyText"/>
      </w:pPr>
      <w:r>
        <w:t xml:space="preserve"> NSX Container Plugin (NCP)</w:t>
      </w:r>
      <w:r>
        <w:t xml:space="preserve"> and the Avi Kubernetes Operator (AKO) provide networking for the PodVMs, subnet provisioning, IPAM, and service types network policy, ClusterIP, LoadBalancer, and Ingress.</w:t>
      </w:r>
    </w:p>
    <w:p>
      <w:pPr>
        <w:pStyle w:val="BodyText"/>
      </w:pPr>
      <w:r>
        <w:t xml:space="preserve">For more information, see the </w:t>
      </w:r>
      <w:r>
        <w:t xml:space="preserve"> NSX Administration Guide</w:t>
      </w:r>
      <w:r>
        <w:t>.</w:t>
      </w:r>
    </w:p>
    <w:p>
      <w:pPr>
        <w:pStyle w:val="SectionHeading4"/>
      </w:pPr>
      <w:r>
        <w:t>Load Balancers</w:t>
      </w:r>
    </w:p>
    <w:p>
      <w:pPr>
        <w:pStyle w:val="BodyText"/>
      </w:pPr>
      <w:r>
        <w:t xml:space="preserve">You can use the </w:t>
      </w:r>
      <w:r>
        <w:t>NSX</w:t>
      </w:r>
      <w:r>
        <w:t xml:space="preserve"> load balancer or the </w:t>
      </w:r>
      <w:r>
        <w:t>Avi Load Balancer</w:t>
      </w:r>
      <w:r>
        <w:t xml:space="preserve"> with a VPC.</w:t>
      </w:r>
    </w:p>
    <w:p>
      <w:pPr>
        <w:pStyle w:val="BodyText"/>
      </w:pPr>
      <w:r>
        <w:t xml:space="preserve">You can only use one load balancer. The VPC must be configured with the same load balancer that the </w:t>
      </w:r>
      <w:r>
        <w:t>Supervisor</w:t>
      </w:r>
      <w:r>
        <w:t xml:space="preserve"> uses. If the </w:t>
      </w:r>
      <w:r>
        <w:t>Supervisor</w:t>
      </w:r>
      <w:r>
        <w:t xml:space="preserve"> is configured with the </w:t>
      </w:r>
      <w:r>
        <w:t>NSX</w:t>
      </w:r>
      <w:r>
        <w:t xml:space="preserve"> load balancer, a VPC using the </w:t>
      </w:r>
      <w:r>
        <w:t>Avi Load Balancer</w:t>
      </w:r>
      <w:r>
        <w:t xml:space="preserve"> cannot be used.</w:t>
      </w:r>
    </w:p>
    <w:p>
      <w:pPr>
        <w:pStyle w:val="BodyText"/>
      </w:pPr>
      <w:r>
        <w:t xml:space="preserve">For more information see the </w:t>
      </w:r>
      <w:hyperlink r:id="rId12" w:tooltip="Configure Avi Load Balancer for vSphere Supervisor" w:history="1">
        <w:r>
          <w:rPr>
            <w:color w:val="0000FF"/>
            <w:u w:val="single"/>
          </w:rPr>
          <w:t>Configure Avi Load Balancer for vSphere Supervisor</w:t>
        </w:r>
      </w:hyperlink>
      <w:r>
        <w:t>.</w:t>
      </w:r>
    </w:p>
    <w:p>
      <w:pPr>
        <w:pStyle w:val="Heading4"/>
      </w:pPr>
      <w:r>
        <w:t>Create Storage Policies for vSphere Supervisor with VPC</w:t>
      </w:r>
    </w:p>
    <w:p>
      <w:pPr>
        <w:pStyle w:val="BodyText"/>
      </w:pPr>
      <w:r>
        <w:t xml:space="preserve">Before you activate </w:t>
      </w:r>
      <w:r>
        <w:t>vSphere Supervisor</w:t>
      </w:r>
      <w:r>
        <w:t xml:space="preserve">, create storage policies to be used in the </w:t>
      </w:r>
      <w:r>
        <w:t>Supervisor</w:t>
      </w:r>
      <w:r>
        <w:t xml:space="preserve"> and </w:t>
      </w:r>
      <w:r>
        <w:t>vSphere Namespaces</w:t>
      </w:r>
      <w:r>
        <w:t xml:space="preserve">. The policies represent datastores and manage storage placement of such components and objects as </w:t>
      </w:r>
      <w:r>
        <w:t>Supervisor</w:t>
      </w:r>
      <w:r>
        <w:t xml:space="preserve"> control plane VMs, </w:t>
      </w:r>
      <w:r>
        <w:t>vSphere Pod</w:t>
      </w:r>
      <w:r>
        <w:t xml:space="preserve"> ephemeral disks, and container images. You might also need policies for storage placement of persistent volumes and VM content libraries. If you use </w:t>
      </w:r>
      <w:r>
        <w:t>VKS</w:t>
      </w:r>
      <w:r>
        <w:t xml:space="preserve"> clusters, the storage policies also dictate how the </w:t>
      </w:r>
      <w:r>
        <w:t>VKS</w:t>
      </w:r>
      <w:r>
        <w:t xml:space="preserve"> cluster nodes are deployed.</w:t>
      </w:r>
    </w:p>
    <w:p>
      <w:pPr>
        <w:pStyle w:val="BodyText"/>
      </w:pPr>
      <w:r>
        <w:t>Depending on your vSphere storage environment and the needs of DevOps, you can create several storage policies for different classes of storage. For example, if your vSphere storage environment has three classes of datastores, Bronze, Silver, and Gold, you can create storage policies for all datastore types.</w:t>
      </w:r>
    </w:p>
    <w:p>
      <w:pPr>
        <w:pStyle w:val="BodyText"/>
      </w:pPr>
      <w:r>
        <w:t xml:space="preserve">When you enable a </w:t>
      </w:r>
      <w:r>
        <w:t>Supervisor</w:t>
      </w:r>
      <w:r>
        <w:t xml:space="preserve"> and set up namespaces, you can assign different storage policies to be used by various objects, components, and workloads.</w:t>
      </w:r>
    </w:p>
    <w:p>
      <w:pPr>
        <w:pStyle w:val="BodyText"/>
        <w:pBdr>
          <w:top w:val="single" w:sz="8" w:space="2" w:color="D3D3D3"/>
        </w:pBdr>
      </w:pPr>
      <w:r>
        <w:rPr>
          <w:rStyle w:val="NoteLeadernote"/>
        </w:rPr>
        <w:t>Note</w:t>
        <w:tab/>
      </w:r>
      <w:r>
        <w:t xml:space="preserve">Storage policies that you create for a </w:t>
      </w:r>
      <w:r>
        <w:t>Supervisor</w:t>
      </w:r>
      <w:r>
        <w:t xml:space="preserve"> or for a namespace in a one-zone </w:t>
      </w:r>
      <w:r>
        <w:t>Supervisor</w:t>
      </w:r>
      <w:r>
        <w:t xml:space="preserve"> do not need to be topology aware. Do not enable consumption domain for those policies.</w:t>
      </w:r>
    </w:p>
    <w:p>
      <w:pPr>
        <w:pStyle w:val="BodyText"/>
        <w:pBdr>
          <w:bottom w:val="single" w:sz="8" w:space="2" w:color="D3D3D3"/>
        </w:pBdr>
      </w:pPr>
      <w:r>
        <w:t xml:space="preserve">Storage policies that you create for a namespace in a three-zone </w:t>
      </w:r>
      <w:r>
        <w:t>Supervisor</w:t>
      </w:r>
      <w:r>
        <w:t xml:space="preserve"> must be topology aware and have the consumption domain enabled in Step 4b. The three-zone namespace prevents you from assigning storage policies that are not topology aware.</w:t>
      </w:r>
    </w:p>
    <w:p>
      <w:pPr>
        <w:pStyle w:val="BodyText"/>
      </w:pPr>
      <w:r>
        <w:t>The following example creates the storage policy for the datastore tagged as Gold.</w:t>
      </w:r>
    </w:p>
    <w:p>
      <w:pPr>
        <w:pStyle w:val="BodyText"/>
      </w:pPr>
      <w:r>
        <w:rPr>
          <w:rStyle w:val="Strong"/>
        </w:rPr>
        <w:t>Prerequisites</w:t>
      </w:r>
    </w:p>
    <w:p>
      <w:pPr>
        <w:pStyle w:val="BodyText"/>
        <w:numPr>
          <w:numId w:val="10"/>
        </w:numPr>
      </w:pPr>
      <w:r>
        <w:t xml:space="preserve">Be familiar with information about storage policies in </w:t>
      </w:r>
      <w:r>
        <w:t>vSphere Supervisor</w:t>
      </w:r>
      <w:r>
        <w:t xml:space="preserve">, see </w:t>
      </w:r>
      <w:r>
        <w:t>About Storage Policies</w:t>
      </w:r>
      <w:r>
        <w:t>.</w:t>
      </w:r>
    </w:p>
    <w:p>
      <w:pPr>
        <w:pStyle w:val="BodyText"/>
        <w:numPr>
          <w:numId w:val="10"/>
        </w:numPr>
      </w:pPr>
      <w:r>
        <w:t xml:space="preserve">If you use </w:t>
      </w:r>
      <w:r>
        <w:t>vSAN Data Persistence</w:t>
      </w:r>
      <w:r>
        <w:t xml:space="preserve"> platform for persistent storage and need to create custom storage policies for </w:t>
      </w:r>
      <w:r>
        <w:t>vSAN Direct</w:t>
      </w:r>
      <w:r>
        <w:t xml:space="preserve"> or </w:t>
      </w:r>
      <w:r>
        <w:t>vSAN</w:t>
      </w:r>
      <w:r>
        <w:t xml:space="preserve"> SNA datastores, see </w:t>
      </w:r>
      <w:hyperlink r:id="rId13" w:tooltip="Creating Custom Storage Policies for vSAN Data Persistence Platform" w:history="1">
        <w:r>
          <w:rPr>
            <w:color w:val="0000FF"/>
            <w:u w:val="single"/>
          </w:rPr>
          <w:t>Creating Custom Storage Policies for vSAN Data Persistence Platform</w:t>
        </w:r>
      </w:hyperlink>
      <w:r>
        <w:t>.</w:t>
      </w:r>
    </w:p>
    <w:p>
      <w:pPr>
        <w:pStyle w:val="BodyText"/>
        <w:numPr>
          <w:numId w:val="10"/>
        </w:numPr>
      </w:pPr>
      <w:r>
        <w:t xml:space="preserve">If you need to create topology aware storage policies to use for persistent storage in a three-zone </w:t>
      </w:r>
      <w:r>
        <w:t>Supervisor</w:t>
      </w:r>
      <w:r>
        <w:t xml:space="preserve">, be familiar with the guidelines in </w:t>
      </w:r>
      <w:hyperlink r:id="rId14" w:tooltip="Using Persistent Storage on a Multi-Zone Supervisor" w:history="1">
        <w:r>
          <w:rPr>
            <w:color w:val="0000FF"/>
            <w:u w:val="single"/>
          </w:rPr>
          <w:t>Using Persistent Storage on a Multi-Zone Supervisor</w:t>
        </w:r>
      </w:hyperlink>
      <w:r>
        <w:t>.</w:t>
      </w:r>
    </w:p>
    <w:p>
      <w:pPr>
        <w:pStyle w:val="BodyText"/>
        <w:numPr>
          <w:numId w:val="10"/>
        </w:numPr>
      </w:pPr>
      <w:r>
        <w:t xml:space="preserve">Make sure that the datastore you reference in the storage policy is shared between all </w:t>
      </w:r>
      <w:r>
        <w:t>ESX</w:t>
      </w:r>
      <w:r>
        <w:t xml:space="preserve"> hosts in the cluster. Any shared datastores in your environment are supported, including VMFS, NFS, or vSAN.</w:t>
      </w:r>
    </w:p>
    <w:p>
      <w:pPr>
        <w:pStyle w:val="BodyText"/>
        <w:numPr>
          <w:numId w:val="10"/>
        </w:numPr>
      </w:pPr>
      <w:r>
        <w:t>Required privileges:</w:t>
      </w:r>
      <w:r>
        <w:rPr>
          <w:rStyle w:val="InlineUI"/>
        </w:rPr>
        <w:t>VM storage policies</w:t>
      </w:r>
      <w:r>
        <w:rPr>
          <w:rStyle w:val="InlineUI"/>
        </w:rPr>
        <w:t xml:space="preserve"> &gt; </w:t>
      </w:r>
      <w:r>
        <w:rPr>
          <w:rStyle w:val="InlineUI"/>
        </w:rPr>
        <w:t>Update</w:t>
      </w:r>
      <w:r>
        <w:t xml:space="preserve"> and</w:t>
      </w:r>
      <w:r>
        <w:rPr>
          <w:rStyle w:val="InlineUI"/>
        </w:rPr>
        <w:t>VM storage policies</w:t>
      </w:r>
      <w:r>
        <w:rPr>
          <w:rStyle w:val="InlineUI"/>
        </w:rPr>
        <w:t xml:space="preserve"> &gt; </w:t>
      </w:r>
      <w:r>
        <w:rPr>
          <w:rStyle w:val="InlineUI"/>
        </w:rPr>
        <w:t>View</w:t>
      </w:r>
      <w:r>
        <w:t>.</w:t>
      </w:r>
    </w:p>
    <w:p>
      <w:pPr>
        <w:pStyle w:val="BodyText"/>
      </w:pPr>
      <w:r>
        <w:rPr>
          <w:rStyle w:val="Strong"/>
        </w:rPr>
        <w:t>Procedure</w:t>
      </w:r>
    </w:p>
    <w:p>
      <w:pPr>
        <w:pStyle w:val="BodyText"/>
        <w:numPr>
          <w:numId w:val="11"/>
        </w:numPr>
      </w:pPr>
      <w:r>
        <w:t>Add tags to the datastore.</w:t>
      </w:r>
    </w:p>
    <w:p>
      <w:pPr>
        <w:pStyle w:val="BodyText"/>
        <w:numPr>
          <w:ilvl w:val="1"/>
          <w:numId w:val="11"/>
        </w:numPr>
      </w:pPr>
      <w:r>
        <w:t xml:space="preserve">Right-click the datastore you want to tag and select </w:t>
      </w:r>
      <w:r>
        <w:rPr>
          <w:rStyle w:val="InlineUI"/>
        </w:rPr>
        <w:t>Tags and Custom Attributes</w:t>
      </w:r>
      <w:r>
        <w:rPr>
          <w:rStyle w:val="InlineUI"/>
        </w:rPr>
        <w:t xml:space="preserve"> &gt; </w:t>
      </w:r>
      <w:r>
        <w:rPr>
          <w:rStyle w:val="InlineUI"/>
        </w:rPr>
        <w:t>Assign Tag</w:t>
      </w:r>
      <w:r>
        <w:t>.</w:t>
      </w:r>
    </w:p>
    <w:p>
      <w:pPr>
        <w:pStyle w:val="BodyText"/>
        <w:numPr>
          <w:ilvl w:val="1"/>
          <w:numId w:val="11"/>
        </w:numPr>
      </w:pPr>
      <w:r>
        <w:t xml:space="preserve">Click </w:t>
      </w:r>
      <w:r>
        <w:rPr>
          <w:rStyle w:val="InlineUI"/>
        </w:rPr>
        <w:t>Add Tag</w:t>
      </w:r>
      <w:r>
        <w:t xml:space="preserve"> and specify the tag's properties.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18"/>
        <w:gridCol w:w="7682"/>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 xml:space="preserve">Specify the name of the datastore tag, for example, </w:t>
            </w:r>
            <w:r>
              <w:t>Gold</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Description</w:t>
            </w:r>
          </w:p>
        </w:tc>
        <w:tc>
          <w:tcPr>
            <w:tcBorders>
              <w:left w:val="nil"/>
              <w:right w:val="nil"/>
            </w:tcBorders>
          </w:tcPr>
          <w:p>
            <w:pPr>
              <w:pStyle w:val="TableBodyText"/>
            </w:pPr>
            <w:r>
              <w:t xml:space="preserve">Add the description of the tag. For example, </w:t>
            </w:r>
            <w:r>
              <w:t>Datastore for Kubernetes objects</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Category</w:t>
            </w:r>
          </w:p>
        </w:tc>
        <w:tc>
          <w:tcPr>
            <w:tcBorders>
              <w:left w:val="nil"/>
              <w:right w:val="nil"/>
            </w:tcBorders>
          </w:tcPr>
          <w:p>
            <w:pPr>
              <w:pStyle w:val="TableBodyText"/>
            </w:pPr>
            <w:r>
              <w:t xml:space="preserve">Select an existing category or create a new category. For example, </w:t>
            </w:r>
            <w:r>
              <w:t>Storage for Kubernetes</w:t>
            </w:r>
            <w:r>
              <w:t>.</w:t>
            </w:r>
          </w:p>
        </w:tc>
      </w:tr>
    </w:tbl>
    <w:p>
      <w:pPr>
        <w:pStyle w:val="BodyText"/>
        <w:numPr>
          <w:ilvl w:val="1"/>
          <w:numId w:val="11"/>
        </w:numPr>
        <w:spacing w:before="240"/>
      </w:pPr>
      <w:r>
        <w:t xml:space="preserve">Click </w:t>
      </w:r>
      <w:r>
        <w:rPr>
          <w:rStyle w:val="InlineUI"/>
        </w:rPr>
        <w:t>Create</w:t>
      </w:r>
      <w:r>
        <w:t>.</w:t>
      </w:r>
    </w:p>
    <w:p>
      <w:pPr>
        <w:pStyle w:val="BodyText"/>
        <w:numPr>
          <w:ilvl w:val="1"/>
          <w:numId w:val="11"/>
        </w:numPr>
      </w:pPr>
      <w:r>
        <w:t xml:space="preserve">Select the newly created tag and click </w:t>
      </w:r>
      <w:r>
        <w:rPr>
          <w:rStyle w:val="InlineUI"/>
        </w:rPr>
        <w:t>Assign</w:t>
      </w:r>
      <w:r>
        <w:t>.</w:t>
      </w:r>
    </w:p>
    <w:p>
      <w:pPr>
        <w:pStyle w:val="BodyText"/>
        <w:numPr>
          <w:numId w:val="11"/>
        </w:numPr>
      </w:pPr>
      <w:r>
        <w:t xml:space="preserve">In the </w:t>
      </w:r>
      <w:r>
        <w:t>vSphere Client</w:t>
      </w:r>
      <w:r>
        <w:t xml:space="preserve">, open the </w:t>
      </w:r>
      <w:r>
        <w:rPr>
          <w:rStyle w:val="InlineUI"/>
        </w:rPr>
        <w:t>Create VM Storage Policy</w:t>
      </w:r>
      <w:r>
        <w:t xml:space="preserve"> wizard.</w:t>
      </w:r>
    </w:p>
    <w:p>
      <w:pPr>
        <w:pStyle w:val="BodyText"/>
        <w:numPr>
          <w:ilvl w:val="1"/>
          <w:numId w:val="11"/>
        </w:numPr>
      </w:pPr>
      <w:r>
        <w:t xml:space="preserve">Click </w:t>
      </w:r>
      <w:r>
        <w:rPr>
          <w:rStyle w:val="InlineUI"/>
        </w:rPr>
        <w:t>Menu</w:t>
      </w:r>
      <w:r>
        <w:rPr>
          <w:rStyle w:val="InlineUI"/>
        </w:rPr>
        <w:t xml:space="preserve"> &gt; </w:t>
      </w:r>
      <w:r>
        <w:rPr>
          <w:rStyle w:val="InlineUI"/>
        </w:rPr>
        <w:t>Policies and Profiles</w:t>
      </w:r>
      <w:r>
        <w:t>.</w:t>
      </w:r>
    </w:p>
    <w:p>
      <w:pPr>
        <w:pStyle w:val="BodyText"/>
        <w:numPr>
          <w:ilvl w:val="1"/>
          <w:numId w:val="11"/>
        </w:numPr>
      </w:pPr>
      <w:r>
        <w:t xml:space="preserve">Under </w:t>
      </w:r>
      <w:r>
        <w:rPr>
          <w:rStyle w:val="InlineUI"/>
        </w:rPr>
        <w:t>Policies and Profiles</w:t>
      </w:r>
      <w:r>
        <w:t xml:space="preserve">, click </w:t>
      </w:r>
      <w:r>
        <w:rPr>
          <w:rStyle w:val="InlineUI"/>
        </w:rPr>
        <w:t>VM Storage Policies</w:t>
      </w:r>
      <w:r>
        <w:t>.</w:t>
      </w:r>
    </w:p>
    <w:p>
      <w:pPr>
        <w:pStyle w:val="BodyText"/>
        <w:numPr>
          <w:ilvl w:val="1"/>
          <w:numId w:val="11"/>
        </w:numPr>
      </w:pPr>
      <w:r>
        <w:t xml:space="preserve">Click </w:t>
      </w:r>
      <w:r>
        <w:rPr>
          <w:rStyle w:val="InlineUI"/>
        </w:rPr>
        <w:t>Create VM Storage Policy</w:t>
      </w:r>
      <w:r>
        <w:t>.</w:t>
      </w:r>
    </w:p>
    <w:p>
      <w:pPr>
        <w:pStyle w:val="BodyText"/>
        <w:numPr>
          <w:numId w:val="11"/>
        </w:numPr>
      </w:pPr>
      <w:r>
        <w:t xml:space="preserve">Enter the policy name and description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5"/>
        <w:gridCol w:w="736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 xml:space="preserve">Select the </w:t>
            </w:r>
            <w:r>
              <w:t>vCenter</w:t>
            </w:r>
            <w:r>
              <w:t xml:space="preserve"> instance.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 xml:space="preserve">Enter the name of the storage policy, for example, </w:t>
            </w:r>
            <w:r>
              <w:t>goldsp</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K8s Compliant Name (optional)</w:t>
            </w:r>
          </w:p>
        </w:tc>
        <w:tc>
          <w:tcPr>
            <w:tcBorders>
              <w:left w:val="nil"/>
              <w:right w:val="nil"/>
            </w:tcBorders>
          </w:tcPr>
          <w:p>
            <w:pPr>
              <w:pStyle w:val="TableBodyText"/>
            </w:pPr>
            <w:r>
              <w:t>Enter the name complaint with the RFC 1123 Kubernetes standard. If you do not enter this name, the system generates a unique valid Kubernetes compliant name.</w:t>
            </w:r>
          </w:p>
          <w:p>
            <w:pPr>
              <w:pStyle w:val="TableBodyText"/>
            </w:pPr>
            <w:r>
              <w:t>You cannot change this name later.</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Description</w:t>
            </w:r>
          </w:p>
        </w:tc>
        <w:tc>
          <w:tcPr>
            <w:tcBorders>
              <w:left w:val="nil"/>
              <w:right w:val="nil"/>
            </w:tcBorders>
          </w:tcPr>
          <w:p>
            <w:pPr>
              <w:pStyle w:val="TableBodyText"/>
            </w:pPr>
            <w:r>
              <w:t>Enter the description of the storage policy.</w:t>
            </w:r>
          </w:p>
        </w:tc>
      </w:tr>
    </w:tbl>
    <w:p>
      <w:pPr>
        <w:pStyle w:val="BodyText"/>
        <w:numPr>
          <w:numId w:val="11"/>
        </w:numPr>
        <w:spacing w:before="240"/>
      </w:pPr>
      <w:r>
        <w:t xml:space="preserve">Follow the prompts to the </w:t>
      </w:r>
      <w:r>
        <w:rPr>
          <w:rStyle w:val="InlineUI"/>
        </w:rPr>
        <w:t>Policy structure</w:t>
      </w:r>
      <w:r>
        <w:t xml:space="preserve"> page.</w:t>
      </w:r>
    </w:p>
    <w:p>
      <w:pPr>
        <w:pStyle w:val="BodyText"/>
        <w:numPr>
          <w:numId w:val="11"/>
        </w:numPr>
      </w:pPr>
      <w:r>
        <w:t xml:space="preserve">On the </w:t>
      </w:r>
      <w:r>
        <w:rPr>
          <w:rStyle w:val="InlineUI"/>
        </w:rPr>
        <w:t>Policy structure</w:t>
      </w:r>
      <w:r>
        <w:t xml:space="preserve"> page, select the following options and click </w:t>
      </w:r>
      <w:r>
        <w:rPr>
          <w:rStyle w:val="InlineUI"/>
        </w:rPr>
        <w:t>Next</w:t>
      </w:r>
      <w:r>
        <w:t>.</w:t>
      </w:r>
    </w:p>
    <w:p>
      <w:pPr>
        <w:pStyle w:val="BodyText"/>
        <w:pBdr>
          <w:top w:val="single" w:sz="8" w:space="2" w:color="D3D3D3"/>
          <w:bottom w:val="single" w:sz="8" w:space="2" w:color="D3D3D3"/>
        </w:pBdr>
        <w:ind w:left="480"/>
      </w:pPr>
      <w:r>
        <w:rPr>
          <w:rStyle w:val="NoteLeadernote"/>
        </w:rPr>
        <w:t>Note</w:t>
        <w:tab/>
      </w:r>
      <w:r>
        <w:t xml:space="preserve">If you are creating a storage policy for a vSphere Pod and the policy has VMFS storage rules enabled, set the </w:t>
      </w:r>
      <w:r>
        <w:rPr>
          <w:rStyle w:val="InlineUI"/>
        </w:rPr>
        <w:t>Volume allocation type</w:t>
      </w:r>
      <w:r>
        <w:t xml:space="preserve"> to </w:t>
      </w:r>
      <w:r>
        <w:rPr>
          <w:rStyle w:val="InlineUI"/>
        </w:rPr>
        <w:t>Fully initialized</w:t>
      </w:r>
      <w:r>
        <w:t>.</w:t>
      </w:r>
    </w:p>
    <w:p>
      <w:pPr>
        <w:pStyle w:val="BodyText"/>
        <w:numPr>
          <w:ilvl w:val="1"/>
          <w:numId w:val="11"/>
        </w:numPr>
      </w:pPr>
      <w:r>
        <w:t xml:space="preserve">Under </w:t>
      </w:r>
      <w:r>
        <w:rPr>
          <w:rStyle w:val="InlineUI"/>
        </w:rPr>
        <w:t>Datastore specific rules</w:t>
      </w:r>
      <w:r>
        <w:t>, enable tag-based placement rules.</w:t>
      </w:r>
    </w:p>
    <w:p>
      <w:pPr>
        <w:pStyle w:val="BodyText"/>
        <w:numPr>
          <w:ilvl w:val="1"/>
          <w:numId w:val="11"/>
        </w:numPr>
      </w:pPr>
      <w:r>
        <w:t xml:space="preserve">To create a topology aware policy, under </w:t>
      </w:r>
      <w:r>
        <w:rPr>
          <w:rStyle w:val="InlineUI"/>
        </w:rPr>
        <w:t>vSphere Kubernetes Service Storage topology</w:t>
      </w:r>
      <w:r>
        <w:t xml:space="preserve">, select </w:t>
      </w:r>
      <w:r>
        <w:rPr>
          <w:rStyle w:val="InlineUI"/>
        </w:rPr>
        <w:t>Enable Zonal topology for Supervisor</w:t>
      </w:r>
      <w:r>
        <w:t>.</w:t>
      </w:r>
    </w:p>
    <w:p>
      <w:pPr>
        <w:pStyle w:val="BodyText"/>
        <w:ind w:left="960"/>
      </w:pPr>
      <w:r>
        <w:t xml:space="preserve">This step is necessary only if you are creating topology aware policies to be used for persistent storage on a namespace in a three-zone </w:t>
      </w:r>
      <w:r>
        <w:t>Supervisor</w:t>
      </w:r>
      <w:r>
        <w:t>.</w:t>
      </w:r>
    </w:p>
    <w:p>
      <w:pPr>
        <w:pStyle w:val="BodyText"/>
        <w:numPr>
          <w:numId w:val="11"/>
        </w:numPr>
      </w:pPr>
      <w:r>
        <w:t xml:space="preserve">On the </w:t>
      </w:r>
      <w:r>
        <w:rPr>
          <w:rStyle w:val="InlineUI"/>
        </w:rPr>
        <w:t>Tag based placement</w:t>
      </w:r>
      <w:r>
        <w:t xml:space="preserve"> page, create the tag rules.</w:t>
      </w:r>
    </w:p>
    <w:p>
      <w:pPr>
        <w:pStyle w:val="BodyText"/>
        <w:ind w:left="480"/>
      </w:pPr>
      <w:r>
        <w:t>Select the options using the following example.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8"/>
        <w:gridCol w:w="801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Tag category</w:t>
            </w:r>
          </w:p>
        </w:tc>
        <w:tc>
          <w:tcPr>
            <w:tcBorders>
              <w:left w:val="nil"/>
              <w:right w:val="nil"/>
            </w:tcBorders>
          </w:tcPr>
          <w:p>
            <w:pPr>
              <w:pStyle w:val="TableBodyText"/>
            </w:pPr>
            <w:r>
              <w:t xml:space="preserve">From the drop-down menu, select the tag's category, such as </w:t>
            </w:r>
            <w:r>
              <w:rPr>
                <w:rStyle w:val="InlineUI"/>
              </w:rPr>
              <w:t>Storage for Kubernetes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Usage option</w:t>
            </w:r>
          </w:p>
        </w:tc>
        <w:tc>
          <w:tcPr>
            <w:tcBorders>
              <w:left w:val="nil"/>
              <w:right w:val="nil"/>
            </w:tcBorders>
          </w:tcPr>
          <w:p>
            <w:pPr>
              <w:pStyle w:val="TableBodyText"/>
            </w:pPr>
            <w:r>
              <w:t xml:space="preserve">Select </w:t>
            </w:r>
            <w:r>
              <w:rPr>
                <w:rStyle w:val="InlineUI"/>
              </w:rPr>
              <w:t>Use storage tagged with</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Tags</w:t>
            </w:r>
          </w:p>
        </w:tc>
        <w:tc>
          <w:tcPr>
            <w:tcBorders>
              <w:left w:val="nil"/>
              <w:right w:val="nil"/>
            </w:tcBorders>
          </w:tcPr>
          <w:p>
            <w:pPr>
              <w:pStyle w:val="TableBodyText"/>
            </w:pPr>
            <w:r>
              <w:t xml:space="preserve">Click </w:t>
            </w:r>
            <w:r>
              <w:rPr>
                <w:rStyle w:val="InlineUI"/>
              </w:rPr>
              <w:t>Browse Tags</w:t>
            </w:r>
            <w:r>
              <w:t xml:space="preserve">, and select the datastore tag, for example, </w:t>
            </w:r>
            <w:r>
              <w:rPr>
                <w:rStyle w:val="InlineUI"/>
              </w:rPr>
              <w:t>Gold</w:t>
            </w:r>
            <w:r>
              <w:t>.</w:t>
            </w:r>
          </w:p>
        </w:tc>
      </w:tr>
    </w:tbl>
    <w:p>
      <w:pPr>
        <w:pStyle w:val="BodyText"/>
        <w:numPr>
          <w:numId w:val="11"/>
        </w:numPr>
        <w:spacing w:before="240"/>
      </w:pPr>
      <w:r>
        <w:t xml:space="preserve">On the </w:t>
      </w:r>
      <w:r>
        <w:rPr>
          <w:rStyle w:val="InlineUI"/>
        </w:rPr>
        <w:t>Storage compatibility</w:t>
      </w:r>
      <w:r>
        <w:t xml:space="preserve"> page, review the list of datastores that match this policy.</w:t>
      </w:r>
    </w:p>
    <w:p>
      <w:pPr>
        <w:pStyle w:val="BodyText"/>
        <w:numPr>
          <w:numId w:val="11"/>
        </w:numPr>
      </w:pPr>
      <w:r>
        <w:t xml:space="preserve">On the </w:t>
      </w:r>
      <w:r>
        <w:rPr>
          <w:rStyle w:val="InlineUI"/>
        </w:rPr>
        <w:t>Storage compatibility</w:t>
      </w:r>
      <w:r>
        <w:t xml:space="preserve"> page, review the list of datastores that match this policy.</w:t>
      </w:r>
    </w:p>
    <w:p>
      <w:pPr>
        <w:pStyle w:val="BodyText"/>
        <w:ind w:left="480"/>
      </w:pPr>
      <w:r>
        <w:t>In this example, only the datastore that is tagged as Gold is displayed.</w:t>
      </w:r>
    </w:p>
    <w:p>
      <w:pPr>
        <w:pStyle w:val="BodyText"/>
        <w:numPr>
          <w:numId w:val="11"/>
        </w:numPr>
      </w:pPr>
      <w:r>
        <w:t xml:space="preserve">On the </w:t>
      </w:r>
      <w:r>
        <w:rPr>
          <w:rStyle w:val="InlineUI"/>
        </w:rPr>
        <w:t>Review and finish</w:t>
      </w:r>
      <w:r>
        <w:t xml:space="preserve"> page, review the storage policy settings and click </w:t>
      </w:r>
      <w:r>
        <w:rPr>
          <w:rStyle w:val="InlineUI"/>
        </w:rPr>
        <w:t>Finish</w:t>
      </w:r>
      <w:r>
        <w:t>.</w:t>
      </w:r>
    </w:p>
    <w:p>
      <w:pPr>
        <w:pStyle w:val="BodyText"/>
      </w:pPr>
      <w:r>
        <w:rPr>
          <w:rStyle w:val="Strong"/>
        </w:rPr>
        <w:t>Results</w:t>
      </w:r>
    </w:p>
    <w:p>
      <w:pPr>
        <w:pStyle w:val="BodyText"/>
      </w:pPr>
      <w:r>
        <w:t>The new storage policy for the datastore tagged as Gold appears on the list of existing storage policies.</w:t>
      </w:r>
    </w:p>
    <w:p>
      <w:pPr>
        <w:pStyle w:val="BodyText"/>
      </w:pPr>
      <w:r>
        <w:rPr>
          <w:rStyle w:val="Strong"/>
        </w:rPr>
        <w:t>What to do next</w:t>
      </w:r>
    </w:p>
    <w:p>
      <w:pPr>
        <w:pStyle w:val="BodyText"/>
      </w:pPr>
      <w:r>
        <w:t>After creating storage policies, a vSphere administrator can perform the following tasks:</w:t>
      </w:r>
    </w:p>
    <w:p>
      <w:pPr>
        <w:pStyle w:val="BodyText"/>
        <w:numPr>
          <w:numId w:val="12"/>
        </w:numPr>
      </w:pPr>
      <w:r>
        <w:t xml:space="preserve">Assign the storage policies to the </w:t>
      </w:r>
      <w:r>
        <w:t>Supervisor</w:t>
      </w:r>
      <w:r>
        <w:t xml:space="preserve">. The storage policies configured on the </w:t>
      </w:r>
      <w:r>
        <w:t>Supervisor</w:t>
      </w:r>
      <w:r>
        <w:t xml:space="preserve"> ensure that the control plane VMs, pod ephemeral disks, and container images are placed on the datastores that the policies represent.</w:t>
      </w:r>
    </w:p>
    <w:p>
      <w:pPr>
        <w:pStyle w:val="BodyText"/>
        <w:numPr>
          <w:numId w:val="12"/>
        </w:numPr>
      </w:pPr>
      <w:r>
        <w:t xml:space="preserve">Assign the storage policies to the </w:t>
      </w:r>
      <w:r>
        <w:t>vSphere Namespace</w:t>
      </w:r>
      <w:r>
        <w:t xml:space="preserve">. Storage policies visible to the namespace determine which datastores the namespace can access and use for persistent volumes. The storage policies appear as matching Kubernetes storage classes in the namespace. They are also propagated to the </w:t>
      </w:r>
      <w:r>
        <w:t>VKS</w:t>
      </w:r>
      <w:r>
        <w:t xml:space="preserve"> cluster on this namespace. DevOps engineers can use the storage classes in their persistent volume claim specifications. See </w:t>
      </w:r>
      <w:r>
        <w:t>Create and Configure a vSphere Namespace</w:t>
      </w:r>
      <w:r>
        <w:t>.</w:t>
      </w:r>
    </w:p>
    <w:p>
      <w:pPr>
        <w:pStyle w:val="Heading3"/>
      </w:pPr>
      <w:bookmarkStart w:id="7" w:name="_Toc256000104"/>
      <w:r>
        <w:t>Workflow to Activate Supervisor with VCF Networking with VPC</w:t>
      </w:r>
      <w:bookmarkEnd w:id="7"/>
    </w:p>
    <w:p>
      <w:pPr>
        <w:pStyle w:val="BodyText"/>
      </w:pPr>
      <w:r>
        <w:t xml:space="preserve">At a high level, the workflow to deploy </w:t>
      </w:r>
      <w:r>
        <w:t>Supervisor</w:t>
      </w:r>
      <w:r>
        <w:t xml:space="preserve"> with VCF Networking with VPC is as follows:</w:t>
      </w:r>
    </w:p>
    <w:p>
      <w:pPr>
        <w:pStyle w:val="BodyText"/>
        <w:numPr>
          <w:numId w:val="13"/>
        </w:numPr>
      </w:pPr>
      <w:r>
        <w:t xml:space="preserve">Review the requirements for configuring a </w:t>
      </w:r>
      <w:r>
        <w:t>Supervisor</w:t>
      </w:r>
      <w:r>
        <w:t xml:space="preserve"> with VCF Networking with VPC.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Bdcdab770baec4ce0938446a3747582a5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Requirements for Supervisor Deployment with VPC Networking</w:t>
      </w:r>
      <w:r>
        <w:fldChar w:fldCharType="end"/>
      </w:r>
    </w:p>
    <w:p>
      <w:pPr>
        <w:pStyle w:val="BodyText"/>
        <w:numPr>
          <w:numId w:val="13"/>
        </w:numPr>
      </w:pPr>
      <w:r>
        <w:t xml:space="preserve">The </w:t>
      </w:r>
      <w:r>
        <w:t>Supervisor</w:t>
      </w:r>
      <w:r>
        <w:t xml:space="preserve"> can be activated as an optional configuration during workload domain creation and it uses VCF Networking with VPC by default. The vSphere Distributed Switch is also automatically created.</w:t>
      </w:r>
    </w:p>
    <w:p>
      <w:pPr>
        <w:pStyle w:val="BodyText"/>
        <w:numPr>
          <w:numId w:val="13"/>
        </w:numPr>
      </w:pPr>
      <w:r>
        <w:t xml:space="preserve">Configure the distributed port groups or VPC subnets for the </w:t>
      </w:r>
      <w:r>
        <w:t>Supervisor</w:t>
      </w:r>
      <w:r>
        <w:t xml:space="preserve"> management network if you use the non-default ESX management network.</w:t>
      </w:r>
    </w:p>
    <w:p>
      <w:pPr>
        <w:pStyle w:val="BodyText"/>
        <w:numPr>
          <w:numId w:val="13"/>
        </w:numPr>
      </w:pPr>
      <w:r>
        <w:t>Configure the Centralized Gateway.</w:t>
      </w:r>
    </w:p>
    <w:p>
      <w:pPr>
        <w:pStyle w:val="BodyText"/>
        <w:ind w:left="480"/>
      </w:pP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Bac22d8efd59a4bbc9e879002cb7c4e07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the Centralized Gateway</w:t>
      </w:r>
      <w:r>
        <w:fldChar w:fldCharType="end"/>
      </w:r>
      <w:r>
        <w:t>.</w:t>
      </w:r>
    </w:p>
    <w:p>
      <w:pPr>
        <w:pStyle w:val="BodyText"/>
        <w:numPr>
          <w:numId w:val="13"/>
        </w:numPr>
      </w:pPr>
      <w:r>
        <w:t xml:space="preserve">Optionally, install and configure the </w:t>
      </w:r>
      <w:r>
        <w:t>Avi Load Balancer</w:t>
      </w:r>
      <w:r>
        <w:t>.</w:t>
      </w:r>
    </w:p>
    <w:p>
      <w:pPr>
        <w:pStyle w:val="BodyText"/>
        <w:ind w:left="480"/>
      </w:pPr>
      <w:r>
        <w:t xml:space="preserve">See the </w:t>
      </w:r>
      <w:hyperlink r:id="rId12" w:tooltip="Avi documentation" w:history="1">
        <w:r>
          <w:rPr>
            <w:color w:val="0000FF"/>
            <w:u w:val="single"/>
          </w:rPr>
          <w:t>Avi documentation</w:t>
        </w:r>
      </w:hyperlink>
      <w:r>
        <w:t>.</w:t>
      </w:r>
    </w:p>
    <w:p>
      <w:pPr>
        <w:pStyle w:val="BodyText"/>
        <w:numPr>
          <w:numId w:val="13"/>
        </w:numPr>
      </w:pPr>
      <w:r>
        <w:t xml:space="preserve">Activate the </w:t>
      </w:r>
      <w:r>
        <w:t>Supervisor</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Be1f4c8823af14b929680914e147cd34c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Deploy a Supervisor with NSX VPC</w:t>
      </w:r>
      <w:r>
        <w:fldChar w:fldCharType="end"/>
      </w:r>
      <w:r>
        <w:t>.</w:t>
      </w:r>
    </w:p>
    <w:p>
      <w:pPr>
        <w:pStyle w:val="Heading4"/>
      </w:pPr>
      <w:bookmarkStart w:id="8" w:name="Bdcdab770baec4ce0938446a3747582a5"/>
      <w:r>
        <w:t>Requirements for Supervisor Deployment with VPC Networking</w:t>
      </w:r>
      <w:bookmarkEnd w:id="8"/>
    </w:p>
    <w:p>
      <w:pPr>
        <w:pStyle w:val="BodyText"/>
      </w:pPr>
      <w:r>
        <w:t xml:space="preserve">Check out the system requirements for configuring a </w:t>
      </w:r>
      <w:r>
        <w:t>Supervisor</w:t>
      </w:r>
      <w:r>
        <w:t xml:space="preserve"> with VPC.</w:t>
      </w:r>
    </w:p>
    <w:p>
      <w:pPr>
        <w:pStyle w:val="SectionHeading5"/>
      </w:pPr>
      <w:r>
        <w:t>Minimum Compute Requirements for a Management and Edge Cluster</w:t>
      </w:r>
    </w:p>
    <w:p>
      <w:pPr>
        <w:pStyle w:val="BodyText"/>
      </w:pPr>
      <w:r>
        <w:t xml:space="preserve">The table lists the minimum compute requirements for enabling a </w:t>
      </w:r>
      <w:r>
        <w:t>Supervisor</w:t>
      </w:r>
      <w:r>
        <w:t xml:space="preserve"> with VPC. You can deploy the </w:t>
      </w:r>
      <w:r>
        <w:t>Supervisor</w:t>
      </w:r>
      <w:r>
        <w:t xml:space="preserve"> on one Management Zone or three Management Zones.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85"/>
        <w:gridCol w:w="4374"/>
        <w:gridCol w:w="1295"/>
        <w:gridCol w:w="1311"/>
        <w:gridCol w:w="129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System</w:t>
            </w:r>
          </w:p>
        </w:tc>
        <w:tc>
          <w:tcPr>
            <w:tcBorders>
              <w:left w:val="nil"/>
              <w:right w:val="nil"/>
            </w:tcBorders>
            <w:shd w:val="clear" w:color="auto" w:fill="E1E1E1"/>
            <w:tcMar>
              <w:top w:w="60" w:type="dxa"/>
              <w:bottom w:w="60" w:type="dxa"/>
            </w:tcMar>
          </w:tcPr>
          <w:p>
            <w:pPr>
              <w:pStyle w:val="TableHeaderText"/>
            </w:pPr>
            <w:r>
              <w:t>Minimum Deployment Size</w:t>
            </w:r>
          </w:p>
        </w:tc>
        <w:tc>
          <w:tcPr>
            <w:tcBorders>
              <w:left w:val="nil"/>
              <w:right w:val="nil"/>
            </w:tcBorders>
            <w:shd w:val="clear" w:color="auto" w:fill="E1E1E1"/>
            <w:tcMar>
              <w:top w:w="60" w:type="dxa"/>
              <w:bottom w:w="60" w:type="dxa"/>
            </w:tcMar>
          </w:tcPr>
          <w:p>
            <w:pPr>
              <w:pStyle w:val="TableHeaderText"/>
            </w:pPr>
            <w:r>
              <w:t>CPU</w:t>
            </w:r>
          </w:p>
        </w:tc>
        <w:tc>
          <w:tcPr>
            <w:tcBorders>
              <w:left w:val="nil"/>
              <w:right w:val="nil"/>
            </w:tcBorders>
            <w:shd w:val="clear" w:color="auto" w:fill="E1E1E1"/>
            <w:tcMar>
              <w:top w:w="60" w:type="dxa"/>
              <w:bottom w:w="60" w:type="dxa"/>
            </w:tcMar>
          </w:tcPr>
          <w:p>
            <w:pPr>
              <w:pStyle w:val="TableHeaderText"/>
            </w:pPr>
            <w:r>
              <w:t>Memory</w:t>
            </w:r>
          </w:p>
        </w:tc>
        <w:tc>
          <w:tcPr>
            <w:tcBorders>
              <w:left w:val="nil"/>
              <w:right w:val="nil"/>
            </w:tcBorders>
            <w:shd w:val="clear" w:color="auto" w:fill="E1E1E1"/>
            <w:tcMar>
              <w:top w:w="60" w:type="dxa"/>
              <w:bottom w:w="60" w:type="dxa"/>
            </w:tcMar>
          </w:tcPr>
          <w:p>
            <w:pPr>
              <w:pStyle w:val="TableHeaderText"/>
            </w:pPr>
            <w:r>
              <w:t>Storage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r>
              <w:t xml:space="preserve"> 9.0</w:t>
            </w:r>
          </w:p>
        </w:tc>
        <w:tc>
          <w:tcPr>
            <w:tcBorders>
              <w:left w:val="nil"/>
              <w:right w:val="nil"/>
            </w:tcBorders>
          </w:tcPr>
          <w:p>
            <w:pPr>
              <w:pStyle w:val="TableBodyText"/>
            </w:pPr>
            <w:r>
              <w:t>Small</w:t>
            </w:r>
          </w:p>
        </w:tc>
        <w:tc>
          <w:tcPr>
            <w:tcBorders>
              <w:left w:val="nil"/>
              <w:right w:val="nil"/>
            </w:tcBorders>
          </w:tcPr>
          <w:p>
            <w:pPr>
              <w:pStyle w:val="TableBodyText"/>
            </w:pPr>
            <w:r>
              <w:t>2</w:t>
            </w:r>
          </w:p>
        </w:tc>
        <w:tc>
          <w:tcPr>
            <w:tcBorders>
              <w:left w:val="nil"/>
              <w:right w:val="nil"/>
            </w:tcBorders>
          </w:tcPr>
          <w:p>
            <w:pPr>
              <w:pStyle w:val="TableBodyText"/>
            </w:pPr>
            <w:r>
              <w:t>21 GB</w:t>
            </w:r>
          </w:p>
        </w:tc>
        <w:tc>
          <w:tcPr>
            <w:tcBorders>
              <w:left w:val="nil"/>
              <w:right w:val="nil"/>
            </w:tcBorders>
          </w:tcPr>
          <w:p>
            <w:pPr>
              <w:pStyle w:val="TableBodyText"/>
            </w:pPr>
            <w:r>
              <w:t>290 GB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clusters</w:t>
            </w:r>
          </w:p>
        </w:tc>
        <w:tc>
          <w:tcPr>
            <w:tcBorders>
              <w:left w:val="nil"/>
              <w:right w:val="nil"/>
            </w:tcBorders>
          </w:tcPr>
          <w:p>
            <w:pPr>
              <w:pStyle w:val="TableBodyText"/>
              <w:numPr>
                <w:numId w:val="14"/>
              </w:numPr>
            </w:pPr>
            <w:r>
              <w:t xml:space="preserve">1 or 3 vSphere clusters. For a </w:t>
            </w:r>
            <w:r>
              <w:t>Supervisor</w:t>
            </w:r>
            <w:r>
              <w:t xml:space="preserve"> with three Management Zones, you need three clusters.</w:t>
            </w:r>
          </w:p>
          <w:p>
            <w:pPr>
              <w:pStyle w:val="TableBodyText"/>
              <w:numPr>
                <w:numId w:val="14"/>
              </w:numPr>
            </w:pPr>
            <w:r>
              <w:t>vSphere DRS and HA enabled on each vSphere Cluster. vSphere DRS must be in Fully Automate mode.</w:t>
            </w:r>
          </w:p>
          <w:p>
            <w:pPr>
              <w:pStyle w:val="TableBodyText"/>
              <w:numPr>
                <w:numId w:val="14"/>
              </w:numPr>
            </w:pPr>
            <w:r>
              <w:t>Independent storage and networking that is configured for each vSphere cluster.</w:t>
            </w:r>
          </w:p>
        </w:tc>
        <w:tc>
          <w:tcPr>
            <w:tcBorders>
              <w:left w:val="nil"/>
              <w:right w:val="nil"/>
            </w:tcBorders>
          </w:tcPr>
          <w:p>
            <w:pPr>
              <w:pStyle w:val="TableBodyText"/>
            </w:pPr>
            <w:r>
              <w:t>Not applicable</w:t>
            </w:r>
          </w:p>
        </w:tc>
        <w:tc>
          <w:tcPr>
            <w:tcBorders>
              <w:left w:val="nil"/>
              <w:right w:val="nil"/>
            </w:tcBorders>
          </w:tcPr>
          <w:p>
            <w:pPr>
              <w:pStyle w:val="TableBodyText"/>
            </w:pPr>
            <w:r>
              <w:t>Not applicable</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r>
              <w:t xml:space="preserve"> hosts 9.0</w:t>
            </w:r>
          </w:p>
        </w:tc>
        <w:tc>
          <w:tcPr>
            <w:tcBorders>
              <w:left w:val="nil"/>
              <w:right w:val="nil"/>
            </w:tcBorders>
          </w:tcPr>
          <w:p>
            <w:pPr>
              <w:pStyle w:val="TableBodyText"/>
            </w:pPr>
            <w:r>
              <w:t>For each vSphere cluster:</w:t>
            </w:r>
          </w:p>
          <w:p>
            <w:pPr>
              <w:pStyle w:val="TableBodyText"/>
              <w:numPr>
                <w:numId w:val="15"/>
              </w:numPr>
            </w:pPr>
            <w:r>
              <w:t xml:space="preserve">Without vSAN: 1 </w:t>
            </w:r>
            <w:r>
              <w:t>ESX</w:t>
            </w:r>
            <w:r>
              <w:t xml:space="preserve"> host with 1 static IP per host.</w:t>
            </w:r>
          </w:p>
          <w:p>
            <w:pPr>
              <w:pStyle w:val="TableBodyText"/>
              <w:ind w:left="480"/>
            </w:pPr>
            <w:r>
              <w:t>Recommended number of hosts is 3.</w:t>
            </w:r>
          </w:p>
          <w:p>
            <w:pPr>
              <w:pStyle w:val="TableBodyText"/>
              <w:numPr>
                <w:numId w:val="15"/>
              </w:numPr>
            </w:pPr>
            <w:r>
              <w:t xml:space="preserve">With vSAN: 3 </w:t>
            </w:r>
            <w:r>
              <w:t>ESX</w:t>
            </w:r>
            <w:r>
              <w:t xml:space="preserve"> hosts per cluster with at least 2 physical NICs.</w:t>
            </w:r>
          </w:p>
          <w:p>
            <w:pPr>
              <w:pStyle w:val="TableBodyText"/>
              <w:ind w:left="480"/>
            </w:pPr>
            <w:r>
              <w:t>Recommended number of hosts is 4.</w:t>
            </w:r>
          </w:p>
          <w:p>
            <w:pPr>
              <w:pStyle w:val="TableBodyText"/>
              <w:pBdr>
                <w:top w:val="single" w:sz="8" w:space="2" w:color="D3D3D3"/>
                <w:bottom w:val="single" w:sz="8" w:space="2" w:color="D3D3D3"/>
              </w:pBdr>
            </w:pPr>
            <w:r>
              <w:rPr>
                <w:rStyle w:val="NoteLeadernote"/>
              </w:rPr>
              <w:t>Note</w:t>
              <w:tab/>
            </w:r>
            <w:r>
              <w:t xml:space="preserve">Make sure that the names of the hosts that join the clusters use lower case letters. Otherwise, the activation of the </w:t>
            </w:r>
            <w:r>
              <w:t>Supervisor</w:t>
            </w:r>
            <w:r>
              <w:t xml:space="preserve"> might fail.</w:t>
            </w:r>
          </w:p>
        </w:tc>
        <w:tc>
          <w:tcPr>
            <w:tcBorders>
              <w:left w:val="nil"/>
              <w:right w:val="nil"/>
            </w:tcBorders>
          </w:tcPr>
          <w:p>
            <w:pPr>
              <w:pStyle w:val="TableBodyText"/>
            </w:pPr>
            <w:r>
              <w:t>8</w:t>
            </w:r>
          </w:p>
        </w:tc>
        <w:tc>
          <w:tcPr>
            <w:tcBorders>
              <w:left w:val="nil"/>
              <w:right w:val="nil"/>
            </w:tcBorders>
          </w:tcPr>
          <w:p>
            <w:pPr>
              <w:pStyle w:val="TableBodyText"/>
            </w:pPr>
            <w:r>
              <w:t>64 GB per host</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w:t>
            </w:r>
          </w:p>
        </w:tc>
        <w:tc>
          <w:tcPr>
            <w:tcBorders>
              <w:left w:val="nil"/>
              <w:right w:val="nil"/>
            </w:tcBorders>
          </w:tcPr>
          <w:p>
            <w:pPr>
              <w:pStyle w:val="TableBodyText"/>
            </w:pPr>
            <w:r>
              <w:t>Medium</w:t>
            </w:r>
          </w:p>
        </w:tc>
        <w:tc>
          <w:tcPr>
            <w:tcBorders>
              <w:left w:val="nil"/>
              <w:right w:val="nil"/>
            </w:tcBorders>
          </w:tcPr>
          <w:p>
            <w:pPr>
              <w:pStyle w:val="TableBodyText"/>
            </w:pPr>
            <w:r>
              <w:t>6</w:t>
            </w:r>
          </w:p>
        </w:tc>
        <w:tc>
          <w:tcPr>
            <w:tcBorders>
              <w:left w:val="nil"/>
              <w:right w:val="nil"/>
            </w:tcBorders>
          </w:tcPr>
          <w:p>
            <w:pPr>
              <w:pStyle w:val="TableBodyText"/>
            </w:pPr>
            <w:r>
              <w:t>24 GB</w:t>
            </w:r>
          </w:p>
        </w:tc>
        <w:tc>
          <w:tcPr>
            <w:tcBorders>
              <w:left w:val="nil"/>
              <w:right w:val="nil"/>
            </w:tcBorders>
          </w:tcPr>
          <w:p>
            <w:pPr>
              <w:pStyle w:val="TableBodyText"/>
            </w:pPr>
            <w:r>
              <w:t>300 GB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w:t>
            </w:r>
            <w:r>
              <w:t xml:space="preserve"> cluster</w:t>
            </w:r>
          </w:p>
        </w:tc>
        <w:tc>
          <w:tcPr>
            <w:tcBorders>
              <w:left w:val="nil"/>
              <w:right w:val="nil"/>
            </w:tcBorders>
          </w:tcPr>
          <w:p>
            <w:pPr>
              <w:pStyle w:val="TableBodyText"/>
            </w:pPr>
            <w:r>
              <w:t>2 node cluster of Large form factor in Active/Standby mode</w:t>
            </w:r>
          </w:p>
        </w:tc>
        <w:tc>
          <w:tcPr>
            <w:tcBorders>
              <w:left w:val="nil"/>
              <w:right w:val="nil"/>
            </w:tcBorders>
          </w:tcPr>
          <w:p>
            <w:pPr>
              <w:pStyle w:val="TableBodyText"/>
            </w:pPr>
            <w:r>
              <w:t>8</w:t>
            </w:r>
          </w:p>
        </w:tc>
        <w:tc>
          <w:tcPr>
            <w:tcBorders>
              <w:left w:val="nil"/>
              <w:right w:val="nil"/>
            </w:tcBorders>
          </w:tcPr>
          <w:p>
            <w:pPr>
              <w:pStyle w:val="TableBodyText"/>
            </w:pPr>
            <w:r>
              <w:t>32 GB</w:t>
            </w:r>
          </w:p>
        </w:tc>
        <w:tc>
          <w:tcPr>
            <w:tcBorders>
              <w:left w:val="nil"/>
              <w:right w:val="nil"/>
            </w:tcBorders>
          </w:tcPr>
          <w:p>
            <w:pPr>
              <w:pStyle w:val="TableBodyText"/>
            </w:pPr>
            <w:r>
              <w:t>200 GB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Kubernetes control plane VMs</w:t>
            </w:r>
          </w:p>
        </w:tc>
        <w:tc>
          <w:tcPr>
            <w:tcBorders>
              <w:left w:val="nil"/>
              <w:right w:val="nil"/>
            </w:tcBorders>
          </w:tcPr>
          <w:p>
            <w:pPr>
              <w:pStyle w:val="TableBodyText"/>
              <w:numPr>
                <w:numId w:val="16"/>
              </w:numPr>
            </w:pPr>
            <w:r>
              <w:t>1 for single Management Zone</w:t>
            </w:r>
          </w:p>
          <w:p>
            <w:pPr>
              <w:pStyle w:val="TableBodyText"/>
              <w:numPr>
                <w:numId w:val="16"/>
              </w:numPr>
            </w:pPr>
            <w:r>
              <w:t>3 for three Management Zones</w:t>
            </w:r>
          </w:p>
        </w:tc>
        <w:tc>
          <w:tcPr>
            <w:tcBorders>
              <w:left w:val="nil"/>
              <w:right w:val="nil"/>
            </w:tcBorders>
          </w:tcPr>
          <w:p>
            <w:pPr>
              <w:pStyle w:val="TableBodyText"/>
            </w:pPr>
            <w:r>
              <w:t>4</w:t>
            </w:r>
          </w:p>
        </w:tc>
        <w:tc>
          <w:tcPr>
            <w:tcBorders>
              <w:left w:val="nil"/>
              <w:right w:val="nil"/>
            </w:tcBorders>
          </w:tcPr>
          <w:p>
            <w:pPr>
              <w:pStyle w:val="TableBodyText"/>
            </w:pPr>
            <w:r>
              <w:t>16 GB</w:t>
            </w:r>
          </w:p>
        </w:tc>
        <w:tc>
          <w:tcPr>
            <w:tcBorders>
              <w:left w:val="nil"/>
              <w:right w:val="nil"/>
            </w:tcBorders>
          </w:tcPr>
          <w:p>
            <w:pPr>
              <w:pStyle w:val="TableBodyText"/>
            </w:pPr>
            <w:r>
              <w:t>16 GB</w:t>
            </w:r>
          </w:p>
        </w:tc>
      </w:tr>
    </w:tbl>
    <w:p>
      <w:pPr>
        <w:pStyle w:val="SectionHeading5"/>
        <w:spacing w:before="120"/>
      </w:pPr>
      <w:r>
        <w:t>Supervisor Minimum Networking Requirements</w:t>
      </w:r>
    </w:p>
    <w:p>
      <w:pPr>
        <w:pStyle w:val="BodyText"/>
      </w:pPr>
      <w:r>
        <w:t xml:space="preserve">Check the </w:t>
      </w:r>
      <w:hyperlink r:id="rId15" w:tooltip="Broadcom Product Interoperability Matrix" w:history="1">
        <w:r>
          <w:rPr>
            <w:color w:val="0000FF"/>
            <w:u w:val="single"/>
          </w:rPr>
          <w:t>Broadcom Product Interoperability Matrix</w:t>
        </w:r>
      </w:hyperlink>
      <w:r>
        <w:t xml:space="preserve"> for the supported </w:t>
      </w:r>
      <w:r>
        <w:t>NSX</w:t>
      </w:r>
      <w:r>
        <w:t xml:space="preserve"> versions.</w:t>
      </w:r>
    </w:p>
    <w:p>
      <w:pPr>
        <w:pStyle w:val="BodyText"/>
        <w:pBdr>
          <w:top w:val="single" w:sz="8" w:space="2" w:color="D3D3D3"/>
          <w:bottom w:val="single" w:sz="8" w:space="2" w:color="D3D3D3"/>
        </w:pBdr>
      </w:pPr>
      <w:r>
        <w:rPr>
          <w:rStyle w:val="NoteLeadernote"/>
        </w:rPr>
        <w:t>Note</w:t>
        <w:tab/>
      </w:r>
      <w:r>
        <w:t xml:space="preserve">You cannot create IPv6 clusters with a vSphere 9.0 </w:t>
      </w:r>
      <w:r>
        <w:t>Supervisor</w:t>
      </w:r>
      <w:r>
        <w:t>.</w:t>
      </w:r>
    </w:p>
    <w:p>
      <w:pPr>
        <w:pStyle w:val="SectionHeading5"/>
      </w:pPr>
      <w:r>
        <w:t>VCF Networking Infrastructure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94"/>
        <w:gridCol w:w="1454"/>
        <w:gridCol w:w="621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Minimum Quantity</w:t>
            </w:r>
          </w:p>
        </w:tc>
        <w:tc>
          <w:tcPr>
            <w:tcBorders>
              <w:left w:val="nil"/>
              <w:right w:val="nil"/>
            </w:tcBorders>
            <w:shd w:val="clear" w:color="auto" w:fill="E1E1E1"/>
            <w:tcMar>
              <w:top w:w="60" w:type="dxa"/>
              <w:bottom w:w="60" w:type="dxa"/>
            </w:tcMar>
          </w:tcPr>
          <w:p>
            <w:pPr>
              <w:pStyle w:val="TableHeaderText"/>
            </w:pPr>
            <w:r>
              <w:t>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 TEP network</w:t>
            </w:r>
          </w:p>
        </w:tc>
        <w:tc>
          <w:tcPr>
            <w:tcBorders>
              <w:left w:val="nil"/>
              <w:right w:val="nil"/>
            </w:tcBorders>
          </w:tcPr>
          <w:p>
            <w:pPr>
              <w:pStyle w:val="TableBodyText"/>
            </w:pPr>
            <w:r>
              <w:t>1</w:t>
            </w:r>
          </w:p>
        </w:tc>
        <w:tc>
          <w:tcPr>
            <w:tcBorders>
              <w:left w:val="nil"/>
              <w:right w:val="nil"/>
            </w:tcBorders>
          </w:tcPr>
          <w:p>
            <w:pPr>
              <w:pStyle w:val="TableBodyText"/>
            </w:pPr>
            <w:r>
              <w:t xml:space="preserve">IP addresses for the tunnel endpoints (TEPS) and VMKernel on the </w:t>
            </w:r>
            <w:r>
              <w:t>ESX</w:t>
            </w:r>
            <w:r>
              <w:t xml:space="preserve"> hosts.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Edge TEP network</w:t>
            </w:r>
          </w:p>
        </w:tc>
        <w:tc>
          <w:tcPr>
            <w:tcBorders>
              <w:left w:val="nil"/>
              <w:right w:val="nil"/>
            </w:tcBorders>
          </w:tcPr>
          <w:p>
            <w:pPr>
              <w:pStyle w:val="TableBodyText"/>
            </w:pPr>
            <w:r>
              <w:t>1</w:t>
            </w:r>
          </w:p>
        </w:tc>
        <w:tc>
          <w:tcPr>
            <w:tcBorders>
              <w:left w:val="nil"/>
              <w:right w:val="nil"/>
            </w:tcBorders>
          </w:tcPr>
          <w:p>
            <w:pPr>
              <w:pStyle w:val="TableBodyText"/>
            </w:pPr>
            <w:r>
              <w:t>An optional network for the TEP for the Edge VMs that provide load balancing and NAT.</w:t>
            </w:r>
          </w:p>
          <w:p>
            <w:pPr>
              <w:pStyle w:val="TableBodyText"/>
            </w:pPr>
            <w:r>
              <w:t>Minimum requirement is a two Edge node cluster of Large form factor in Active/Standby mode.</w:t>
            </w:r>
          </w:p>
          <w:p>
            <w:pPr>
              <w:pStyle w:val="TableBodyText"/>
            </w:pPr>
            <w:r>
              <w:t xml:space="preserve">The Edge TEP network can be the same as the </w:t>
            </w:r>
            <w:r>
              <w:t>ESX</w:t>
            </w:r>
            <w:r>
              <w:t xml:space="preserve"> TEP network if the Edge VMs are deployed on a vSphere portgroup which is on the same VLAN as the ESX TEP network.</w:t>
            </w:r>
          </w:p>
          <w:p>
            <w:pPr>
              <w:pStyle w:val="TableBodyText"/>
            </w:pPr>
            <w:r>
              <w:t>The ESX Host VTEP and the Edge VTEP must have MTU size greater than 1600.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Tier-0 network</w:t>
            </w:r>
          </w:p>
        </w:tc>
        <w:tc>
          <w:tcPr>
            <w:tcBorders>
              <w:left w:val="nil"/>
              <w:right w:val="nil"/>
            </w:tcBorders>
          </w:tcPr>
          <w:p>
            <w:pPr>
              <w:pStyle w:val="TableBodyText"/>
            </w:pPr>
            <w:r>
              <w:t>1</w:t>
            </w:r>
          </w:p>
        </w:tc>
        <w:tc>
          <w:tcPr>
            <w:tcBorders>
              <w:left w:val="nil"/>
              <w:right w:val="nil"/>
            </w:tcBorders>
          </w:tcPr>
          <w:p>
            <w:pPr>
              <w:pStyle w:val="TableBodyText"/>
            </w:pPr>
            <w:r>
              <w:t>Network that has a default gateway and a VLAN that connects the tier-0 uplinks and physical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Tier-0 Uplink IPs</w:t>
            </w:r>
          </w:p>
        </w:tc>
        <w:tc>
          <w:tcPr>
            <w:tcBorders>
              <w:left w:val="nil"/>
              <w:right w:val="nil"/>
            </w:tcBorders>
          </w:tcPr>
          <w:p>
            <w:pPr>
              <w:pStyle w:val="TableBodyText"/>
            </w:pPr>
            <w:r>
              <w:t>Block of 5</w:t>
            </w:r>
          </w:p>
        </w:tc>
        <w:tc>
          <w:tcPr>
            <w:tcBorders>
              <w:left w:val="nil"/>
              <w:right w:val="nil"/>
            </w:tcBorders>
          </w:tcPr>
          <w:p>
            <w:pPr>
              <w:pStyle w:val="TableBodyText"/>
            </w:pPr>
            <w:r>
              <w:t>A block of 5 IP addresses to connect the network to the datacenter.</w:t>
            </w:r>
          </w:p>
          <w:p>
            <w:pPr>
              <w:pStyle w:val="TableBodyText"/>
            </w:pPr>
            <w:r>
              <w:t>The requirements for the IP address of the Tier-0 uplink are as follows:</w:t>
            </w:r>
          </w:p>
          <w:p>
            <w:pPr>
              <w:pStyle w:val="TableBodyText"/>
              <w:numPr>
                <w:numId w:val="17"/>
              </w:numPr>
            </w:pPr>
            <w:r>
              <w:t>1 IP, if you do not use Edge redundancy.</w:t>
            </w:r>
          </w:p>
          <w:p>
            <w:pPr>
              <w:pStyle w:val="TableBodyText"/>
              <w:numPr>
                <w:numId w:val="17"/>
              </w:numPr>
            </w:pPr>
            <w:r>
              <w:t>4 IPs, if you use BGP and Edge redundancy, 2 IP addresses per Edge.</w:t>
            </w:r>
          </w:p>
          <w:p>
            <w:pPr>
              <w:pStyle w:val="TableBodyText"/>
              <w:numPr>
                <w:numId w:val="17"/>
              </w:numPr>
            </w:pPr>
            <w:r>
              <w:t>3 IPs, if you use static routes and Edge redundancy.</w:t>
            </w:r>
          </w:p>
          <w:p>
            <w:pPr>
              <w:pStyle w:val="TableBodyText"/>
            </w:pPr>
            <w:r>
              <w:t>The Edge Management IP, subnet, gateway, Uplink IP, subnet, gateway must be unique.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Routing between Tier-0 and physical network</w:t>
            </w:r>
          </w:p>
        </w:tc>
        <w:tc>
          <w:tcPr>
            <w:tcBorders>
              <w:left w:val="nil"/>
              <w:right w:val="nil"/>
            </w:tcBorders>
          </w:tcPr>
          <w:p>
            <w:pPr>
              <w:pStyle w:val="TableBodyText"/>
            </w:pPr>
            <w:r>
              <w:t>1</w:t>
            </w:r>
          </w:p>
        </w:tc>
        <w:tc>
          <w:tcPr>
            <w:tcBorders>
              <w:left w:val="nil"/>
              <w:right w:val="nil"/>
            </w:tcBorders>
          </w:tcPr>
          <w:p>
            <w:pPr>
              <w:pStyle w:val="TableBodyText"/>
            </w:pPr>
            <w:r>
              <w:t>The tier-0 connects to the external network through a dynamic protocol such as BGP or statically and must provide a default gateway for the workloads that are deployed by the cluster.</w:t>
            </w:r>
          </w:p>
          <w:p>
            <w:pPr>
              <w:pStyle w:val="TableBodyText"/>
            </w:pPr>
            <w:r>
              <w:t>The physical network must be able to access the external IP blocks of the workloads.</w:t>
            </w:r>
          </w:p>
        </w:tc>
      </w:tr>
    </w:tbl>
    <w:p>
      <w:pPr>
        <w:pStyle w:val="SectionHeading5"/>
        <w:spacing w:before="120"/>
      </w:pPr>
      <w:r>
        <w:t>Workload Network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06"/>
        <w:gridCol w:w="1550"/>
        <w:gridCol w:w="650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Minimum Quantity</w:t>
            </w:r>
          </w:p>
        </w:tc>
        <w:tc>
          <w:tcPr>
            <w:tcBorders>
              <w:left w:val="nil"/>
              <w:right w:val="nil"/>
            </w:tcBorders>
            <w:shd w:val="clear" w:color="auto" w:fill="E1E1E1"/>
            <w:tcMar>
              <w:top w:w="60" w:type="dxa"/>
              <w:bottom w:w="60" w:type="dxa"/>
            </w:tcMar>
          </w:tcPr>
          <w:p>
            <w:pPr>
              <w:pStyle w:val="TableHeaderText"/>
            </w:pPr>
            <w:r>
              <w:t>Required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Kubernetes services CIDR range</w:t>
            </w:r>
          </w:p>
        </w:tc>
        <w:tc>
          <w:tcPr>
            <w:tcBorders>
              <w:left w:val="nil"/>
              <w:right w:val="nil"/>
            </w:tcBorders>
          </w:tcPr>
          <w:p>
            <w:pPr>
              <w:pStyle w:val="TableBodyText"/>
            </w:pPr>
            <w:r>
              <w:t>/16 Private IP addresses</w:t>
            </w:r>
          </w:p>
        </w:tc>
        <w:tc>
          <w:tcPr>
            <w:tcBorders>
              <w:left w:val="nil"/>
              <w:right w:val="nil"/>
            </w:tcBorders>
          </w:tcPr>
          <w:p>
            <w:pPr>
              <w:pStyle w:val="TableBodyText"/>
            </w:pPr>
            <w:r>
              <w:t xml:space="preserve">A private CIDR range to assign IP addresses to Kubernetes services. You must specify a unique Kubernetes services CIDR range for each </w:t>
            </w:r>
            <w:r>
              <w:t>Supervisor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Private IP Block - Transit Gateway</w:t>
            </w:r>
          </w:p>
        </w:tc>
        <w:tc>
          <w:tcPr>
            <w:tcBorders>
              <w:left w:val="nil"/>
              <w:right w:val="nil"/>
            </w:tcBorders>
          </w:tcPr>
          <w:p>
            <w:pPr>
              <w:pStyle w:val="TableBodyText"/>
            </w:pPr>
            <w:r>
              <w:t>/16 Private IP addresses</w:t>
            </w:r>
          </w:p>
        </w:tc>
        <w:tc>
          <w:tcPr>
            <w:tcBorders>
              <w:left w:val="nil"/>
              <w:right w:val="nil"/>
            </w:tcBorders>
          </w:tcPr>
          <w:p>
            <w:pPr>
              <w:pStyle w:val="TableBodyText"/>
            </w:pPr>
            <w:r>
              <w:t>A private CIDR range for inter-VPC connectivity. This range will not be advertised by the tier-0 gateway.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Private VPC CIDR range</w:t>
            </w:r>
          </w:p>
        </w:tc>
        <w:tc>
          <w:tcPr>
            <w:tcBorders>
              <w:left w:val="nil"/>
              <w:right w:val="nil"/>
            </w:tcBorders>
          </w:tcPr>
          <w:p>
            <w:pPr>
              <w:pStyle w:val="TableBodyText"/>
            </w:pPr>
            <w:r>
              <w:t>/16 Private IP addresses</w:t>
            </w:r>
          </w:p>
        </w:tc>
        <w:tc>
          <w:tcPr>
            <w:tcBorders>
              <w:left w:val="nil"/>
              <w:right w:val="nil"/>
            </w:tcBorders>
          </w:tcPr>
          <w:p>
            <w:pPr>
              <w:pStyle w:val="TableBodyText"/>
            </w:pPr>
            <w:r>
              <w:t>List of IPv4 CIDRs for IP allocation of private subnets. This range will not be advertised beyond the VPC. Separate IP pools will be created for each VPC matching the private CIDR ranges. The pools will not be shared across Namespaces.</w:t>
            </w:r>
          </w:p>
          <w:p>
            <w:pPr>
              <w:pStyle w:val="TableBodyText"/>
            </w:pPr>
            <w:r>
              <w:t>A /26 subnet from the range is reserved for the Avi Service Engine.</w:t>
            </w:r>
          </w:p>
          <w:p>
            <w:pPr>
              <w:pStyle w:val="TableBodyText"/>
            </w:pPr>
            <w:r>
              <w:t>The private IP blocks must not conflict with resources that exist in the datacenter in order to allow them to be accessed by workloads deployed in the private networks.</w:t>
            </w:r>
          </w:p>
        </w:tc>
      </w:tr>
    </w:tbl>
    <w:p>
      <w:pPr>
        <w:pStyle w:val="SectionHeading5"/>
        <w:spacing w:before="120"/>
      </w:pPr>
      <w:r>
        <w:t>VPC Networking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8"/>
        <w:gridCol w:w="1374"/>
        <w:gridCol w:w="693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Minimum Quantity</w:t>
            </w:r>
          </w:p>
        </w:tc>
        <w:tc>
          <w:tcPr>
            <w:tcBorders>
              <w:left w:val="nil"/>
              <w:right w:val="nil"/>
            </w:tcBorders>
            <w:shd w:val="clear" w:color="auto" w:fill="E1E1E1"/>
            <w:tcMar>
              <w:top w:w="60" w:type="dxa"/>
              <w:bottom w:w="60" w:type="dxa"/>
            </w:tcMar>
          </w:tcPr>
          <w:p>
            <w:pPr>
              <w:pStyle w:val="TableHeaderText"/>
            </w:pPr>
            <w:r>
              <w:t>Required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Centralized Connection</w:t>
            </w:r>
          </w:p>
        </w:tc>
        <w:tc>
          <w:tcPr>
            <w:tcBorders>
              <w:left w:val="nil"/>
              <w:right w:val="nil"/>
            </w:tcBorders>
          </w:tcPr>
          <w:p>
            <w:pPr>
              <w:pStyle w:val="TableBodyText"/>
            </w:pPr>
            <w:r>
              <w:t>1</w:t>
            </w:r>
          </w:p>
        </w:tc>
        <w:tc>
          <w:tcPr>
            <w:tcBorders>
              <w:left w:val="nil"/>
              <w:right w:val="nil"/>
            </w:tcBorders>
          </w:tcPr>
          <w:p>
            <w:pPr>
              <w:pStyle w:val="TableBodyText"/>
            </w:pPr>
            <w:r>
              <w:t>Connection that defines the external connectivity of your gateway. It must be centralized and must specify the tier-0 gateway that is used for outside connectivity.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Transit Gateway</w:t>
            </w:r>
          </w:p>
        </w:tc>
        <w:tc>
          <w:tcPr>
            <w:tcBorders>
              <w:left w:val="nil"/>
              <w:right w:val="nil"/>
            </w:tcBorders>
          </w:tcPr>
          <w:p>
            <w:pPr>
              <w:pStyle w:val="TableBodyText"/>
            </w:pPr>
            <w:r>
              <w:t>1</w:t>
            </w:r>
          </w:p>
        </w:tc>
        <w:tc>
          <w:tcPr>
            <w:tcBorders>
              <w:left w:val="nil"/>
              <w:right w:val="nil"/>
            </w:tcBorders>
          </w:tcPr>
          <w:p>
            <w:pPr>
              <w:pStyle w:val="TableBodyText"/>
            </w:pPr>
            <w:r>
              <w:t>The transit gateway configured with a centralized connection. It will inherit the HA Mode from the tier-0 gateway defined in the centralized connection and must be Active/Standby.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Project</w:t>
            </w:r>
          </w:p>
        </w:tc>
        <w:tc>
          <w:tcPr>
            <w:tcBorders>
              <w:left w:val="nil"/>
              <w:right w:val="nil"/>
            </w:tcBorders>
          </w:tcPr>
          <w:p>
            <w:pPr>
              <w:pStyle w:val="TableBodyText"/>
            </w:pPr>
            <w:r>
              <w:t>1</w:t>
            </w:r>
          </w:p>
        </w:tc>
        <w:tc>
          <w:tcPr>
            <w:tcBorders>
              <w:left w:val="nil"/>
              <w:right w:val="nil"/>
            </w:tcBorders>
          </w:tcPr>
          <w:p>
            <w:pPr>
              <w:pStyle w:val="TableBodyText"/>
            </w:pPr>
            <w:r>
              <w:t xml:space="preserve">VPCs are created in projects. The </w:t>
            </w:r>
            <w:r>
              <w:t>NSX</w:t>
            </w:r>
            <w:r>
              <w:t xml:space="preserve"> project that you specify during </w:t>
            </w:r>
            <w:r>
              <w:t>Supervisor</w:t>
            </w:r>
            <w:r>
              <w:t xml:space="preserve"> enablement is used when you create the </w:t>
            </w:r>
            <w:r>
              <w:t>vSphere Namespace</w:t>
            </w:r>
            <w:r>
              <w:t xml:space="preserve"> and the VPC is created in this project.</w:t>
            </w:r>
          </w:p>
          <w:p>
            <w:pPr>
              <w:pStyle w:val="TableBodyText"/>
            </w:pPr>
            <w:r>
              <w:t xml:space="preserve">If the default project is not used, the </w:t>
            </w:r>
            <w:r>
              <w:t>NSX</w:t>
            </w:r>
            <w:r>
              <w:t xml:space="preserve"> project needs to be created with a centralized connection, external IP blocks, and Edge clusters. This is the tenant context that is specified during Supervisor enablement and used when you create the </w:t>
            </w:r>
            <w:r>
              <w:t>vSphere Namespace</w:t>
            </w:r>
            <w:r>
              <w:t xml:space="preserve"> and related VPCs.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VPC Connectivity Profile</w:t>
            </w:r>
          </w:p>
        </w:tc>
        <w:tc>
          <w:tcPr>
            <w:tcBorders>
              <w:left w:val="nil"/>
              <w:right w:val="nil"/>
            </w:tcBorders>
          </w:tcPr>
          <w:p>
            <w:pPr>
              <w:pStyle w:val="TableBodyText"/>
            </w:pPr>
            <w:r>
              <w:t>1</w:t>
            </w:r>
          </w:p>
        </w:tc>
        <w:tc>
          <w:tcPr>
            <w:tcBorders>
              <w:left w:val="nil"/>
              <w:right w:val="nil"/>
            </w:tcBorders>
          </w:tcPr>
          <w:p>
            <w:pPr>
              <w:pStyle w:val="TableBodyText"/>
            </w:pPr>
            <w:r>
              <w:t>The requirements for the VPC Connectivity Profile are as follows:</w:t>
            </w:r>
          </w:p>
          <w:p>
            <w:pPr>
              <w:pStyle w:val="TableBodyText"/>
              <w:numPr>
                <w:numId w:val="18"/>
              </w:numPr>
            </w:pPr>
            <w:r>
              <w:t>Private-Transit Gateway IP Blocks are configured.</w:t>
            </w:r>
          </w:p>
          <w:p>
            <w:pPr>
              <w:pStyle w:val="TableBodyText"/>
              <w:numPr>
                <w:numId w:val="18"/>
              </w:numPr>
            </w:pPr>
            <w:r>
              <w:t xml:space="preserve">If the VPC Connectivity profile has a gateway connection type set to </w:t>
            </w:r>
            <w:r>
              <w:rPr>
                <w:rStyle w:val="InlineUI"/>
              </w:rPr>
              <w:t>Centralized Gateway</w:t>
            </w:r>
            <w:r>
              <w:t>, verify the following:</w:t>
            </w:r>
          </w:p>
          <w:p>
            <w:pPr>
              <w:pStyle w:val="TableBodyText"/>
              <w:numPr>
                <w:ilvl w:val="1"/>
                <w:numId w:val="18"/>
              </w:numPr>
            </w:pPr>
            <w:r>
              <w:t>External IP blocks are configured.</w:t>
            </w:r>
          </w:p>
          <w:p>
            <w:pPr>
              <w:pStyle w:val="TableBodyText"/>
              <w:numPr>
                <w:ilvl w:val="1"/>
                <w:numId w:val="18"/>
              </w:numPr>
            </w:pPr>
            <w:r>
              <w:t>Auto SNAT is enabled.</w:t>
            </w:r>
          </w:p>
          <w:p>
            <w:pPr>
              <w:pStyle w:val="TableBodyText"/>
            </w:pPr>
            <w:r>
              <w:t>Verify that the following conditions are met when you configure the external IP blocks:</w:t>
            </w:r>
          </w:p>
          <w:p>
            <w:pPr>
              <w:pStyle w:val="TableBodyText"/>
              <w:numPr>
                <w:numId w:val="19"/>
              </w:numPr>
            </w:pPr>
            <w:r>
              <w:t>The network must not exist as a VLAN or gateway on the physical network nor as a VLAN port group in vCenter.</w:t>
            </w:r>
          </w:p>
          <w:p>
            <w:pPr>
              <w:pStyle w:val="TableBodyText"/>
              <w:numPr>
                <w:numId w:val="19"/>
              </w:numPr>
            </w:pPr>
            <w:r>
              <w:t xml:space="preserve">It must not exist as an overlay in </w:t>
            </w:r>
            <w:r>
              <w:t>NSX</w:t>
            </w:r>
            <w:r>
              <w:t>.</w:t>
            </w:r>
          </w:p>
        </w:tc>
      </w:tr>
    </w:tbl>
    <w:p>
      <w:pPr>
        <w:pStyle w:val="Heading4"/>
        <w:spacing w:before="120"/>
      </w:pPr>
      <w:r>
        <w:t>Create vSphere Zones for a Multi Zone Deployment with VPC</w:t>
      </w:r>
    </w:p>
    <w:p>
      <w:pPr>
        <w:pStyle w:val="BodyText"/>
      </w:pPr>
      <w:r>
        <w:t xml:space="preserve">To activate a </w:t>
      </w:r>
      <w:r>
        <w:t>Supervisor</w:t>
      </w:r>
      <w:r>
        <w:t xml:space="preserve">, you must create at least one vSphere Zone that will act as the Management Zone of the </w:t>
      </w:r>
      <w:r>
        <w:t>Supervisor</w:t>
      </w:r>
      <w:r>
        <w:t xml:space="preserve">. To provide zone-level HA to the </w:t>
      </w:r>
      <w:r>
        <w:t>Supervisor</w:t>
      </w:r>
      <w:r>
        <w:t xml:space="preserve"> control plane, you deploy the </w:t>
      </w:r>
      <w:r>
        <w:t>Supervisor</w:t>
      </w:r>
      <w:r>
        <w:t xml:space="preserve"> on three Management Zones. In </w:t>
      </w:r>
      <w:r>
        <w:t>Supervisor</w:t>
      </w:r>
      <w:r>
        <w:t xml:space="preserve"> with three Management Zones and HA for the control plane, meaning with three control plane VMs, each control plane VM is placed on a different Management Zone.</w:t>
      </w:r>
    </w:p>
    <w:p>
      <w:pPr>
        <w:pStyle w:val="BodyText"/>
      </w:pPr>
      <w:r>
        <w:rPr>
          <w:rStyle w:val="Strong"/>
        </w:rPr>
        <w:t>Prerequisites</w:t>
      </w:r>
    </w:p>
    <w:p>
      <w:pPr>
        <w:pStyle w:val="BodyText"/>
        <w:numPr>
          <w:numId w:val="20"/>
        </w:numPr>
      </w:pPr>
      <w:r>
        <w:t xml:space="preserve">Create one or three vSphere clusters with at least 3 </w:t>
      </w:r>
      <w:r>
        <w:t>ESX</w:t>
      </w:r>
      <w:r>
        <w:t xml:space="preserve"> hosts in each zone. For storage with vSAN, the cluster must have 4 hosts. For test of POC environments, each cluster must have at least 1 hosts, and 2 hosts when using vSAN.</w:t>
      </w:r>
    </w:p>
    <w:p>
      <w:pPr>
        <w:pStyle w:val="BodyText"/>
        <w:pBdr>
          <w:top w:val="single" w:sz="8" w:space="2" w:color="D3D3D3"/>
        </w:pBdr>
        <w:ind w:left="480"/>
      </w:pPr>
      <w:r>
        <w:rPr>
          <w:rStyle w:val="NoteLeadernote"/>
        </w:rPr>
        <w:t>Note</w:t>
        <w:tab/>
      </w:r>
      <w:r>
        <w:t xml:space="preserve">Recommendation: Restrict direct access to the </w:t>
      </w:r>
      <w:r>
        <w:t>ESX</w:t>
      </w:r>
      <w:r>
        <w:t xml:space="preserve"> host console. Without that restriction, an administrator could override vSphere Zone assignments, undermining the intended isolation and policy enforcement.</w:t>
      </w:r>
    </w:p>
    <w:p>
      <w:pPr>
        <w:pStyle w:val="BodyText"/>
        <w:numPr>
          <w:numId w:val="20"/>
        </w:numPr>
      </w:pPr>
      <w:r>
        <w:t>Configure storage with vSAN or other shared storage solution for each cluster.</w:t>
      </w:r>
    </w:p>
    <w:p>
      <w:pPr>
        <w:pStyle w:val="BodyText"/>
        <w:numPr>
          <w:numId w:val="20"/>
        </w:numPr>
      </w:pPr>
      <w:r>
        <w:t>Enable vSphere HA and vSphere DRS on Fully Automate or Partially Automate mode.</w:t>
      </w:r>
    </w:p>
    <w:p>
      <w:pPr>
        <w:pStyle w:val="BodyText"/>
        <w:numPr>
          <w:numId w:val="20"/>
        </w:numPr>
      </w:pPr>
      <w:r>
        <w:t xml:space="preserve">All clusters in a zone must be connected to the same vSphere Distributed Switch (VDS). Each zone can use its own management network. </w:t>
      </w:r>
    </w:p>
    <w:p>
      <w:pPr>
        <w:pStyle w:val="BodyText"/>
      </w:pPr>
      <w:r>
        <w:rPr>
          <w:rStyle w:val="Strong"/>
        </w:rPr>
        <w:t>Procedure</w:t>
      </w:r>
    </w:p>
    <w:p>
      <w:pPr>
        <w:pStyle w:val="BodyText"/>
        <w:numPr>
          <w:numId w:val="21"/>
        </w:numPr>
      </w:pPr>
      <w:r>
        <w:t xml:space="preserve">In the </w:t>
      </w:r>
      <w:r>
        <w:t>vSphere Client</w:t>
      </w:r>
      <w:r>
        <w:t xml:space="preserve">, navigate to </w:t>
      </w:r>
      <w:r>
        <w:t>vCenter</w:t>
      </w:r>
      <w:r>
        <w:t>.</w:t>
      </w:r>
    </w:p>
    <w:p>
      <w:pPr>
        <w:pStyle w:val="BodyText"/>
        <w:numPr>
          <w:numId w:val="21"/>
        </w:numPr>
      </w:pPr>
      <w:r>
        <w:t xml:space="preserve">Select </w:t>
      </w:r>
      <w:r>
        <w:rPr>
          <w:rStyle w:val="InlineUI"/>
        </w:rPr>
        <w:t>Configure</w:t>
      </w:r>
      <w:r>
        <w:t xml:space="preserve"> and select </w:t>
      </w:r>
      <w:r>
        <w:rPr>
          <w:rStyle w:val="InlineUI"/>
        </w:rPr>
        <w:t>vSphere Zones</w:t>
      </w:r>
      <w:r>
        <w:t>.</w:t>
      </w:r>
    </w:p>
    <w:p>
      <w:pPr>
        <w:pStyle w:val="BodyText"/>
        <w:numPr>
          <w:numId w:val="21"/>
        </w:numPr>
      </w:pPr>
      <w:r>
        <w:t xml:space="preserve">Click </w:t>
      </w:r>
      <w:r>
        <w:rPr>
          <w:rStyle w:val="InlineUI"/>
        </w:rPr>
        <w:t>Add New vSphere Zone</w:t>
      </w:r>
      <w:r>
        <w:t>.</w:t>
      </w:r>
    </w:p>
    <w:p>
      <w:pPr>
        <w:pStyle w:val="BodyText"/>
        <w:numPr>
          <w:numId w:val="21"/>
        </w:numPr>
      </w:pPr>
      <w:r>
        <w:t xml:space="preserve">Name the zone, for example </w:t>
      </w:r>
      <w:r>
        <w:t>zone1</w:t>
      </w:r>
      <w:r>
        <w:t xml:space="preserve"> and add an optional description.</w:t>
      </w:r>
    </w:p>
    <w:p>
      <w:pPr>
        <w:pStyle w:val="BodyText"/>
        <w:numPr>
          <w:numId w:val="21"/>
        </w:numPr>
      </w:pPr>
      <w:r>
        <w:t xml:space="preserve">Select a vSphere cluster to add to the zone and click </w:t>
      </w:r>
      <w:r>
        <w:rPr>
          <w:rStyle w:val="InlineUI"/>
        </w:rPr>
        <w:t>Finish</w:t>
      </w:r>
      <w:r>
        <w:t>.</w:t>
      </w:r>
    </w:p>
    <w:p>
      <w:pPr>
        <w:pStyle w:val="BodyText"/>
        <w:numPr>
          <w:numId w:val="21"/>
        </w:numPr>
      </w:pPr>
      <w:r>
        <w:t>Repeat the steps to create three vSphere Zones.</w:t>
      </w:r>
    </w:p>
    <w:p>
      <w:pPr>
        <w:pStyle w:val="Heading4"/>
      </w:pPr>
      <w:r>
        <w:t>Create a Distributed Port Group</w:t>
      </w:r>
    </w:p>
    <w:p>
      <w:pPr>
        <w:pStyle w:val="BodyText"/>
      </w:pPr>
      <w:r>
        <w:t>Create a distributed port groups for the Edge management VLAN.</w:t>
      </w:r>
    </w:p>
    <w:p>
      <w:pPr>
        <w:pStyle w:val="BodyText"/>
      </w:pPr>
      <w:r>
        <w:rPr>
          <w:rStyle w:val="Strong"/>
        </w:rPr>
        <w:t>Procedure</w:t>
      </w:r>
    </w:p>
    <w:p>
      <w:pPr>
        <w:pStyle w:val="BodyText"/>
        <w:numPr>
          <w:numId w:val="22"/>
        </w:numPr>
      </w:pPr>
      <w:r>
        <w:t xml:space="preserve">In the </w:t>
      </w:r>
      <w:r>
        <w:t>vSphere Client</w:t>
      </w:r>
      <w:r>
        <w:t>, navigate to a data center.</w:t>
      </w:r>
    </w:p>
    <w:p>
      <w:pPr>
        <w:pStyle w:val="BodyText"/>
        <w:numPr>
          <w:numId w:val="22"/>
        </w:numPr>
      </w:pPr>
      <w:r>
        <w:t xml:space="preserve">In the navigator, right-click the distributed switch and select </w:t>
      </w:r>
      <w:r>
        <w:rPr>
          <w:rStyle w:val="InlineUI"/>
        </w:rPr>
        <w:t>Distributed Port Group</w:t>
      </w:r>
      <w:r>
        <w:rPr>
          <w:rStyle w:val="InlineUI"/>
        </w:rPr>
        <w:t xml:space="preserve"> &gt; </w:t>
      </w:r>
      <w:r>
        <w:rPr>
          <w:rStyle w:val="InlineUI"/>
        </w:rPr>
        <w:t>New Distributed Port Group</w:t>
      </w:r>
      <w:r>
        <w:t>.</w:t>
      </w:r>
    </w:p>
    <w:p>
      <w:pPr>
        <w:pStyle w:val="BodyText"/>
        <w:numPr>
          <w:numId w:val="22"/>
        </w:numPr>
      </w:pPr>
      <w:r>
        <w:t xml:space="preserve">Enter a name for the management VLAN and click </w:t>
      </w:r>
      <w:r>
        <w:rPr>
          <w:rStyle w:val="InlineUI"/>
        </w:rPr>
        <w:t>NEXT</w:t>
      </w:r>
      <w:r>
        <w:t>.</w:t>
      </w:r>
    </w:p>
    <w:p>
      <w:pPr>
        <w:pStyle w:val="BodyText"/>
        <w:ind w:left="480"/>
      </w:pPr>
      <w:r>
        <w:t xml:space="preserve">For example, </w:t>
      </w:r>
      <w:r>
        <w:rPr>
          <w:rStyle w:val="InlineCode"/>
        </w:rPr>
        <w:t>DPortGroup</w:t>
      </w:r>
      <w:r>
        <w:t>.</w:t>
      </w:r>
    </w:p>
    <w:p>
      <w:pPr>
        <w:pStyle w:val="BodyText"/>
        <w:numPr>
          <w:numId w:val="22"/>
        </w:numPr>
      </w:pPr>
      <w:r>
        <w:t xml:space="preserve">Configure </w:t>
      </w:r>
      <w:r>
        <w:rPr>
          <w:rStyle w:val="InlineUI"/>
        </w:rPr>
        <w:t>VLAN Type</w:t>
      </w:r>
      <w:r>
        <w:t xml:space="preserve"> as VLAN.</w:t>
      </w:r>
    </w:p>
    <w:p>
      <w:pPr>
        <w:pStyle w:val="BodyText"/>
        <w:numPr>
          <w:numId w:val="22"/>
        </w:numPr>
      </w:pPr>
      <w:r>
        <w:t>Enter the VM Management Network VLAN ID.</w:t>
      </w:r>
    </w:p>
    <w:p>
      <w:pPr>
        <w:pStyle w:val="BodyText"/>
        <w:ind w:left="480"/>
      </w:pPr>
      <w:r>
        <w:t xml:space="preserve">For example </w:t>
      </w:r>
      <w:r>
        <w:rPr>
          <w:rStyle w:val="InlineUI"/>
        </w:rPr>
        <w:t>1310</w:t>
      </w:r>
      <w:r>
        <w:t>.</w:t>
      </w:r>
    </w:p>
    <w:p>
      <w:pPr>
        <w:pStyle w:val="BodyText"/>
        <w:numPr>
          <w:numId w:val="22"/>
        </w:numPr>
      </w:pPr>
      <w:r>
        <w:t xml:space="preserve">Select </w:t>
      </w:r>
      <w:r>
        <w:rPr>
          <w:rStyle w:val="InlineUI"/>
        </w:rPr>
        <w:t>Customize default policies configuration</w:t>
      </w:r>
      <w:r>
        <w:t>.</w:t>
      </w:r>
    </w:p>
    <w:p>
      <w:pPr>
        <w:pStyle w:val="BodyText"/>
        <w:numPr>
          <w:numId w:val="22"/>
        </w:numPr>
      </w:pPr>
      <w:r>
        <w:t xml:space="preserve">Click </w:t>
      </w:r>
      <w:r>
        <w:rPr>
          <w:rStyle w:val="InlineUI"/>
        </w:rPr>
        <w:t>NEXT</w:t>
      </w:r>
      <w:r>
        <w:t>.</w:t>
      </w:r>
    </w:p>
    <w:p>
      <w:pPr>
        <w:pStyle w:val="BodyText"/>
        <w:numPr>
          <w:numId w:val="22"/>
        </w:numPr>
      </w:pPr>
      <w:r>
        <w:t>Retain the default value in the</w:t>
      </w:r>
      <w:r>
        <w:rPr>
          <w:rStyle w:val="InlineUI"/>
        </w:rPr>
        <w:t>Security</w:t>
      </w:r>
      <w:r>
        <w:t xml:space="preserve"> and </w:t>
      </w:r>
      <w:r>
        <w:rPr>
          <w:rStyle w:val="InlineUI"/>
        </w:rPr>
        <w:t>Traffic shaping</w:t>
      </w:r>
      <w:r>
        <w:t xml:space="preserve"> settings.</w:t>
      </w:r>
    </w:p>
    <w:p>
      <w:pPr>
        <w:pStyle w:val="BodyText"/>
        <w:numPr>
          <w:numId w:val="22"/>
        </w:numPr>
      </w:pPr>
      <w:r>
        <w:t xml:space="preserve">In </w:t>
      </w:r>
      <w:r>
        <w:rPr>
          <w:rStyle w:val="InlineUI"/>
        </w:rPr>
        <w:t>Teaming and failover</w:t>
      </w:r>
      <w:r>
        <w:t>, configure load balancing and active and standby uplinks.</w:t>
      </w:r>
    </w:p>
    <w:p>
      <w:pPr>
        <w:pStyle w:val="BodyText"/>
        <w:numPr>
          <w:numId w:val="22"/>
        </w:numPr>
      </w:pPr>
      <w:r>
        <w:t xml:space="preserve">Right-click the distributed switch and from the </w:t>
      </w:r>
      <w:r>
        <w:rPr>
          <w:rStyle w:val="InlineUI"/>
        </w:rPr>
        <w:t>Actions</w:t>
      </w:r>
      <w:r>
        <w:t xml:space="preserve"> menu, select </w:t>
      </w:r>
      <w:r>
        <w:rPr>
          <w:rStyle w:val="InlineUI"/>
        </w:rPr>
        <w:t>Distributed Port Group</w:t>
      </w:r>
      <w:r>
        <w:rPr>
          <w:rStyle w:val="InlineUI"/>
        </w:rPr>
        <w:t xml:space="preserve"> &gt; </w:t>
      </w:r>
      <w:r>
        <w:rPr>
          <w:rStyle w:val="InlineUI"/>
        </w:rPr>
        <w:t>Manage Distributed Port Groups</w:t>
      </w:r>
      <w:r>
        <w:t>.</w:t>
      </w:r>
    </w:p>
    <w:p>
      <w:pPr>
        <w:pStyle w:val="BodyText"/>
        <w:numPr>
          <w:numId w:val="22"/>
        </w:numPr>
      </w:pPr>
      <w:r>
        <w:t xml:space="preserve">Select </w:t>
      </w:r>
      <w:r>
        <w:rPr>
          <w:rStyle w:val="InlineUI"/>
        </w:rPr>
        <w:t>Teaming and failover</w:t>
      </w:r>
      <w:r>
        <w:t xml:space="preserve"> and click </w:t>
      </w:r>
      <w:r>
        <w:rPr>
          <w:rStyle w:val="InlineUI"/>
        </w:rPr>
        <w:t>NEXT</w:t>
      </w:r>
      <w:r>
        <w:t>.</w:t>
      </w:r>
    </w:p>
    <w:p>
      <w:pPr>
        <w:pStyle w:val="BodyText"/>
        <w:numPr>
          <w:numId w:val="22"/>
        </w:numPr>
      </w:pPr>
      <w:r>
        <w:t xml:space="preserve">Retain the default values in the </w:t>
      </w:r>
      <w:r>
        <w:rPr>
          <w:rStyle w:val="InlineUI"/>
        </w:rPr>
        <w:t>Monitoring</w:t>
      </w:r>
      <w:r>
        <w:t xml:space="preserve"> and </w:t>
      </w:r>
      <w:r>
        <w:rPr>
          <w:rStyle w:val="InlineUI"/>
        </w:rPr>
        <w:t>Miscellaneous</w:t>
      </w:r>
      <w:r>
        <w:t xml:space="preserve"> settings.</w:t>
      </w:r>
    </w:p>
    <w:p>
      <w:pPr>
        <w:pStyle w:val="BodyText"/>
        <w:numPr>
          <w:numId w:val="22"/>
        </w:numPr>
      </w:pPr>
      <w:r>
        <w:t xml:space="preserve">Click </w:t>
      </w:r>
      <w:r>
        <w:rPr>
          <w:rStyle w:val="InlineUI"/>
        </w:rPr>
        <w:t>OK</w:t>
      </w:r>
      <w:r>
        <w:t xml:space="preserve"> to complete the configuration of the port group.</w:t>
      </w:r>
    </w:p>
    <w:p>
      <w:pPr>
        <w:pStyle w:val="BodyText"/>
        <w:numPr>
          <w:numId w:val="22"/>
        </w:numPr>
      </w:pPr>
      <w:r>
        <w:t xml:space="preserve">Review the configuration and click </w:t>
      </w:r>
      <w:r>
        <w:rPr>
          <w:rStyle w:val="InlineUI"/>
        </w:rPr>
        <w:t>Finish</w:t>
      </w:r>
      <w:r>
        <w:t xml:space="preserve"> to create the port group.</w:t>
      </w:r>
    </w:p>
    <w:p>
      <w:pPr>
        <w:pStyle w:val="Heading4"/>
      </w:pPr>
      <w:bookmarkStart w:id="9" w:name="Bac22d8efd59a4bbc9e879002cb7c4e07"/>
      <w:r>
        <w:t>Configure the Centralized Gateway</w:t>
      </w:r>
      <w:bookmarkEnd w:id="9"/>
    </w:p>
    <w:p>
      <w:pPr>
        <w:pStyle w:val="BodyText"/>
      </w:pPr>
      <w:r>
        <w:t xml:space="preserve">Configure the centralized gateway for the </w:t>
      </w:r>
      <w:r>
        <w:t>NSX VPC</w:t>
      </w:r>
      <w:r>
        <w:t>.</w:t>
      </w:r>
    </w:p>
    <w:p>
      <w:pPr>
        <w:pStyle w:val="BodyText"/>
      </w:pPr>
      <w:r>
        <w:t xml:space="preserve">A centralized gateway is required for </w:t>
      </w:r>
      <w:r>
        <w:t>Supervisor</w:t>
      </w:r>
      <w:r>
        <w:t xml:space="preserve"> as has it the Edge nodes that are required to configure load balancers.</w:t>
      </w:r>
    </w:p>
    <w:p>
      <w:pPr>
        <w:pStyle w:val="BodyText"/>
      </w:pPr>
      <w:r>
        <w:rPr>
          <w:rStyle w:val="Strong"/>
        </w:rPr>
        <w:t>Procedure</w:t>
      </w:r>
    </w:p>
    <w:p>
      <w:pPr>
        <w:pStyle w:val="BodyText"/>
        <w:numPr>
          <w:numId w:val="23"/>
        </w:numPr>
      </w:pPr>
      <w:r>
        <w:t xml:space="preserve">In the </w:t>
      </w:r>
      <w:r>
        <w:t>vSphere Client</w:t>
      </w:r>
      <w:r>
        <w:t xml:space="preserve">, select the </w:t>
      </w:r>
      <w:r>
        <w:t>vCenter</w:t>
      </w:r>
      <w:r>
        <w:t xml:space="preserve"> and select the </w:t>
      </w:r>
      <w:r>
        <w:rPr>
          <w:rStyle w:val="InlineUI"/>
        </w:rPr>
        <w:t>Networks</w:t>
      </w:r>
      <w:r>
        <w:t xml:space="preserve"> tab.</w:t>
      </w:r>
    </w:p>
    <w:p>
      <w:pPr>
        <w:pStyle w:val="BodyText"/>
        <w:numPr>
          <w:numId w:val="23"/>
        </w:numPr>
      </w:pPr>
      <w:r>
        <w:t xml:space="preserve">Select </w:t>
      </w:r>
      <w:r>
        <w:rPr>
          <w:rStyle w:val="InlineUI"/>
        </w:rPr>
        <w:t>Transit Gateways</w:t>
      </w:r>
      <w:r>
        <w:t xml:space="preserve"> and click </w:t>
      </w:r>
      <w:r>
        <w:rPr>
          <w:rStyle w:val="InlineUI"/>
        </w:rPr>
        <w:t>SETUP NETWORK CONNECTIVITY</w:t>
      </w:r>
      <w:r>
        <w:t>.</w:t>
      </w:r>
    </w:p>
    <w:p>
      <w:pPr>
        <w:pStyle w:val="BodyText"/>
        <w:numPr>
          <w:numId w:val="23"/>
        </w:numPr>
      </w:pPr>
      <w:r>
        <w:t xml:space="preserve">In </w:t>
      </w:r>
      <w:r>
        <w:rPr>
          <w:rStyle w:val="InlineUI"/>
        </w:rPr>
        <w:t>Gateway Type</w:t>
      </w:r>
      <w:r>
        <w:t xml:space="preserve">, select </w:t>
      </w:r>
      <w:r>
        <w:rPr>
          <w:rStyle w:val="InlineUI"/>
        </w:rPr>
        <w:t>Centralized Connectivity</w:t>
      </w:r>
      <w:r>
        <w:t xml:space="preserve"> and click </w:t>
      </w:r>
      <w:r>
        <w:rPr>
          <w:rStyle w:val="InlineUI"/>
        </w:rPr>
        <w:t>Next</w:t>
      </w:r>
      <w:r>
        <w:t>.</w:t>
      </w:r>
    </w:p>
    <w:p>
      <w:pPr>
        <w:pStyle w:val="BodyText"/>
        <w:numPr>
          <w:numId w:val="23"/>
        </w:numPr>
      </w:pPr>
      <w:r>
        <w:t xml:space="preserve">Review and verify that you have completed the networking prerequisites checklist, and click </w:t>
      </w:r>
      <w:r>
        <w:rPr>
          <w:rStyle w:val="InlineUI"/>
        </w:rPr>
        <w:t>Continue</w:t>
      </w:r>
      <w:r>
        <w:t>.</w:t>
      </w:r>
    </w:p>
    <w:p>
      <w:pPr>
        <w:pStyle w:val="BodyText"/>
        <w:numPr>
          <w:numId w:val="23"/>
        </w:numPr>
      </w:pPr>
      <w:r>
        <w:t>Configure the Edge cluster.</w:t>
      </w:r>
    </w:p>
    <w:p>
      <w:pPr>
        <w:pStyle w:val="BodyText"/>
        <w:numPr>
          <w:ilvl w:val="1"/>
          <w:numId w:val="23"/>
        </w:numPr>
      </w:pPr>
      <w:r>
        <w:t>Enter a name for the edge cluster.</w:t>
      </w:r>
    </w:p>
    <w:p>
      <w:pPr>
        <w:pStyle w:val="BodyText"/>
        <w:numPr>
          <w:ilvl w:val="1"/>
          <w:numId w:val="23"/>
        </w:numPr>
      </w:pPr>
      <w:r>
        <w:t>The default MTU value is 1700.</w:t>
      </w:r>
    </w:p>
    <w:p>
      <w:pPr>
        <w:pStyle w:val="BodyText"/>
        <w:numPr>
          <w:ilvl w:val="1"/>
          <w:numId w:val="23"/>
        </w:numPr>
      </w:pPr>
      <w:r>
        <w:t xml:space="preserve">Select </w:t>
      </w:r>
      <w:r>
        <w:rPr>
          <w:rStyle w:val="InlineUI"/>
        </w:rPr>
        <w:t>Large</w:t>
      </w:r>
      <w:r>
        <w:t xml:space="preserve"> form factor.</w:t>
      </w:r>
    </w:p>
    <w:p>
      <w:pPr>
        <w:pStyle w:val="BodyText"/>
        <w:numPr>
          <w:numId w:val="23"/>
        </w:numPr>
      </w:pPr>
      <w:r>
        <w:t>Click ADD to add the Edge nodes. Add a minimum of two Edge nodes to deploy an Edge cluster.</w:t>
      </w:r>
    </w:p>
    <w:p>
      <w:pPr>
        <w:pStyle w:val="BodyText"/>
        <w:numPr>
          <w:ilvl w:val="1"/>
          <w:numId w:val="23"/>
        </w:numPr>
      </w:pPr>
      <w:r>
        <w:t>Enter the Edge node name.</w:t>
      </w:r>
    </w:p>
    <w:p>
      <w:pPr>
        <w:pStyle w:val="BodyText"/>
        <w:numPr>
          <w:ilvl w:val="1"/>
          <w:numId w:val="23"/>
        </w:numPr>
      </w:pPr>
      <w:r>
        <w:t xml:space="preserve">In </w:t>
      </w:r>
      <w:r>
        <w:rPr>
          <w:rStyle w:val="InlineUI"/>
        </w:rPr>
        <w:t>vSphere Cluster</w:t>
      </w:r>
      <w:r>
        <w:t xml:space="preserve">, select the cluster where you want to deploy the </w:t>
      </w:r>
      <w:r>
        <w:t>NSX Edge</w:t>
      </w:r>
      <w:r>
        <w:t xml:space="preserve"> node.</w:t>
      </w:r>
    </w:p>
    <w:p>
      <w:pPr>
        <w:pStyle w:val="BodyText"/>
        <w:numPr>
          <w:ilvl w:val="1"/>
          <w:numId w:val="23"/>
        </w:numPr>
      </w:pPr>
      <w:r>
        <w:t xml:space="preserve">Select the resource pool for the </w:t>
      </w:r>
      <w:r>
        <w:t>NSX Edge</w:t>
      </w:r>
      <w:r>
        <w:t xml:space="preserve"> node.</w:t>
      </w:r>
    </w:p>
    <w:p>
      <w:pPr>
        <w:pStyle w:val="BodyText"/>
        <w:numPr>
          <w:ilvl w:val="1"/>
          <w:numId w:val="23"/>
        </w:numPr>
      </w:pPr>
      <w:r>
        <w:t xml:space="preserve">Edge host affinity enables the </w:t>
      </w:r>
      <w:r>
        <w:t>NSX Edge</w:t>
      </w:r>
      <w:r>
        <w:t xml:space="preserve"> to be pinned to a given host or group of hosts. Select </w:t>
      </w:r>
      <w:r>
        <w:rPr>
          <w:rStyle w:val="InlineUI"/>
        </w:rPr>
        <w:t>Yes</w:t>
      </w:r>
      <w:r>
        <w:t xml:space="preserve"> if you want the </w:t>
      </w:r>
      <w:r>
        <w:t>NSX Edge</w:t>
      </w:r>
      <w:r>
        <w:t xml:space="preserve"> to be pinned to a host group affinity.</w:t>
      </w:r>
    </w:p>
    <w:p>
      <w:pPr>
        <w:pStyle w:val="BodyText"/>
        <w:numPr>
          <w:ilvl w:val="1"/>
          <w:numId w:val="23"/>
        </w:numPr>
      </w:pPr>
      <w:r>
        <w:t xml:space="preserve">In the Management IP section, configure the management network for the </w:t>
      </w:r>
      <w:r>
        <w:t>NSX Edge</w:t>
      </w:r>
      <w:r>
        <w:t xml:space="preserve"> node.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0"/>
        <w:gridCol w:w="7200"/>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IP Allocation</w:t>
            </w:r>
          </w:p>
        </w:tc>
        <w:tc>
          <w:tcPr>
            <w:tcBorders>
              <w:left w:val="nil"/>
              <w:right w:val="nil"/>
            </w:tcBorders>
          </w:tcPr>
          <w:p>
            <w:pPr>
              <w:pStyle w:val="TableBodyText"/>
            </w:pPr>
            <w:r>
              <w:t>Select static IP allocation for the NSX Edge node management interface.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Port Group</w:t>
            </w:r>
          </w:p>
        </w:tc>
        <w:tc>
          <w:tcPr>
            <w:tcBorders>
              <w:left w:val="nil"/>
              <w:right w:val="nil"/>
            </w:tcBorders>
          </w:tcPr>
          <w:p>
            <w:pPr>
              <w:pStyle w:val="TableBodyText"/>
            </w:pPr>
            <w:r>
              <w:t>For management workload, select the VM management port group you created. If a different port group is required, then create the port group before performing this operation.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Management IP CIDR</w:t>
            </w:r>
          </w:p>
        </w:tc>
        <w:tc>
          <w:tcPr>
            <w:tcBorders>
              <w:left w:val="nil"/>
              <w:right w:val="nil"/>
            </w:tcBorders>
          </w:tcPr>
          <w:p>
            <w:pPr>
              <w:pStyle w:val="TableBodyText"/>
            </w:pPr>
            <w:r>
              <w:t xml:space="preserve">Enter a CIDR for Management IP if you have selected </w:t>
            </w:r>
            <w:r>
              <w:rPr>
                <w:rStyle w:val="InlineUI"/>
              </w:rPr>
              <w:t>Static</w:t>
            </w:r>
            <w:r>
              <w:t xml:space="preserve"> option for IP allocation. Each node must have a unique management IP.</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Default Gateway</w:t>
            </w:r>
          </w:p>
        </w:tc>
        <w:tc>
          <w:tcPr>
            <w:tcBorders>
              <w:left w:val="nil"/>
              <w:right w:val="nil"/>
            </w:tcBorders>
          </w:tcPr>
          <w:p>
            <w:pPr>
              <w:pStyle w:val="TableBodyText"/>
            </w:pPr>
            <w:r>
              <w:t>Enter the default gateway address.</w:t>
            </w:r>
          </w:p>
        </w:tc>
      </w:tr>
    </w:tbl>
    <w:p>
      <w:pPr>
        <w:pStyle w:val="BodyText"/>
        <w:numPr>
          <w:ilvl w:val="1"/>
          <w:numId w:val="23"/>
        </w:numPr>
        <w:spacing w:before="240"/>
      </w:pPr>
      <w:r>
        <w:t xml:space="preserve">Select </w:t>
      </w:r>
      <w:r>
        <w:rPr>
          <w:rStyle w:val="InlineUI"/>
        </w:rPr>
        <w:t>Use the host overlay network configuration from the selected vSphere cluster</w:t>
      </w:r>
      <w:r>
        <w:t xml:space="preserve"> to get the existing overlay network configuration (such as VLAN ID and TEP IP assignment) is automatically from the hosts in the selected vSphere cluster. This checkbox is automatically selected if all the prerequisites for a prepared vSphere cluster are met for the </w:t>
      </w:r>
      <w:r>
        <w:t>NSX Edge</w:t>
      </w:r>
      <w:r>
        <w:t xml:space="preserve"> deployment.</w:t>
      </w:r>
    </w:p>
    <w:p>
      <w:pPr>
        <w:pStyle w:val="BodyText"/>
        <w:numPr>
          <w:ilvl w:val="1"/>
          <w:numId w:val="23"/>
        </w:numPr>
      </w:pPr>
      <w:r>
        <w:t>In Edge Node Uplink Mapping, select the active and standby PNICs.</w:t>
      </w:r>
    </w:p>
    <w:p>
      <w:pPr>
        <w:pStyle w:val="BodyText"/>
        <w:numPr>
          <w:ilvl w:val="1"/>
          <w:numId w:val="23"/>
        </w:numPr>
      </w:pPr>
      <w:r>
        <w:t xml:space="preserve">Enter the VLAN ID for Tunnel Endpoints (TEP). This field is auto populated if the </w:t>
      </w:r>
      <w:r>
        <w:rPr>
          <w:rStyle w:val="InlineUI"/>
        </w:rPr>
        <w:t>Use the host overlay network configuration from the selected vSphere cluster</w:t>
      </w:r>
      <w:r>
        <w:t xml:space="preserve"> checkbox is selected.</w:t>
      </w:r>
    </w:p>
    <w:p>
      <w:pPr>
        <w:pStyle w:val="BodyText"/>
        <w:numPr>
          <w:ilvl w:val="1"/>
          <w:numId w:val="23"/>
        </w:numPr>
      </w:pPr>
      <w:r>
        <w:t>Select the IP allocation method for TEP. Define a vLAN ID for the Host TEP network.</w:t>
      </w:r>
    </w:p>
    <w:p>
      <w:pPr>
        <w:pStyle w:val="BodyText"/>
        <w:ind w:left="960"/>
      </w:pPr>
      <w:r>
        <w:t>You can select from the following options. Based on the IP allocation method, provide the other required details.</w:t>
      </w:r>
    </w:p>
    <w:p>
      <w:pPr>
        <w:pStyle w:val="BodyText"/>
        <w:numPr>
          <w:ilvl w:val="2"/>
          <w:numId w:val="23"/>
        </w:numPr>
      </w:pPr>
      <w:r>
        <w:t>DHCP - DHCP Server provides IP addresses to the hosts. The TEP IP is allocated by the external DHCP server.</w:t>
      </w:r>
    </w:p>
    <w:p>
      <w:pPr>
        <w:pStyle w:val="BodyText"/>
        <w:numPr>
          <w:ilvl w:val="2"/>
          <w:numId w:val="23"/>
        </w:numPr>
      </w:pPr>
      <w:r>
        <w:t>IP Pool - Select an IP Pool for allocations.</w:t>
      </w:r>
    </w:p>
    <w:p>
      <w:pPr>
        <w:pStyle w:val="BodyText"/>
        <w:numPr>
          <w:ilvl w:val="2"/>
          <w:numId w:val="23"/>
        </w:numPr>
      </w:pPr>
      <w:r>
        <w:t>Static IP List - Provide values IPv4 Static List, Static IPv4 Gateway, and IPv4 Subnet Mask.</w:t>
      </w:r>
    </w:p>
    <w:p>
      <w:pPr>
        <w:pStyle w:val="BodyText"/>
        <w:ind w:left="1680"/>
      </w:pPr>
      <w:r>
        <w:t xml:space="preserve">This field is auto populated if the </w:t>
      </w:r>
      <w:r>
        <w:rPr>
          <w:rStyle w:val="InlineUI"/>
        </w:rPr>
        <w:t>Use the host overlay network configuration from the selected vSphere cluster</w:t>
      </w:r>
      <w:r>
        <w:t xml:space="preserve"> checkbox is selected.</w:t>
      </w:r>
    </w:p>
    <w:p>
      <w:pPr>
        <w:pStyle w:val="BodyText"/>
        <w:numPr>
          <w:ilvl w:val="1"/>
          <w:numId w:val="23"/>
        </w:numPr>
      </w:pPr>
      <w:r>
        <w:t>Select the IP pool from the drop-down list.</w:t>
      </w:r>
    </w:p>
    <w:p>
      <w:pPr>
        <w:pStyle w:val="BodyText"/>
        <w:numPr>
          <w:ilvl w:val="1"/>
          <w:numId w:val="23"/>
        </w:numPr>
      </w:pPr>
      <w:r>
        <w:t>Enter the static gateway address and subnet mask.</w:t>
      </w:r>
    </w:p>
    <w:p>
      <w:pPr>
        <w:pStyle w:val="BodyText"/>
        <w:numPr>
          <w:ilvl w:val="1"/>
          <w:numId w:val="23"/>
        </w:numPr>
      </w:pPr>
      <w:r>
        <w:t xml:space="preserve">Click Apply to create an </w:t>
      </w:r>
      <w:r>
        <w:t>NSX Edge</w:t>
      </w:r>
      <w:r>
        <w:t xml:space="preserve"> node.</w:t>
      </w:r>
    </w:p>
    <w:p>
      <w:pPr>
        <w:pStyle w:val="BodyText"/>
        <w:numPr>
          <w:numId w:val="23"/>
        </w:numPr>
      </w:pPr>
      <w:r>
        <w:t xml:space="preserve">Click </w:t>
      </w:r>
      <w:r>
        <w:rPr>
          <w:rStyle w:val="InlineUI"/>
        </w:rPr>
        <w:t>Clone</w:t>
      </w:r>
      <w:r>
        <w:t xml:space="preserve"> to clone the </w:t>
      </w:r>
      <w:r>
        <w:t>NSX Edge</w:t>
      </w:r>
      <w:r>
        <w:t xml:space="preserve"> node.</w:t>
      </w:r>
    </w:p>
    <w:p>
      <w:pPr>
        <w:pStyle w:val="BodyText"/>
        <w:ind w:left="480"/>
      </w:pPr>
      <w:r>
        <w:t>Configure the settings that cannot be cloned.</w:t>
      </w:r>
    </w:p>
    <w:p>
      <w:pPr>
        <w:pStyle w:val="BodyText"/>
        <w:numPr>
          <w:numId w:val="23"/>
        </w:numPr>
      </w:pPr>
      <w:r>
        <w:t>Enter the CLI and Root Administrator passwords to manage the Edge Nodes.</w:t>
      </w:r>
    </w:p>
    <w:p>
      <w:pPr>
        <w:pStyle w:val="BodyText"/>
        <w:numPr>
          <w:numId w:val="23"/>
        </w:numPr>
      </w:pPr>
      <w:r>
        <w:t xml:space="preserve">Click </w:t>
      </w:r>
      <w:r>
        <w:rPr>
          <w:rStyle w:val="InlineUI"/>
        </w:rPr>
        <w:t>Next</w:t>
      </w:r>
      <w:r>
        <w:t>.</w:t>
      </w:r>
    </w:p>
    <w:p>
      <w:pPr>
        <w:pStyle w:val="BodyText"/>
        <w:numPr>
          <w:numId w:val="23"/>
        </w:numPr>
      </w:pPr>
      <w:r>
        <w:t>Configure workload domain connectivity.</w:t>
      </w:r>
    </w:p>
    <w:p>
      <w:pPr>
        <w:pStyle w:val="BodyText"/>
        <w:numPr>
          <w:ilvl w:val="1"/>
          <w:numId w:val="23"/>
        </w:numPr>
      </w:pPr>
      <w:r>
        <w:t>Enter the name for the gateway.</w:t>
      </w:r>
    </w:p>
    <w:p>
      <w:pPr>
        <w:pStyle w:val="BodyText"/>
        <w:numPr>
          <w:ilvl w:val="1"/>
          <w:numId w:val="23"/>
        </w:numPr>
      </w:pPr>
      <w:r>
        <w:t xml:space="preserve">Select </w:t>
      </w:r>
      <w:r>
        <w:rPr>
          <w:rStyle w:val="InlineUI"/>
        </w:rPr>
        <w:t>Active Standby</w:t>
      </w:r>
      <w:r>
        <w:t xml:space="preserve"> high availability mode.</w:t>
      </w:r>
    </w:p>
    <w:p>
      <w:pPr>
        <w:pStyle w:val="BodyText"/>
        <w:numPr>
          <w:numId w:val="23"/>
        </w:numPr>
      </w:pPr>
      <w:r>
        <w:t>Configure routing.</w:t>
      </w:r>
    </w:p>
    <w:p>
      <w:pPr>
        <w:pStyle w:val="BodyText"/>
        <w:numPr>
          <w:ilvl w:val="1"/>
          <w:numId w:val="23"/>
        </w:numPr>
      </w:pPr>
      <w:r>
        <w:t xml:space="preserve">Select </w:t>
      </w:r>
      <w:r>
        <w:rPr>
          <w:rStyle w:val="InlineUI"/>
        </w:rPr>
        <w:t>BGP</w:t>
      </w:r>
      <w:r>
        <w:t xml:space="preserve"> as </w:t>
      </w:r>
      <w:r>
        <w:rPr>
          <w:rStyle w:val="InlineUI"/>
        </w:rPr>
        <w:t>Gateway Routing Type</w:t>
      </w:r>
      <w:r>
        <w:t>.</w:t>
      </w:r>
    </w:p>
    <w:p>
      <w:pPr>
        <w:pStyle w:val="BodyText"/>
        <w:numPr>
          <w:ilvl w:val="1"/>
          <w:numId w:val="23"/>
        </w:numPr>
      </w:pPr>
      <w:r>
        <w:t>Enter the local autonomous system number for use in BGP.</w:t>
      </w:r>
    </w:p>
    <w:p>
      <w:pPr>
        <w:pStyle w:val="BodyText"/>
        <w:numPr>
          <w:numId w:val="23"/>
        </w:numPr>
      </w:pPr>
      <w:r>
        <w:t>Configure the gateway uplinks for the first Edge node.</w:t>
      </w:r>
    </w:p>
    <w:p>
      <w:pPr>
        <w:pStyle w:val="BodyText"/>
        <w:ind w:left="480"/>
      </w:pPr>
      <w:r>
        <w:t xml:space="preserve">Click </w:t>
      </w:r>
      <w:r>
        <w:rPr>
          <w:rStyle w:val="InlineUI"/>
        </w:rPr>
        <w:t>Set</w:t>
      </w:r>
      <w:r>
        <w:t xml:space="preserve"> and in </w:t>
      </w:r>
      <w:r>
        <w:rPr>
          <w:rStyle w:val="InlineUI"/>
        </w:rPr>
        <w:t>Gateway Uplink</w:t>
      </w:r>
      <w:r>
        <w:t>, configure the following properties: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65"/>
        <w:gridCol w:w="7115"/>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Gateway Interface VLAN</w:t>
            </w:r>
          </w:p>
        </w:tc>
        <w:tc>
          <w:tcPr>
            <w:tcBorders>
              <w:left w:val="nil"/>
              <w:right w:val="nil"/>
            </w:tcBorders>
          </w:tcPr>
          <w:p>
            <w:pPr>
              <w:pStyle w:val="TableBodyText"/>
            </w:pPr>
            <w:r>
              <w:t>Enter the gateway interface vLAN.</w:t>
            </w:r>
          </w:p>
        </w:tc>
      </w:tr>
      <w:tr>
        <w:tblPrEx>
          <w:tblInd w:w="480" w:type="dxa"/>
          <w:tblCellMar>
            <w:left w:w="108" w:type="dxa"/>
            <w:right w:w="108" w:type="dxa"/>
          </w:tblCellMar>
        </w:tblPrEx>
        <w:trPr>
          <w:cantSplit w:val="0"/>
        </w:trPr>
        <w:tc>
          <w:tcPr>
            <w:tcBorders>
              <w:left w:val="nil"/>
              <w:right w:val="nil"/>
            </w:tcBorders>
          </w:tcPr>
          <w:p>
            <w:pPr>
              <w:pStyle w:val="TableBodyText"/>
            </w:pPr>
            <w:r>
              <w:t>Gateway Interface CIDR</w:t>
            </w:r>
          </w:p>
        </w:tc>
        <w:tc>
          <w:tcPr>
            <w:tcBorders>
              <w:left w:val="nil"/>
              <w:right w:val="nil"/>
            </w:tcBorders>
          </w:tcPr>
          <w:p>
            <w:pPr>
              <w:pStyle w:val="TableBodyText"/>
            </w:pPr>
            <w:r>
              <w:t>Enter the gateway IP address.</w:t>
            </w:r>
          </w:p>
        </w:tc>
      </w:tr>
      <w:tr>
        <w:tblPrEx>
          <w:tblInd w:w="480" w:type="dxa"/>
          <w:tblCellMar>
            <w:left w:w="108" w:type="dxa"/>
            <w:right w:w="108" w:type="dxa"/>
          </w:tblCellMar>
        </w:tblPrEx>
        <w:trPr>
          <w:cantSplit w:val="0"/>
        </w:trPr>
        <w:tc>
          <w:tcPr>
            <w:tcBorders>
              <w:left w:val="nil"/>
              <w:right w:val="nil"/>
            </w:tcBorders>
          </w:tcPr>
          <w:p>
            <w:pPr>
              <w:pStyle w:val="TableBodyText"/>
            </w:pPr>
            <w:r>
              <w:t>BGP Peer IP</w:t>
            </w:r>
          </w:p>
        </w:tc>
        <w:tc>
          <w:tcPr>
            <w:tcBorders>
              <w:left w:val="nil"/>
              <w:right w:val="nil"/>
            </w:tcBorders>
          </w:tcPr>
          <w:p>
            <w:pPr>
              <w:pStyle w:val="TableBodyText"/>
            </w:pPr>
            <w:r>
              <w:t>Enter the IP for the first uplink peer.</w:t>
            </w:r>
          </w:p>
        </w:tc>
      </w:tr>
      <w:tr>
        <w:tblPrEx>
          <w:tblInd w:w="480" w:type="dxa"/>
          <w:tblCellMar>
            <w:left w:w="108" w:type="dxa"/>
            <w:right w:w="108" w:type="dxa"/>
          </w:tblCellMar>
        </w:tblPrEx>
        <w:trPr>
          <w:cantSplit w:val="0"/>
        </w:trPr>
        <w:tc>
          <w:tcPr>
            <w:tcBorders>
              <w:left w:val="nil"/>
              <w:right w:val="nil"/>
            </w:tcBorders>
          </w:tcPr>
          <w:p>
            <w:pPr>
              <w:pStyle w:val="TableBodyText"/>
            </w:pPr>
            <w:r>
              <w:t>BFD</w:t>
            </w:r>
          </w:p>
        </w:tc>
        <w:tc>
          <w:tcPr>
            <w:tcBorders>
              <w:left w:val="nil"/>
              <w:right w:val="nil"/>
            </w:tcBorders>
          </w:tcPr>
          <w:p>
            <w:pPr>
              <w:pStyle w:val="TableBodyText"/>
            </w:pPr>
            <w:r>
              <w:t>Click the BFD toggle to activate BFD.</w:t>
            </w:r>
          </w:p>
        </w:tc>
      </w:tr>
      <w:tr>
        <w:tblPrEx>
          <w:tblInd w:w="480" w:type="dxa"/>
          <w:tblCellMar>
            <w:left w:w="108" w:type="dxa"/>
            <w:right w:w="108" w:type="dxa"/>
          </w:tblCellMar>
        </w:tblPrEx>
        <w:trPr>
          <w:cantSplit w:val="0"/>
        </w:trPr>
        <w:tc>
          <w:tcPr>
            <w:tcBorders>
              <w:left w:val="nil"/>
              <w:right w:val="nil"/>
            </w:tcBorders>
          </w:tcPr>
          <w:p>
            <w:pPr>
              <w:pStyle w:val="TableBodyText"/>
            </w:pPr>
            <w:r>
              <w:t>MTU</w:t>
            </w:r>
          </w:p>
        </w:tc>
        <w:tc>
          <w:tcPr>
            <w:tcBorders>
              <w:left w:val="nil"/>
              <w:right w:val="nil"/>
            </w:tcBorders>
          </w:tcPr>
          <w:p>
            <w:pPr>
              <w:pStyle w:val="TableBodyText"/>
            </w:pPr>
            <w:r>
              <w:t>Enter the MTU for the NSX Edge cluster. The MTU value can be between 1600-9000.</w:t>
            </w:r>
          </w:p>
        </w:tc>
      </w:tr>
      <w:tr>
        <w:tblPrEx>
          <w:tblInd w:w="480" w:type="dxa"/>
          <w:tblCellMar>
            <w:left w:w="108" w:type="dxa"/>
            <w:right w:w="108" w:type="dxa"/>
          </w:tblCellMar>
        </w:tblPrEx>
        <w:trPr>
          <w:cantSplit w:val="0"/>
        </w:trPr>
        <w:tc>
          <w:tcPr>
            <w:tcBorders>
              <w:left w:val="nil"/>
              <w:right w:val="nil"/>
            </w:tcBorders>
          </w:tcPr>
          <w:p>
            <w:pPr>
              <w:pStyle w:val="TableBodyText"/>
            </w:pPr>
            <w:r>
              <w:t>BGP Peer ASN</w:t>
            </w:r>
          </w:p>
        </w:tc>
        <w:tc>
          <w:tcPr>
            <w:tcBorders>
              <w:left w:val="nil"/>
              <w:right w:val="nil"/>
            </w:tcBorders>
          </w:tcPr>
          <w:p>
            <w:pPr>
              <w:pStyle w:val="TableBodyText"/>
            </w:pPr>
            <w:r>
              <w:t>Enter the ASN for BGP peering.</w:t>
            </w:r>
          </w:p>
        </w:tc>
      </w:tr>
      <w:tr>
        <w:tblPrEx>
          <w:tblInd w:w="480" w:type="dxa"/>
          <w:tblCellMar>
            <w:left w:w="108" w:type="dxa"/>
            <w:right w:w="108" w:type="dxa"/>
          </w:tblCellMar>
        </w:tblPrEx>
        <w:trPr>
          <w:cantSplit w:val="0"/>
        </w:trPr>
        <w:tc>
          <w:tcPr>
            <w:tcBorders>
              <w:left w:val="nil"/>
              <w:right w:val="nil"/>
            </w:tcBorders>
          </w:tcPr>
          <w:p>
            <w:pPr>
              <w:pStyle w:val="TableBodyText"/>
            </w:pPr>
            <w:r>
              <w:t>BGP Peer Password</w:t>
            </w:r>
          </w:p>
        </w:tc>
        <w:tc>
          <w:tcPr>
            <w:tcBorders>
              <w:left w:val="nil"/>
              <w:right w:val="nil"/>
            </w:tcBorders>
          </w:tcPr>
          <w:p>
            <w:pPr>
              <w:pStyle w:val="TableBodyText"/>
            </w:pPr>
            <w:r>
              <w:t>Enter the BGP password.</w:t>
            </w:r>
          </w:p>
        </w:tc>
      </w:tr>
    </w:tbl>
    <w:p>
      <w:pPr>
        <w:pStyle w:val="BodyText"/>
        <w:numPr>
          <w:numId w:val="23"/>
        </w:numPr>
        <w:spacing w:before="240"/>
      </w:pPr>
      <w:r>
        <w:t xml:space="preserve">Configure the </w:t>
      </w:r>
      <w:r>
        <w:rPr>
          <w:rStyle w:val="InlineUI"/>
        </w:rPr>
        <w:t>Second Uplink</w:t>
      </w:r>
      <w:r>
        <w:t xml:space="preserve"> and click </w:t>
      </w:r>
      <w:r>
        <w:rPr>
          <w:rStyle w:val="InlineUI"/>
        </w:rPr>
        <w:t>Apply</w:t>
      </w:r>
      <w:r>
        <w:t>.</w:t>
      </w:r>
    </w:p>
    <w:p>
      <w:pPr>
        <w:pStyle w:val="BodyText"/>
        <w:numPr>
          <w:numId w:val="23"/>
        </w:numPr>
      </w:pPr>
      <w:r>
        <w:t>Repeat steps 8 and 9 to configure the gateway uplinks for the second Edge node.</w:t>
      </w:r>
    </w:p>
    <w:p>
      <w:pPr>
        <w:pStyle w:val="BodyText"/>
        <w:numPr>
          <w:numId w:val="23"/>
        </w:numPr>
      </w:pPr>
      <w:r>
        <w:t xml:space="preserve">In </w:t>
      </w:r>
      <w:r>
        <w:rPr>
          <w:rStyle w:val="InlineUI"/>
        </w:rPr>
        <w:t>VPC External IP Blocks</w:t>
      </w:r>
      <w:r>
        <w:t>, enter the IPs to allow connectivity to VPC workloads through external IPs or on public subnets.</w:t>
      </w:r>
    </w:p>
    <w:p>
      <w:pPr>
        <w:pStyle w:val="BodyText"/>
        <w:numPr>
          <w:numId w:val="23"/>
        </w:numPr>
      </w:pPr>
      <w:r>
        <w:t xml:space="preserve">In </w:t>
      </w:r>
      <w:r>
        <w:rPr>
          <w:rStyle w:val="InlineUI"/>
        </w:rPr>
        <w:t>Private - Transit Gateway IP Blocks</w:t>
      </w:r>
      <w:r>
        <w:t>, enter the private IPs for the VPC configuration.</w:t>
      </w:r>
    </w:p>
    <w:p>
      <w:pPr>
        <w:pStyle w:val="BodyText"/>
        <w:numPr>
          <w:numId w:val="23"/>
        </w:numPr>
      </w:pPr>
      <w:r>
        <w:t xml:space="preserve">Click </w:t>
      </w:r>
      <w:r>
        <w:rPr>
          <w:rStyle w:val="InlineUI"/>
        </w:rPr>
        <w:t>Next</w:t>
      </w:r>
      <w:r>
        <w:t>.</w:t>
      </w:r>
    </w:p>
    <w:p>
      <w:pPr>
        <w:pStyle w:val="BodyText"/>
        <w:numPr>
          <w:numId w:val="23"/>
        </w:numPr>
      </w:pPr>
      <w:r>
        <w:t xml:space="preserve">Review the configuration and click </w:t>
      </w:r>
      <w:r>
        <w:rPr>
          <w:rStyle w:val="InlineUI"/>
        </w:rPr>
        <w:t>Deploy</w:t>
      </w:r>
      <w:r>
        <w:t xml:space="preserve"> to deploy the gateway.</w:t>
      </w:r>
    </w:p>
    <w:p>
      <w:pPr>
        <w:pStyle w:val="BodyText"/>
        <w:ind w:left="480"/>
      </w:pPr>
      <w:r>
        <w:t xml:space="preserve">The centralized gateway is deployed with two Edges. You can now deploy the Supervisor. You can optionally configure the </w:t>
      </w:r>
      <w:r>
        <w:t>Avi Load Balancer</w:t>
      </w:r>
      <w:r>
        <w:t>.</w:t>
      </w:r>
    </w:p>
    <w:p>
      <w:pPr>
        <w:pStyle w:val="Heading3"/>
      </w:pPr>
      <w:bookmarkStart w:id="10" w:name="Be1f4c8823af14b929680914e147cd34c"/>
      <w:bookmarkStart w:id="11" w:name="_Toc256000105"/>
      <w:r>
        <w:t>Deploy a Supervisor with NSX VPC</w:t>
      </w:r>
      <w:bookmarkEnd w:id="11"/>
      <w:bookmarkEnd w:id="10"/>
    </w:p>
    <w:p>
      <w:pPr>
        <w:pStyle w:val="BodyText"/>
      </w:pPr>
      <w:r>
        <w:t xml:space="preserve">Learn how to deploy a </w:t>
      </w:r>
      <w:r>
        <w:t>Supervisor</w:t>
      </w:r>
      <w:r>
        <w:t xml:space="preserve"> with </w:t>
      </w:r>
      <w:r>
        <w:t>NSX VPC</w:t>
      </w:r>
      <w:r>
        <w:t xml:space="preserve"> networking on a vSphere cluster that maps to </w:t>
      </w:r>
      <w:r>
        <w:t>vSphere Zones</w:t>
      </w:r>
      <w:r>
        <w:t>.</w:t>
      </w:r>
    </w:p>
    <w:p>
      <w:pPr>
        <w:pStyle w:val="BodyText"/>
      </w:pPr>
      <w:r>
        <w:rPr>
          <w:rStyle w:val="Strong"/>
        </w:rPr>
        <w:t>Prerequisites</w:t>
      </w:r>
    </w:p>
    <w:p>
      <w:pPr>
        <w:pStyle w:val="BodyText"/>
        <w:numPr>
          <w:numId w:val="24"/>
        </w:numPr>
      </w:pPr>
      <w:r>
        <w:t>Verify that your environment meets the prerequisites for configuring a vSphere cluster as a Supervisor.</w:t>
      </w:r>
    </w:p>
    <w:p>
      <w:pPr>
        <w:pStyle w:val="BodyText"/>
        <w:numPr>
          <w:numId w:val="24"/>
        </w:numPr>
      </w:pPr>
      <w:r>
        <w:t>Verify that you have configured the Centralized Gateway.</w:t>
      </w:r>
    </w:p>
    <w:p>
      <w:pPr>
        <w:pStyle w:val="BodyText"/>
        <w:numPr>
          <w:numId w:val="24"/>
        </w:numPr>
      </w:pPr>
      <w:r>
        <w:t xml:space="preserve">Optionally install and configure the </w:t>
      </w:r>
      <w:r>
        <w:t xml:space="preserve"> NSX Advanced Load Balancer</w:t>
      </w:r>
      <w:r>
        <w:t xml:space="preserve">. If </w:t>
      </w:r>
      <w:r>
        <w:t>NSX</w:t>
      </w:r>
      <w:r>
        <w:t xml:space="preserve"> does not detect the </w:t>
      </w:r>
      <w:r>
        <w:t xml:space="preserve"> NSX Advanced Load Balancer</w:t>
      </w:r>
      <w:r>
        <w:t xml:space="preserve"> its uses the </w:t>
      </w:r>
      <w:r>
        <w:t xml:space="preserve"> NSX Edge</w:t>
      </w:r>
      <w:r>
        <w:t xml:space="preserve"> load balancer.</w:t>
      </w:r>
    </w:p>
    <w:p>
      <w:pPr>
        <w:pStyle w:val="BodyText"/>
      </w:pPr>
      <w:r>
        <w:rPr>
          <w:rStyle w:val="Strong"/>
        </w:rPr>
        <w:t>Procedure</w:t>
      </w:r>
    </w:p>
    <w:p>
      <w:pPr>
        <w:pStyle w:val="BodyText"/>
        <w:numPr>
          <w:numId w:val="25"/>
        </w:numPr>
      </w:pPr>
      <w:r>
        <w:t xml:space="preserve">From the home menu, select </w:t>
      </w:r>
      <w:r>
        <w:rPr>
          <w:rStyle w:val="InlineUI"/>
        </w:rPr>
        <w:t>Supervisor Management</w:t>
      </w:r>
      <w:r>
        <w:t>.</w:t>
      </w:r>
    </w:p>
    <w:p>
      <w:pPr>
        <w:pStyle w:val="BodyText"/>
        <w:numPr>
          <w:numId w:val="25"/>
        </w:numPr>
      </w:pPr>
      <w:r>
        <w:t xml:space="preserve">On the </w:t>
      </w:r>
      <w:r>
        <w:rPr>
          <w:rStyle w:val="InlineUI"/>
        </w:rPr>
        <w:t>Supervisor Management</w:t>
      </w:r>
      <w:r>
        <w:t xml:space="preserve"> screen, click </w:t>
      </w:r>
      <w:r>
        <w:rPr>
          <w:rStyle w:val="InlineUI"/>
        </w:rPr>
        <w:t>Get Started</w:t>
      </w:r>
      <w:r>
        <w:t xml:space="preserve"> again.</w:t>
      </w:r>
    </w:p>
    <w:p>
      <w:pPr>
        <w:pStyle w:val="BodyText"/>
        <w:numPr>
          <w:numId w:val="25"/>
        </w:numPr>
      </w:pPr>
      <w:r>
        <w:t xml:space="preserve">On the </w:t>
      </w:r>
      <w:r>
        <w:rPr>
          <w:rStyle w:val="InlineUI"/>
        </w:rPr>
        <w:t>vCenter Server and Network</w:t>
      </w:r>
      <w:r>
        <w:t xml:space="preserve"> page, select the </w:t>
      </w:r>
      <w:r>
        <w:t>vCenter</w:t>
      </w:r>
      <w:r>
        <w:t xml:space="preserve"> system that is setup for Supervisor deployment and select </w:t>
      </w:r>
      <w:r>
        <w:rPr>
          <w:rStyle w:val="InlineUI"/>
        </w:rPr>
        <w:t>VCF Networking with VPC</w:t>
      </w:r>
      <w:r>
        <w:t xml:space="preserve"> as the networking stack.</w:t>
      </w:r>
    </w:p>
    <w:p>
      <w:pPr>
        <w:pStyle w:val="BodyText"/>
        <w:numPr>
          <w:numId w:val="25"/>
        </w:numPr>
      </w:pPr>
      <w:r>
        <w:t xml:space="preserve">Click </w:t>
      </w:r>
      <w:r>
        <w:rPr>
          <w:rStyle w:val="InlineUI"/>
        </w:rPr>
        <w:t>Next</w:t>
      </w:r>
      <w:r>
        <w:t>.</w:t>
      </w:r>
    </w:p>
    <w:p>
      <w:pPr>
        <w:pStyle w:val="BodyText"/>
        <w:numPr>
          <w:numId w:val="25"/>
        </w:numPr>
      </w:pPr>
      <w:r>
        <w:t xml:space="preserve">On </w:t>
      </w:r>
      <w:r>
        <w:rPr>
          <w:rStyle w:val="InlineUI"/>
        </w:rPr>
        <w:t>Supervisor location</w:t>
      </w:r>
      <w:r>
        <w:t xml:space="preserve"> page, configure zones placement of the </w:t>
      </w:r>
      <w:r>
        <w:t>Supervisor</w:t>
      </w:r>
      <w:r>
        <w:t>.</w:t>
      </w:r>
    </w:p>
    <w:p>
      <w:pPr>
        <w:pStyle w:val="BodyText"/>
        <w:numPr>
          <w:ilvl w:val="1"/>
          <w:numId w:val="25"/>
        </w:numPr>
      </w:pPr>
      <w:r>
        <w:rPr>
          <w:rStyle w:val="InlineUI"/>
        </w:rPr>
        <w:t>vSphere Zones Deployment</w:t>
      </w:r>
    </w:p>
    <w:p>
      <w:pPr>
        <w:pStyle w:val="BodyText"/>
        <w:numPr>
          <w:ilvl w:val="2"/>
          <w:numId w:val="25"/>
        </w:numPr>
      </w:pPr>
      <w:r>
        <w:t xml:space="preserve">Enter the </w:t>
      </w:r>
      <w:r>
        <w:t>Supervisor</w:t>
      </w:r>
      <w:r>
        <w:t xml:space="preserve"> name.</w:t>
      </w:r>
    </w:p>
    <w:p>
      <w:pPr>
        <w:pStyle w:val="BodyText"/>
        <w:numPr>
          <w:ilvl w:val="2"/>
          <w:numId w:val="25"/>
        </w:numPr>
      </w:pPr>
      <w:r>
        <w:t>Select the data center where you have created the vSphere Zones that you will use for the deployment.</w:t>
      </w:r>
    </w:p>
    <w:p>
      <w:pPr>
        <w:pStyle w:val="BodyText"/>
        <w:numPr>
          <w:ilvl w:val="2"/>
          <w:numId w:val="25"/>
        </w:numPr>
      </w:pPr>
      <w:r>
        <w:t xml:space="preserve">Select the three vSphere Zones that you have previously created for the </w:t>
      </w:r>
      <w:r>
        <w:t>Supervisor</w:t>
      </w:r>
      <w:r>
        <w:t>.</w:t>
      </w:r>
    </w:p>
    <w:p>
      <w:pPr>
        <w:pStyle w:val="BodyText"/>
        <w:numPr>
          <w:ilvl w:val="1"/>
          <w:numId w:val="25"/>
        </w:numPr>
      </w:pPr>
      <w:r>
        <w:rPr>
          <w:rStyle w:val="InlineUI"/>
        </w:rPr>
        <w:t>Cluster Deployment</w:t>
      </w:r>
    </w:p>
    <w:p>
      <w:pPr>
        <w:pStyle w:val="BodyText"/>
        <w:ind w:left="960"/>
      </w:pPr>
      <w:r>
        <w:t xml:space="preserve">Deploy the </w:t>
      </w:r>
      <w:r>
        <w:t>Supervisor</w:t>
      </w:r>
      <w:r>
        <w:t xml:space="preserve"> on one Management Zone. This option provides host level HA for the </w:t>
      </w:r>
      <w:r>
        <w:t>Supervisor</w:t>
      </w:r>
      <w:r>
        <w:t xml:space="preserve"> control plane.</w:t>
      </w:r>
    </w:p>
    <w:p>
      <w:pPr>
        <w:pStyle w:val="BodyText"/>
        <w:numPr>
          <w:ilvl w:val="2"/>
          <w:numId w:val="25"/>
        </w:numPr>
      </w:pPr>
      <w:r>
        <w:t xml:space="preserve">Enter a </w:t>
      </w:r>
      <w:r>
        <w:t>Supervisor</w:t>
      </w:r>
      <w:r>
        <w:t xml:space="preserve"> name.</w:t>
      </w:r>
    </w:p>
    <w:p>
      <w:pPr>
        <w:pStyle w:val="BodyText"/>
        <w:numPr>
          <w:ilvl w:val="2"/>
          <w:numId w:val="25"/>
        </w:numPr>
      </w:pPr>
      <w:r>
        <w:t>Enable control plane high availability.</w:t>
      </w:r>
    </w:p>
    <w:p>
      <w:pPr>
        <w:pStyle w:val="BodyText"/>
        <w:numPr>
          <w:ilvl w:val="2"/>
          <w:numId w:val="25"/>
        </w:numPr>
      </w:pPr>
      <w:r>
        <w:t>Select the data center where you have created the vSphere Zones that you will use for the deployment.</w:t>
      </w:r>
    </w:p>
    <w:p>
      <w:pPr>
        <w:pStyle w:val="BodyText"/>
        <w:numPr>
          <w:ilvl w:val="2"/>
          <w:numId w:val="25"/>
        </w:numPr>
      </w:pPr>
      <w:r>
        <w:t>Select a compatible vSphere Zone.</w:t>
      </w:r>
      <w:r>
        <w:drawing>
          <wp:inline>
            <wp:extent cx="6324600" cy="4761894"/>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6"/>
                    <a:stretch>
                      <a:fillRect/>
                    </a:stretch>
                  </pic:blipFill>
                  <pic:spPr>
                    <a:xfrm>
                      <a:off x="0" y="0"/>
                      <a:ext cx="6324600" cy="4761894"/>
                    </a:xfrm>
                    <a:prstGeom prst="rect">
                      <a:avLst/>
                    </a:prstGeom>
                  </pic:spPr>
                </pic:pic>
              </a:graphicData>
            </a:graphic>
          </wp:inline>
        </w:drawing>
      </w:r>
    </w:p>
    <w:p>
      <w:pPr>
        <w:pStyle w:val="BodyText"/>
        <w:numPr>
          <w:numId w:val="25"/>
        </w:numPr>
      </w:pPr>
      <w:r>
        <w:t>Select the storage policy for placement of the control plane VMs.</w:t>
      </w:r>
    </w:p>
    <w:p>
      <w:pPr>
        <w:pStyle w:val="BodyText"/>
        <w:numPr>
          <w:numId w:val="25"/>
        </w:numPr>
      </w:pPr>
      <w:r>
        <w:t xml:space="preserve">Click </w:t>
      </w:r>
      <w:r>
        <w:rPr>
          <w:rStyle w:val="InlineUI"/>
        </w:rPr>
        <w:t>Next</w:t>
      </w:r>
      <w:r>
        <w:t>.</w:t>
      </w:r>
    </w:p>
    <w:p>
      <w:pPr>
        <w:pStyle w:val="BodyText"/>
        <w:numPr>
          <w:numId w:val="25"/>
        </w:numPr>
      </w:pPr>
      <w:r>
        <w:t xml:space="preserve">On the </w:t>
      </w:r>
      <w:r>
        <w:rPr>
          <w:rStyle w:val="InlineUI"/>
        </w:rPr>
        <w:t>Management Network</w:t>
      </w:r>
      <w:r>
        <w:t xml:space="preserve"> screen, configure the parameters for the network that will be used for </w:t>
      </w:r>
      <w:r>
        <w:t>Supervisor</w:t>
      </w:r>
      <w:r>
        <w:t xml:space="preserve"> control plane VMs.</w:t>
      </w:r>
    </w:p>
    <w:p>
      <w:pPr>
        <w:pStyle w:val="BodyText"/>
        <w:ind w:left="480"/>
      </w:pPr>
      <w:r>
        <w:t xml:space="preserve">If you select </w:t>
      </w:r>
      <w:r>
        <w:rPr>
          <w:rStyle w:val="InlineUI"/>
        </w:rPr>
        <w:t>DHCP Network</w:t>
      </w:r>
      <w:r>
        <w:t>, all the IP addresses for the Management Network, such as control plane VM IPs, a floating IP, DNS servers, DNS, search domains, and NTP server are acquired automatically from a DHCP server. To obtain floating IPs, the DHCP server must be configured to support client identifiers. In DHCP mode, all control plane VMs use stable DHCP client identifiers to acquire IP addresses. These client identifiers can be used to setup static IP assignment for the IPs of control plane VMs on the DHCP server to ensure they do not change. Changing the IPs of control plane VMs and floating IPs is not supported.</w:t>
      </w:r>
    </w:p>
    <w:p>
      <w:pPr>
        <w:pStyle w:val="BodyText"/>
        <w:ind w:left="480"/>
      </w:pPr>
      <w:r>
        <w:t>You can override some of the settings inherited from DHCP by entering values in the text fields for these settings.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3"/>
        <w:gridCol w:w="1564"/>
        <w:gridCol w:w="645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DHCP</w:t>
            </w:r>
          </w:p>
        </w:tc>
        <w:tc>
          <w:tcPr>
            <w:tcBorders>
              <w:left w:val="nil"/>
              <w:right w:val="nil"/>
            </w:tcBorders>
            <w:shd w:val="clear" w:color="auto" w:fill="E1E1E1"/>
            <w:tcMar>
              <w:top w:w="60" w:type="dxa"/>
              <w:bottom w:w="60" w:type="dxa"/>
            </w:tcMar>
          </w:tcPr>
          <w:p>
            <w:pPr>
              <w:pStyle w:val="TableHeaderText"/>
            </w:pPr>
            <w:r>
              <w:t>Static</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Network</w:t>
            </w:r>
          </w:p>
        </w:tc>
        <w:tc>
          <w:tcPr>
            <w:tcBorders>
              <w:left w:val="nil"/>
              <w:right w:val="nil"/>
            </w:tcBorders>
          </w:tcPr>
          <w:p>
            <w:pPr>
              <w:pStyle w:val="TableBodyText"/>
            </w:pPr>
            <w:r>
              <w:rPr>
                <w:rStyle w:val="InlineUI"/>
              </w:rPr>
              <w:t>Network</w:t>
            </w:r>
          </w:p>
        </w:tc>
        <w:tc>
          <w:tcPr>
            <w:tcBorders>
              <w:left w:val="nil"/>
              <w:right w:val="nil"/>
            </w:tcBorders>
          </w:tcPr>
          <w:p>
            <w:pPr>
              <w:pStyle w:val="TableBodyText"/>
            </w:pPr>
            <w:r>
              <w:t xml:space="preserve">The network that will handle the management traffic for the </w:t>
            </w:r>
            <w:r>
              <w:t>Supervisor</w:t>
            </w:r>
            <w:r>
              <w:t>.</w:t>
            </w:r>
          </w:p>
          <w:p>
            <w:pPr>
              <w:pStyle w:val="TableBodyText"/>
            </w:pPr>
            <w:r>
              <w:t xml:space="preserve">If you deploy a multi-zone </w:t>
            </w:r>
            <w:r>
              <w:t>Supervisor</w:t>
            </w:r>
            <w:r>
              <w:t>, each zone can use its own management network.</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Floating IP</w:t>
            </w:r>
          </w:p>
        </w:tc>
        <w:tc>
          <w:tcPr>
            <w:tcBorders>
              <w:left w:val="nil"/>
              <w:right w:val="nil"/>
            </w:tcBorders>
          </w:tcPr>
          <w:p>
            <w:pPr>
              <w:pStyle w:val="TableBodyText"/>
            </w:pPr>
            <w:r>
              <w:rPr>
                <w:rStyle w:val="InlineUI"/>
              </w:rPr>
              <w:t>IP Addresses</w:t>
            </w:r>
          </w:p>
        </w:tc>
        <w:tc>
          <w:tcPr>
            <w:tcBorders>
              <w:left w:val="nil"/>
              <w:right w:val="nil"/>
            </w:tcBorders>
          </w:tcPr>
          <w:p>
            <w:pPr>
              <w:pStyle w:val="TableBodyText"/>
            </w:pPr>
            <w:r>
              <w:t xml:space="preserve">In DHCP mode, this is the IP address that determines the starting point for reserving five consecutive IP addresses for the </w:t>
            </w:r>
            <w:r>
              <w:t>Supervisor</w:t>
            </w:r>
            <w:r>
              <w:t xml:space="preserve"> control plane VMs. In Static mode, you enter a block of 5 IP addresses. The </w:t>
            </w:r>
            <w:r>
              <w:t>Supervisor</w:t>
            </w:r>
            <w:r>
              <w:t xml:space="preserve"> control plane VM IP addresses are as follows:</w:t>
            </w:r>
          </w:p>
          <w:p>
            <w:pPr>
              <w:pStyle w:val="TableBodyText"/>
              <w:numPr>
                <w:numId w:val="26"/>
              </w:numPr>
            </w:pPr>
            <w:r>
              <w:t xml:space="preserve">An IP address for each of the </w:t>
            </w:r>
            <w:r>
              <w:t>Supervisor</w:t>
            </w:r>
            <w:r>
              <w:t xml:space="preserve"> control plane VMs.</w:t>
            </w:r>
          </w:p>
          <w:p>
            <w:pPr>
              <w:pStyle w:val="TableBodyText"/>
              <w:numPr>
                <w:numId w:val="26"/>
              </w:numPr>
            </w:pPr>
            <w:r>
              <w:t xml:space="preserve">A floating IP address for one of the </w:t>
            </w:r>
            <w:r>
              <w:t>Supervisor</w:t>
            </w:r>
            <w:r>
              <w:t xml:space="preserve"> control plane VMs to serve as an interface to the Management Network. The control plane VM that has the floating IP address assigned acts as a leading VM for all three </w:t>
            </w:r>
            <w:r>
              <w:t>Supervisor</w:t>
            </w:r>
            <w:r>
              <w:t xml:space="preserve"> control plane VMs. The floating IP moves to the control plane VM that is the etcd leader in the </w:t>
            </w:r>
            <w:r>
              <w:t>Supervisor</w:t>
            </w:r>
            <w:r>
              <w:t>. This improves availability in the case of a network partition event.</w:t>
            </w:r>
          </w:p>
          <w:p>
            <w:pPr>
              <w:pStyle w:val="TableBodyText"/>
              <w:numPr>
                <w:numId w:val="26"/>
              </w:numPr>
            </w:pPr>
            <w:r>
              <w:t xml:space="preserve">An IP address to serve as a buffer in case a </w:t>
            </w:r>
            <w:r>
              <w:t>Supervisor</w:t>
            </w:r>
            <w:r>
              <w:t xml:space="preserve"> control plane VM fails and a new control plane VM is being brought up to replace it.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w:t>
            </w:r>
          </w:p>
        </w:tc>
        <w:tc>
          <w:tcPr>
            <w:tcBorders>
              <w:left w:val="nil"/>
              <w:right w:val="nil"/>
            </w:tcBorders>
          </w:tcPr>
          <w:p>
            <w:pPr>
              <w:pStyle w:val="TableBodyText"/>
            </w:pPr>
            <w:r>
              <w:rPr>
                <w:rStyle w:val="InlineUI"/>
              </w:rPr>
              <w:t>Subnet Mask</w:t>
            </w:r>
          </w:p>
        </w:tc>
        <w:tc>
          <w:tcPr>
            <w:tcBorders>
              <w:left w:val="nil"/>
              <w:right w:val="nil"/>
            </w:tcBorders>
          </w:tcPr>
          <w:p>
            <w:pPr>
              <w:pStyle w:val="TableBodyText"/>
            </w:pPr>
            <w:r>
              <w:t>The subnet mask for the management network.</w:t>
            </w:r>
          </w:p>
          <w:p>
            <w:pPr>
              <w:pStyle w:val="TableBodyText"/>
            </w:pPr>
            <w:r>
              <w:t xml:space="preserve">For example, </w:t>
            </w:r>
            <w:r>
              <w:rPr>
                <w:rStyle w:val="InlineCode"/>
              </w:rPr>
              <w:t>255.255.255.0</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w:t>
            </w:r>
          </w:p>
        </w:tc>
        <w:tc>
          <w:tcPr>
            <w:tcBorders>
              <w:left w:val="nil"/>
              <w:right w:val="nil"/>
            </w:tcBorders>
          </w:tcPr>
          <w:p>
            <w:pPr>
              <w:pStyle w:val="TableBodyText"/>
            </w:pPr>
            <w:r>
              <w:rPr>
                <w:rStyle w:val="InlineUI"/>
              </w:rPr>
              <w:t>Gateway</w:t>
            </w:r>
          </w:p>
        </w:tc>
        <w:tc>
          <w:tcPr>
            <w:tcBorders>
              <w:left w:val="nil"/>
              <w:right w:val="nil"/>
            </w:tcBorders>
          </w:tcPr>
          <w:p>
            <w:pPr>
              <w:pStyle w:val="TableBodyText"/>
            </w:pPr>
            <w:r>
              <w:t>A gateway for the management network.</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DNS Servers</w:t>
            </w:r>
          </w:p>
        </w:tc>
        <w:tc>
          <w:tcPr>
            <w:tcBorders>
              <w:left w:val="nil"/>
              <w:right w:val="nil"/>
            </w:tcBorders>
          </w:tcPr>
          <w:p>
            <w:pPr>
              <w:pStyle w:val="TableBodyText"/>
            </w:pPr>
            <w:r>
              <w:rPr>
                <w:rStyle w:val="InlineUI"/>
              </w:rPr>
              <w:t>DNS Servers</w:t>
            </w:r>
          </w:p>
        </w:tc>
        <w:tc>
          <w:tcPr>
            <w:tcBorders>
              <w:left w:val="nil"/>
              <w:right w:val="nil"/>
            </w:tcBorders>
          </w:tcPr>
          <w:p>
            <w:pPr>
              <w:pStyle w:val="TableBodyText"/>
            </w:pPr>
            <w:r>
              <w:t xml:space="preserve">The addresses of the DNS servers that you use in your environment. If the </w:t>
            </w:r>
            <w:r>
              <w:t>vCenter</w:t>
            </w:r>
            <w:r>
              <w:t xml:space="preserve"> system is registered with an FQDN, you must enter the IP addresses of the DNS servers that you use with the vSphere environment so that the FQDN is resolvable in the </w:t>
            </w:r>
            <w:r>
              <w:t>Supervisor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DNS Search Domains</w:t>
            </w:r>
          </w:p>
        </w:tc>
        <w:tc>
          <w:tcPr>
            <w:tcBorders>
              <w:left w:val="nil"/>
              <w:right w:val="nil"/>
            </w:tcBorders>
          </w:tcPr>
          <w:p>
            <w:pPr>
              <w:pStyle w:val="TableBodyText"/>
            </w:pPr>
            <w:r>
              <w:rPr>
                <w:rStyle w:val="InlineUI"/>
              </w:rPr>
              <w:t>DNS Search Domains</w:t>
            </w:r>
          </w:p>
        </w:tc>
        <w:tc>
          <w:tcPr>
            <w:tcBorders>
              <w:left w:val="nil"/>
              <w:right w:val="nil"/>
            </w:tcBorders>
          </w:tcPr>
          <w:p>
            <w:pPr>
              <w:pStyle w:val="TableBodyText"/>
            </w:pPr>
            <w:r>
              <w:t xml:space="preserve">Domain names that DNS searches inside the Kubernetes control plane nodes, such as </w:t>
            </w:r>
            <w:r>
              <w:rPr>
                <w:rStyle w:val="InlineCode"/>
              </w:rPr>
              <w:t>corp.local</w:t>
            </w:r>
            <w:r>
              <w:t>, so that the DNS server can resolve them.</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NTP Servers</w:t>
            </w:r>
          </w:p>
        </w:tc>
        <w:tc>
          <w:tcPr>
            <w:tcBorders>
              <w:left w:val="nil"/>
              <w:right w:val="nil"/>
            </w:tcBorders>
          </w:tcPr>
          <w:p>
            <w:pPr>
              <w:pStyle w:val="TableBodyText"/>
            </w:pPr>
            <w:r>
              <w:rPr>
                <w:rStyle w:val="InlineUI"/>
              </w:rPr>
              <w:t>NTP Servers</w:t>
            </w:r>
          </w:p>
        </w:tc>
        <w:tc>
          <w:tcPr>
            <w:tcBorders>
              <w:left w:val="nil"/>
              <w:right w:val="nil"/>
            </w:tcBorders>
          </w:tcPr>
          <w:p>
            <w:pPr>
              <w:pStyle w:val="TableBodyText"/>
            </w:pPr>
            <w:r>
              <w:t>The addresses of the NTP servers that you use in your environment, if any.</w:t>
            </w:r>
          </w:p>
        </w:tc>
      </w:tr>
    </w:tbl>
    <w:p>
      <w:pPr>
        <w:pStyle w:val="BodyText"/>
        <w:numPr>
          <w:numId w:val="25"/>
        </w:numPr>
        <w:spacing w:before="240"/>
      </w:pPr>
      <w:r>
        <w:t xml:space="preserve">In the </w:t>
      </w:r>
      <w:r>
        <w:rPr>
          <w:rStyle w:val="InlineUI"/>
        </w:rPr>
        <w:t>Workload Network</w:t>
      </w:r>
      <w:r>
        <w:t xml:space="preserve"> pane, configure settings for the networks for namespaces.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6"/>
        <w:gridCol w:w="7844"/>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NSX</w:t>
            </w:r>
            <w:r>
              <w:t xml:space="preserve"> Project</w:t>
            </w:r>
          </w:p>
        </w:tc>
        <w:tc>
          <w:tcPr>
            <w:tcBorders>
              <w:left w:val="nil"/>
              <w:right w:val="nil"/>
            </w:tcBorders>
          </w:tcPr>
          <w:p>
            <w:pPr>
              <w:pStyle w:val="TableBodyText"/>
            </w:pPr>
            <w:r>
              <w:t xml:space="preserve">Select the name of the </w:t>
            </w:r>
            <w:r>
              <w:t>NSX</w:t>
            </w:r>
            <w:r>
              <w:t xml:space="preserve"> project that the VPC is part of.</w:t>
            </w:r>
          </w:p>
        </w:tc>
      </w:tr>
      <w:tr>
        <w:tblPrEx>
          <w:tblInd w:w="480" w:type="dxa"/>
          <w:tblCellMar>
            <w:left w:w="108" w:type="dxa"/>
            <w:right w:w="108" w:type="dxa"/>
          </w:tblCellMar>
        </w:tblPrEx>
        <w:trPr>
          <w:cantSplit w:val="0"/>
        </w:trPr>
        <w:tc>
          <w:tcPr>
            <w:tcBorders>
              <w:left w:val="nil"/>
              <w:right w:val="nil"/>
            </w:tcBorders>
          </w:tcPr>
          <w:p>
            <w:pPr>
              <w:pStyle w:val="TableBodyText"/>
            </w:pPr>
            <w:r>
              <w:t>VPC Connectivity Profile</w:t>
            </w:r>
          </w:p>
        </w:tc>
        <w:tc>
          <w:tcPr>
            <w:tcBorders>
              <w:left w:val="nil"/>
              <w:right w:val="nil"/>
            </w:tcBorders>
          </w:tcPr>
          <w:p>
            <w:pPr>
              <w:pStyle w:val="TableBodyText"/>
            </w:pPr>
            <w:r>
              <w:t>Select the name of the VPC connectivity profile that you want to use.</w:t>
            </w:r>
          </w:p>
        </w:tc>
      </w:tr>
      <w:tr>
        <w:tblPrEx>
          <w:tblInd w:w="480" w:type="dxa"/>
          <w:tblCellMar>
            <w:left w:w="108" w:type="dxa"/>
            <w:right w:w="108" w:type="dxa"/>
          </w:tblCellMar>
        </w:tblPrEx>
        <w:trPr>
          <w:cantSplit w:val="0"/>
        </w:trPr>
        <w:tc>
          <w:tcPr>
            <w:tcBorders>
              <w:left w:val="nil"/>
              <w:right w:val="nil"/>
            </w:tcBorders>
          </w:tcPr>
          <w:p>
            <w:pPr>
              <w:pStyle w:val="TableBodyText"/>
            </w:pPr>
            <w:r>
              <w:t>Private (VPC) CIDRs</w:t>
            </w:r>
          </w:p>
        </w:tc>
        <w:tc>
          <w:tcPr>
            <w:tcBorders>
              <w:left w:val="nil"/>
              <w:right w:val="nil"/>
            </w:tcBorders>
          </w:tcPr>
          <w:p>
            <w:pPr>
              <w:pStyle w:val="TableBodyText"/>
            </w:pPr>
            <w:r>
              <w:t>CIDR blocks from which private subnets are allocated.</w:t>
            </w:r>
          </w:p>
        </w:tc>
      </w:tr>
      <w:tr>
        <w:tblPrEx>
          <w:tblInd w:w="480" w:type="dxa"/>
          <w:tblCellMar>
            <w:left w:w="108" w:type="dxa"/>
            <w:right w:w="108" w:type="dxa"/>
          </w:tblCellMar>
        </w:tblPrEx>
        <w:trPr>
          <w:cantSplit w:val="0"/>
        </w:trPr>
        <w:tc>
          <w:tcPr>
            <w:tcBorders>
              <w:left w:val="nil"/>
              <w:right w:val="nil"/>
            </w:tcBorders>
          </w:tcPr>
          <w:p>
            <w:pPr>
              <w:pStyle w:val="TableBodyText"/>
            </w:pPr>
            <w:r>
              <w:t>DNS Server</w:t>
            </w:r>
          </w:p>
        </w:tc>
        <w:tc>
          <w:tcPr>
            <w:tcBorders>
              <w:left w:val="nil"/>
              <w:right w:val="nil"/>
            </w:tcBorders>
          </w:tcPr>
          <w:p>
            <w:pPr>
              <w:pStyle w:val="TableBodyText"/>
            </w:pPr>
            <w:r>
              <w:t>Enter the IP addresses of the DNS servers that you use with your environment, if any.</w:t>
            </w:r>
          </w:p>
          <w:p>
            <w:pPr>
              <w:pStyle w:val="TableBodyText"/>
            </w:pPr>
            <w:r>
              <w:t xml:space="preserve">For example, </w:t>
            </w:r>
            <w:r>
              <w:rPr>
                <w:rStyle w:val="InlineCode"/>
              </w:rPr>
              <w:t>10.142.7.1</w:t>
            </w:r>
            <w:r>
              <w:t>.</w:t>
            </w:r>
          </w:p>
          <w:p>
            <w:pPr>
              <w:pStyle w:val="TableBodyText"/>
            </w:pPr>
            <w:r>
              <w:t xml:space="preserve">Starting with </w:t>
            </w:r>
            <w:r>
              <w:t>VCF</w:t>
            </w:r>
            <w:r>
              <w:t xml:space="preserve"> 9.0, for a new </w:t>
            </w:r>
            <w:r>
              <w:t>Supervisor</w:t>
            </w:r>
            <w:r>
              <w:t xml:space="preserve">, if the DNS servers that you specify are shared between the Management Network and Workload Network, the DNS lookups on the control plane VMs are routed through the management network. For an existing </w:t>
            </w:r>
            <w:r>
              <w:t>Supervisor</w:t>
            </w:r>
            <w:r>
              <w:t>, the DNS lookups on the control plane VMs in such a scenario continue to be routed through the workload network.</w:t>
            </w:r>
          </w:p>
        </w:tc>
      </w:tr>
      <w:tr>
        <w:tblPrEx>
          <w:tblInd w:w="480" w:type="dxa"/>
          <w:tblCellMar>
            <w:left w:w="108" w:type="dxa"/>
            <w:right w:w="108" w:type="dxa"/>
          </w:tblCellMar>
        </w:tblPrEx>
        <w:trPr>
          <w:cantSplit w:val="0"/>
        </w:trPr>
        <w:tc>
          <w:tcPr>
            <w:tcBorders>
              <w:left w:val="nil"/>
              <w:right w:val="nil"/>
            </w:tcBorders>
          </w:tcPr>
          <w:p>
            <w:pPr>
              <w:pStyle w:val="TableBodyText"/>
            </w:pPr>
            <w:r>
              <w:t>NTP Server(s)</w:t>
            </w:r>
          </w:p>
        </w:tc>
        <w:tc>
          <w:tcPr>
            <w:tcBorders>
              <w:left w:val="nil"/>
              <w:right w:val="nil"/>
            </w:tcBorders>
          </w:tcPr>
          <w:p>
            <w:pPr>
              <w:pStyle w:val="TableBodyText"/>
            </w:pPr>
            <w:r>
              <w:t xml:space="preserve">Enter the NTP Server IP or FQDN that the </w:t>
            </w:r>
            <w:r>
              <w:t>NSX Manager</w:t>
            </w:r>
            <w:r>
              <w:t xml:space="preserve"> uses.</w:t>
            </w:r>
          </w:p>
        </w:tc>
      </w:tr>
    </w:tbl>
    <w:p>
      <w:pPr>
        <w:pStyle w:val="BodyText"/>
        <w:numPr>
          <w:numId w:val="25"/>
        </w:numPr>
        <w:spacing w:before="240"/>
      </w:pPr>
      <w:r>
        <w:t xml:space="preserve">Click </w:t>
      </w:r>
      <w:r>
        <w:rPr>
          <w:rStyle w:val="InlineUI"/>
        </w:rPr>
        <w:t>Next</w:t>
      </w:r>
      <w:r>
        <w:t>.</w:t>
      </w:r>
    </w:p>
    <w:p>
      <w:pPr>
        <w:pStyle w:val="BodyText"/>
        <w:numPr>
          <w:numId w:val="25"/>
        </w:numPr>
      </w:pPr>
      <w:r>
        <w:t xml:space="preserve">In the </w:t>
      </w:r>
      <w:r>
        <w:rPr>
          <w:rStyle w:val="InlineUI"/>
        </w:rPr>
        <w:t>Advanced Setting</w:t>
      </w:r>
      <w:r>
        <w:t xml:space="preserve"> page, set advanced settings for the </w:t>
      </w:r>
      <w:r>
        <w:t>Supervisor</w:t>
      </w:r>
      <w:r>
        <w:t xml:space="preserve"> deployment.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4"/>
        <w:gridCol w:w="765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Supervisor</w:t>
            </w:r>
            <w:r>
              <w:t xml:space="preserve"> Control Plane Size</w:t>
            </w:r>
          </w:p>
        </w:tc>
        <w:tc>
          <w:tcPr>
            <w:tcBorders>
              <w:left w:val="nil"/>
              <w:right w:val="nil"/>
            </w:tcBorders>
          </w:tcPr>
          <w:p>
            <w:pPr>
              <w:pStyle w:val="TableBodyText"/>
            </w:pPr>
            <w:r>
              <w:t xml:space="preserve">Select the select the sizing for the control plane VMs. The size of the control plane VMs determines the amount of workloads that you can run on the </w:t>
            </w:r>
            <w:r>
              <w:t>Supervisor</w:t>
            </w:r>
            <w:r>
              <w:t>. You can select from:</w:t>
            </w:r>
          </w:p>
          <w:p>
            <w:pPr>
              <w:pStyle w:val="TableBodyText"/>
              <w:numPr>
                <w:numId w:val="27"/>
              </w:numPr>
            </w:pPr>
            <w:r>
              <w:t>Tiny - 2 CPUs, 8 GB Memory, 32 GB Storage</w:t>
            </w:r>
          </w:p>
          <w:p>
            <w:pPr>
              <w:pStyle w:val="TableBodyText"/>
              <w:numPr>
                <w:numId w:val="27"/>
              </w:numPr>
            </w:pPr>
            <w:r>
              <w:t>Small - 4 CPUs, 16 GB Memory, 32 GB Storage</w:t>
            </w:r>
          </w:p>
          <w:p>
            <w:pPr>
              <w:pStyle w:val="TableBodyText"/>
              <w:numPr>
                <w:numId w:val="27"/>
              </w:numPr>
            </w:pPr>
            <w:r>
              <w:t>Medium - 8 CPUs, 16 GB Memory, 32 GB Storage</w:t>
            </w:r>
          </w:p>
          <w:p>
            <w:pPr>
              <w:pStyle w:val="TableBodyText"/>
              <w:numPr>
                <w:numId w:val="27"/>
              </w:numPr>
            </w:pPr>
            <w:r>
              <w:t>Large - 16 CPUs, 32 GB Memory, 32 GB Storage</w:t>
            </w:r>
          </w:p>
          <w:p>
            <w:pPr>
              <w:pStyle w:val="TableBodyText"/>
              <w:pBdr>
                <w:top w:val="single" w:sz="8" w:space="2" w:color="D3D3D3"/>
                <w:bottom w:val="single" w:sz="8" w:space="2" w:color="D3D3D3"/>
              </w:pBdr>
            </w:pPr>
            <w:r>
              <w:rPr>
                <w:rStyle w:val="NoteLeadernote"/>
              </w:rPr>
              <w:t>Note</w:t>
              <w:tab/>
            </w:r>
            <w:r>
              <w:t>Once you select a control plane size, you can only scale up. You cannot scale down to smaller size.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API Server DNS Names</w:t>
            </w:r>
          </w:p>
        </w:tc>
        <w:tc>
          <w:tcPr>
            <w:tcBorders>
              <w:left w:val="nil"/>
              <w:right w:val="nil"/>
            </w:tcBorders>
          </w:tcPr>
          <w:p>
            <w:pPr>
              <w:pStyle w:val="TableBodyText"/>
            </w:pPr>
            <w:r>
              <w:t xml:space="preserve">Optionally, enter the FQDNs that will be used to access the </w:t>
            </w:r>
            <w:r>
              <w:t>Supervisor</w:t>
            </w:r>
            <w:r>
              <w:t xml:space="preserve"> control plane, instead of using the </w:t>
            </w:r>
            <w:r>
              <w:t>Supervisor</w:t>
            </w:r>
            <w:r>
              <w:t xml:space="preserve"> control plane IP address. The FQDNs that you enter will be embedded into an automatically-generated certificate. By using FQDNs for the </w:t>
            </w:r>
            <w:r>
              <w:t>Supervisor</w:t>
            </w:r>
            <w:r>
              <w:t>, you can omit specifying an IP sand in the load balancer certificate.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Export Configuration</w:t>
            </w:r>
          </w:p>
        </w:tc>
        <w:tc>
          <w:tcPr>
            <w:tcBorders>
              <w:left w:val="nil"/>
              <w:right w:val="nil"/>
            </w:tcBorders>
          </w:tcPr>
          <w:p>
            <w:pPr>
              <w:pStyle w:val="TableBodyText"/>
            </w:pPr>
            <w:r>
              <w:t xml:space="preserve">Export a JSON file containing the values of the </w:t>
            </w:r>
            <w:r>
              <w:t>Supervisor</w:t>
            </w:r>
            <w:r>
              <w:t xml:space="preserve"> configuration that you have entered.</w:t>
            </w:r>
          </w:p>
          <w:p>
            <w:pPr>
              <w:pStyle w:val="TableBodyText"/>
            </w:pPr>
            <w:r>
              <w:t xml:space="preserve">You can later modify and import the file if you want to redeploy the </w:t>
            </w:r>
            <w:r>
              <w:t>Supervisor</w:t>
            </w:r>
            <w:r>
              <w:t xml:space="preserve"> or if you want to deploy a new </w:t>
            </w:r>
            <w:r>
              <w:t>Supervisor</w:t>
            </w:r>
            <w:r>
              <w:t xml:space="preserve"> with similar configuration.</w:t>
            </w:r>
          </w:p>
          <w:p>
            <w:pPr>
              <w:pStyle w:val="TableBodyText"/>
            </w:pPr>
            <w:r>
              <w:t xml:space="preserve">Exporting the </w:t>
            </w:r>
            <w:r>
              <w:t>Supervisor</w:t>
            </w:r>
            <w:r>
              <w:t xml:space="preserve"> configuration can save you time from entering all the configuration values in this wizard anew in case of </w:t>
            </w:r>
            <w:r>
              <w:t>Supervisor</w:t>
            </w:r>
            <w:r>
              <w:t xml:space="preserve"> redeployment.</w:t>
            </w:r>
          </w:p>
        </w:tc>
      </w:tr>
    </w:tbl>
    <w:p>
      <w:pPr>
        <w:pStyle w:val="BodyText"/>
        <w:numPr>
          <w:numId w:val="25"/>
        </w:numPr>
        <w:spacing w:before="240"/>
      </w:pPr>
      <w:r>
        <w:t xml:space="preserve">Click </w:t>
      </w:r>
      <w:r>
        <w:rPr>
          <w:rStyle w:val="InlineUI"/>
        </w:rPr>
        <w:t>Finish</w:t>
      </w:r>
      <w:r>
        <w:t xml:space="preserve"> when ready with reviewing the settings.</w:t>
      </w:r>
    </w:p>
    <w:p>
      <w:pPr>
        <w:pStyle w:val="BodyText"/>
        <w:ind w:left="480"/>
      </w:pPr>
      <w:r>
        <w:t xml:space="preserve">The activation of the </w:t>
      </w:r>
      <w:r>
        <w:t>Supervisor</w:t>
      </w:r>
      <w:r>
        <w:t xml:space="preserve"> initiates the creation and configuration of the control plane VMs and other components.</w:t>
      </w:r>
    </w:p>
    <w:p>
      <w:pPr>
        <w:pStyle w:val="Heading2"/>
      </w:pPr>
      <w:bookmarkStart w:id="12" w:name="_Toc256000106"/>
      <w:r>
        <w:t>Deploying vSphere Supervisor with Foundation Load Balancer</w:t>
      </w:r>
      <w:bookmarkEnd w:id="12"/>
    </w:p>
    <w:p>
      <w:pPr>
        <w:pStyle w:val="BodyText"/>
      </w:pPr>
      <w:r>
        <w:t>Foundation Load Balancer</w:t>
      </w:r>
      <w:r>
        <w:t xml:space="preserve"> provides basic load balancing to the </w:t>
      </w:r>
      <w:r>
        <w:t>Supervisor</w:t>
      </w:r>
      <w:r>
        <w:t xml:space="preserve"> and supports layer 4 services. </w:t>
      </w:r>
      <w:r>
        <w:t>Foundation Load Balancer</w:t>
      </w:r>
      <w:r>
        <w:t xml:space="preserve"> is packed with </w:t>
      </w:r>
      <w:r>
        <w:t>vCenter</w:t>
      </w:r>
      <w:r>
        <w:t xml:space="preserve"> and provides load balancing support to the </w:t>
      </w:r>
      <w:r>
        <w:t>Supervisor</w:t>
      </w:r>
      <w:r>
        <w:t xml:space="preserve"> and the workloads running on it. You can only use </w:t>
      </w:r>
      <w:r>
        <w:t>Foundation Load Balancer</w:t>
      </w:r>
      <w:r>
        <w:t xml:space="preserve"> with a </w:t>
      </w:r>
      <w:r>
        <w:t>Supervisor</w:t>
      </w:r>
      <w:r>
        <w:t xml:space="preserve"> with VDS networking.</w:t>
      </w:r>
    </w:p>
    <w:p>
      <w:pPr>
        <w:pStyle w:val="BodyText"/>
      </w:pPr>
      <w:r>
        <w:t xml:space="preserve">You can deploy an instance </w:t>
      </w:r>
      <w:r>
        <w:t>Foundation Load Balancer</w:t>
      </w:r>
      <w:r>
        <w:t xml:space="preserve"> as part of the </w:t>
      </w:r>
      <w:r>
        <w:t>Supervisor</w:t>
      </w:r>
      <w:r>
        <w:t xml:space="preserve"> activation, or add it as the load balancing solution to an existing Simplified </w:t>
      </w:r>
      <w:r>
        <w:t>Supervisor</w:t>
      </w:r>
      <w:r>
        <w:t xml:space="preserve"> instance.</w:t>
      </w:r>
    </w:p>
    <w:p>
      <w:pPr>
        <w:pStyle w:val="Heading3"/>
      </w:pPr>
      <w:bookmarkStart w:id="13" w:name="Bf69f278d3d5b4799b567e47af971b1f2"/>
      <w:bookmarkStart w:id="14" w:name="_Toc256000107"/>
      <w:r>
        <w:t>Supervisor Architecture with Foundation Load Balancer</w:t>
      </w:r>
      <w:bookmarkEnd w:id="14"/>
      <w:bookmarkEnd w:id="13"/>
    </w:p>
    <w:p>
      <w:pPr>
        <w:pStyle w:val="BodyText"/>
      </w:pPr>
      <w:r>
        <w:t xml:space="preserve">Learn what are the supported topologies for </w:t>
      </w:r>
      <w:r>
        <w:t>Foundation Load Balancer</w:t>
      </w:r>
      <w:r>
        <w:t xml:space="preserve"> and, it's placement in </w:t>
      </w:r>
      <w:r>
        <w:t>vSphere Zones</w:t>
      </w:r>
      <w:r>
        <w:t>, and availability modes.</w:t>
      </w:r>
    </w:p>
    <w:p>
      <w:pPr>
        <w:pStyle w:val="SectionHeading4"/>
      </w:pPr>
      <w:r>
        <w:t>Foundation Load Balancer Networking and Supported Topologies</w:t>
      </w:r>
    </w:p>
    <w:p>
      <w:pPr>
        <w:pStyle w:val="BodyText"/>
      </w:pPr>
      <w:r>
        <w:t>Foundation Load Balancer</w:t>
      </w:r>
      <w:r>
        <w:t xml:space="preserve"> handles the following types of network traffic.</w:t>
      </w:r>
    </w:p>
    <w:p>
      <w:pPr>
        <w:pStyle w:val="BodyText"/>
        <w:numPr>
          <w:numId w:val="28"/>
        </w:numPr>
      </w:pPr>
      <w:r>
        <w:t xml:space="preserve">Virtual Server traffic. The incoming traffic from clients to </w:t>
      </w:r>
      <w:r>
        <w:t>Foundation Load Balancer</w:t>
      </w:r>
      <w:r>
        <w:t xml:space="preserve"> Virtual IPs (VIPs).</w:t>
      </w:r>
    </w:p>
    <w:p>
      <w:pPr>
        <w:pStyle w:val="BodyText"/>
        <w:numPr>
          <w:numId w:val="29"/>
        </w:numPr>
      </w:pPr>
      <w:r>
        <w:t xml:space="preserve">Traffic to the IP pool members. The outgoing traffic from </w:t>
      </w:r>
      <w:r>
        <w:t>Foundation Load Balancer</w:t>
      </w:r>
      <w:r>
        <w:t xml:space="preserve"> that is forwarded to one of the workload IP pool members and then to the Workload Networks.</w:t>
      </w:r>
    </w:p>
    <w:p>
      <w:pPr>
        <w:pStyle w:val="BodyText"/>
        <w:numPr>
          <w:numId w:val="29"/>
        </w:numPr>
      </w:pPr>
      <w:r>
        <w:t xml:space="preserve">Management traffic. The traffic which is used for CRUD operations of </w:t>
      </w:r>
      <w:r>
        <w:t>Foundation Load Balancer</w:t>
      </w:r>
      <w:r>
        <w:t xml:space="preserve"> .</w:t>
      </w:r>
    </w:p>
    <w:p>
      <w:pPr>
        <w:pStyle w:val="BodyText"/>
      </w:pPr>
      <w:r>
        <w:t>Foundation Load Balancer</w:t>
      </w:r>
      <w:r>
        <w:t xml:space="preserve"> supports three topologies.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Two-arm configuration</w:t>
            </w:r>
          </w:p>
        </w:tc>
      </w:tr>
      <w:tr>
        <w:tblPrEx>
          <w:tblW w:w="5000" w:type="pct"/>
          <w:tblCellMar>
            <w:left w:w="108" w:type="dxa"/>
            <w:right w:w="108" w:type="dxa"/>
          </w:tblCellMar>
        </w:tblPrEx>
        <w:trPr>
          <w:cantSplit w:val="0"/>
        </w:trPr>
        <w:tc>
          <w:tcPr>
            <w:tcBorders>
              <w:left w:val="nil"/>
              <w:right w:val="nil"/>
            </w:tcBorders>
          </w:tcPr>
          <w:p>
            <w:pPr>
              <w:pStyle w:val="TableBodyText"/>
            </w:pPr>
            <w:r>
              <w:t>One-arm configuration</w:t>
            </w:r>
          </w:p>
        </w:tc>
      </w:tr>
      <w:tr>
        <w:tblPrEx>
          <w:tblW w:w="5000" w:type="pct"/>
          <w:tblCellMar>
            <w:left w:w="108" w:type="dxa"/>
            <w:right w:w="108" w:type="dxa"/>
          </w:tblCellMar>
        </w:tblPrEx>
        <w:trPr>
          <w:cantSplit w:val="0"/>
        </w:trPr>
        <w:tc>
          <w:tcPr>
            <w:tcBorders>
              <w:left w:val="nil"/>
              <w:right w:val="nil"/>
            </w:tcBorders>
          </w:tcPr>
          <w:p>
            <w:pPr>
              <w:pStyle w:val="TableBodyText"/>
            </w:pPr>
            <w:r>
              <w:t>One-arm one-nic configuration</w:t>
            </w:r>
          </w:p>
        </w:tc>
      </w:tr>
    </w:tbl>
    <w:p>
      <w:pPr>
        <w:pStyle w:val="SectionHeading4"/>
        <w:spacing w:before="120"/>
      </w:pPr>
      <w:r>
        <w:t>Placement and Availability Modes</w:t>
      </w:r>
    </w:p>
    <w:p>
      <w:pPr>
        <w:pStyle w:val="BodyText"/>
      </w:pPr>
      <w:r>
        <w:t>Foundation Load Balancer</w:t>
      </w:r>
      <w:r>
        <w:t xml:space="preserve"> is placed on a Management Zone of the </w:t>
      </w:r>
      <w:r>
        <w:t>Supervisor</w:t>
      </w:r>
      <w:r>
        <w:t xml:space="preserve"> instance. In a </w:t>
      </w:r>
      <w:r>
        <w:t>Supervisor</w:t>
      </w:r>
      <w:r>
        <w:t xml:space="preserve"> deployed on three Management Zones, one Management Zone is selected for the placement of the </w:t>
      </w:r>
      <w:r>
        <w:t>Foundation Load Balancer</w:t>
      </w:r>
      <w:r>
        <w:t xml:space="preserve">. The </w:t>
      </w:r>
      <w:r>
        <w:t>Foundation Load Balancer</w:t>
      </w:r>
      <w:r>
        <w:t xml:space="preserve"> VMs are located in the same folder (</w:t>
      </w:r>
      <w:r>
        <w:rPr>
          <w:rStyle w:val="InlineCode"/>
        </w:rPr>
        <w:t>Namespaces &gt; &lt;Supervisor Name&gt;</w:t>
      </w:r>
      <w:r>
        <w:t>) and resource pool (</w:t>
      </w:r>
      <w:r>
        <w:rPr>
          <w:rStyle w:val="InlineCode"/>
        </w:rPr>
        <w:t>Namespaces</w:t>
      </w:r>
      <w:r>
        <w:t xml:space="preserve">) as the </w:t>
      </w:r>
      <w:r>
        <w:t>Supervisor</w:t>
      </w:r>
      <w:r>
        <w:t xml:space="preserve"> control plane VMs.</w:t>
      </w:r>
    </w:p>
    <w:p>
      <w:pPr>
        <w:pStyle w:val="BodyText"/>
      </w:pPr>
      <w:r>
        <w:t>Foundation Load Balancer</w:t>
      </w:r>
      <w:r>
        <w:t xml:space="preserve"> supports two availability modes:</w:t>
      </w:r>
    </w:p>
    <w:p>
      <w:pPr>
        <w:pStyle w:val="BodyText"/>
        <w:numPr>
          <w:numId w:val="30"/>
        </w:numPr>
      </w:pPr>
      <w:r>
        <w:t xml:space="preserve">One VM. In this mode, DRS handles the host placement of the </w:t>
      </w:r>
      <w:r>
        <w:t>Foundation Load Balancer</w:t>
      </w:r>
      <w:r>
        <w:t xml:space="preserve"> VMs within the vSphere cluster.</w:t>
      </w:r>
    </w:p>
    <w:p>
      <w:pPr>
        <w:pStyle w:val="BodyText"/>
        <w:numPr>
          <w:numId w:val="30"/>
        </w:numPr>
      </w:pPr>
      <w:r>
        <w:t xml:space="preserve">Two VMs. To ensure host-based high availability, the </w:t>
      </w:r>
      <w:r>
        <w:t>Foundation Load Balancer</w:t>
      </w:r>
      <w:r>
        <w:t xml:space="preserve"> VMs have soft host anti-affinity rule in the same cluster in the two VM (active-passive) configuration. The active node is determined by leader election performed by both VMs . The elected leader is the active node that serves all of the client traffic coming at the server endpoints. If the active node goes down, for example due to host or VM crash, the passive node takes over leadership and become the new active node. The leader election and failover process is performed without </w:t>
      </w:r>
      <w:r>
        <w:t>vCenter</w:t>
      </w:r>
      <w:r>
        <w:t xml:space="preserve"> involvement.</w:t>
      </w:r>
    </w:p>
    <w:p>
      <w:pPr>
        <w:pStyle w:val="BodyText"/>
      </w:pPr>
      <w:r>
        <w:t xml:space="preserve">The VM disks of </w:t>
      </w:r>
      <w:r>
        <w:t>Foundation Load Balancer</w:t>
      </w:r>
      <w:r>
        <w:t xml:space="preserve"> are place on the datastore determined by the storage policy configured to the </w:t>
      </w:r>
      <w:r>
        <w:t>Supervisor</w:t>
      </w:r>
      <w:r>
        <w:t xml:space="preserve"> control plane VMs.</w:t>
      </w:r>
    </w:p>
    <w:p>
      <w:pPr>
        <w:pStyle w:val="Heading3"/>
      </w:pPr>
      <w:bookmarkStart w:id="15" w:name="Bf1a45cc918b1464c9af6b5238ce3033d"/>
      <w:bookmarkStart w:id="16" w:name="_Toc256000108"/>
      <w:r>
        <w:t>Requirements for Deploying vSphere Supervisor with Foundation Load Balancer</w:t>
      </w:r>
      <w:bookmarkEnd w:id="16"/>
      <w:bookmarkEnd w:id="15"/>
    </w:p>
    <w:p>
      <w:pPr>
        <w:pStyle w:val="BodyText"/>
      </w:pPr>
      <w:r>
        <w:t xml:space="preserve">Checkout the requirements for deploying a </w:t>
      </w:r>
      <w:r>
        <w:t>Supervisor</w:t>
      </w:r>
      <w:r>
        <w:t xml:space="preserve"> with </w:t>
      </w:r>
      <w:r>
        <w:t>Foundation Load Balancer</w:t>
      </w:r>
      <w:r>
        <w:t>. This solution is supported with VVF.</w:t>
      </w:r>
    </w:p>
    <w:p>
      <w:pPr>
        <w:pStyle w:val="SectionHeading4"/>
      </w:pPr>
      <w:r>
        <w:t>Foundation Load Balancer Requirements</w:t>
      </w:r>
    </w:p>
    <w:p>
      <w:pPr>
        <w:pStyle w:val="BodyText"/>
      </w:pPr>
      <w:r>
        <w:t>Foundation Load Balancer</w:t>
      </w:r>
      <w:r>
        <w:t xml:space="preserve"> supports four deployment sizes. When you deploy </w:t>
      </w:r>
      <w:r>
        <w:t>Foundation Load Balancer</w:t>
      </w:r>
      <w:r>
        <w:t xml:space="preserve"> with a larger deployment size it has increased performance. Following are the footprint requirements of each </w:t>
      </w:r>
      <w:r>
        <w:t>Foundation Load Balancer</w:t>
      </w:r>
      <w:r>
        <w:t xml:space="preserve"> VM. An active-passive deployment requires twice the footprint size.</w:t>
      </w:r>
    </w:p>
    <w:p>
      <w:pPr>
        <w:pStyle w:val="BodyText"/>
      </w:pPr>
      <w:r>
        <w:t>Use the Small size only for POC environments. Medium, Large, and Extra Large sizes are suitable for production environments depending on the amount of incoming traffic and the number of VIPs.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Foundation Load Balancer Footprint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78"/>
        <w:gridCol w:w="2675"/>
        <w:gridCol w:w="1526"/>
        <w:gridCol w:w="1526"/>
        <w:gridCol w:w="195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Requirements</w:t>
            </w:r>
          </w:p>
        </w:tc>
        <w:tc>
          <w:tcPr>
            <w:tcBorders>
              <w:left w:val="nil"/>
              <w:right w:val="nil"/>
            </w:tcBorders>
            <w:shd w:val="clear" w:color="auto" w:fill="E1E1E1"/>
            <w:tcMar>
              <w:top w:w="60" w:type="dxa"/>
              <w:bottom w:w="60" w:type="dxa"/>
            </w:tcMar>
          </w:tcPr>
          <w:p>
            <w:pPr>
              <w:pStyle w:val="TableHeaderText"/>
            </w:pPr>
            <w:r>
              <w:t>Small (POC only)</w:t>
            </w:r>
          </w:p>
        </w:tc>
        <w:tc>
          <w:tcPr>
            <w:tcBorders>
              <w:left w:val="nil"/>
              <w:right w:val="nil"/>
            </w:tcBorders>
            <w:shd w:val="clear" w:color="auto" w:fill="E1E1E1"/>
            <w:tcMar>
              <w:top w:w="60" w:type="dxa"/>
              <w:bottom w:w="60" w:type="dxa"/>
            </w:tcMar>
          </w:tcPr>
          <w:p>
            <w:pPr>
              <w:pStyle w:val="TableHeaderText"/>
            </w:pPr>
            <w:r>
              <w:t>Medium</w:t>
            </w:r>
          </w:p>
        </w:tc>
        <w:tc>
          <w:tcPr>
            <w:tcBorders>
              <w:left w:val="nil"/>
              <w:right w:val="nil"/>
            </w:tcBorders>
            <w:shd w:val="clear" w:color="auto" w:fill="E1E1E1"/>
            <w:tcMar>
              <w:top w:w="60" w:type="dxa"/>
              <w:bottom w:w="60" w:type="dxa"/>
            </w:tcMar>
          </w:tcPr>
          <w:p>
            <w:pPr>
              <w:pStyle w:val="TableHeaderText"/>
            </w:pPr>
            <w:r>
              <w:t>Large</w:t>
            </w:r>
          </w:p>
        </w:tc>
        <w:tc>
          <w:tcPr>
            <w:tcBorders>
              <w:left w:val="nil"/>
              <w:right w:val="nil"/>
            </w:tcBorders>
            <w:shd w:val="clear" w:color="auto" w:fill="E1E1E1"/>
            <w:tcMar>
              <w:top w:w="60" w:type="dxa"/>
              <w:bottom w:w="60" w:type="dxa"/>
            </w:tcMar>
          </w:tcPr>
          <w:p>
            <w:pPr>
              <w:pStyle w:val="TableHeaderText"/>
            </w:pPr>
            <w:r>
              <w:t>Extra Large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Compute</w:t>
            </w:r>
          </w:p>
        </w:tc>
        <w:tc>
          <w:tcPr>
            <w:tcBorders>
              <w:left w:val="nil"/>
              <w:right w:val="nil"/>
            </w:tcBorders>
          </w:tcPr>
          <w:p>
            <w:pPr>
              <w:pStyle w:val="TableBodyText"/>
            </w:pPr>
            <w:r>
              <w:t>2 vCPUs</w:t>
            </w:r>
          </w:p>
        </w:tc>
        <w:tc>
          <w:tcPr>
            <w:tcBorders>
              <w:left w:val="nil"/>
              <w:right w:val="nil"/>
            </w:tcBorders>
          </w:tcPr>
          <w:p>
            <w:pPr>
              <w:pStyle w:val="TableBodyText"/>
            </w:pPr>
            <w:r>
              <w:t>4 vCPUs</w:t>
            </w:r>
          </w:p>
        </w:tc>
        <w:tc>
          <w:tcPr>
            <w:tcBorders>
              <w:left w:val="nil"/>
              <w:right w:val="nil"/>
            </w:tcBorders>
          </w:tcPr>
          <w:p>
            <w:pPr>
              <w:pStyle w:val="TableBodyText"/>
            </w:pPr>
            <w:r>
              <w:t>8 vCPUs</w:t>
            </w:r>
          </w:p>
        </w:tc>
        <w:tc>
          <w:tcPr>
            <w:tcBorders>
              <w:left w:val="nil"/>
              <w:right w:val="nil"/>
            </w:tcBorders>
          </w:tcPr>
          <w:p>
            <w:pPr>
              <w:pStyle w:val="TableBodyText"/>
            </w:pPr>
            <w:r>
              <w:t>16 vCPUs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pPr>
            <w:r>
              <w:t>4 GB</w:t>
            </w:r>
          </w:p>
        </w:tc>
        <w:tc>
          <w:tcPr>
            <w:tcBorders>
              <w:left w:val="nil"/>
              <w:right w:val="nil"/>
            </w:tcBorders>
          </w:tcPr>
          <w:p>
            <w:pPr>
              <w:pStyle w:val="TableBodyText"/>
            </w:pPr>
            <w:r>
              <w:t>8 GB</w:t>
            </w:r>
          </w:p>
        </w:tc>
        <w:tc>
          <w:tcPr>
            <w:tcBorders>
              <w:left w:val="nil"/>
              <w:right w:val="nil"/>
            </w:tcBorders>
          </w:tcPr>
          <w:p>
            <w:pPr>
              <w:pStyle w:val="TableBodyText"/>
            </w:pPr>
            <w:r>
              <w:t>12 GB</w:t>
            </w:r>
          </w:p>
        </w:tc>
        <w:tc>
          <w:tcPr>
            <w:tcBorders>
              <w:left w:val="nil"/>
              <w:right w:val="nil"/>
            </w:tcBorders>
          </w:tcPr>
          <w:p>
            <w:pPr>
              <w:pStyle w:val="TableBodyText"/>
            </w:pPr>
            <w:r>
              <w:t>16 GB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pPr>
            <w:r>
              <w:t>8 GB</w:t>
            </w:r>
          </w:p>
        </w:tc>
        <w:tc>
          <w:tcPr>
            <w:tcBorders>
              <w:left w:val="nil"/>
              <w:right w:val="nil"/>
            </w:tcBorders>
          </w:tcPr>
          <w:p>
            <w:pPr>
              <w:pStyle w:val="TableBodyText"/>
            </w:pPr>
            <w:r>
              <w:t>8 GB</w:t>
            </w:r>
          </w:p>
        </w:tc>
        <w:tc>
          <w:tcPr>
            <w:tcBorders>
              <w:left w:val="nil"/>
              <w:right w:val="nil"/>
            </w:tcBorders>
          </w:tcPr>
          <w:p>
            <w:pPr>
              <w:pStyle w:val="TableBodyText"/>
            </w:pPr>
            <w:r>
              <w:t>8 GB</w:t>
            </w:r>
          </w:p>
        </w:tc>
        <w:tc>
          <w:tcPr>
            <w:tcBorders>
              <w:left w:val="nil"/>
              <w:right w:val="nil"/>
            </w:tcBorders>
          </w:tcPr>
          <w:p>
            <w:pPr>
              <w:pStyle w:val="TableBodyText"/>
            </w:pPr>
            <w:r>
              <w:t>8 GB</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Foundation Load Balancer Networking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3"/>
        <w:gridCol w:w="1873"/>
        <w:gridCol w:w="1129"/>
        <w:gridCol w:w="469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Requirement</w:t>
            </w:r>
          </w:p>
        </w:tc>
        <w:tc>
          <w:tcPr>
            <w:tcBorders>
              <w:left w:val="nil"/>
              <w:right w:val="nil"/>
            </w:tcBorders>
            <w:shd w:val="clear" w:color="auto" w:fill="E1E1E1"/>
            <w:tcMar>
              <w:top w:w="60" w:type="dxa"/>
              <w:bottom w:w="60" w:type="dxa"/>
            </w:tcMar>
          </w:tcPr>
          <w:p>
            <w:pPr>
              <w:pStyle w:val="TableHeaderText"/>
            </w:pPr>
            <w:r>
              <w:t>Elements</w:t>
            </w:r>
          </w:p>
        </w:tc>
        <w:tc>
          <w:tcPr>
            <w:tcBorders>
              <w:left w:val="nil"/>
              <w:right w:val="nil"/>
            </w:tcBorders>
            <w:shd w:val="clear" w:color="auto" w:fill="E1E1E1"/>
            <w:tcMar>
              <w:top w:w="60" w:type="dxa"/>
              <w:bottom w:w="60" w:type="dxa"/>
            </w:tcMar>
          </w:tcPr>
          <w:p>
            <w:pPr>
              <w:pStyle w:val="TableHeaderText"/>
            </w:pPr>
            <w:r>
              <w:t>Quantity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Foundation Load Balancer</w:t>
            </w:r>
            <w:r>
              <w:t xml:space="preserve"> Management Network</w:t>
            </w:r>
          </w:p>
        </w:tc>
        <w:tc>
          <w:tcPr>
            <w:tcBorders>
              <w:left w:val="nil"/>
              <w:right w:val="nil"/>
            </w:tcBorders>
          </w:tcPr>
          <w:p>
            <w:pPr>
              <w:pStyle w:val="TableBodyText"/>
            </w:pPr>
            <w:r>
              <w:t>Distributed port group</w:t>
            </w:r>
          </w:p>
        </w:tc>
        <w:tc>
          <w:tcPr>
            <w:tcBorders>
              <w:left w:val="nil"/>
              <w:right w:val="nil"/>
            </w:tcBorders>
          </w:tcPr>
          <w:p>
            <w:pPr>
              <w:pStyle w:val="TableBodyText"/>
            </w:pPr>
            <w:r>
              <w:t>1</w:t>
            </w:r>
          </w:p>
        </w:tc>
        <w:tc>
          <w:tcPr>
            <w:tcBorders>
              <w:left w:val="nil"/>
              <w:right w:val="nil"/>
            </w:tcBorders>
          </w:tcPr>
          <w:p>
            <w:pPr>
              <w:pStyle w:val="TableBodyText"/>
            </w:pPr>
            <w:r>
              <w:t xml:space="preserve">A distributed port group for the Management Network of </w:t>
            </w:r>
            <w:r>
              <w:t>Foundation Load Balancer</w:t>
            </w:r>
            <w:r>
              <w:t>.</w:t>
            </w:r>
          </w:p>
          <w:p>
            <w:pPr>
              <w:pStyle w:val="TableBodyText"/>
            </w:pPr>
            <w:r>
              <w:t xml:space="preserve">The interface carrying Management traffic must be routable to and from </w:t>
            </w:r>
            <w:r>
              <w:t>Supervisor</w:t>
            </w:r>
            <w:r>
              <w:t xml:space="preserve"> Management Floating IP, which is where the runtime control plane endpoint of</w:t>
            </w:r>
            <w:r>
              <w:t>Foundation Load Balancer</w:t>
            </w:r>
            <w:r>
              <w:t xml:space="preserve"> exposed.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IP range for the Management Network</w:t>
            </w:r>
          </w:p>
        </w:tc>
        <w:tc>
          <w:tcPr>
            <w:tcBorders>
              <w:left w:val="nil"/>
              <w:right w:val="nil"/>
            </w:tcBorders>
          </w:tcPr>
          <w:p>
            <w:pPr>
              <w:pStyle w:val="TableBodyText"/>
            </w:pPr>
            <w:r>
              <w:t>1</w:t>
            </w:r>
          </w:p>
        </w:tc>
        <w:tc>
          <w:tcPr>
            <w:tcBorders>
              <w:left w:val="nil"/>
              <w:right w:val="nil"/>
            </w:tcBorders>
          </w:tcPr>
          <w:p>
            <w:pPr>
              <w:pStyle w:val="TableBodyText"/>
            </w:pPr>
            <w:r>
              <w:t xml:space="preserve">An IP range for the </w:t>
            </w:r>
            <w:r>
              <w:t>Foundation Load Balancer</w:t>
            </w:r>
            <w:r>
              <w:t xml:space="preserve"> Management Network. It must reside on the same subnet as the subnet mask for that network. It's only required when the Management Network is configured in static mode.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Foundation Load Balancer</w:t>
            </w:r>
            <w:r>
              <w:t xml:space="preserve"> Transit Network</w:t>
            </w:r>
          </w:p>
        </w:tc>
        <w:tc>
          <w:tcPr>
            <w:tcBorders>
              <w:left w:val="nil"/>
              <w:right w:val="nil"/>
            </w:tcBorders>
          </w:tcPr>
          <w:p>
            <w:pPr>
              <w:pStyle w:val="TableBodyText"/>
            </w:pPr>
            <w:r>
              <w:t>Distributed port group</w:t>
            </w:r>
          </w:p>
        </w:tc>
        <w:tc>
          <w:tcPr>
            <w:tcBorders>
              <w:left w:val="nil"/>
              <w:right w:val="nil"/>
            </w:tcBorders>
          </w:tcPr>
          <w:p>
            <w:pPr>
              <w:pStyle w:val="TableBodyText"/>
            </w:pPr>
            <w:r>
              <w:t>1</w:t>
            </w:r>
          </w:p>
        </w:tc>
        <w:tc>
          <w:tcPr>
            <w:tcBorders>
              <w:left w:val="nil"/>
              <w:right w:val="nil"/>
            </w:tcBorders>
          </w:tcPr>
          <w:p>
            <w:pPr>
              <w:pStyle w:val="TableBodyText"/>
            </w:pPr>
            <w:r>
              <w:t xml:space="preserve">A distributed port group for the </w:t>
            </w:r>
            <w:r>
              <w:t>Foundation Load Balancer</w:t>
            </w:r>
            <w:r>
              <w:t xml:space="preserve"> Transit Network in a Two-Arm configuration.</w:t>
            </w:r>
          </w:p>
          <w:p>
            <w:pPr>
              <w:pStyle w:val="TableBodyText"/>
            </w:pPr>
            <w:r>
              <w:t>The interface carrying Transit and Workload traffic must be routable to and from the VIP and Workload endpoints.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IP range for Transit Network traffic</w:t>
            </w:r>
          </w:p>
        </w:tc>
        <w:tc>
          <w:tcPr>
            <w:tcBorders>
              <w:left w:val="nil"/>
              <w:right w:val="nil"/>
            </w:tcBorders>
          </w:tcPr>
          <w:p>
            <w:pPr>
              <w:pStyle w:val="TableBodyText"/>
            </w:pPr>
            <w:r>
              <w:t>1</w:t>
            </w:r>
          </w:p>
        </w:tc>
        <w:tc>
          <w:tcPr>
            <w:tcBorders>
              <w:left w:val="nil"/>
              <w:right w:val="nil"/>
            </w:tcBorders>
          </w:tcPr>
          <w:p>
            <w:pPr>
              <w:pStyle w:val="TableBodyText"/>
            </w:pPr>
            <w:r>
              <w:t>An IP range to be configured to the Transit Network for forwarding outgoing traffic to the Workload Networks.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Foundation Load Balancer</w:t>
            </w:r>
            <w:r>
              <w:t xml:space="preserve"> Virtual Server Network port group</w:t>
            </w:r>
          </w:p>
        </w:tc>
        <w:tc>
          <w:tcPr>
            <w:tcBorders>
              <w:left w:val="nil"/>
              <w:right w:val="nil"/>
            </w:tcBorders>
          </w:tcPr>
          <w:p>
            <w:pPr>
              <w:pStyle w:val="TableBodyText"/>
            </w:pPr>
            <w:r>
              <w:t>Distributed port group</w:t>
            </w:r>
          </w:p>
        </w:tc>
        <w:tc>
          <w:tcPr>
            <w:tcBorders>
              <w:left w:val="nil"/>
              <w:right w:val="nil"/>
            </w:tcBorders>
          </w:tcPr>
          <w:p>
            <w:pPr>
              <w:pStyle w:val="TableBodyText"/>
            </w:pPr>
            <w:r>
              <w:t>1</w:t>
            </w:r>
          </w:p>
        </w:tc>
        <w:tc>
          <w:tcPr>
            <w:tcBorders>
              <w:left w:val="nil"/>
              <w:right w:val="nil"/>
            </w:tcBorders>
          </w:tcPr>
          <w:p>
            <w:pPr>
              <w:pStyle w:val="TableBodyText"/>
            </w:pPr>
            <w:r>
              <w:t>A distributed port group for the subnets of the Virtual IPs. The interface carrying Virtual Server traffic must be routable to and from the Virtual IP clients.</w:t>
            </w:r>
          </w:p>
          <w:p>
            <w:pPr>
              <w:pStyle w:val="TableBodyText"/>
            </w:pPr>
            <w:r>
              <w:t>An interface carrying combined Virtual Server and Transit traffic must be able to satisfy the routing requirements of both Virtual Server and Transit networks.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IP range for Virtual IPs</w:t>
            </w:r>
          </w:p>
        </w:tc>
        <w:tc>
          <w:tcPr>
            <w:tcBorders>
              <w:left w:val="nil"/>
              <w:right w:val="nil"/>
            </w:tcBorders>
          </w:tcPr>
          <w:p>
            <w:pPr>
              <w:pStyle w:val="TableBodyText"/>
            </w:pPr>
            <w:r>
              <w:t>1</w:t>
            </w:r>
          </w:p>
        </w:tc>
        <w:tc>
          <w:tcPr>
            <w:tcBorders>
              <w:left w:val="nil"/>
              <w:right w:val="nil"/>
            </w:tcBorders>
          </w:tcPr>
          <w:p>
            <w:pPr>
              <w:pStyle w:val="TableBodyText"/>
            </w:pPr>
            <w:r>
              <w:t>An IP range for Virtual IPs of the Virtual Server Network. They must reside on the same subnet as the subnet mask for that network.</w:t>
            </w:r>
          </w:p>
        </w:tc>
      </w:tr>
    </w:tbl>
    <w:p>
      <w:pPr>
        <w:pStyle w:val="SectionHeading4"/>
        <w:spacing w:before="120"/>
      </w:pPr>
      <w:r>
        <w:t>Supervisor Minimum Compute Requirements</w:t>
      </w:r>
    </w:p>
    <w:p>
      <w:pPr>
        <w:pStyle w:val="BodyText"/>
      </w:pPr>
      <w:r>
        <w:t xml:space="preserve">The table lists the minimum compute requirements for enabling a </w:t>
      </w:r>
      <w:r>
        <w:t>Supervisor</w:t>
      </w:r>
      <w:r>
        <w:t xml:space="preserve"> with VDS networking and </w:t>
      </w:r>
      <w:r>
        <w:t>Foundation Load Balancer</w:t>
      </w:r>
      <w:r>
        <w:t xml:space="preserve"> . You can deploy the </w:t>
      </w:r>
      <w:r>
        <w:t>Supervisor</w:t>
      </w:r>
      <w:r>
        <w:t xml:space="preserve"> on one Management Zone or three Management Zones.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4"/>
        <w:gridCol w:w="4398"/>
        <w:gridCol w:w="1300"/>
        <w:gridCol w:w="1318"/>
        <w:gridCol w:w="13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System</w:t>
            </w:r>
          </w:p>
        </w:tc>
        <w:tc>
          <w:tcPr>
            <w:tcBorders>
              <w:left w:val="nil"/>
              <w:right w:val="nil"/>
            </w:tcBorders>
            <w:shd w:val="clear" w:color="auto" w:fill="E1E1E1"/>
            <w:tcMar>
              <w:top w:w="60" w:type="dxa"/>
              <w:bottom w:w="60" w:type="dxa"/>
            </w:tcMar>
          </w:tcPr>
          <w:p>
            <w:pPr>
              <w:pStyle w:val="TableHeaderText"/>
            </w:pPr>
            <w:r>
              <w:t>Minimum Deployment Size</w:t>
            </w:r>
          </w:p>
        </w:tc>
        <w:tc>
          <w:tcPr>
            <w:tcBorders>
              <w:left w:val="nil"/>
              <w:right w:val="nil"/>
            </w:tcBorders>
            <w:shd w:val="clear" w:color="auto" w:fill="E1E1E1"/>
            <w:tcMar>
              <w:top w:w="60" w:type="dxa"/>
              <w:bottom w:w="60" w:type="dxa"/>
            </w:tcMar>
          </w:tcPr>
          <w:p>
            <w:pPr>
              <w:pStyle w:val="TableHeaderText"/>
            </w:pPr>
            <w:r>
              <w:t>CPU</w:t>
            </w:r>
          </w:p>
        </w:tc>
        <w:tc>
          <w:tcPr>
            <w:tcBorders>
              <w:left w:val="nil"/>
              <w:right w:val="nil"/>
            </w:tcBorders>
            <w:shd w:val="clear" w:color="auto" w:fill="E1E1E1"/>
            <w:tcMar>
              <w:top w:w="60" w:type="dxa"/>
              <w:bottom w:w="60" w:type="dxa"/>
            </w:tcMar>
          </w:tcPr>
          <w:p>
            <w:pPr>
              <w:pStyle w:val="TableHeaderText"/>
            </w:pPr>
            <w:r>
              <w:t>Memory</w:t>
            </w:r>
          </w:p>
        </w:tc>
        <w:tc>
          <w:tcPr>
            <w:tcBorders>
              <w:left w:val="nil"/>
              <w:right w:val="nil"/>
            </w:tcBorders>
            <w:shd w:val="clear" w:color="auto" w:fill="E1E1E1"/>
            <w:tcMar>
              <w:top w:w="60" w:type="dxa"/>
              <w:bottom w:w="60" w:type="dxa"/>
            </w:tcMar>
          </w:tcPr>
          <w:p>
            <w:pPr>
              <w:pStyle w:val="TableHeaderText"/>
            </w:pPr>
            <w:r>
              <w:t>Storage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r>
              <w:t xml:space="preserve"> 9.0</w:t>
            </w:r>
          </w:p>
        </w:tc>
        <w:tc>
          <w:tcPr>
            <w:tcBorders>
              <w:left w:val="nil"/>
              <w:right w:val="nil"/>
            </w:tcBorders>
          </w:tcPr>
          <w:p>
            <w:pPr>
              <w:pStyle w:val="TableBodyText"/>
            </w:pPr>
            <w:r>
              <w:t>Small</w:t>
            </w:r>
          </w:p>
        </w:tc>
        <w:tc>
          <w:tcPr>
            <w:tcBorders>
              <w:left w:val="nil"/>
              <w:right w:val="nil"/>
            </w:tcBorders>
          </w:tcPr>
          <w:p>
            <w:pPr>
              <w:pStyle w:val="TableBodyText"/>
            </w:pPr>
            <w:r>
              <w:t>2</w:t>
            </w:r>
          </w:p>
        </w:tc>
        <w:tc>
          <w:tcPr>
            <w:tcBorders>
              <w:left w:val="nil"/>
              <w:right w:val="nil"/>
            </w:tcBorders>
          </w:tcPr>
          <w:p>
            <w:pPr>
              <w:pStyle w:val="TableBodyText"/>
            </w:pPr>
            <w:r>
              <w:t>21 GB</w:t>
            </w:r>
          </w:p>
        </w:tc>
        <w:tc>
          <w:tcPr>
            <w:tcBorders>
              <w:left w:val="nil"/>
              <w:right w:val="nil"/>
            </w:tcBorders>
          </w:tcPr>
          <w:p>
            <w:pPr>
              <w:pStyle w:val="TableBodyText"/>
            </w:pPr>
            <w:r>
              <w:t>290 GB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clusters</w:t>
            </w:r>
          </w:p>
        </w:tc>
        <w:tc>
          <w:tcPr>
            <w:tcBorders>
              <w:left w:val="nil"/>
              <w:right w:val="nil"/>
            </w:tcBorders>
          </w:tcPr>
          <w:p>
            <w:pPr>
              <w:pStyle w:val="TableBodyText"/>
              <w:numPr>
                <w:numId w:val="31"/>
              </w:numPr>
            </w:pPr>
            <w:r>
              <w:t xml:space="preserve">1 or 3 vSphere clusters. For a </w:t>
            </w:r>
            <w:r>
              <w:t>Supervisor</w:t>
            </w:r>
            <w:r>
              <w:t xml:space="preserve"> with three Management Zones, you need three clusters.</w:t>
            </w:r>
          </w:p>
          <w:p>
            <w:pPr>
              <w:pStyle w:val="TableBodyText"/>
              <w:numPr>
                <w:numId w:val="31"/>
              </w:numPr>
            </w:pPr>
            <w:r>
              <w:t>vSphere DRS and HA enabled on each vSphere Cluster. vSphere DRS must be in Fully Automate mode.</w:t>
            </w:r>
          </w:p>
          <w:p>
            <w:pPr>
              <w:pStyle w:val="TableBodyText"/>
              <w:numPr>
                <w:numId w:val="31"/>
              </w:numPr>
            </w:pPr>
            <w:r>
              <w:t>Independent storage and networking configured for each vSphere cluster.</w:t>
            </w:r>
          </w:p>
        </w:tc>
        <w:tc>
          <w:tcPr>
            <w:tcBorders>
              <w:left w:val="nil"/>
              <w:right w:val="nil"/>
            </w:tcBorders>
          </w:tcPr>
          <w:p>
            <w:pPr>
              <w:pStyle w:val="TableBodyText"/>
            </w:pPr>
            <w:r>
              <w:t>Not applicable</w:t>
            </w:r>
          </w:p>
        </w:tc>
        <w:tc>
          <w:tcPr>
            <w:tcBorders>
              <w:left w:val="nil"/>
              <w:right w:val="nil"/>
            </w:tcBorders>
          </w:tcPr>
          <w:p>
            <w:pPr>
              <w:pStyle w:val="TableBodyText"/>
            </w:pPr>
            <w:r>
              <w:t>Not applicable</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 hosts 9.0</w:t>
            </w:r>
          </w:p>
        </w:tc>
        <w:tc>
          <w:tcPr>
            <w:tcBorders>
              <w:left w:val="nil"/>
              <w:right w:val="nil"/>
            </w:tcBorders>
          </w:tcPr>
          <w:p>
            <w:pPr>
              <w:pStyle w:val="TableBodyText"/>
            </w:pPr>
            <w:r>
              <w:t>For each vSphere cluster:</w:t>
            </w:r>
          </w:p>
          <w:p>
            <w:pPr>
              <w:pStyle w:val="TableBodyText"/>
              <w:numPr>
                <w:numId w:val="32"/>
              </w:numPr>
            </w:pPr>
            <w:r>
              <w:t>Without vSAN: 3 ESX hosts with 1 static IP per host</w:t>
            </w:r>
          </w:p>
          <w:p>
            <w:pPr>
              <w:pStyle w:val="TableBodyText"/>
              <w:numPr>
                <w:numId w:val="32"/>
              </w:numPr>
            </w:pPr>
            <w:r>
              <w:t>With vSAN: 4 ESX hosts per cluster with at least 2 physical NICs.</w:t>
            </w:r>
          </w:p>
          <w:p>
            <w:pPr>
              <w:pStyle w:val="TableBodyText"/>
              <w:pBdr>
                <w:top w:val="single" w:sz="8" w:space="2" w:color="D3D3D3"/>
                <w:bottom w:val="single" w:sz="8" w:space="2" w:color="D3D3D3"/>
              </w:pBdr>
            </w:pPr>
            <w:r>
              <w:rPr>
                <w:rStyle w:val="NoteLeadernote"/>
              </w:rPr>
              <w:t>Note</w:t>
              <w:tab/>
            </w:r>
            <w:r>
              <w:t xml:space="preserve">Make sure that the names of the hosts that join the clusters use lower case letters. Otherwise, the activation of the </w:t>
            </w:r>
            <w:r>
              <w:t>Supervisor</w:t>
            </w:r>
            <w:r>
              <w:t xml:space="preserve"> might fail.</w:t>
            </w:r>
          </w:p>
        </w:tc>
        <w:tc>
          <w:tcPr>
            <w:tcBorders>
              <w:left w:val="nil"/>
              <w:right w:val="nil"/>
            </w:tcBorders>
          </w:tcPr>
          <w:p>
            <w:pPr>
              <w:pStyle w:val="TableBodyText"/>
            </w:pPr>
            <w:r>
              <w:t>8</w:t>
            </w:r>
          </w:p>
        </w:tc>
        <w:tc>
          <w:tcPr>
            <w:tcBorders>
              <w:left w:val="nil"/>
              <w:right w:val="nil"/>
            </w:tcBorders>
          </w:tcPr>
          <w:p>
            <w:pPr>
              <w:pStyle w:val="TableBodyText"/>
            </w:pPr>
            <w:r>
              <w:t>64 GB per host</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w:t>
            </w:r>
            <w:r>
              <w:t xml:space="preserve"> control plane VMs</w:t>
            </w:r>
          </w:p>
        </w:tc>
        <w:tc>
          <w:tcPr>
            <w:tcBorders>
              <w:left w:val="nil"/>
              <w:right w:val="nil"/>
            </w:tcBorders>
          </w:tcPr>
          <w:p>
            <w:pPr>
              <w:pStyle w:val="TableBodyText"/>
            </w:pPr>
            <w:r>
              <w:t>1 to 3</w:t>
            </w:r>
          </w:p>
        </w:tc>
        <w:tc>
          <w:tcPr>
            <w:tcBorders>
              <w:left w:val="nil"/>
              <w:right w:val="nil"/>
            </w:tcBorders>
          </w:tcPr>
          <w:p>
            <w:pPr>
              <w:pStyle w:val="TableBodyText"/>
            </w:pPr>
            <w:r>
              <w:t>4</w:t>
            </w:r>
          </w:p>
        </w:tc>
        <w:tc>
          <w:tcPr>
            <w:tcBorders>
              <w:left w:val="nil"/>
              <w:right w:val="nil"/>
            </w:tcBorders>
          </w:tcPr>
          <w:p>
            <w:pPr>
              <w:pStyle w:val="TableBodyText"/>
            </w:pPr>
            <w:r>
              <w:t>16 GB</w:t>
            </w:r>
          </w:p>
        </w:tc>
        <w:tc>
          <w:tcPr>
            <w:tcBorders>
              <w:left w:val="nil"/>
              <w:right w:val="nil"/>
            </w:tcBorders>
          </w:tcPr>
          <w:p>
            <w:pPr>
              <w:pStyle w:val="TableBodyText"/>
            </w:pPr>
            <w:r>
              <w:t>16 GB</w:t>
            </w:r>
          </w:p>
        </w:tc>
      </w:tr>
    </w:tbl>
    <w:p>
      <w:pPr>
        <w:pStyle w:val="SectionHeading4"/>
        <w:spacing w:before="120"/>
      </w:pPr>
    </w:p>
    <w:p>
      <w:pPr>
        <w:pStyle w:val="SectionHeading4"/>
      </w:pPr>
      <w:r>
        <w:t>Supervisor Minimum Network Requirements</w:t>
      </w:r>
    </w:p>
    <w:p>
      <w:pPr>
        <w:pStyle w:val="BodyText"/>
        <w:pBdr>
          <w:top w:val="single" w:sz="8" w:space="2" w:color="D3D3D3"/>
          <w:bottom w:val="single" w:sz="8" w:space="2" w:color="D3D3D3"/>
        </w:pBdr>
      </w:pPr>
      <w:r>
        <w:rPr>
          <w:rStyle w:val="NoteLeadernote"/>
        </w:rPr>
        <w:t>Note</w:t>
        <w:tab/>
      </w:r>
      <w:r>
        <w:t xml:space="preserve">You cannot create IPv6 clusters with a vSphere 9 </w:t>
      </w:r>
      <w:r>
        <w:t>Supervisor</w:t>
      </w:r>
      <w:r>
        <w:t xml:space="preserve">, or register IPv6 clusters with </w:t>
      </w:r>
      <w:r>
        <w:t>Tanzu Mission Control</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w:t>
      </w:r>
      <w:r>
        <w:fldChar w:fldCharType="end"/>
      </w:r>
      <w:r>
        <w:t>. Physical Network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7"/>
        <w:gridCol w:w="1425"/>
        <w:gridCol w:w="685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Minimum Quantity</w:t>
            </w:r>
          </w:p>
        </w:tc>
        <w:tc>
          <w:tcPr>
            <w:tcBorders>
              <w:left w:val="nil"/>
              <w:right w:val="nil"/>
            </w:tcBorders>
            <w:shd w:val="clear" w:color="auto" w:fill="E1E1E1"/>
            <w:tcMar>
              <w:top w:w="60" w:type="dxa"/>
              <w:bottom w:w="60" w:type="dxa"/>
            </w:tcMar>
          </w:tcPr>
          <w:p>
            <w:pPr>
              <w:pStyle w:val="TableHeaderText"/>
            </w:pPr>
            <w:r>
              <w:t>Required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network setup</w:t>
            </w:r>
          </w:p>
        </w:tc>
        <w:tc>
          <w:tcPr>
            <w:tcBorders>
              <w:left w:val="nil"/>
              <w:right w:val="nil"/>
            </w:tcBorders>
          </w:tcPr>
          <w:p>
            <w:pPr>
              <w:pStyle w:val="TableBodyText"/>
            </w:pPr>
            <w:r>
              <w:t>1</w:t>
            </w:r>
          </w:p>
        </w:tc>
        <w:tc>
          <w:tcPr>
            <w:tcBorders>
              <w:left w:val="nil"/>
              <w:right w:val="nil"/>
            </w:tcBorders>
          </w:tcPr>
          <w:p>
            <w:pPr>
              <w:pStyle w:val="TableBodyText"/>
            </w:pPr>
            <w:r>
              <w:t xml:space="preserve">The Management Network that will handle the traffic of the </w:t>
            </w:r>
            <w:r>
              <w:t>Supervisor</w:t>
            </w:r>
            <w:r>
              <w:t xml:space="preserve"> must be connected to the physical network for all clusters part of the </w:t>
            </w:r>
            <w:r>
              <w:t>Supervisor</w:t>
            </w:r>
            <w:r>
              <w:t>. The Primary Workload network must also be connected to the same physical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Network MTU</w:t>
            </w:r>
          </w:p>
        </w:tc>
        <w:tc>
          <w:tcPr>
            <w:tcBorders>
              <w:left w:val="nil"/>
              <w:right w:val="nil"/>
            </w:tcBorders>
          </w:tcPr>
          <w:p>
            <w:pPr>
              <w:pStyle w:val="TableBodyText"/>
            </w:pPr>
            <w:r>
              <w:t>1600</w:t>
            </w:r>
          </w:p>
        </w:tc>
        <w:tc>
          <w:tcPr>
            <w:tcBorders>
              <w:left w:val="nil"/>
              <w:right w:val="nil"/>
            </w:tcBorders>
          </w:tcPr>
          <w:p>
            <w:pPr>
              <w:pStyle w:val="TableBodyText"/>
            </w:pPr>
            <w:r>
              <w:t>The MTU size must be 1600 or greater on any distributed port group.</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w:t>
      </w:r>
      <w:r>
        <w:fldChar w:fldCharType="end"/>
      </w:r>
      <w:r>
        <w:t>. Supervisor General Networking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1"/>
        <w:gridCol w:w="1399"/>
        <w:gridCol w:w="69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Minimum Quantity</w:t>
            </w:r>
          </w:p>
        </w:tc>
        <w:tc>
          <w:tcPr>
            <w:tcBorders>
              <w:left w:val="nil"/>
              <w:right w:val="nil"/>
            </w:tcBorders>
            <w:shd w:val="clear" w:color="auto" w:fill="E1E1E1"/>
            <w:tcMar>
              <w:top w:w="60" w:type="dxa"/>
              <w:bottom w:w="60" w:type="dxa"/>
            </w:tcMar>
          </w:tcPr>
          <w:p>
            <w:pPr>
              <w:pStyle w:val="TableHeaderText"/>
            </w:pPr>
            <w:r>
              <w:t>Required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Latency</w:t>
            </w:r>
          </w:p>
        </w:tc>
        <w:tc>
          <w:tcPr>
            <w:tcBorders>
              <w:left w:val="nil"/>
              <w:right w:val="nil"/>
            </w:tcBorders>
          </w:tcPr>
          <w:p>
            <w:pPr>
              <w:pStyle w:val="TableBodyText"/>
            </w:pPr>
            <w:r>
              <w:t>100 ms</w:t>
            </w:r>
          </w:p>
        </w:tc>
        <w:tc>
          <w:tcPr>
            <w:tcBorders>
              <w:left w:val="nil"/>
              <w:right w:val="nil"/>
            </w:tcBorders>
          </w:tcPr>
          <w:p>
            <w:pPr>
              <w:pStyle w:val="TableBodyText"/>
            </w:pPr>
            <w:r>
              <w:t xml:space="preserve">The maximum recommended latency between each cluster that is part of a vSphere Zone joined together in a </w:t>
            </w:r>
            <w:r>
              <w:t>Supervisor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NTP and DNS Server</w:t>
            </w:r>
          </w:p>
        </w:tc>
        <w:tc>
          <w:tcPr>
            <w:tcBorders>
              <w:left w:val="nil"/>
              <w:right w:val="nil"/>
            </w:tcBorders>
          </w:tcPr>
          <w:p>
            <w:pPr>
              <w:pStyle w:val="TableBodyText"/>
            </w:pPr>
            <w:r>
              <w:t>1</w:t>
            </w:r>
          </w:p>
        </w:tc>
        <w:tc>
          <w:tcPr>
            <w:tcBorders>
              <w:left w:val="nil"/>
              <w:right w:val="nil"/>
            </w:tcBorders>
          </w:tcPr>
          <w:p>
            <w:pPr>
              <w:pStyle w:val="TableBodyText"/>
            </w:pPr>
            <w:r>
              <w:t xml:space="preserve">A DNS server and NTP server that can be used with </w:t>
            </w:r>
            <w:r>
              <w:t>vCenter</w:t>
            </w:r>
            <w:r>
              <w:t>.</w:t>
            </w:r>
          </w:p>
          <w:p>
            <w:pPr>
              <w:pStyle w:val="TableBodyText"/>
              <w:pBdr>
                <w:top w:val="single" w:sz="8" w:space="2" w:color="D3D3D3"/>
                <w:bottom w:val="single" w:sz="8" w:space="2" w:color="D3D3D3"/>
              </w:pBdr>
            </w:pPr>
            <w:r>
              <w:rPr>
                <w:rStyle w:val="NoteLeadernote"/>
              </w:rPr>
              <w:t>Note</w:t>
              <w:tab/>
            </w:r>
            <w:r>
              <w:t xml:space="preserve">Configure NTP on all ESX hosts and </w:t>
            </w:r>
            <w:r>
              <w:t>vCenter</w:t>
            </w:r>
            <w:r>
              <w:t xml:space="preserve">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DHCP Server (optional)</w:t>
            </w:r>
          </w:p>
        </w:tc>
        <w:tc>
          <w:tcPr>
            <w:tcBorders>
              <w:left w:val="nil"/>
              <w:right w:val="nil"/>
            </w:tcBorders>
          </w:tcPr>
          <w:p>
            <w:pPr>
              <w:pStyle w:val="TableBodyText"/>
            </w:pPr>
            <w:r>
              <w:t>1</w:t>
            </w:r>
          </w:p>
        </w:tc>
        <w:tc>
          <w:tcPr>
            <w:tcBorders>
              <w:left w:val="nil"/>
              <w:right w:val="nil"/>
            </w:tcBorders>
          </w:tcPr>
          <w:p>
            <w:pPr>
              <w:pStyle w:val="TableBodyText"/>
            </w:pPr>
            <w:r>
              <w:t>Configure a DHCP server to automatically acquire IP addresses for the Management and Workload Networks as well as control plane IPs. The DHCP server must support Client Identifiers and provide compatible DNS servers, DNS search domains, and an NTP server.</w:t>
            </w:r>
          </w:p>
          <w:p>
            <w:pPr>
              <w:pStyle w:val="TableBodyText"/>
            </w:pPr>
            <w:r>
              <w:t>For the management network, all the IP addresses, such as control plane VM IPs, a Floating IP, DNS servers, DNS, search domains, and NTP server are acquired automatically from the DHCP server.</w:t>
            </w:r>
          </w:p>
          <w:p>
            <w:pPr>
              <w:pStyle w:val="TableBodyText"/>
            </w:pPr>
            <w:r>
              <w:t xml:space="preserve">The DHCP configuration is used by the </w:t>
            </w:r>
            <w:r>
              <w:t>Supervisor</w:t>
            </w:r>
            <w:r>
              <w:t>. Load balancers may require static IP addresses for Management. DHCP Scopes should not overlap these static IP’s. DHCP is not used for virtual IPs. (VIPs)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w:t>
      </w:r>
      <w:r>
        <w:fldChar w:fldCharType="end"/>
      </w:r>
      <w:r>
        <w:t>. Supervisor Management Network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68"/>
        <w:gridCol w:w="1420"/>
        <w:gridCol w:w="667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Minimum Quantity</w:t>
            </w:r>
          </w:p>
        </w:tc>
        <w:tc>
          <w:tcPr>
            <w:tcBorders>
              <w:left w:val="nil"/>
              <w:right w:val="nil"/>
            </w:tcBorders>
            <w:shd w:val="clear" w:color="auto" w:fill="E1E1E1"/>
            <w:tcMar>
              <w:top w:w="60" w:type="dxa"/>
              <w:bottom w:w="60" w:type="dxa"/>
            </w:tcMar>
          </w:tcPr>
          <w:p>
            <w:pPr>
              <w:pStyle w:val="TableHeaderText"/>
            </w:pPr>
            <w:r>
              <w:t>Required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Distributed Switch</w:t>
            </w:r>
          </w:p>
        </w:tc>
        <w:tc>
          <w:tcPr>
            <w:tcBorders>
              <w:left w:val="nil"/>
              <w:right w:val="nil"/>
            </w:tcBorders>
          </w:tcPr>
          <w:p>
            <w:pPr>
              <w:pStyle w:val="TableBodyText"/>
            </w:pPr>
            <w:r>
              <w:t>1</w:t>
            </w:r>
          </w:p>
        </w:tc>
        <w:tc>
          <w:tcPr>
            <w:tcBorders>
              <w:left w:val="nil"/>
              <w:right w:val="nil"/>
            </w:tcBorders>
          </w:tcPr>
          <w:p>
            <w:pPr>
              <w:pStyle w:val="TableBodyText"/>
            </w:pPr>
            <w:r>
              <w:t xml:space="preserve">All hosts from all three vSphere clusters that are mapped to the Management Zones where you deploy the </w:t>
            </w:r>
            <w:r>
              <w:t>Supervisor</w:t>
            </w:r>
            <w:r>
              <w:t xml:space="preserve"> must be connected to a VDS.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traffic network</w:t>
            </w:r>
          </w:p>
        </w:tc>
        <w:tc>
          <w:tcPr>
            <w:tcBorders>
              <w:left w:val="nil"/>
              <w:right w:val="nil"/>
            </w:tcBorders>
          </w:tcPr>
          <w:p>
            <w:pPr>
              <w:pStyle w:val="TableBodyText"/>
            </w:pPr>
            <w:r>
              <w:t>1</w:t>
            </w:r>
          </w:p>
        </w:tc>
        <w:tc>
          <w:tcPr>
            <w:tcBorders>
              <w:left w:val="nil"/>
              <w:right w:val="nil"/>
            </w:tcBorders>
          </w:tcPr>
          <w:p>
            <w:pPr>
              <w:pStyle w:val="TableBodyText"/>
            </w:pPr>
            <w:r>
              <w:t xml:space="preserve">A Management Network that is routable to the ESX hosts, </w:t>
            </w:r>
            <w:r>
              <w:t>vCenter</w:t>
            </w:r>
            <w:r>
              <w:t xml:space="preserve">, the </w:t>
            </w:r>
            <w:r>
              <w:t>Supervisor</w:t>
            </w:r>
            <w:r>
              <w:t xml:space="preserve"> and </w:t>
            </w:r>
            <w:r>
              <w:t>Foundation Load Balancer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Network Subnet</w:t>
            </w:r>
          </w:p>
        </w:tc>
        <w:tc>
          <w:tcPr>
            <w:tcBorders>
              <w:left w:val="nil"/>
              <w:right w:val="nil"/>
            </w:tcBorders>
          </w:tcPr>
          <w:p>
            <w:pPr>
              <w:pStyle w:val="TableBodyText"/>
            </w:pPr>
            <w:r>
              <w:t>1</w:t>
            </w:r>
          </w:p>
        </w:tc>
        <w:tc>
          <w:tcPr>
            <w:tcBorders>
              <w:left w:val="nil"/>
              <w:right w:val="nil"/>
            </w:tcBorders>
          </w:tcPr>
          <w:p>
            <w:pPr>
              <w:pStyle w:val="TableBodyText"/>
            </w:pPr>
            <w:r>
              <w:t xml:space="preserve">The subnet used for management traffic between ESX hosts and </w:t>
            </w:r>
            <w:r>
              <w:t>vCenter</w:t>
            </w:r>
            <w:r>
              <w:t xml:space="preserve">, and the </w:t>
            </w:r>
            <w:r>
              <w:t>Supervisor</w:t>
            </w:r>
            <w:r>
              <w:t xml:space="preserve"> control plane. The size of the subnet must be the following:</w:t>
            </w:r>
          </w:p>
          <w:p>
            <w:pPr>
              <w:pStyle w:val="TableBodyText"/>
              <w:numPr>
                <w:numId w:val="33"/>
              </w:numPr>
            </w:pPr>
            <w:r>
              <w:t>One IP address per host VMkernel adapter.</w:t>
            </w:r>
          </w:p>
          <w:p>
            <w:pPr>
              <w:pStyle w:val="TableBodyText"/>
              <w:numPr>
                <w:numId w:val="33"/>
              </w:numPr>
            </w:pPr>
            <w:r>
              <w:t xml:space="preserve">One IP address for the </w:t>
            </w:r>
            <w:r>
              <w:t>vCenter</w:t>
            </w:r>
            <w:r>
              <w:t xml:space="preserve"> Appliance.</w:t>
            </w:r>
          </w:p>
          <w:p>
            <w:pPr>
              <w:pStyle w:val="TableBodyText"/>
              <w:numPr>
                <w:numId w:val="33"/>
              </w:numPr>
            </w:pPr>
            <w:r>
              <w:t>3 to 5 IP addresses for the Kubernetes control plane. 1 for each of the 3 nodes, 1 for virtual IP, 1 for rolling cluster upgrade.</w:t>
            </w:r>
          </w:p>
          <w:p>
            <w:pPr>
              <w:pStyle w:val="TableBodyText"/>
              <w:pBdr>
                <w:top w:val="single" w:sz="8" w:space="2" w:color="D3D3D3"/>
                <w:bottom w:val="single" w:sz="8" w:space="2" w:color="D3D3D3"/>
              </w:pBdr>
            </w:pPr>
            <w:r>
              <w:rPr>
                <w:rStyle w:val="NoteLeadernote"/>
              </w:rPr>
              <w:t>Note</w:t>
              <w:tab/>
            </w:r>
            <w:r>
              <w:t>The Management Network and the Workload Network must be on different subnets. Assigning the same subnet to the Management and the Workload Networks is not supported and can lead to system errors and problems.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Network VLAN</w:t>
            </w:r>
          </w:p>
        </w:tc>
        <w:tc>
          <w:tcPr>
            <w:tcBorders>
              <w:left w:val="nil"/>
              <w:right w:val="nil"/>
            </w:tcBorders>
          </w:tcPr>
          <w:p>
            <w:pPr>
              <w:pStyle w:val="TableBodyText"/>
            </w:pPr>
            <w:r>
              <w:t>1</w:t>
            </w:r>
          </w:p>
        </w:tc>
        <w:tc>
          <w:tcPr>
            <w:tcBorders>
              <w:left w:val="nil"/>
              <w:right w:val="nil"/>
            </w:tcBorders>
          </w:tcPr>
          <w:p>
            <w:pPr>
              <w:pStyle w:val="TableBodyText"/>
            </w:pPr>
            <w:r>
              <w:t>The VLAN ID of the Management Network subnet.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w:t>
      </w:r>
      <w:r>
        <w:fldChar w:fldCharType="end"/>
      </w:r>
      <w:r>
        <w:t>. Workload Network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6"/>
        <w:gridCol w:w="1447"/>
        <w:gridCol w:w="667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Minimum Quantity</w:t>
            </w:r>
          </w:p>
        </w:tc>
        <w:tc>
          <w:tcPr>
            <w:tcBorders>
              <w:left w:val="nil"/>
              <w:right w:val="nil"/>
            </w:tcBorders>
            <w:shd w:val="clear" w:color="auto" w:fill="E1E1E1"/>
            <w:tcMar>
              <w:top w:w="60" w:type="dxa"/>
              <w:bottom w:w="60" w:type="dxa"/>
            </w:tcMar>
          </w:tcPr>
          <w:p>
            <w:pPr>
              <w:pStyle w:val="TableHeaderText"/>
            </w:pPr>
            <w:r>
              <w:t>Required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Network distributed port group</w:t>
            </w:r>
          </w:p>
        </w:tc>
        <w:tc>
          <w:tcPr>
            <w:tcBorders>
              <w:left w:val="nil"/>
              <w:right w:val="nil"/>
            </w:tcBorders>
          </w:tcPr>
          <w:p>
            <w:pPr>
              <w:pStyle w:val="TableBodyText"/>
            </w:pPr>
            <w:r>
              <w:t>1</w:t>
            </w:r>
          </w:p>
        </w:tc>
        <w:tc>
          <w:tcPr>
            <w:tcBorders>
              <w:left w:val="nil"/>
              <w:right w:val="nil"/>
            </w:tcBorders>
          </w:tcPr>
          <w:p>
            <w:pPr>
              <w:pStyle w:val="TableBodyText"/>
            </w:pPr>
            <w:r>
              <w:t>At least one distributed port group must be created on the VDS that you can configure as the Primary Workload Network. Depending on the topology of choice, you can use the same distributed port group as the Workload Network of namespaces or create more port groups and configure them as Workload Networks. Workload Networks must meet the following requirements:</w:t>
            </w:r>
          </w:p>
          <w:p>
            <w:pPr>
              <w:pStyle w:val="TableBodyText"/>
              <w:numPr>
                <w:numId w:val="34"/>
              </w:numPr>
            </w:pPr>
            <w:r>
              <w:t xml:space="preserve">Routability between any Workload Network with the network that </w:t>
            </w:r>
            <w:r>
              <w:t>Foundation Load Balancer</w:t>
            </w:r>
            <w:r>
              <w:t xml:space="preserve"> uses for virtual IP allocation.</w:t>
            </w:r>
          </w:p>
          <w:p>
            <w:pPr>
              <w:pStyle w:val="TableBodyText"/>
              <w:numPr>
                <w:numId w:val="34"/>
              </w:numPr>
            </w:pPr>
            <w:r>
              <w:t xml:space="preserve">No overlapping of IP address ranges across all Workload Networks within a </w:t>
            </w:r>
            <w:r>
              <w:t>Supervisor</w:t>
            </w:r>
            <w:r>
              <w:t>.</w:t>
            </w:r>
          </w:p>
          <w:p>
            <w:pPr>
              <w:pStyle w:val="TableBodyText"/>
              <w:pBdr>
                <w:top w:val="single" w:sz="8" w:space="2" w:color="D3D3D3"/>
                <w:bottom w:val="single" w:sz="8" w:space="2" w:color="D3D3D3"/>
              </w:pBdr>
            </w:pPr>
            <w:r>
              <w:rPr>
                <w:rStyle w:val="NoteLeaderimportant"/>
              </w:rPr>
              <w:t>Important</w:t>
              <w:tab/>
            </w:r>
            <w:r>
              <w:t>The workload network must be on a different subnet than the management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Kubernetes Services CIDR range</w:t>
            </w:r>
          </w:p>
        </w:tc>
        <w:tc>
          <w:tcPr>
            <w:tcBorders>
              <w:left w:val="nil"/>
              <w:right w:val="nil"/>
            </w:tcBorders>
          </w:tcPr>
          <w:p>
            <w:pPr>
              <w:pStyle w:val="TableBodyText"/>
            </w:pPr>
            <w:r>
              <w:t>/16 Private IP addresses</w:t>
            </w:r>
          </w:p>
        </w:tc>
        <w:tc>
          <w:tcPr>
            <w:tcBorders>
              <w:left w:val="nil"/>
              <w:right w:val="nil"/>
            </w:tcBorders>
          </w:tcPr>
          <w:p>
            <w:pPr>
              <w:pStyle w:val="TableBodyText"/>
            </w:pPr>
            <w:r>
              <w:t xml:space="preserve">A private CIDR range to assign IP addresses to Kubernetes services. You must specify a unique Kubernetes services CIDR range for each </w:t>
            </w:r>
            <w:r>
              <w:t>Supervisor</w:t>
            </w:r>
            <w:r>
              <w:t>.</w:t>
            </w:r>
          </w:p>
        </w:tc>
      </w:tr>
    </w:tbl>
    <w:p>
      <w:pPr>
        <w:pStyle w:val="SectionHeading4"/>
        <w:spacing w:before="120"/>
      </w:pPr>
    </w:p>
    <w:p>
      <w:pPr>
        <w:pStyle w:val="Heading3"/>
      </w:pPr>
      <w:bookmarkStart w:id="17" w:name="_Toc256000109"/>
      <w:r>
        <w:t>Create vSphere Zones for a Multi-Zone Supervisor Deployment</w:t>
      </w:r>
      <w:bookmarkEnd w:id="17"/>
    </w:p>
    <w:p>
      <w:pPr>
        <w:pStyle w:val="BodyText"/>
      </w:pPr>
      <w:r>
        <w:t xml:space="preserve">To activate a </w:t>
      </w:r>
      <w:r>
        <w:t>Supervisor</w:t>
      </w:r>
      <w:r>
        <w:t xml:space="preserve">, you must create at least one vSphere Zone that will become the Management Zone of the </w:t>
      </w:r>
      <w:r>
        <w:t>Supervisor</w:t>
      </w:r>
      <w:r>
        <w:t xml:space="preserve">. To provide cluster-level HA to the </w:t>
      </w:r>
      <w:r>
        <w:t>Supervisor</w:t>
      </w:r>
      <w:r>
        <w:t xml:space="preserve"> control plane, you can deploy the </w:t>
      </w:r>
      <w:r>
        <w:t>Supervisor</w:t>
      </w:r>
      <w:r>
        <w:t xml:space="preserve"> on three Management Zones. In </w:t>
      </w:r>
      <w:r>
        <w:t>Supervisor</w:t>
      </w:r>
      <w:r>
        <w:t xml:space="preserve"> with three Management Zones and HA for the control plane, meaning with three control plane VMs, each control plane VM is placed on a different Management Zone.</w:t>
      </w:r>
    </w:p>
    <w:p>
      <w:pPr>
        <w:pStyle w:val="BodyText"/>
      </w:pPr>
      <w:r>
        <w:rPr>
          <w:rStyle w:val="Strong"/>
        </w:rPr>
        <w:t>Prerequisites</w:t>
      </w:r>
    </w:p>
    <w:p>
      <w:pPr>
        <w:pStyle w:val="BodyText"/>
        <w:numPr>
          <w:numId w:val="35"/>
        </w:numPr>
      </w:pPr>
      <w:r>
        <w:t xml:space="preserve">Create one or three vSphere clusters with at least 3 </w:t>
      </w:r>
      <w:r>
        <w:t>ESX</w:t>
      </w:r>
      <w:r>
        <w:t xml:space="preserve"> hosts in each zone. For storage with vSAN, the cluster must have 4 hosts. For test of POC environments, each cluster must have at least 1 hosts, and 2 hosts when using vSAN.</w:t>
      </w:r>
    </w:p>
    <w:p>
      <w:pPr>
        <w:pStyle w:val="BodyText"/>
        <w:pBdr>
          <w:top w:val="single" w:sz="8" w:space="2" w:color="D3D3D3"/>
        </w:pBdr>
        <w:ind w:left="480"/>
      </w:pPr>
      <w:r>
        <w:rPr>
          <w:rStyle w:val="NoteLeadernote"/>
        </w:rPr>
        <w:t>Note</w:t>
        <w:tab/>
      </w:r>
      <w:r>
        <w:t xml:space="preserve">Recommendation: Restrict direct access to the </w:t>
      </w:r>
      <w:r>
        <w:t>ESX</w:t>
      </w:r>
      <w:r>
        <w:t xml:space="preserve"> host console. Without that restriction, an administrator could override vSphere Zone assignments, undermining the intended isolation and policy enforcement.</w:t>
      </w:r>
    </w:p>
    <w:p>
      <w:pPr>
        <w:pStyle w:val="BodyText"/>
        <w:numPr>
          <w:numId w:val="35"/>
        </w:numPr>
      </w:pPr>
      <w:r>
        <w:t>Configure storage with vSAN or other shared storage solution for each cluster.</w:t>
      </w:r>
    </w:p>
    <w:p>
      <w:pPr>
        <w:pStyle w:val="BodyText"/>
        <w:numPr>
          <w:numId w:val="35"/>
        </w:numPr>
      </w:pPr>
      <w:r>
        <w:t>Enable vSphere HA and vSphere DRS on Fully Automate or Partially Automate mode.</w:t>
      </w:r>
    </w:p>
    <w:p>
      <w:pPr>
        <w:pStyle w:val="BodyText"/>
        <w:numPr>
          <w:numId w:val="35"/>
        </w:numPr>
      </w:pPr>
      <w:r>
        <w:t xml:space="preserve">All clusters in a zone must be connected to the same vSphere Distributed Switch (VDS). Each zone can use its own management network. </w:t>
      </w:r>
    </w:p>
    <w:p>
      <w:pPr>
        <w:pStyle w:val="BodyText"/>
      </w:pPr>
      <w:r>
        <w:rPr>
          <w:rStyle w:val="Strong"/>
        </w:rPr>
        <w:t>Procedure</w:t>
      </w:r>
    </w:p>
    <w:p>
      <w:pPr>
        <w:pStyle w:val="BodyText"/>
        <w:numPr>
          <w:numId w:val="36"/>
        </w:numPr>
      </w:pPr>
      <w:r>
        <w:t xml:space="preserve">In the </w:t>
      </w:r>
      <w:r>
        <w:t>vSphere Client</w:t>
      </w:r>
      <w:r>
        <w:t xml:space="preserve">, navigate to </w:t>
      </w:r>
      <w:r>
        <w:t>vCenter</w:t>
      </w:r>
      <w:r>
        <w:t>.</w:t>
      </w:r>
    </w:p>
    <w:p>
      <w:pPr>
        <w:pStyle w:val="BodyText"/>
        <w:numPr>
          <w:numId w:val="36"/>
        </w:numPr>
      </w:pPr>
      <w:r>
        <w:t xml:space="preserve">Select </w:t>
      </w:r>
      <w:r>
        <w:rPr>
          <w:rStyle w:val="InlineUI"/>
        </w:rPr>
        <w:t>Configure</w:t>
      </w:r>
      <w:r>
        <w:t xml:space="preserve"> and select </w:t>
      </w:r>
      <w:r>
        <w:rPr>
          <w:rStyle w:val="InlineUI"/>
        </w:rPr>
        <w:t>vSphere Zones</w:t>
      </w:r>
      <w:r>
        <w:t>.</w:t>
      </w:r>
    </w:p>
    <w:p>
      <w:pPr>
        <w:pStyle w:val="BodyText"/>
        <w:numPr>
          <w:numId w:val="36"/>
        </w:numPr>
      </w:pPr>
      <w:r>
        <w:t xml:space="preserve">Click </w:t>
      </w:r>
      <w:r>
        <w:rPr>
          <w:rStyle w:val="InlineUI"/>
        </w:rPr>
        <w:t>Add New vSphere Zone</w:t>
      </w:r>
      <w:r>
        <w:t>.</w:t>
      </w:r>
    </w:p>
    <w:p>
      <w:pPr>
        <w:pStyle w:val="BodyText"/>
        <w:numPr>
          <w:numId w:val="36"/>
        </w:numPr>
      </w:pPr>
      <w:r>
        <w:t xml:space="preserve">Name the zone, for example </w:t>
      </w:r>
      <w:r>
        <w:t>zone1</w:t>
      </w:r>
      <w:r>
        <w:t xml:space="preserve"> and add an optional description.</w:t>
      </w:r>
    </w:p>
    <w:p>
      <w:pPr>
        <w:pStyle w:val="BodyText"/>
        <w:numPr>
          <w:numId w:val="36"/>
        </w:numPr>
      </w:pPr>
      <w:r>
        <w:t xml:space="preserve">Select a vSphere cluster to add to the zone and click </w:t>
      </w:r>
      <w:r>
        <w:rPr>
          <w:rStyle w:val="InlineUI"/>
        </w:rPr>
        <w:t>Finish</w:t>
      </w:r>
      <w:r>
        <w:t>.</w:t>
      </w:r>
    </w:p>
    <w:p>
      <w:pPr>
        <w:pStyle w:val="BodyText"/>
        <w:numPr>
          <w:numId w:val="36"/>
        </w:numPr>
      </w:pPr>
      <w:r>
        <w:t>Repeat the steps to create three vSphere Zones.</w:t>
      </w:r>
    </w:p>
    <w:p>
      <w:pPr>
        <w:pStyle w:val="Heading3"/>
      </w:pPr>
      <w:bookmarkStart w:id="18" w:name="_Toc256000110"/>
      <w:r>
        <w:t>Create Storage Policies for vSphere Supervisor</w:t>
      </w:r>
      <w:bookmarkEnd w:id="18"/>
    </w:p>
    <w:p>
      <w:pPr>
        <w:pStyle w:val="BodyText"/>
      </w:pPr>
      <w:r>
        <w:t xml:space="preserve">Before you activate </w:t>
      </w:r>
      <w:r>
        <w:t>vSphere Supervisor</w:t>
      </w:r>
      <w:r>
        <w:t xml:space="preserve">, create storage policies to be used in the </w:t>
      </w:r>
      <w:r>
        <w:t>Supervisor</w:t>
      </w:r>
      <w:r>
        <w:t xml:space="preserve"> and namespaces. The policies represent datastores and manage storage placement of such components and objects as </w:t>
      </w:r>
      <w:r>
        <w:t>Supervisor</w:t>
      </w:r>
      <w:r>
        <w:t xml:space="preserve"> control plane VMs, </w:t>
      </w:r>
      <w:r>
        <w:t>vSphere Pod</w:t>
      </w:r>
      <w:r>
        <w:t xml:space="preserve"> ephemeral disks, and container images. You might also need policies for storage placement of persistent volumes and VM content libraries. If you use </w:t>
      </w:r>
      <w:r>
        <w:t>VKS</w:t>
      </w:r>
      <w:r>
        <w:t xml:space="preserve"> clusters, the storage policies also dictate how the </w:t>
      </w:r>
      <w:r>
        <w:t>VKS</w:t>
      </w:r>
      <w:r>
        <w:t xml:space="preserve"> cluster nodes are deployed.</w:t>
      </w:r>
    </w:p>
    <w:p>
      <w:pPr>
        <w:pStyle w:val="BodyText"/>
      </w:pPr>
      <w:r>
        <w:t>Depending on your vSphere storage environment and the needs of DevOps, you can create several storage policies for different classes of storage. For example, if your vSphere storage environment has three classes of datastores, Bronze, Silver, and Gold, you can create storage policies for all datastore types.</w:t>
      </w:r>
    </w:p>
    <w:p>
      <w:pPr>
        <w:pStyle w:val="BodyText"/>
      </w:pPr>
      <w:r>
        <w:t xml:space="preserve">When you enable a </w:t>
      </w:r>
      <w:r>
        <w:t>Supervisor</w:t>
      </w:r>
      <w:r>
        <w:t xml:space="preserve"> and set up namespaces, you can assign different storage policies to be used by various objects, components, and workloads.</w:t>
      </w:r>
    </w:p>
    <w:p>
      <w:pPr>
        <w:pStyle w:val="BodyText"/>
        <w:pBdr>
          <w:top w:val="single" w:sz="8" w:space="2" w:color="D3D3D3"/>
        </w:pBdr>
      </w:pPr>
      <w:r>
        <w:rPr>
          <w:rStyle w:val="NoteLeadernote"/>
        </w:rPr>
        <w:t>Note</w:t>
        <w:tab/>
      </w:r>
      <w:r>
        <w:t xml:space="preserve">Storage policies that you create for a </w:t>
      </w:r>
      <w:r>
        <w:t>Supervisor</w:t>
      </w:r>
      <w:r>
        <w:t xml:space="preserve"> or for a namespace in a one-zone </w:t>
      </w:r>
      <w:r>
        <w:t>Supervisor</w:t>
      </w:r>
      <w:r>
        <w:t xml:space="preserve"> do not need to be topology aware. Do not enable consumption domain for those policies.</w:t>
      </w:r>
    </w:p>
    <w:p>
      <w:pPr>
        <w:pStyle w:val="BodyText"/>
        <w:pBdr>
          <w:bottom w:val="single" w:sz="8" w:space="2" w:color="D3D3D3"/>
        </w:pBdr>
      </w:pPr>
      <w:r>
        <w:t xml:space="preserve">Storage policies that you create for a namespace in a three-zone </w:t>
      </w:r>
      <w:r>
        <w:t>Supervisor</w:t>
      </w:r>
      <w:r>
        <w:t xml:space="preserve"> must be topology aware and have the consumption domain enabled in Step 4b. The three-zone namespace prevents you from assigning storage policies that are not topology aware.</w:t>
      </w:r>
    </w:p>
    <w:p>
      <w:pPr>
        <w:pStyle w:val="BodyText"/>
      </w:pPr>
      <w:r>
        <w:t>The following example creates the storage policy for the datastore tagged as Gold.</w:t>
      </w:r>
    </w:p>
    <w:p>
      <w:pPr>
        <w:pStyle w:val="BodyText"/>
      </w:pPr>
      <w:r>
        <w:rPr>
          <w:rStyle w:val="Strong"/>
        </w:rPr>
        <w:t>Prerequisites</w:t>
      </w:r>
    </w:p>
    <w:p>
      <w:pPr>
        <w:pStyle w:val="BodyText"/>
        <w:numPr>
          <w:numId w:val="37"/>
        </w:numPr>
      </w:pPr>
      <w:r>
        <w:t xml:space="preserve">Be familiar with information about storage policies in </w:t>
      </w:r>
      <w:r>
        <w:t>vSphere Supervisor</w:t>
      </w:r>
      <w:r>
        <w:t xml:space="preserve">, see </w:t>
      </w:r>
      <w:r>
        <w:t>About Storage Policies</w:t>
      </w:r>
      <w:r>
        <w:t>.</w:t>
      </w:r>
    </w:p>
    <w:p>
      <w:pPr>
        <w:pStyle w:val="BodyText"/>
        <w:numPr>
          <w:numId w:val="37"/>
        </w:numPr>
      </w:pPr>
      <w:r>
        <w:t xml:space="preserve">If you use </w:t>
      </w:r>
      <w:r>
        <w:t>vSAN Data Persistence</w:t>
      </w:r>
      <w:r>
        <w:t xml:space="preserve"> platform for persistent storage and need to create custom storage policies for </w:t>
      </w:r>
      <w:r>
        <w:t>vSAN Direct</w:t>
      </w:r>
      <w:r>
        <w:t xml:space="preserve"> or </w:t>
      </w:r>
      <w:r>
        <w:t>vSAN</w:t>
      </w:r>
      <w:r>
        <w:t xml:space="preserve"> SNA datastores, see </w:t>
      </w:r>
      <w:hyperlink r:id="rId13" w:tooltip="Creating Custom Storage Policies for vSAN Data Persistence Platform" w:history="1">
        <w:r>
          <w:rPr>
            <w:color w:val="0000FF"/>
            <w:u w:val="single"/>
          </w:rPr>
          <w:t>Creating Custom Storage Policies for vSAN Data Persistence Platform</w:t>
        </w:r>
      </w:hyperlink>
      <w:r>
        <w:t>.</w:t>
      </w:r>
    </w:p>
    <w:p>
      <w:pPr>
        <w:pStyle w:val="BodyText"/>
        <w:numPr>
          <w:numId w:val="37"/>
        </w:numPr>
      </w:pPr>
      <w:r>
        <w:t xml:space="preserve">If you need to create topology aware storage policies to use for persistent storage in a three-zone </w:t>
      </w:r>
      <w:r>
        <w:t>Supervisor</w:t>
      </w:r>
      <w:r>
        <w:t xml:space="preserve">, be familiar with the guidelines in </w:t>
      </w:r>
      <w:hyperlink r:id="rId14" w:tooltip="Using Persistent Storage on a Multi-Zone Supervisor" w:history="1">
        <w:r>
          <w:rPr>
            <w:color w:val="0000FF"/>
            <w:u w:val="single"/>
          </w:rPr>
          <w:t>Using Persistent Storage on a Multi-Zone Supervisor</w:t>
        </w:r>
      </w:hyperlink>
      <w:r>
        <w:t>.</w:t>
      </w:r>
    </w:p>
    <w:p>
      <w:pPr>
        <w:pStyle w:val="BodyText"/>
        <w:numPr>
          <w:numId w:val="37"/>
        </w:numPr>
      </w:pPr>
      <w:r>
        <w:t xml:space="preserve">Make sure that the datastore you reference in the storage policy is shared between all </w:t>
      </w:r>
      <w:r>
        <w:t>ESX</w:t>
      </w:r>
      <w:r>
        <w:t xml:space="preserve"> hosts in the cluster. Any shared datastores in your environment are supported, including VMFS, NFS, or vSAN.</w:t>
      </w:r>
    </w:p>
    <w:p>
      <w:pPr>
        <w:pStyle w:val="BodyText"/>
        <w:numPr>
          <w:numId w:val="37"/>
        </w:numPr>
      </w:pPr>
      <w:r>
        <w:t>Required privileges:</w:t>
      </w:r>
      <w:r>
        <w:rPr>
          <w:rStyle w:val="InlineUI"/>
        </w:rPr>
        <w:t>VM storage policies</w:t>
      </w:r>
      <w:r>
        <w:rPr>
          <w:rStyle w:val="InlineUI"/>
        </w:rPr>
        <w:t xml:space="preserve"> &gt; </w:t>
      </w:r>
      <w:r>
        <w:rPr>
          <w:rStyle w:val="InlineUI"/>
        </w:rPr>
        <w:t>Update</w:t>
      </w:r>
      <w:r>
        <w:t xml:space="preserve"> and</w:t>
      </w:r>
      <w:r>
        <w:rPr>
          <w:rStyle w:val="InlineUI"/>
        </w:rPr>
        <w:t>VM storage policies</w:t>
      </w:r>
      <w:r>
        <w:rPr>
          <w:rStyle w:val="InlineUI"/>
        </w:rPr>
        <w:t xml:space="preserve"> &gt; </w:t>
      </w:r>
      <w:r>
        <w:rPr>
          <w:rStyle w:val="InlineUI"/>
        </w:rPr>
        <w:t>View</w:t>
      </w:r>
      <w:r>
        <w:t>.</w:t>
      </w:r>
    </w:p>
    <w:p>
      <w:pPr>
        <w:pStyle w:val="BodyText"/>
      </w:pPr>
      <w:r>
        <w:rPr>
          <w:rStyle w:val="Strong"/>
        </w:rPr>
        <w:t>Procedure</w:t>
      </w:r>
    </w:p>
    <w:p>
      <w:pPr>
        <w:pStyle w:val="BodyText"/>
        <w:numPr>
          <w:numId w:val="38"/>
        </w:numPr>
      </w:pPr>
      <w:r>
        <w:t>Add tags to the datastore.</w:t>
      </w:r>
    </w:p>
    <w:p>
      <w:pPr>
        <w:pStyle w:val="BodyText"/>
        <w:numPr>
          <w:ilvl w:val="1"/>
          <w:numId w:val="38"/>
        </w:numPr>
      </w:pPr>
      <w:r>
        <w:t xml:space="preserve">Right-click the datastore you want to tag and select </w:t>
      </w:r>
      <w:r>
        <w:rPr>
          <w:rStyle w:val="InlineUI"/>
        </w:rPr>
        <w:t>Tags and Custom Attributes</w:t>
      </w:r>
      <w:r>
        <w:rPr>
          <w:rStyle w:val="InlineUI"/>
        </w:rPr>
        <w:t xml:space="preserve"> &gt; </w:t>
      </w:r>
      <w:r>
        <w:rPr>
          <w:rStyle w:val="InlineUI"/>
        </w:rPr>
        <w:t>Assign Tag</w:t>
      </w:r>
      <w:r>
        <w:t>.</w:t>
      </w:r>
    </w:p>
    <w:p>
      <w:pPr>
        <w:pStyle w:val="BodyText"/>
        <w:numPr>
          <w:ilvl w:val="1"/>
          <w:numId w:val="38"/>
        </w:numPr>
      </w:pPr>
      <w:r>
        <w:t xml:space="preserve">Click </w:t>
      </w:r>
      <w:r>
        <w:rPr>
          <w:rStyle w:val="InlineUI"/>
        </w:rPr>
        <w:t>Add Tag</w:t>
      </w:r>
      <w:r>
        <w:t xml:space="preserve"> and specify the tag's properties.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18"/>
        <w:gridCol w:w="7682"/>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 xml:space="preserve">Specify the name of the datastore tag, for example, </w:t>
            </w:r>
            <w:r>
              <w:t>Gold</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Description</w:t>
            </w:r>
          </w:p>
        </w:tc>
        <w:tc>
          <w:tcPr>
            <w:tcBorders>
              <w:left w:val="nil"/>
              <w:right w:val="nil"/>
            </w:tcBorders>
          </w:tcPr>
          <w:p>
            <w:pPr>
              <w:pStyle w:val="TableBodyText"/>
            </w:pPr>
            <w:r>
              <w:t xml:space="preserve">Add the description of the tag. For example, </w:t>
            </w:r>
            <w:r>
              <w:t>Datastore for Kubernetes objects</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Category</w:t>
            </w:r>
          </w:p>
        </w:tc>
        <w:tc>
          <w:tcPr>
            <w:tcBorders>
              <w:left w:val="nil"/>
              <w:right w:val="nil"/>
            </w:tcBorders>
          </w:tcPr>
          <w:p>
            <w:pPr>
              <w:pStyle w:val="TableBodyText"/>
            </w:pPr>
            <w:r>
              <w:t xml:space="preserve">Select an existing category or create a new category. For example, </w:t>
            </w:r>
            <w:r>
              <w:t>Storage for Kubernetes</w:t>
            </w:r>
            <w:r>
              <w:t>.</w:t>
            </w:r>
          </w:p>
        </w:tc>
      </w:tr>
    </w:tbl>
    <w:p>
      <w:pPr>
        <w:pStyle w:val="BodyText"/>
        <w:numPr>
          <w:numId w:val="38"/>
        </w:numPr>
        <w:spacing w:before="240"/>
      </w:pPr>
      <w:r>
        <w:t xml:space="preserve">In the </w:t>
      </w:r>
      <w:r>
        <w:t>vSphere Client</w:t>
      </w:r>
      <w:r>
        <w:t xml:space="preserve">, open the </w:t>
      </w:r>
      <w:r>
        <w:rPr>
          <w:rStyle w:val="InlineUI"/>
        </w:rPr>
        <w:t>Create VM Storage Policy</w:t>
      </w:r>
      <w:r>
        <w:t xml:space="preserve"> wizard.</w:t>
      </w:r>
    </w:p>
    <w:p>
      <w:pPr>
        <w:pStyle w:val="BodyText"/>
        <w:numPr>
          <w:ilvl w:val="1"/>
          <w:numId w:val="38"/>
        </w:numPr>
      </w:pPr>
      <w:r>
        <w:t xml:space="preserve">Click </w:t>
      </w:r>
      <w:r>
        <w:rPr>
          <w:rStyle w:val="InlineUI"/>
        </w:rPr>
        <w:t>Menu</w:t>
      </w:r>
      <w:r>
        <w:rPr>
          <w:rStyle w:val="InlineUI"/>
        </w:rPr>
        <w:t xml:space="preserve"> &gt; </w:t>
      </w:r>
      <w:r>
        <w:rPr>
          <w:rStyle w:val="InlineUI"/>
        </w:rPr>
        <w:t>Policies and Profiles</w:t>
      </w:r>
      <w:r>
        <w:t>.</w:t>
      </w:r>
    </w:p>
    <w:p>
      <w:pPr>
        <w:pStyle w:val="BodyText"/>
        <w:numPr>
          <w:ilvl w:val="1"/>
          <w:numId w:val="38"/>
        </w:numPr>
      </w:pPr>
      <w:r>
        <w:t xml:space="preserve">Under </w:t>
      </w:r>
      <w:r>
        <w:rPr>
          <w:rStyle w:val="InlineUI"/>
        </w:rPr>
        <w:t>Policies and Profiles</w:t>
      </w:r>
      <w:r>
        <w:t xml:space="preserve">, click </w:t>
      </w:r>
      <w:r>
        <w:rPr>
          <w:rStyle w:val="InlineUI"/>
        </w:rPr>
        <w:t>VM Storage Policies</w:t>
      </w:r>
      <w:r>
        <w:t>.</w:t>
      </w:r>
    </w:p>
    <w:p>
      <w:pPr>
        <w:pStyle w:val="BodyText"/>
        <w:numPr>
          <w:ilvl w:val="1"/>
          <w:numId w:val="38"/>
        </w:numPr>
      </w:pPr>
      <w:r>
        <w:t xml:space="preserve">Click </w:t>
      </w:r>
      <w:r>
        <w:rPr>
          <w:rStyle w:val="InlineUI"/>
        </w:rPr>
        <w:t>Create VM Storage Policy</w:t>
      </w:r>
      <w:r>
        <w:t>.</w:t>
      </w:r>
    </w:p>
    <w:p>
      <w:pPr>
        <w:pStyle w:val="BodyText"/>
        <w:numPr>
          <w:numId w:val="38"/>
        </w:numPr>
      </w:pPr>
      <w:r>
        <w:t>Enter the policy name and description.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18"/>
        <w:gridCol w:w="816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 xml:space="preserve">Select the </w:t>
            </w:r>
            <w:r>
              <w:t>vCenter</w:t>
            </w:r>
            <w:r>
              <w:t xml:space="preserve"> instance.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 xml:space="preserve">Enter the name of the storage policy, for example, </w:t>
            </w:r>
            <w:r>
              <w:t>goldsp</w:t>
            </w:r>
            <w:r>
              <w:t>.</w:t>
            </w:r>
          </w:p>
          <w:p>
            <w:pPr>
              <w:pStyle w:val="TableBodyText"/>
              <w:pBdr>
                <w:top w:val="single" w:sz="8" w:space="2" w:color="D3D3D3"/>
                <w:bottom w:val="single" w:sz="8" w:space="2" w:color="D3D3D3"/>
              </w:pBdr>
            </w:pPr>
            <w:r>
              <w:rPr>
                <w:rStyle w:val="NoteLeadernote"/>
              </w:rPr>
              <w:t>Note</w:t>
              <w:tab/>
            </w:r>
            <w:r>
              <w:t xml:space="preserve">When </w:t>
            </w:r>
            <w:r>
              <w:t>vSphere Supervisor</w:t>
            </w:r>
            <w:r>
              <w:t xml:space="preserve"> converts storage policies that you assign to namespaces into Kubernetes storage classes, it changes all upper case letters into lower case and replaces spaces with dashes (-). To avoid confusion, use lower case and no spaces in the VM storage policy names.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Description</w:t>
            </w:r>
          </w:p>
        </w:tc>
        <w:tc>
          <w:tcPr>
            <w:tcBorders>
              <w:left w:val="nil"/>
              <w:right w:val="nil"/>
            </w:tcBorders>
          </w:tcPr>
          <w:p>
            <w:pPr>
              <w:pStyle w:val="TableBodyText"/>
            </w:pPr>
            <w:r>
              <w:t>Enter the description of the storage policy.</w:t>
            </w:r>
          </w:p>
        </w:tc>
      </w:tr>
    </w:tbl>
    <w:p>
      <w:pPr>
        <w:pStyle w:val="BodyText"/>
        <w:numPr>
          <w:numId w:val="38"/>
        </w:numPr>
        <w:spacing w:before="240"/>
      </w:pPr>
      <w:r>
        <w:t xml:space="preserve">On the </w:t>
      </w:r>
      <w:r>
        <w:rPr>
          <w:rStyle w:val="InlineUI"/>
        </w:rPr>
        <w:t>Policy structure</w:t>
      </w:r>
      <w:r>
        <w:t xml:space="preserve"> page, select the following options and click </w:t>
      </w:r>
      <w:r>
        <w:rPr>
          <w:rStyle w:val="InlineUI"/>
        </w:rPr>
        <w:t>Next</w:t>
      </w:r>
      <w:r>
        <w:t>.</w:t>
      </w:r>
    </w:p>
    <w:p>
      <w:pPr>
        <w:pStyle w:val="BodyText"/>
        <w:pBdr>
          <w:top w:val="single" w:sz="8" w:space="2" w:color="D3D3D3"/>
          <w:bottom w:val="single" w:sz="8" w:space="2" w:color="D3D3D3"/>
        </w:pBdr>
        <w:ind w:left="480"/>
      </w:pPr>
      <w:r>
        <w:rPr>
          <w:rStyle w:val="NoteLeadernote"/>
        </w:rPr>
        <w:t>Note</w:t>
        <w:tab/>
      </w:r>
      <w:r>
        <w:t xml:space="preserve">If you are creating a storage policy for a vSphere Pod and the policy has VMFS storage rules enabled, set the </w:t>
      </w:r>
      <w:r>
        <w:rPr>
          <w:rStyle w:val="InlineUI"/>
        </w:rPr>
        <w:t>Volume allocation type</w:t>
      </w:r>
      <w:r>
        <w:t xml:space="preserve"> to </w:t>
      </w:r>
      <w:r>
        <w:rPr>
          <w:rStyle w:val="InlineUI"/>
        </w:rPr>
        <w:t>Fully initialized</w:t>
      </w:r>
      <w:r>
        <w:t>.</w:t>
      </w:r>
    </w:p>
    <w:p>
      <w:pPr>
        <w:pStyle w:val="BodyText"/>
        <w:numPr>
          <w:ilvl w:val="1"/>
          <w:numId w:val="38"/>
        </w:numPr>
      </w:pPr>
      <w:r>
        <w:t xml:space="preserve">Under </w:t>
      </w:r>
      <w:r>
        <w:rPr>
          <w:rStyle w:val="InlineUI"/>
        </w:rPr>
        <w:t>Datastore specific rules</w:t>
      </w:r>
      <w:r>
        <w:t>, enable tag-based placement rules.</w:t>
      </w:r>
    </w:p>
    <w:p>
      <w:pPr>
        <w:pStyle w:val="BodyText"/>
        <w:numPr>
          <w:ilvl w:val="1"/>
          <w:numId w:val="38"/>
        </w:numPr>
      </w:pPr>
      <w:r>
        <w:t xml:space="preserve">To create a topology aware policy, under </w:t>
      </w:r>
      <w:r>
        <w:rPr>
          <w:rStyle w:val="InlineUI"/>
        </w:rPr>
        <w:t>vSphere Kubernetes Service Storage topology</w:t>
      </w:r>
      <w:r>
        <w:t xml:space="preserve">, select </w:t>
      </w:r>
      <w:r>
        <w:rPr>
          <w:rStyle w:val="InlineUI"/>
        </w:rPr>
        <w:t>Enable Zonal topology for Supervisor</w:t>
      </w:r>
      <w:r>
        <w:t>.</w:t>
      </w:r>
    </w:p>
    <w:p>
      <w:pPr>
        <w:pStyle w:val="BodyText"/>
        <w:ind w:left="960"/>
      </w:pPr>
      <w:r>
        <w:t xml:space="preserve">This step is necessary only if you are creating topology aware policies to be used for persistent storage on a namespace in a three-zone </w:t>
      </w:r>
      <w:r>
        <w:t>Supervisor</w:t>
      </w:r>
      <w:r>
        <w:t>.</w:t>
      </w:r>
    </w:p>
    <w:p>
      <w:pPr>
        <w:pStyle w:val="BodyText"/>
        <w:numPr>
          <w:numId w:val="38"/>
        </w:numPr>
      </w:pPr>
      <w:r>
        <w:t xml:space="preserve">On the </w:t>
      </w:r>
      <w:r>
        <w:rPr>
          <w:rStyle w:val="InlineUI"/>
        </w:rPr>
        <w:t>Tag based placement</w:t>
      </w:r>
      <w:r>
        <w:t xml:space="preserve"> page, create the tag rules.</w:t>
      </w:r>
    </w:p>
    <w:p>
      <w:pPr>
        <w:pStyle w:val="BodyText"/>
        <w:ind w:left="480"/>
      </w:pPr>
      <w:r>
        <w:t>Select the options using the following example.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8"/>
        <w:gridCol w:w="801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Tag category</w:t>
            </w:r>
          </w:p>
        </w:tc>
        <w:tc>
          <w:tcPr>
            <w:tcBorders>
              <w:left w:val="nil"/>
              <w:right w:val="nil"/>
            </w:tcBorders>
          </w:tcPr>
          <w:p>
            <w:pPr>
              <w:pStyle w:val="TableBodyText"/>
            </w:pPr>
            <w:r>
              <w:t xml:space="preserve">From the drop-down menu, select the tag's category, such as </w:t>
            </w:r>
            <w:r>
              <w:rPr>
                <w:rStyle w:val="InlineUI"/>
              </w:rPr>
              <w:t>Storage for Kubernetes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Usage option</w:t>
            </w:r>
          </w:p>
        </w:tc>
        <w:tc>
          <w:tcPr>
            <w:tcBorders>
              <w:left w:val="nil"/>
              <w:right w:val="nil"/>
            </w:tcBorders>
          </w:tcPr>
          <w:p>
            <w:pPr>
              <w:pStyle w:val="TableBodyText"/>
            </w:pPr>
            <w:r>
              <w:t xml:space="preserve">Select </w:t>
            </w:r>
            <w:r>
              <w:rPr>
                <w:rStyle w:val="InlineUI"/>
              </w:rPr>
              <w:t>Use storage tagged with</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Tags</w:t>
            </w:r>
          </w:p>
        </w:tc>
        <w:tc>
          <w:tcPr>
            <w:tcBorders>
              <w:left w:val="nil"/>
              <w:right w:val="nil"/>
            </w:tcBorders>
          </w:tcPr>
          <w:p>
            <w:pPr>
              <w:pStyle w:val="TableBodyText"/>
            </w:pPr>
            <w:r>
              <w:t xml:space="preserve">Click </w:t>
            </w:r>
            <w:r>
              <w:rPr>
                <w:rStyle w:val="InlineUI"/>
              </w:rPr>
              <w:t>Browse Tags</w:t>
            </w:r>
            <w:r>
              <w:t xml:space="preserve">, and select the datastore tag, for example, </w:t>
            </w:r>
            <w:r>
              <w:rPr>
                <w:rStyle w:val="InlineUI"/>
              </w:rPr>
              <w:t>Gold</w:t>
            </w:r>
            <w:r>
              <w:t>.</w:t>
            </w:r>
          </w:p>
        </w:tc>
      </w:tr>
    </w:tbl>
    <w:p>
      <w:pPr>
        <w:pStyle w:val="BodyText"/>
        <w:numPr>
          <w:numId w:val="38"/>
        </w:numPr>
        <w:spacing w:before="240"/>
      </w:pPr>
      <w:r>
        <w:t xml:space="preserve">On the </w:t>
      </w:r>
      <w:r>
        <w:rPr>
          <w:rStyle w:val="InlineUI"/>
        </w:rPr>
        <w:t>Storage compatibility</w:t>
      </w:r>
      <w:r>
        <w:t xml:space="preserve"> page, review the list of datastores that match this policy.</w:t>
      </w:r>
    </w:p>
    <w:p>
      <w:pPr>
        <w:pStyle w:val="BodyText"/>
        <w:ind w:left="480"/>
      </w:pPr>
      <w:r>
        <w:t>In this example, only the datastore that is tagged as Gold is displayed.</w:t>
      </w:r>
    </w:p>
    <w:p>
      <w:pPr>
        <w:pStyle w:val="BodyText"/>
        <w:numPr>
          <w:numId w:val="38"/>
        </w:numPr>
      </w:pPr>
      <w:r>
        <w:t xml:space="preserve">On the </w:t>
      </w:r>
      <w:r>
        <w:rPr>
          <w:rStyle w:val="InlineUI"/>
        </w:rPr>
        <w:t>Review and finish</w:t>
      </w:r>
      <w:r>
        <w:t xml:space="preserve"> page, review the storage policy settings and click </w:t>
      </w:r>
      <w:r>
        <w:rPr>
          <w:rStyle w:val="InlineUI"/>
        </w:rPr>
        <w:t>Finish</w:t>
      </w:r>
      <w:r>
        <w:t>.</w:t>
      </w:r>
    </w:p>
    <w:p>
      <w:pPr>
        <w:pStyle w:val="BodyText"/>
      </w:pPr>
      <w:r>
        <w:rPr>
          <w:rStyle w:val="Strong"/>
        </w:rPr>
        <w:t>Results</w:t>
      </w:r>
    </w:p>
    <w:p>
      <w:pPr>
        <w:pStyle w:val="BodyText"/>
      </w:pPr>
      <w:r>
        <w:t>The new storage policy for the datastore tagged as Gold appears on the list of existing storage policies.</w:t>
      </w:r>
    </w:p>
    <w:p>
      <w:pPr>
        <w:pStyle w:val="BodyText"/>
      </w:pPr>
      <w:r>
        <w:rPr>
          <w:rStyle w:val="Strong"/>
        </w:rPr>
        <w:t>What to do next</w:t>
      </w:r>
    </w:p>
    <w:p>
      <w:pPr>
        <w:pStyle w:val="BodyText"/>
      </w:pPr>
      <w:r>
        <w:t>After creating storage policies, a vSphere administrator can perform the following tasks:</w:t>
      </w:r>
    </w:p>
    <w:p>
      <w:pPr>
        <w:pStyle w:val="BodyText"/>
        <w:numPr>
          <w:numId w:val="39"/>
        </w:numPr>
      </w:pPr>
      <w:r>
        <w:t xml:space="preserve">Assign the storage policies to the </w:t>
      </w:r>
      <w:r>
        <w:t>Supervisor</w:t>
      </w:r>
      <w:r>
        <w:t xml:space="preserve">. The storage policies configured on the </w:t>
      </w:r>
      <w:r>
        <w:t>Supervisor</w:t>
      </w:r>
      <w:r>
        <w:t xml:space="preserve"> ensure that the control plane VMs, pod ephemeral disks, and container images are placed on the datastores that the policies represent.</w:t>
      </w:r>
    </w:p>
    <w:p>
      <w:pPr>
        <w:pStyle w:val="BodyText"/>
        <w:numPr>
          <w:numId w:val="39"/>
        </w:numPr>
      </w:pPr>
      <w:r>
        <w:t xml:space="preserve">Assign the storage policies to the </w:t>
      </w:r>
      <w:r>
        <w:t>vSphere Namespace</w:t>
      </w:r>
      <w:r>
        <w:t xml:space="preserve">. Storage policies visible to the namespace determine which datastores the namespace can access and use for persistent volumes. The storage policies appear as matching Kubernetes storage classes in the namespace. They are also propagated to the </w:t>
      </w:r>
      <w:r>
        <w:t>VKS</w:t>
      </w:r>
      <w:r>
        <w:t xml:space="preserve"> cluster on this namespace. DevOps engineers can use the storage classes in their persistent volume claim specifications. See </w:t>
      </w:r>
      <w:r>
        <w:t>Create and Configure a vSphere Namespace</w:t>
      </w:r>
      <w:r>
        <w:t>.</w:t>
      </w:r>
    </w:p>
    <w:p>
      <w:pPr>
        <w:pStyle w:val="Heading3"/>
      </w:pPr>
      <w:bookmarkStart w:id="19" w:name="_Toc256000111"/>
      <w:r>
        <w:t>Deploy a Supervisor with Foundation Load Balancer and VDS Networking</w:t>
      </w:r>
      <w:bookmarkEnd w:id="19"/>
    </w:p>
    <w:p>
      <w:pPr>
        <w:pStyle w:val="BodyText"/>
      </w:pPr>
      <w:r>
        <w:t xml:space="preserve">Checkout how to deploy a </w:t>
      </w:r>
      <w:r>
        <w:t>Supervisor</w:t>
      </w:r>
      <w:r>
        <w:t xml:space="preserve"> with </w:t>
      </w:r>
      <w:r>
        <w:t>Foundation Load Balancer</w:t>
      </w:r>
      <w:r>
        <w:t xml:space="preserve"> as a load balancing solution. </w:t>
      </w:r>
      <w:r>
        <w:t>Foundation Load Balancer</w:t>
      </w:r>
      <w:r>
        <w:t xml:space="preserve"> is a light-weight load balancer that is embedded in </w:t>
      </w:r>
      <w:r>
        <w:t>vCenter</w:t>
      </w:r>
      <w:r>
        <w:t xml:space="preserve"> and provides layer 4 services.</w:t>
      </w:r>
    </w:p>
    <w:p>
      <w:pPr>
        <w:pStyle w:val="BodyText"/>
      </w:pPr>
      <w:r>
        <w:rPr>
          <w:rStyle w:val="Strong"/>
        </w:rPr>
        <w:t>Prerequisites</w:t>
      </w:r>
    </w:p>
    <w:p>
      <w:pPr>
        <w:pStyle w:val="BodyText"/>
        <w:numPr>
          <w:numId w:val="40"/>
        </w:numPr>
      </w:pPr>
      <w:r>
        <w:t xml:space="preserve">Verify that your environment meets the requirements for deploying a </w:t>
      </w:r>
      <w:r>
        <w:t>Supervisor</w:t>
      </w:r>
      <w:r>
        <w:t xml:space="preserve"> with </w:t>
      </w:r>
      <w:r>
        <w:t>Foundation Load Balancer</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Bf1a45cc918b1464c9af6b5238ce3033d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Requirements for Deploying vSphere Supervisor with Foundation Load Balancer</w:t>
      </w:r>
      <w:r>
        <w:fldChar w:fldCharType="end"/>
      </w:r>
      <w:r>
        <w:t>.</w:t>
      </w:r>
    </w:p>
    <w:p>
      <w:pPr>
        <w:pStyle w:val="BodyText"/>
      </w:pPr>
      <w:r>
        <w:rPr>
          <w:rStyle w:val="Strong"/>
        </w:rPr>
        <w:t>Procedure</w:t>
      </w:r>
    </w:p>
    <w:p>
      <w:pPr>
        <w:pStyle w:val="BodyText"/>
        <w:numPr>
          <w:numId w:val="41"/>
        </w:numPr>
      </w:pPr>
      <w:r>
        <w:t xml:space="preserve">From the </w:t>
      </w:r>
      <w:r>
        <w:t>vSphere Client</w:t>
      </w:r>
      <w:r>
        <w:t xml:space="preserve"> home menu, select </w:t>
      </w:r>
      <w:r>
        <w:rPr>
          <w:rStyle w:val="InlineUI"/>
        </w:rPr>
        <w:t>Supervisor Management</w:t>
      </w:r>
      <w:r>
        <w:t>.</w:t>
      </w:r>
    </w:p>
    <w:p>
      <w:pPr>
        <w:pStyle w:val="BodyText"/>
        <w:numPr>
          <w:numId w:val="41"/>
        </w:numPr>
      </w:pPr>
      <w:r>
        <w:t xml:space="preserve">Click </w:t>
      </w:r>
      <w:r>
        <w:rPr>
          <w:rStyle w:val="InlineUI"/>
        </w:rPr>
        <w:t>Get Started</w:t>
      </w:r>
      <w:r>
        <w:t>.</w:t>
      </w:r>
    </w:p>
    <w:p>
      <w:pPr>
        <w:pStyle w:val="BodyText"/>
        <w:numPr>
          <w:numId w:val="41"/>
        </w:numPr>
      </w:pPr>
      <w:r>
        <w:t xml:space="preserve">On the </w:t>
      </w:r>
      <w:r>
        <w:rPr>
          <w:rStyle w:val="InlineUI"/>
        </w:rPr>
        <w:t>vCenter Server and Network</w:t>
      </w:r>
      <w:r>
        <w:t xml:space="preserve"> page, configure the following options.</w:t>
      </w:r>
    </w:p>
    <w:p>
      <w:pPr>
        <w:pStyle w:val="BodyText"/>
        <w:numPr>
          <w:ilvl w:val="1"/>
          <w:numId w:val="41"/>
        </w:numPr>
      </w:pPr>
      <w:r>
        <w:t xml:space="preserve">Select the </w:t>
      </w:r>
      <w:r>
        <w:t>vCenter</w:t>
      </w:r>
      <w:r>
        <w:t xml:space="preserve"> system where you want to deploy the </w:t>
      </w:r>
      <w:r>
        <w:t>Supervisor</w:t>
      </w:r>
      <w:r>
        <w:t xml:space="preserve"> .</w:t>
      </w:r>
    </w:p>
    <w:p>
      <w:pPr>
        <w:pStyle w:val="BodyText"/>
        <w:numPr>
          <w:ilvl w:val="1"/>
          <w:numId w:val="41"/>
        </w:numPr>
      </w:pPr>
      <w:r>
        <w:t xml:space="preserve">Select </w:t>
      </w:r>
      <w:r>
        <w:rPr>
          <w:rStyle w:val="InlineUI"/>
        </w:rPr>
        <w:t>vSphere Distributed Switch</w:t>
      </w:r>
      <w:r>
        <w:t xml:space="preserve"> and select </w:t>
      </w:r>
      <w:r>
        <w:rPr>
          <w:rStyle w:val="InlineUI"/>
        </w:rPr>
        <w:t>Foundation Load Balancer</w:t>
      </w:r>
      <w:r>
        <w:t xml:space="preserve"> from the </w:t>
      </w:r>
      <w:r>
        <w:rPr>
          <w:rStyle w:val="InlineUI"/>
        </w:rPr>
        <w:t>Load Blanacer Type</w:t>
      </w:r>
      <w:r>
        <w:t xml:space="preserve"> menu.</w:t>
      </w:r>
    </w:p>
    <w:p>
      <w:pPr>
        <w:pStyle w:val="BodyText"/>
        <w:numPr>
          <w:numId w:val="41"/>
        </w:numPr>
      </w:pPr>
      <w:r>
        <w:t xml:space="preserve">To deploy the </w:t>
      </w:r>
      <w:r>
        <w:t>Supervisor</w:t>
      </w:r>
      <w:r>
        <w:t xml:space="preserve"> with three control plane nodes for HA, select </w:t>
      </w:r>
      <w:r>
        <w:rPr>
          <w:rStyle w:val="InlineUI"/>
        </w:rPr>
        <w:t>Enable control plane high-availability</w:t>
      </w:r>
      <w:r>
        <w:t>.</w:t>
      </w:r>
    </w:p>
    <w:p>
      <w:pPr>
        <w:pStyle w:val="BodyText"/>
        <w:ind w:left="480"/>
      </w:pPr>
      <w:r>
        <w:t xml:space="preserve">If you deploy the </w:t>
      </w:r>
      <w:r>
        <w:t>Supervisor</w:t>
      </w:r>
      <w:r>
        <w:t xml:space="preserve"> with one control plane VM, you can alter scale to three for HA.</w:t>
      </w:r>
    </w:p>
    <w:p>
      <w:pPr>
        <w:pStyle w:val="BodyText"/>
        <w:numPr>
          <w:numId w:val="41"/>
        </w:numPr>
      </w:pPr>
      <w:r>
        <w:t xml:space="preserve">On </w:t>
      </w:r>
      <w:r>
        <w:rPr>
          <w:rStyle w:val="InlineUI"/>
        </w:rPr>
        <w:t>Supervisor location</w:t>
      </w:r>
      <w:r>
        <w:t xml:space="preserve"> page, configure zones placement of the </w:t>
      </w:r>
      <w:r>
        <w:t>Supervisor</w:t>
      </w:r>
      <w:r>
        <w:t>.</w:t>
      </w:r>
    </w:p>
    <w:p>
      <w:pPr>
        <w:pStyle w:val="BodyText"/>
        <w:numPr>
          <w:ilvl w:val="1"/>
          <w:numId w:val="41"/>
        </w:numPr>
      </w:pPr>
      <w:r>
        <w:rPr>
          <w:rStyle w:val="InlineUI"/>
        </w:rPr>
        <w:t>vSphere Zones Deployment</w:t>
      </w:r>
    </w:p>
    <w:p>
      <w:pPr>
        <w:pStyle w:val="BodyText"/>
        <w:numPr>
          <w:ilvl w:val="2"/>
          <w:numId w:val="41"/>
        </w:numPr>
      </w:pPr>
      <w:r>
        <w:t xml:space="preserve">Enter the </w:t>
      </w:r>
      <w:r>
        <w:t>Supervisor</w:t>
      </w:r>
      <w:r>
        <w:t xml:space="preserve"> name.</w:t>
      </w:r>
    </w:p>
    <w:p>
      <w:pPr>
        <w:pStyle w:val="BodyText"/>
        <w:numPr>
          <w:ilvl w:val="2"/>
          <w:numId w:val="41"/>
        </w:numPr>
      </w:pPr>
      <w:r>
        <w:t>Select the data center where you have created the vSphere Zones that you will use for the deployment.</w:t>
      </w:r>
    </w:p>
    <w:p>
      <w:pPr>
        <w:pStyle w:val="BodyText"/>
        <w:numPr>
          <w:ilvl w:val="2"/>
          <w:numId w:val="41"/>
        </w:numPr>
      </w:pPr>
      <w:r>
        <w:t xml:space="preserve">Select the three vSphere Zones that you have previously created for the </w:t>
      </w:r>
      <w:r>
        <w:t>Supervisor</w:t>
      </w:r>
      <w:r>
        <w:t>.</w:t>
      </w:r>
    </w:p>
    <w:p>
      <w:pPr>
        <w:pStyle w:val="BodyText"/>
        <w:numPr>
          <w:ilvl w:val="1"/>
          <w:numId w:val="41"/>
        </w:numPr>
      </w:pPr>
      <w:r>
        <w:rPr>
          <w:rStyle w:val="InlineUI"/>
        </w:rPr>
        <w:t>Cluster Deployment</w:t>
      </w:r>
    </w:p>
    <w:p>
      <w:pPr>
        <w:pStyle w:val="BodyText"/>
        <w:ind w:left="960"/>
      </w:pPr>
      <w:r>
        <w:t xml:space="preserve">Deploy the </w:t>
      </w:r>
      <w:r>
        <w:t>Supervisor</w:t>
      </w:r>
      <w:r>
        <w:t xml:space="preserve"> on one Management Zone. This option provides host level HA for the </w:t>
      </w:r>
      <w:r>
        <w:t>Supervisor</w:t>
      </w:r>
      <w:r>
        <w:t xml:space="preserve"> control plane.</w:t>
      </w:r>
    </w:p>
    <w:p>
      <w:pPr>
        <w:pStyle w:val="BodyText"/>
        <w:numPr>
          <w:ilvl w:val="2"/>
          <w:numId w:val="41"/>
        </w:numPr>
      </w:pPr>
      <w:r>
        <w:t xml:space="preserve">Enter a </w:t>
      </w:r>
      <w:r>
        <w:t>Supervisor</w:t>
      </w:r>
      <w:r>
        <w:t xml:space="preserve"> name.</w:t>
      </w:r>
    </w:p>
    <w:p>
      <w:pPr>
        <w:pStyle w:val="BodyText"/>
        <w:numPr>
          <w:ilvl w:val="2"/>
          <w:numId w:val="41"/>
        </w:numPr>
      </w:pPr>
      <w:r>
        <w:t>Select the data center where you have created the vSphere Zones that you will use for the deployment.</w:t>
      </w:r>
    </w:p>
    <w:p>
      <w:pPr>
        <w:pStyle w:val="BodyText"/>
        <w:numPr>
          <w:ilvl w:val="2"/>
          <w:numId w:val="41"/>
        </w:numPr>
      </w:pPr>
      <w:r>
        <w:t>Select a compatible vSphere Zone.</w:t>
      </w:r>
    </w:p>
    <w:p>
      <w:pPr>
        <w:pStyle w:val="BodyText"/>
        <w:ind w:left="2160"/>
      </w:pPr>
      <w:r>
        <w:drawing>
          <wp:anchor simplePos="0" relativeHeight="251659264" behindDoc="0" locked="0" layoutInCell="0" allowOverlap="0">
            <wp:simplePos x="0" y="0"/>
            <wp:positionH relativeFrom="column">
              <wp:align>center</wp:align>
            </wp:positionH>
            <wp:positionV relativeFrom="paragraph">
              <wp:align>bottom</wp:align>
            </wp:positionV>
            <wp:extent cx="6324600" cy="4761894"/>
            <wp:wrapTopAndBottom/>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6"/>
                    <a:stretch>
                      <a:fillRect/>
                    </a:stretch>
                  </pic:blipFill>
                  <pic:spPr>
                    <a:xfrm>
                      <a:off x="0" y="0"/>
                      <a:ext cx="6324600" cy="4761894"/>
                    </a:xfrm>
                    <a:prstGeom prst="rect">
                      <a:avLst/>
                    </a:prstGeom>
                  </pic:spPr>
                </pic:pic>
              </a:graphicData>
            </a:graphic>
          </wp:anchor>
        </w:drawing>
      </w:r>
    </w:p>
    <w:p>
      <w:pPr>
        <w:pStyle w:val="BodyText"/>
        <w:numPr>
          <w:numId w:val="41"/>
        </w:numPr>
      </w:pPr>
      <w:r>
        <w:t xml:space="preserve">On the </w:t>
      </w:r>
      <w:r>
        <w:rPr>
          <w:rStyle w:val="InlineUI"/>
        </w:rPr>
        <w:t>Storage</w:t>
      </w:r>
      <w:r>
        <w:t xml:space="preserve"> page, configure storage and file volume support.</w:t>
      </w:r>
    </w:p>
    <w:p>
      <w:pPr>
        <w:pStyle w:val="BodyText"/>
        <w:numPr>
          <w:ilvl w:val="1"/>
          <w:numId w:val="41"/>
        </w:numPr>
      </w:pPr>
      <w:r>
        <w:t xml:space="preserve">Select storage policies for the </w:t>
      </w:r>
      <w:r>
        <w:t>Supervisor</w:t>
      </w:r>
      <w:r>
        <w:t>.</w:t>
      </w:r>
    </w:p>
    <w:p>
      <w:pPr>
        <w:pStyle w:val="BodyText"/>
        <w:ind w:left="960"/>
      </w:pPr>
      <w:r>
        <w:t>The storage policy you select for each of the following objects ensures that the object is placed on the datastore referenced in the storage policy. You can use the same or different storage policies for the objects.</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35"/>
        <w:gridCol w:w="6065"/>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Control Plane Storage Policy</w:t>
            </w:r>
          </w:p>
        </w:tc>
        <w:tc>
          <w:tcPr>
            <w:tcBorders>
              <w:left w:val="nil"/>
              <w:right w:val="nil"/>
            </w:tcBorders>
          </w:tcPr>
          <w:p>
            <w:pPr>
              <w:pStyle w:val="TableBodyText"/>
            </w:pPr>
            <w:r>
              <w:t>Select the storage policy for placement of the control plane nodes.</w:t>
            </w:r>
          </w:p>
        </w:tc>
      </w:tr>
      <w:tr>
        <w:tblPrEx>
          <w:tblInd w:w="960" w:type="dxa"/>
          <w:tblCellMar>
            <w:left w:w="108" w:type="dxa"/>
            <w:right w:w="108" w:type="dxa"/>
          </w:tblCellMar>
        </w:tblPrEx>
        <w:trPr>
          <w:cantSplit w:val="0"/>
        </w:trPr>
        <w:tc>
          <w:tcPr>
            <w:tcBorders>
              <w:left w:val="nil"/>
              <w:right w:val="nil"/>
            </w:tcBorders>
          </w:tcPr>
          <w:p>
            <w:pPr>
              <w:pStyle w:val="TableBodyText"/>
            </w:pPr>
            <w:r>
              <w:t>Ephemeral Disks Storage Policy</w:t>
            </w:r>
          </w:p>
        </w:tc>
        <w:tc>
          <w:tcPr>
            <w:tcBorders>
              <w:left w:val="nil"/>
              <w:right w:val="nil"/>
            </w:tcBorders>
          </w:tcPr>
          <w:p>
            <w:pPr>
              <w:pStyle w:val="TableBodyText"/>
            </w:pPr>
            <w:r>
              <w:t xml:space="preserve">Select the storage policy for placement of the </w:t>
            </w:r>
            <w:r>
              <w:t>vSphere Pods</w:t>
            </w:r>
            <w:r>
              <w:t>.</w:t>
            </w:r>
          </w:p>
        </w:tc>
      </w:tr>
      <w:tr>
        <w:tblPrEx>
          <w:tblInd w:w="960" w:type="dxa"/>
          <w:tblCellMar>
            <w:left w:w="108" w:type="dxa"/>
            <w:right w:w="108" w:type="dxa"/>
          </w:tblCellMar>
        </w:tblPrEx>
        <w:trPr>
          <w:cantSplit w:val="0"/>
        </w:trPr>
        <w:tc>
          <w:tcPr>
            <w:tcBorders>
              <w:left w:val="nil"/>
              <w:right w:val="nil"/>
            </w:tcBorders>
          </w:tcPr>
          <w:p>
            <w:pPr>
              <w:pStyle w:val="TableBodyText"/>
            </w:pPr>
            <w:r>
              <w:t>Image Cache Storage Policy</w:t>
            </w:r>
          </w:p>
        </w:tc>
        <w:tc>
          <w:tcPr>
            <w:tcBorders>
              <w:left w:val="nil"/>
              <w:right w:val="nil"/>
            </w:tcBorders>
          </w:tcPr>
          <w:p>
            <w:pPr>
              <w:pStyle w:val="TableBodyText"/>
            </w:pPr>
            <w:r>
              <w:t>Select the storage policy for placement of the cache of container images.</w:t>
            </w:r>
          </w:p>
        </w:tc>
      </w:tr>
    </w:tbl>
    <w:p>
      <w:pPr>
        <w:pStyle w:val="BodyText"/>
        <w:numPr>
          <w:numId w:val="41"/>
        </w:numPr>
        <w:spacing w:before="240"/>
      </w:pPr>
      <w:r>
        <w:t xml:space="preserve">On the </w:t>
      </w:r>
      <w:r>
        <w:rPr>
          <w:rStyle w:val="InlineUI"/>
        </w:rPr>
        <w:t>Management Network</w:t>
      </w:r>
      <w:r>
        <w:t xml:space="preserve"> screen, configure the parameters for the network that will be used for </w:t>
      </w:r>
      <w:r>
        <w:t>Supervisor</w:t>
      </w:r>
      <w:r>
        <w:t xml:space="preserve"> control plane VMs.</w:t>
      </w:r>
    </w:p>
    <w:p>
      <w:pPr>
        <w:pStyle w:val="BodyText"/>
        <w:ind w:left="480"/>
      </w:pPr>
      <w:r>
        <w:t xml:space="preserve">If you select </w:t>
      </w:r>
      <w:r>
        <w:rPr>
          <w:rStyle w:val="InlineUI"/>
        </w:rPr>
        <w:t>DHCP Network</w:t>
      </w:r>
      <w:r>
        <w:t>, all the IP addresses for the Management Network, such as control plane VM IPs, a floating IP, DNS servers, DNS, search domains, and NTP server are acquired automatically from a DHCP server. To obtain floating IPs, the DHCP server must be configured to support client identifiers. In DHCP mode, all control plane VMs use stable DHCP client identifiers to acquire IP addresses. These client identifiers can be used to setup static IP assignment for the IPs of control plane VMs on the DHCP server to ensure they do not change. Changing the IPs of control plane VMs and floating IPs is not supported.</w:t>
      </w:r>
    </w:p>
    <w:p>
      <w:pPr>
        <w:pStyle w:val="BodyText"/>
        <w:ind w:left="480"/>
      </w:pPr>
      <w:r>
        <w:t>You can override some of the settings inherited from DHCP by entering values in the text fields for these settings.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3"/>
        <w:gridCol w:w="1564"/>
        <w:gridCol w:w="645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DHCP</w:t>
            </w:r>
          </w:p>
        </w:tc>
        <w:tc>
          <w:tcPr>
            <w:tcBorders>
              <w:left w:val="nil"/>
              <w:right w:val="nil"/>
            </w:tcBorders>
            <w:shd w:val="clear" w:color="auto" w:fill="E1E1E1"/>
            <w:tcMar>
              <w:top w:w="60" w:type="dxa"/>
              <w:bottom w:w="60" w:type="dxa"/>
            </w:tcMar>
          </w:tcPr>
          <w:p>
            <w:pPr>
              <w:pStyle w:val="TableHeaderText"/>
            </w:pPr>
            <w:r>
              <w:t>Static</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Network</w:t>
            </w:r>
          </w:p>
        </w:tc>
        <w:tc>
          <w:tcPr>
            <w:tcBorders>
              <w:left w:val="nil"/>
              <w:right w:val="nil"/>
            </w:tcBorders>
          </w:tcPr>
          <w:p>
            <w:pPr>
              <w:pStyle w:val="TableBodyText"/>
            </w:pPr>
            <w:r>
              <w:rPr>
                <w:rStyle w:val="InlineUI"/>
              </w:rPr>
              <w:t>Network</w:t>
            </w:r>
          </w:p>
        </w:tc>
        <w:tc>
          <w:tcPr>
            <w:tcBorders>
              <w:left w:val="nil"/>
              <w:right w:val="nil"/>
            </w:tcBorders>
          </w:tcPr>
          <w:p>
            <w:pPr>
              <w:pStyle w:val="TableBodyText"/>
            </w:pPr>
            <w:r>
              <w:t xml:space="preserve">The network that will handle the management traffic for the </w:t>
            </w:r>
            <w:r>
              <w:t>Supervisor</w:t>
            </w:r>
            <w:r>
              <w:t>.</w:t>
            </w:r>
          </w:p>
          <w:p>
            <w:pPr>
              <w:pStyle w:val="TableBodyText"/>
            </w:pPr>
            <w:r>
              <w:t xml:space="preserve">If you deploy a multi-zone </w:t>
            </w:r>
            <w:r>
              <w:t>Supervisor</w:t>
            </w:r>
            <w:r>
              <w:t>, each zone can use its own management network.</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Floating IP</w:t>
            </w:r>
          </w:p>
        </w:tc>
        <w:tc>
          <w:tcPr>
            <w:tcBorders>
              <w:left w:val="nil"/>
              <w:right w:val="nil"/>
            </w:tcBorders>
          </w:tcPr>
          <w:p>
            <w:pPr>
              <w:pStyle w:val="TableBodyText"/>
            </w:pPr>
            <w:r>
              <w:rPr>
                <w:rStyle w:val="InlineUI"/>
              </w:rPr>
              <w:t>IP Addresses</w:t>
            </w:r>
          </w:p>
        </w:tc>
        <w:tc>
          <w:tcPr>
            <w:tcBorders>
              <w:left w:val="nil"/>
              <w:right w:val="nil"/>
            </w:tcBorders>
          </w:tcPr>
          <w:p>
            <w:pPr>
              <w:pStyle w:val="TableBodyText"/>
            </w:pPr>
            <w:r>
              <w:t xml:space="preserve">In DHCP mode, this is the IP address that determines the starting point for reserving five consecutive IP addresses for the </w:t>
            </w:r>
            <w:r>
              <w:t>Supervisor</w:t>
            </w:r>
            <w:r>
              <w:t xml:space="preserve"> control plane VMs. In Static mode, you enter a block of 5 IP addresses. The </w:t>
            </w:r>
            <w:r>
              <w:t>Supervisor</w:t>
            </w:r>
            <w:r>
              <w:t xml:space="preserve"> control plane VM IP addresses are as follows:</w:t>
            </w:r>
          </w:p>
          <w:p>
            <w:pPr>
              <w:pStyle w:val="TableBodyText"/>
              <w:numPr>
                <w:numId w:val="42"/>
              </w:numPr>
            </w:pPr>
            <w:r>
              <w:t xml:space="preserve">An IP address for each of the </w:t>
            </w:r>
            <w:r>
              <w:t>Supervisor</w:t>
            </w:r>
            <w:r>
              <w:t xml:space="preserve"> control plane VMs.</w:t>
            </w:r>
          </w:p>
          <w:p>
            <w:pPr>
              <w:pStyle w:val="TableBodyText"/>
              <w:numPr>
                <w:numId w:val="42"/>
              </w:numPr>
            </w:pPr>
            <w:r>
              <w:t xml:space="preserve">A floating IP address for one of the </w:t>
            </w:r>
            <w:r>
              <w:t>Supervisor</w:t>
            </w:r>
            <w:r>
              <w:t xml:space="preserve"> control plane VMs to serve as an interface to the Management Network. The control plane VM that has the floating IP address assigned acts as a leading VM for all three </w:t>
            </w:r>
            <w:r>
              <w:t>Supervisor</w:t>
            </w:r>
            <w:r>
              <w:t xml:space="preserve"> control plane VMs. The floating IP moves to the control plane VM that is the etcd leader in the </w:t>
            </w:r>
            <w:r>
              <w:t>Supervisor</w:t>
            </w:r>
            <w:r>
              <w:t>. This improves availability in the case of a network partition event.</w:t>
            </w:r>
          </w:p>
          <w:p>
            <w:pPr>
              <w:pStyle w:val="TableBodyText"/>
              <w:numPr>
                <w:numId w:val="42"/>
              </w:numPr>
            </w:pPr>
            <w:r>
              <w:t xml:space="preserve">An IP address to serve as a buffer in case a </w:t>
            </w:r>
            <w:r>
              <w:t>Supervisor</w:t>
            </w:r>
            <w:r>
              <w:t xml:space="preserve"> control plane VM fails and a new control plane VM is being brought up to replace it.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w:t>
            </w:r>
          </w:p>
        </w:tc>
        <w:tc>
          <w:tcPr>
            <w:tcBorders>
              <w:left w:val="nil"/>
              <w:right w:val="nil"/>
            </w:tcBorders>
          </w:tcPr>
          <w:p>
            <w:pPr>
              <w:pStyle w:val="TableBodyText"/>
            </w:pPr>
            <w:r>
              <w:rPr>
                <w:rStyle w:val="InlineUI"/>
              </w:rPr>
              <w:t>Subnet Mask</w:t>
            </w:r>
          </w:p>
        </w:tc>
        <w:tc>
          <w:tcPr>
            <w:tcBorders>
              <w:left w:val="nil"/>
              <w:right w:val="nil"/>
            </w:tcBorders>
          </w:tcPr>
          <w:p>
            <w:pPr>
              <w:pStyle w:val="TableBodyText"/>
            </w:pPr>
            <w:r>
              <w:t>The subnet mask for the management network.</w:t>
            </w:r>
          </w:p>
          <w:p>
            <w:pPr>
              <w:pStyle w:val="TableBodyText"/>
            </w:pPr>
            <w:r>
              <w:t xml:space="preserve">For example, </w:t>
            </w:r>
            <w:r>
              <w:rPr>
                <w:rStyle w:val="InlineCode"/>
              </w:rPr>
              <w:t>255.255.255.0</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w:t>
            </w:r>
          </w:p>
        </w:tc>
        <w:tc>
          <w:tcPr>
            <w:tcBorders>
              <w:left w:val="nil"/>
              <w:right w:val="nil"/>
            </w:tcBorders>
          </w:tcPr>
          <w:p>
            <w:pPr>
              <w:pStyle w:val="TableBodyText"/>
            </w:pPr>
            <w:r>
              <w:rPr>
                <w:rStyle w:val="InlineUI"/>
              </w:rPr>
              <w:t>Gateway</w:t>
            </w:r>
          </w:p>
        </w:tc>
        <w:tc>
          <w:tcPr>
            <w:tcBorders>
              <w:left w:val="nil"/>
              <w:right w:val="nil"/>
            </w:tcBorders>
          </w:tcPr>
          <w:p>
            <w:pPr>
              <w:pStyle w:val="TableBodyText"/>
            </w:pPr>
            <w:r>
              <w:t>A gateway for the management network.</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DNS Servers</w:t>
            </w:r>
          </w:p>
        </w:tc>
        <w:tc>
          <w:tcPr>
            <w:tcBorders>
              <w:left w:val="nil"/>
              <w:right w:val="nil"/>
            </w:tcBorders>
          </w:tcPr>
          <w:p>
            <w:pPr>
              <w:pStyle w:val="TableBodyText"/>
            </w:pPr>
            <w:r>
              <w:rPr>
                <w:rStyle w:val="InlineUI"/>
              </w:rPr>
              <w:t>DNS Servers</w:t>
            </w:r>
          </w:p>
        </w:tc>
        <w:tc>
          <w:tcPr>
            <w:tcBorders>
              <w:left w:val="nil"/>
              <w:right w:val="nil"/>
            </w:tcBorders>
          </w:tcPr>
          <w:p>
            <w:pPr>
              <w:pStyle w:val="TableBodyText"/>
            </w:pPr>
            <w:r>
              <w:t xml:space="preserve">The addresses of the DNS servers that you use in your environment. If the </w:t>
            </w:r>
            <w:r>
              <w:t>vCenter</w:t>
            </w:r>
            <w:r>
              <w:t xml:space="preserve"> system is registered with an FQDN, you must enter the IP addresses of the DNS servers that you use with the vSphere environment so that the FQDN is resolvable in the </w:t>
            </w:r>
            <w:r>
              <w:t>Supervisor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DNS Search Domains</w:t>
            </w:r>
          </w:p>
        </w:tc>
        <w:tc>
          <w:tcPr>
            <w:tcBorders>
              <w:left w:val="nil"/>
              <w:right w:val="nil"/>
            </w:tcBorders>
          </w:tcPr>
          <w:p>
            <w:pPr>
              <w:pStyle w:val="TableBodyText"/>
            </w:pPr>
            <w:r>
              <w:rPr>
                <w:rStyle w:val="InlineUI"/>
              </w:rPr>
              <w:t>DNS Search Domains</w:t>
            </w:r>
          </w:p>
        </w:tc>
        <w:tc>
          <w:tcPr>
            <w:tcBorders>
              <w:left w:val="nil"/>
              <w:right w:val="nil"/>
            </w:tcBorders>
          </w:tcPr>
          <w:p>
            <w:pPr>
              <w:pStyle w:val="TableBodyText"/>
            </w:pPr>
            <w:r>
              <w:t xml:space="preserve">Domain names that DNS searches inside the Kubernetes control plane nodes, such as </w:t>
            </w:r>
            <w:r>
              <w:rPr>
                <w:rStyle w:val="InlineCode"/>
              </w:rPr>
              <w:t>corp.local</w:t>
            </w:r>
            <w:r>
              <w:t>, so that the DNS server can resolve them.</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NTP Servers</w:t>
            </w:r>
          </w:p>
        </w:tc>
        <w:tc>
          <w:tcPr>
            <w:tcBorders>
              <w:left w:val="nil"/>
              <w:right w:val="nil"/>
            </w:tcBorders>
          </w:tcPr>
          <w:p>
            <w:pPr>
              <w:pStyle w:val="TableBodyText"/>
            </w:pPr>
            <w:r>
              <w:rPr>
                <w:rStyle w:val="InlineUI"/>
              </w:rPr>
              <w:t>NTP Servers</w:t>
            </w:r>
          </w:p>
        </w:tc>
        <w:tc>
          <w:tcPr>
            <w:tcBorders>
              <w:left w:val="nil"/>
              <w:right w:val="nil"/>
            </w:tcBorders>
          </w:tcPr>
          <w:p>
            <w:pPr>
              <w:pStyle w:val="TableBodyText"/>
            </w:pPr>
            <w:r>
              <w:t>The addresses of the NTP servers that you use in your environment, if any.</w:t>
            </w:r>
          </w:p>
        </w:tc>
      </w:tr>
    </w:tbl>
    <w:p>
      <w:pPr>
        <w:pStyle w:val="BodyText"/>
        <w:numPr>
          <w:numId w:val="41"/>
        </w:numPr>
        <w:spacing w:before="240"/>
      </w:pPr>
      <w:r>
        <w:t xml:space="preserve">In the </w:t>
      </w:r>
      <w:r>
        <w:rPr>
          <w:rStyle w:val="InlineUI"/>
        </w:rPr>
        <w:t>Workload Network</w:t>
      </w:r>
      <w:r>
        <w:t xml:space="preserve"> page, enter the settings for the network that will handle the networking traffic for workloads running on the </w:t>
      </w:r>
      <w:r>
        <w:t>Supervisor</w:t>
      </w:r>
      <w:r>
        <w:t>.</w:t>
      </w:r>
    </w:p>
    <w:p>
      <w:pPr>
        <w:pStyle w:val="BodyText"/>
        <w:pBdr>
          <w:top w:val="single" w:sz="8" w:space="2" w:color="D3D3D3"/>
          <w:bottom w:val="single" w:sz="8" w:space="2" w:color="D3D3D3"/>
        </w:pBdr>
        <w:ind w:left="480"/>
      </w:pPr>
      <w:r>
        <w:rPr>
          <w:rStyle w:val="NoteLeadernote"/>
        </w:rPr>
        <w:t>Note</w:t>
        <w:tab/>
      </w:r>
      <w:r>
        <w:t xml:space="preserve">If you select using a DHCP server to provide the networking settings for Workload Networks, you will not be able to create any new Workload Networks once you complete the </w:t>
      </w:r>
      <w:r>
        <w:t>Supervisor</w:t>
      </w:r>
      <w:r>
        <w:t xml:space="preserve"> configuration.</w:t>
      </w:r>
    </w:p>
    <w:p>
      <w:pPr>
        <w:pStyle w:val="BodyText"/>
        <w:ind w:left="480"/>
      </w:pPr>
      <w:r>
        <w:t xml:space="preserve">In </w:t>
      </w:r>
      <w:r>
        <w:rPr>
          <w:rStyle w:val="InlineUI"/>
        </w:rPr>
        <w:t>DHCP Network</w:t>
      </w:r>
      <w:r>
        <w:t xml:space="preserve"> network mode, all networking settings for the Workload Networks are acquired through DHCP. You can also override some of the settings inherited from DHCP by entering values in the text fields for these settings: for these settings: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51"/>
        <w:gridCol w:w="1473"/>
        <w:gridCol w:w="595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DHCP</w:t>
            </w:r>
          </w:p>
        </w:tc>
        <w:tc>
          <w:tcPr>
            <w:tcBorders>
              <w:left w:val="nil"/>
              <w:right w:val="nil"/>
            </w:tcBorders>
            <w:shd w:val="clear" w:color="auto" w:fill="E1E1E1"/>
            <w:tcMar>
              <w:top w:w="60" w:type="dxa"/>
              <w:bottom w:w="60" w:type="dxa"/>
            </w:tcMar>
          </w:tcPr>
          <w:p>
            <w:pPr>
              <w:pStyle w:val="TableHeaderText"/>
            </w:pPr>
            <w:r>
              <w:t>Static</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Network Name</w:t>
            </w:r>
          </w:p>
        </w:tc>
        <w:tc>
          <w:tcPr>
            <w:tcBorders>
              <w:left w:val="nil"/>
              <w:right w:val="nil"/>
            </w:tcBorders>
          </w:tcPr>
          <w:p>
            <w:pPr>
              <w:pStyle w:val="TableBodyText"/>
            </w:pPr>
            <w:r>
              <w:rPr>
                <w:rStyle w:val="InlineUI"/>
              </w:rPr>
              <w:t>Network Name</w:t>
            </w:r>
          </w:p>
        </w:tc>
        <w:tc>
          <w:tcPr>
            <w:tcBorders>
              <w:left w:val="nil"/>
              <w:right w:val="nil"/>
            </w:tcBorders>
          </w:tcPr>
          <w:p>
            <w:pPr>
              <w:pStyle w:val="TableBodyText"/>
            </w:pPr>
            <w:r>
              <w:t>The network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Port Group</w:t>
            </w:r>
          </w:p>
        </w:tc>
        <w:tc>
          <w:tcPr>
            <w:tcBorders>
              <w:left w:val="nil"/>
              <w:right w:val="nil"/>
            </w:tcBorders>
          </w:tcPr>
          <w:p>
            <w:pPr>
              <w:pStyle w:val="TableBodyText"/>
            </w:pPr>
            <w:r>
              <w:rPr>
                <w:rStyle w:val="InlineUI"/>
              </w:rPr>
              <w:t>Port Group</w:t>
            </w:r>
          </w:p>
        </w:tc>
        <w:tc>
          <w:tcPr>
            <w:tcBorders>
              <w:left w:val="nil"/>
              <w:right w:val="nil"/>
            </w:tcBorders>
          </w:tcPr>
          <w:p>
            <w:pPr>
              <w:pStyle w:val="TableBodyText"/>
            </w:pPr>
            <w:r>
              <w:t xml:space="preserve">The port group that will serve as the primary workload network to the </w:t>
            </w:r>
            <w:r>
              <w:t>Supervisor</w:t>
            </w:r>
          </w:p>
          <w:p>
            <w:pPr>
              <w:pStyle w:val="TableBodyText"/>
            </w:pPr>
            <w:r>
              <w:t>The primary network handles the traffic for the Kubernetes control plane VMs and Kubernetes workload traffic.</w:t>
            </w:r>
          </w:p>
          <w:p>
            <w:pPr>
              <w:pStyle w:val="TableBodyText"/>
            </w:pPr>
            <w:r>
              <w:t xml:space="preserve">Depending on your networking topology, you can later assign a different port group to serve as the Workload Network to each </w:t>
            </w:r>
            <w:r>
              <w:t>vSphere Namespace</w:t>
            </w:r>
            <w:r>
              <w:t xml:space="preserve">. </w:t>
            </w:r>
            <w:r>
              <w:t>VKS</w:t>
            </w:r>
            <w:r>
              <w:t xml:space="preserve"> clusters use only the network that is assigned to the namespace where they are deployed or they use the Primary network if there is no explicit network assigned to that </w:t>
            </w:r>
            <w:r>
              <w:t>vSphere Namespace</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Internal Network for Kubernetes Services</w:t>
            </w:r>
          </w:p>
        </w:tc>
        <w:tc>
          <w:tcPr>
            <w:tcBorders>
              <w:left w:val="nil"/>
              <w:right w:val="nil"/>
            </w:tcBorders>
          </w:tcPr>
          <w:p>
            <w:pPr>
              <w:pStyle w:val="TableBodyText"/>
            </w:pPr>
            <w:r>
              <w:rPr>
                <w:rStyle w:val="InlineUI"/>
              </w:rPr>
              <w:t>IP Address Range(s)</w:t>
            </w:r>
          </w:p>
        </w:tc>
        <w:tc>
          <w:tcPr>
            <w:tcBorders>
              <w:left w:val="nil"/>
              <w:right w:val="nil"/>
            </w:tcBorders>
          </w:tcPr>
          <w:p>
            <w:pPr>
              <w:pStyle w:val="TableBodyText"/>
            </w:pPr>
            <w:r>
              <w:t xml:space="preserve">Enter a CIDR notation that determines the range of IP addresses for </w:t>
            </w:r>
            <w:r>
              <w:t>VKS</w:t>
            </w:r>
            <w:r>
              <w:t xml:space="preserve"> clusters and services that run inside the clusters.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w:t>
            </w:r>
          </w:p>
        </w:tc>
        <w:tc>
          <w:tcPr>
            <w:tcBorders>
              <w:left w:val="nil"/>
              <w:right w:val="nil"/>
            </w:tcBorders>
          </w:tcPr>
          <w:p>
            <w:pPr>
              <w:pStyle w:val="TableBodyText"/>
            </w:pPr>
            <w:r>
              <w:rPr>
                <w:rStyle w:val="InlineUI"/>
              </w:rPr>
              <w:t>Subnet Mask</w:t>
            </w:r>
          </w:p>
        </w:tc>
        <w:tc>
          <w:tcPr>
            <w:tcBorders>
              <w:left w:val="nil"/>
              <w:right w:val="nil"/>
            </w:tcBorders>
          </w:tcPr>
          <w:p>
            <w:pPr>
              <w:pStyle w:val="TableBodyText"/>
            </w:pPr>
            <w:r>
              <w:t>The subnet mask IP address.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w:t>
            </w:r>
          </w:p>
        </w:tc>
        <w:tc>
          <w:tcPr>
            <w:tcBorders>
              <w:left w:val="nil"/>
              <w:right w:val="nil"/>
            </w:tcBorders>
          </w:tcPr>
          <w:p>
            <w:pPr>
              <w:pStyle w:val="TableBodyText"/>
            </w:pPr>
            <w:r>
              <w:rPr>
                <w:rStyle w:val="InlineUI"/>
              </w:rPr>
              <w:t>Gateway</w:t>
            </w:r>
          </w:p>
        </w:tc>
        <w:tc>
          <w:tcPr>
            <w:tcBorders>
              <w:left w:val="nil"/>
              <w:right w:val="nil"/>
            </w:tcBorders>
          </w:tcPr>
          <w:p>
            <w:pPr>
              <w:pStyle w:val="TableBodyText"/>
            </w:pPr>
            <w:r>
              <w:t>The gateway for the primary network.</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DNS Servers</w:t>
            </w:r>
          </w:p>
        </w:tc>
        <w:tc>
          <w:tcPr>
            <w:tcBorders>
              <w:left w:val="nil"/>
              <w:right w:val="nil"/>
            </w:tcBorders>
          </w:tcPr>
          <w:p>
            <w:pPr>
              <w:pStyle w:val="TableBodyText"/>
            </w:pPr>
            <w:r>
              <w:rPr>
                <w:rStyle w:val="InlineUI"/>
              </w:rPr>
              <w:t>DNS Servers</w:t>
            </w:r>
          </w:p>
        </w:tc>
        <w:tc>
          <w:tcPr>
            <w:tcBorders>
              <w:left w:val="nil"/>
              <w:right w:val="nil"/>
            </w:tcBorders>
          </w:tcPr>
          <w:p>
            <w:pPr>
              <w:pStyle w:val="TableBodyText"/>
            </w:pPr>
            <w:r>
              <w:t>The IP addresses of the DNS servers that you use with your environment, if any.</w:t>
            </w:r>
          </w:p>
          <w:p>
            <w:pPr>
              <w:pStyle w:val="TableBodyText"/>
            </w:pPr>
            <w:r>
              <w:t xml:space="preserve">For example, </w:t>
            </w:r>
            <w:r>
              <w:t>10.142.7.1</w:t>
            </w:r>
            <w:r>
              <w:t>.</w:t>
            </w:r>
          </w:p>
          <w:p>
            <w:pPr>
              <w:pStyle w:val="TableBodyText"/>
            </w:pPr>
            <w:r>
              <w:t>When you enter IP address of the DNS server, a static route is added on each control plane VM. This indicates that the traffic to the DNS servers goes through the workload network.</w:t>
            </w:r>
          </w:p>
          <w:p>
            <w:pPr>
              <w:pStyle w:val="TableBodyText"/>
            </w:pPr>
            <w:r>
              <w:t xml:space="preserve">Starting with </w:t>
            </w:r>
            <w:r>
              <w:t>VCF</w:t>
            </w:r>
            <w:r>
              <w:t xml:space="preserve"> 9.0, for a new </w:t>
            </w:r>
            <w:r>
              <w:t>Supervisor</w:t>
            </w:r>
            <w:r>
              <w:t xml:space="preserve">, if the DNS servers that you specify are shared between the Management Network and Workload Network, the DNS lookups on the control plane VMs are routed through the management network. For an existing </w:t>
            </w:r>
            <w:r>
              <w:t>Supervisor</w:t>
            </w:r>
            <w:r>
              <w:t>, the DNS lookups on the control plane VMs in such a scenario continue to be routed through the workload network.</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NTP Servers</w:t>
            </w:r>
          </w:p>
        </w:tc>
        <w:tc>
          <w:tcPr>
            <w:tcBorders>
              <w:left w:val="nil"/>
              <w:right w:val="nil"/>
            </w:tcBorders>
          </w:tcPr>
          <w:p>
            <w:pPr>
              <w:pStyle w:val="TableBodyText"/>
            </w:pPr>
            <w:r>
              <w:rPr>
                <w:rStyle w:val="InlineUI"/>
              </w:rPr>
              <w:t>NTP Servers</w:t>
            </w:r>
          </w:p>
        </w:tc>
        <w:tc>
          <w:tcPr>
            <w:tcBorders>
              <w:left w:val="nil"/>
              <w:right w:val="nil"/>
            </w:tcBorders>
          </w:tcPr>
          <w:p>
            <w:pPr>
              <w:pStyle w:val="TableBodyText"/>
            </w:pPr>
            <w:r>
              <w:t>The address of the NTP server that you use with your environment if any.</w:t>
            </w:r>
          </w:p>
        </w:tc>
      </w:tr>
    </w:tbl>
    <w:p>
      <w:pPr>
        <w:pStyle w:val="BodyText"/>
        <w:numPr>
          <w:numId w:val="41"/>
        </w:numPr>
        <w:spacing w:before="240"/>
      </w:pPr>
      <w:r>
        <w:t xml:space="preserve">On the </w:t>
      </w:r>
      <w:r>
        <w:rPr>
          <w:rStyle w:val="InlineUI"/>
        </w:rPr>
        <w:t>Load Balancer</w:t>
      </w:r>
      <w:r>
        <w:t xml:space="preserve"> page, configure the settings for </w:t>
      </w:r>
      <w:r>
        <w:t>Foundation Load Balancer</w:t>
      </w:r>
      <w:r>
        <w:t>.</w:t>
      </w:r>
    </w:p>
    <w:p>
      <w:pPr>
        <w:pStyle w:val="BodyText"/>
        <w:numPr>
          <w:ilvl w:val="1"/>
          <w:numId w:val="41"/>
        </w:numPr>
      </w:pPr>
      <w:r>
        <w:t xml:space="preserve">Enter a name for </w:t>
      </w:r>
      <w:r>
        <w:t>Foundation Load Balancer</w:t>
      </w:r>
      <w:r>
        <w:t>.</w:t>
      </w:r>
    </w:p>
    <w:p>
      <w:pPr>
        <w:pStyle w:val="BodyText"/>
        <w:numPr>
          <w:ilvl w:val="1"/>
          <w:numId w:val="41"/>
        </w:numPr>
      </w:pPr>
      <w:r>
        <w:t xml:space="preserve">From </w:t>
      </w:r>
      <w:r>
        <w:rPr>
          <w:rStyle w:val="InlineUI"/>
        </w:rPr>
        <w:t>Network Topology</w:t>
      </w:r>
      <w:r>
        <w:t xml:space="preserve">, select the topology for deploying </w:t>
      </w:r>
      <w:r>
        <w:t>Foundation Load Balancer</w:t>
      </w:r>
      <w:r>
        <w:t>.</w:t>
      </w:r>
    </w:p>
    <w:p>
      <w:pPr>
        <w:pStyle w:val="BodyText"/>
        <w:numPr>
          <w:ilvl w:val="2"/>
          <w:numId w:val="41"/>
        </w:numPr>
      </w:pPr>
      <w:r>
        <w:rPr>
          <w:rStyle w:val="InlineUI"/>
        </w:rPr>
        <w:t>Two Arm</w:t>
      </w:r>
      <w:r>
        <w:t xml:space="preserve"> topology with a separated Virtual and Transit interfaces in addition to the Management interfaces, which makes three interfaces in total.</w:t>
      </w:r>
    </w:p>
    <w:p>
      <w:pPr>
        <w:pStyle w:val="BodyText"/>
        <w:numPr>
          <w:ilvl w:val="2"/>
          <w:numId w:val="41"/>
        </w:numPr>
      </w:pPr>
      <w:r>
        <w:rPr>
          <w:rStyle w:val="InlineUI"/>
        </w:rPr>
        <w:t>One Arm</w:t>
      </w:r>
      <w:r>
        <w:t xml:space="preserve"> topology with a dataplane that has a combined Virtual Server and Transit interface, in addition to a dedicated Management interface, which makes a total two network interfaces.</w:t>
      </w:r>
    </w:p>
    <w:p>
      <w:pPr>
        <w:pStyle w:val="BodyText"/>
        <w:numPr>
          <w:ilvl w:val="1"/>
          <w:numId w:val="41"/>
        </w:numPr>
      </w:pPr>
      <w:r>
        <w:t xml:space="preserve">From </w:t>
      </w:r>
      <w:r>
        <w:rPr>
          <w:rStyle w:val="InlineUI"/>
        </w:rPr>
        <w:t>Size</w:t>
      </w:r>
      <w:r>
        <w:t xml:space="preserve">, select the deployment footprint for </w:t>
      </w:r>
      <w:r>
        <w:t>Foundation Load Balancer</w:t>
      </w:r>
      <w:r>
        <w: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1"/>
        <w:gridCol w:w="1940"/>
        <w:gridCol w:w="1107"/>
        <w:gridCol w:w="1107"/>
        <w:gridCol w:w="141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Requirements</w:t>
            </w:r>
          </w:p>
        </w:tc>
        <w:tc>
          <w:tcPr>
            <w:tcBorders>
              <w:left w:val="nil"/>
              <w:right w:val="nil"/>
            </w:tcBorders>
            <w:shd w:val="clear" w:color="auto" w:fill="E1E1E1"/>
            <w:tcMar>
              <w:top w:w="60" w:type="dxa"/>
              <w:bottom w:w="60" w:type="dxa"/>
            </w:tcMar>
          </w:tcPr>
          <w:p>
            <w:pPr>
              <w:pStyle w:val="TableHeaderText"/>
            </w:pPr>
            <w:r>
              <w:t>Small (POC only)</w:t>
            </w:r>
          </w:p>
        </w:tc>
        <w:tc>
          <w:tcPr>
            <w:tcBorders>
              <w:left w:val="nil"/>
              <w:right w:val="nil"/>
            </w:tcBorders>
            <w:shd w:val="clear" w:color="auto" w:fill="E1E1E1"/>
            <w:tcMar>
              <w:top w:w="60" w:type="dxa"/>
              <w:bottom w:w="60" w:type="dxa"/>
            </w:tcMar>
          </w:tcPr>
          <w:p>
            <w:pPr>
              <w:pStyle w:val="TableHeaderText"/>
            </w:pPr>
            <w:r>
              <w:t>Medium</w:t>
            </w:r>
          </w:p>
        </w:tc>
        <w:tc>
          <w:tcPr>
            <w:tcBorders>
              <w:left w:val="nil"/>
              <w:right w:val="nil"/>
            </w:tcBorders>
            <w:shd w:val="clear" w:color="auto" w:fill="E1E1E1"/>
            <w:tcMar>
              <w:top w:w="60" w:type="dxa"/>
              <w:bottom w:w="60" w:type="dxa"/>
            </w:tcMar>
          </w:tcPr>
          <w:p>
            <w:pPr>
              <w:pStyle w:val="TableHeaderText"/>
            </w:pPr>
            <w:r>
              <w:t>Large</w:t>
            </w:r>
          </w:p>
        </w:tc>
        <w:tc>
          <w:tcPr>
            <w:tcBorders>
              <w:left w:val="nil"/>
              <w:right w:val="nil"/>
            </w:tcBorders>
            <w:shd w:val="clear" w:color="auto" w:fill="E1E1E1"/>
            <w:tcMar>
              <w:top w:w="60" w:type="dxa"/>
              <w:bottom w:w="60" w:type="dxa"/>
            </w:tcMar>
          </w:tcPr>
          <w:p>
            <w:pPr>
              <w:pStyle w:val="TableHeaderText"/>
            </w:pPr>
            <w:r>
              <w:t>Extra Large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Compute</w:t>
            </w:r>
          </w:p>
        </w:tc>
        <w:tc>
          <w:tcPr>
            <w:tcBorders>
              <w:left w:val="nil"/>
              <w:right w:val="nil"/>
            </w:tcBorders>
          </w:tcPr>
          <w:p>
            <w:pPr>
              <w:pStyle w:val="TableBodyText"/>
            </w:pPr>
            <w:r>
              <w:t>2 vCPUs</w:t>
            </w:r>
          </w:p>
        </w:tc>
        <w:tc>
          <w:tcPr>
            <w:tcBorders>
              <w:left w:val="nil"/>
              <w:right w:val="nil"/>
            </w:tcBorders>
          </w:tcPr>
          <w:p>
            <w:pPr>
              <w:pStyle w:val="TableBodyText"/>
            </w:pPr>
            <w:r>
              <w:t>4 vCPUs</w:t>
            </w:r>
          </w:p>
        </w:tc>
        <w:tc>
          <w:tcPr>
            <w:tcBorders>
              <w:left w:val="nil"/>
              <w:right w:val="nil"/>
            </w:tcBorders>
          </w:tcPr>
          <w:p>
            <w:pPr>
              <w:pStyle w:val="TableBodyText"/>
            </w:pPr>
            <w:r>
              <w:t>8 vCPUs</w:t>
            </w:r>
          </w:p>
        </w:tc>
        <w:tc>
          <w:tcPr>
            <w:tcBorders>
              <w:left w:val="nil"/>
              <w:right w:val="nil"/>
            </w:tcBorders>
          </w:tcPr>
          <w:p>
            <w:pPr>
              <w:pStyle w:val="TableBodyText"/>
            </w:pPr>
            <w:r>
              <w:t>16 vCPUs</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pPr>
            <w:r>
              <w:t>4 GB</w:t>
            </w:r>
          </w:p>
        </w:tc>
        <w:tc>
          <w:tcPr>
            <w:tcBorders>
              <w:left w:val="nil"/>
              <w:right w:val="nil"/>
            </w:tcBorders>
          </w:tcPr>
          <w:p>
            <w:pPr>
              <w:pStyle w:val="TableBodyText"/>
            </w:pPr>
            <w:r>
              <w:t>8 GB</w:t>
            </w:r>
          </w:p>
        </w:tc>
        <w:tc>
          <w:tcPr>
            <w:tcBorders>
              <w:left w:val="nil"/>
              <w:right w:val="nil"/>
            </w:tcBorders>
          </w:tcPr>
          <w:p>
            <w:pPr>
              <w:pStyle w:val="TableBodyText"/>
            </w:pPr>
            <w:r>
              <w:t>12 GB</w:t>
            </w:r>
          </w:p>
        </w:tc>
        <w:tc>
          <w:tcPr>
            <w:tcBorders>
              <w:left w:val="nil"/>
              <w:right w:val="nil"/>
            </w:tcBorders>
          </w:tcPr>
          <w:p>
            <w:pPr>
              <w:pStyle w:val="TableBodyText"/>
            </w:pPr>
            <w:r>
              <w:t>16 GB</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pPr>
            <w:r>
              <w:t>8 GB</w:t>
            </w:r>
          </w:p>
        </w:tc>
        <w:tc>
          <w:tcPr>
            <w:tcBorders>
              <w:left w:val="nil"/>
              <w:right w:val="nil"/>
            </w:tcBorders>
          </w:tcPr>
          <w:p>
            <w:pPr>
              <w:pStyle w:val="TableBodyText"/>
            </w:pPr>
            <w:r>
              <w:t>8 GB</w:t>
            </w:r>
          </w:p>
        </w:tc>
        <w:tc>
          <w:tcPr>
            <w:tcBorders>
              <w:left w:val="nil"/>
              <w:right w:val="nil"/>
            </w:tcBorders>
          </w:tcPr>
          <w:p>
            <w:pPr>
              <w:pStyle w:val="TableBodyText"/>
            </w:pPr>
            <w:r>
              <w:t>8 GB</w:t>
            </w:r>
          </w:p>
        </w:tc>
        <w:tc>
          <w:tcPr>
            <w:tcBorders>
              <w:left w:val="nil"/>
              <w:right w:val="nil"/>
            </w:tcBorders>
          </w:tcPr>
          <w:p>
            <w:pPr>
              <w:pStyle w:val="TableBodyText"/>
            </w:pPr>
            <w:r>
              <w:t>8 GB</w:t>
            </w:r>
          </w:p>
        </w:tc>
      </w:tr>
    </w:tbl>
    <w:p>
      <w:pPr>
        <w:pStyle w:val="BodyText"/>
        <w:numPr>
          <w:ilvl w:val="1"/>
          <w:numId w:val="41"/>
        </w:numPr>
        <w:spacing w:before="240"/>
      </w:pPr>
      <w:r>
        <w:t xml:space="preserve">From </w:t>
      </w:r>
      <w:r>
        <w:rPr>
          <w:rStyle w:val="InlineUI"/>
        </w:rPr>
        <w:t>High-Availability</w:t>
      </w:r>
      <w:r>
        <w:t xml:space="preserve">, select whether to deploy </w:t>
      </w:r>
      <w:r>
        <w:t>Foundation Load Balancer</w:t>
      </w:r>
      <w:r>
        <w:t xml:space="preserve"> with one or two VMs for HA.</w:t>
      </w:r>
    </w:p>
    <w:p>
      <w:pPr>
        <w:pStyle w:val="BodyText"/>
        <w:ind w:left="960"/>
      </w:pPr>
      <w:r>
        <w:t xml:space="preserve">If you select the deploy </w:t>
      </w:r>
      <w:r>
        <w:t>Foundation Load Balancer</w:t>
      </w:r>
      <w:r>
        <w:t xml:space="preserve"> with two VMs, the deployment footprint that you selected in the previous step will double in size.</w:t>
      </w:r>
    </w:p>
    <w:p>
      <w:pPr>
        <w:pStyle w:val="BodyText"/>
        <w:numPr>
          <w:ilvl w:val="1"/>
          <w:numId w:val="41"/>
        </w:numPr>
      </w:pPr>
      <w:r>
        <w:t xml:space="preserve">In </w:t>
      </w:r>
      <w:r>
        <w:rPr>
          <w:rStyle w:val="InlineUI"/>
        </w:rPr>
        <w:t>Management Network</w:t>
      </w:r>
      <w:r>
        <w:t xml:space="preserve">, click </w:t>
      </w:r>
      <w:r>
        <w:rPr>
          <w:rStyle w:val="InlineUI"/>
        </w:rPr>
        <w:t>Assign</w:t>
      </w:r>
      <w:r>
        <w:t xml:space="preserve"> and configure the options for the </w:t>
      </w:r>
      <w:r>
        <w:t>Foundation Load Balancer</w:t>
      </w:r>
      <w:r>
        <w:t xml:space="preserve"> Management Network.</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4"/>
        <w:gridCol w:w="1958"/>
        <w:gridCol w:w="5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Static</w:t>
            </w:r>
          </w:p>
        </w:tc>
        <w:tc>
          <w:tcPr>
            <w:tcBorders>
              <w:left w:val="nil"/>
              <w:right w:val="nil"/>
            </w:tcBorders>
            <w:shd w:val="clear" w:color="auto" w:fill="E1E1E1"/>
            <w:tcMar>
              <w:top w:w="60" w:type="dxa"/>
              <w:bottom w:w="60" w:type="dxa"/>
            </w:tcMar>
          </w:tcPr>
          <w:p>
            <w:pPr>
              <w:pStyle w:val="TableHeaderText"/>
            </w:pPr>
            <w:r>
              <w:t>DHCP</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Port Group</w:t>
            </w:r>
          </w:p>
        </w:tc>
        <w:tc>
          <w:tcPr>
            <w:tcBorders>
              <w:left w:val="nil"/>
              <w:right w:val="nil"/>
            </w:tcBorders>
          </w:tcPr>
          <w:p>
            <w:pPr>
              <w:pStyle w:val="TableBodyText"/>
            </w:pPr>
            <w:r>
              <w:rPr>
                <w:rStyle w:val="InlineUI"/>
              </w:rPr>
              <w:t>Port Group</w:t>
            </w:r>
          </w:p>
        </w:tc>
        <w:tc>
          <w:tcPr>
            <w:tcBorders>
              <w:left w:val="nil"/>
              <w:right w:val="nil"/>
            </w:tcBorders>
          </w:tcPr>
          <w:p>
            <w:pPr>
              <w:pStyle w:val="TableBodyText"/>
            </w:pPr>
            <w:r>
              <w:t xml:space="preserve">The distributed port group that you have created to serve as the Management Network for </w:t>
            </w:r>
            <w:r>
              <w:t>Foundation Load Balancer</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Network Name</w:t>
            </w:r>
          </w:p>
        </w:tc>
        <w:tc>
          <w:tcPr>
            <w:tcBorders>
              <w:left w:val="nil"/>
              <w:right w:val="nil"/>
            </w:tcBorders>
          </w:tcPr>
          <w:p>
            <w:pPr>
              <w:pStyle w:val="TableBodyText"/>
            </w:pPr>
            <w:r>
              <w:rPr>
                <w:rStyle w:val="InlineUI"/>
              </w:rPr>
              <w:t>Network Name</w:t>
            </w:r>
          </w:p>
        </w:tc>
        <w:tc>
          <w:tcPr>
            <w:tcBorders>
              <w:left w:val="nil"/>
              <w:right w:val="nil"/>
            </w:tcBorders>
          </w:tcPr>
          <w:p>
            <w:pPr>
              <w:pStyle w:val="TableBodyText"/>
            </w:pPr>
            <w:r>
              <w:t>The name of the Management Network. You can keep the same name as the port group, or enter a different one.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IP Address Range(s)</w:t>
            </w:r>
          </w:p>
        </w:tc>
        <w:tc>
          <w:tcPr>
            <w:tcBorders>
              <w:left w:val="nil"/>
              <w:right w:val="nil"/>
            </w:tcBorders>
          </w:tcPr>
          <w:p>
            <w:pPr>
              <w:pStyle w:val="TableBodyText"/>
            </w:pPr>
            <w:r>
              <w:t>N/A</w:t>
            </w:r>
          </w:p>
        </w:tc>
        <w:tc>
          <w:tcPr>
            <w:tcBorders>
              <w:left w:val="nil"/>
              <w:right w:val="nil"/>
            </w:tcBorders>
          </w:tcPr>
          <w:p>
            <w:pPr>
              <w:pStyle w:val="TableBodyText"/>
            </w:pPr>
            <w:r>
              <w:t xml:space="preserve">The IP address for the </w:t>
            </w:r>
            <w:r>
              <w:t>Foundation Load Balancer</w:t>
            </w:r>
            <w:r>
              <w:t xml:space="preserve"> management. A minimum IP address are required.</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Subnet Mask</w:t>
            </w:r>
          </w:p>
        </w:tc>
        <w:tc>
          <w:tcPr>
            <w:tcBorders>
              <w:left w:val="nil"/>
              <w:right w:val="nil"/>
            </w:tcBorders>
          </w:tcPr>
          <w:p>
            <w:pPr>
              <w:pStyle w:val="TableBodyText"/>
            </w:pPr>
            <w:r>
              <w:t>N/A</w:t>
            </w:r>
          </w:p>
        </w:tc>
        <w:tc>
          <w:tcPr>
            <w:tcBorders>
              <w:left w:val="nil"/>
              <w:right w:val="nil"/>
            </w:tcBorders>
          </w:tcPr>
          <w:p>
            <w:pPr>
              <w:pStyle w:val="TableBodyText"/>
            </w:pPr>
            <w:r>
              <w:t xml:space="preserve">The </w:t>
            </w:r>
            <w:r>
              <w:rPr>
                <w:rStyle w:val="InlineUI"/>
              </w:rPr>
              <w:t>Subnet Mask</w:t>
            </w:r>
            <w:r>
              <w:t xml:space="preserve"> for the Management Network subnet.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Gateway</w:t>
            </w:r>
          </w:p>
        </w:tc>
        <w:tc>
          <w:tcPr>
            <w:tcBorders>
              <w:left w:val="nil"/>
              <w:right w:val="nil"/>
            </w:tcBorders>
          </w:tcPr>
          <w:p>
            <w:pPr>
              <w:pStyle w:val="TableBodyText"/>
            </w:pPr>
            <w:r>
              <w:t>N/A</w:t>
            </w:r>
          </w:p>
        </w:tc>
        <w:tc>
          <w:tcPr>
            <w:tcBorders>
              <w:left w:val="nil"/>
              <w:right w:val="nil"/>
            </w:tcBorders>
          </w:tcPr>
          <w:p>
            <w:pPr>
              <w:pStyle w:val="TableBodyText"/>
            </w:pPr>
            <w:r>
              <w:t>The Management Network gateway.</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DNS Server(s)</w:t>
            </w:r>
          </w:p>
        </w:tc>
        <w:tc>
          <w:tcPr>
            <w:tcBorders>
              <w:left w:val="nil"/>
              <w:right w:val="nil"/>
            </w:tcBorders>
          </w:tcPr>
          <w:p>
            <w:pPr>
              <w:pStyle w:val="TableBodyText"/>
            </w:pPr>
            <w:r>
              <w:rPr>
                <w:rStyle w:val="InlineUI"/>
              </w:rPr>
              <w:t>DNS Server(s)</w:t>
            </w:r>
          </w:p>
        </w:tc>
        <w:tc>
          <w:tcPr>
            <w:tcBorders>
              <w:left w:val="nil"/>
              <w:right w:val="nil"/>
            </w:tcBorders>
          </w:tcPr>
          <w:p>
            <w:pPr>
              <w:pStyle w:val="TableBodyText"/>
            </w:pPr>
            <w:r>
              <w:t>The IP addresses of the DNS servers.</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NTP Server(s)</w:t>
            </w:r>
          </w:p>
        </w:tc>
        <w:tc>
          <w:tcPr>
            <w:tcBorders>
              <w:left w:val="nil"/>
              <w:right w:val="nil"/>
            </w:tcBorders>
          </w:tcPr>
          <w:p>
            <w:pPr>
              <w:pStyle w:val="TableBodyText"/>
            </w:pPr>
            <w:r>
              <w:rPr>
                <w:rStyle w:val="InlineUI"/>
              </w:rPr>
              <w:t>NTP Server(s)</w:t>
            </w:r>
          </w:p>
        </w:tc>
        <w:tc>
          <w:tcPr>
            <w:tcBorders>
              <w:left w:val="nil"/>
              <w:right w:val="nil"/>
            </w:tcBorders>
          </w:tcPr>
          <w:p>
            <w:pPr>
              <w:pStyle w:val="TableBodyText"/>
            </w:pPr>
            <w:r>
              <w:t>The IP addresses of the NTP servers that you have configured in your environment.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Syslog</w:t>
            </w:r>
          </w:p>
        </w:tc>
        <w:tc>
          <w:tcPr>
            <w:tcBorders>
              <w:left w:val="nil"/>
              <w:right w:val="nil"/>
            </w:tcBorders>
          </w:tcPr>
          <w:p>
            <w:pPr>
              <w:pStyle w:val="TableBodyText"/>
            </w:pPr>
            <w:r>
              <w:rPr>
                <w:rStyle w:val="InlineUI"/>
              </w:rPr>
              <w:t>Syslog</w:t>
            </w:r>
          </w:p>
        </w:tc>
        <w:tc>
          <w:tcPr>
            <w:tcBorders>
              <w:left w:val="nil"/>
              <w:right w:val="nil"/>
            </w:tcBorders>
          </w:tcPr>
          <w:p>
            <w:pPr>
              <w:pStyle w:val="TableBodyText"/>
            </w:pPr>
            <w:r>
              <w:t xml:space="preserve">The IP address of the syslog server for forwarding logs from </w:t>
            </w:r>
            <w:r>
              <w:t>Foundation Load Balancer</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Syslog Certificate</w:t>
            </w:r>
          </w:p>
        </w:tc>
        <w:tc>
          <w:tcPr>
            <w:tcBorders>
              <w:left w:val="nil"/>
              <w:right w:val="nil"/>
            </w:tcBorders>
          </w:tcPr>
          <w:p>
            <w:pPr>
              <w:pStyle w:val="TableBodyText"/>
            </w:pPr>
            <w:r>
              <w:rPr>
                <w:rStyle w:val="InlineUI"/>
              </w:rPr>
              <w:t>Syslog Certificate</w:t>
            </w:r>
          </w:p>
        </w:tc>
        <w:tc>
          <w:tcPr>
            <w:tcBorders>
              <w:left w:val="nil"/>
              <w:right w:val="nil"/>
            </w:tcBorders>
          </w:tcPr>
          <w:p>
            <w:pPr>
              <w:pStyle w:val="TableBodyText"/>
            </w:pPr>
            <w:r>
              <w:t>The certificate for the syslog server.</w:t>
            </w:r>
          </w:p>
        </w:tc>
      </w:tr>
    </w:tbl>
    <w:p>
      <w:pPr>
        <w:pStyle w:val="BodyText"/>
        <w:numPr>
          <w:ilvl w:val="1"/>
          <w:numId w:val="41"/>
        </w:numPr>
        <w:spacing w:before="240"/>
      </w:pPr>
      <w:r>
        <w:t xml:space="preserve">In </w:t>
      </w:r>
      <w:r>
        <w:rPr>
          <w:rStyle w:val="InlineUI"/>
        </w:rPr>
        <w:t>Virtual Server Network</w:t>
      </w:r>
      <w:r>
        <w:t xml:space="preserve">, click </w:t>
      </w:r>
      <w:r>
        <w:rPr>
          <w:rStyle w:val="InlineUI"/>
        </w:rPr>
        <w:t>Assign</w:t>
      </w:r>
      <w:r>
        <w:t xml:space="preserve"> and configure the following settings.</w:t>
      </w:r>
    </w:p>
    <w:p>
      <w:pPr>
        <w:pStyle w:val="BodyText"/>
        <w:numPr>
          <w:ilvl w:val="2"/>
          <w:numId w:val="41"/>
        </w:numPr>
      </w:pPr>
      <w:r>
        <w:t xml:space="preserve">Click </w:t>
      </w:r>
      <w:r>
        <w:rPr>
          <w:rStyle w:val="InlineUI"/>
        </w:rPr>
        <w:t>Assign</w:t>
      </w:r>
      <w:r>
        <w:t xml:space="preserve"> and configure the following settings. </w:t>
      </w:r>
    </w:p>
    <w:tbl>
      <w:tblPr>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97"/>
        <w:gridCol w:w="5903"/>
      </w:tblGrid>
      <w:tr>
        <w:tblPrEx>
          <w:tblInd w:w="21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Port Group</w:t>
            </w:r>
          </w:p>
        </w:tc>
        <w:tc>
          <w:tcPr>
            <w:tcBorders>
              <w:left w:val="nil"/>
              <w:right w:val="nil"/>
            </w:tcBorders>
          </w:tcPr>
          <w:p>
            <w:pPr>
              <w:pStyle w:val="TableBodyText"/>
            </w:pPr>
            <w:r>
              <w:t xml:space="preserve">The distributed port group that you have created to serve as the Virtual Server Network for </w:t>
            </w:r>
            <w:r>
              <w:t>Foundation Load Balancer</w:t>
            </w:r>
            <w:r>
              <w:t>.</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Network Name</w:t>
            </w:r>
          </w:p>
        </w:tc>
        <w:tc>
          <w:tcPr>
            <w:tcBorders>
              <w:left w:val="nil"/>
              <w:right w:val="nil"/>
            </w:tcBorders>
          </w:tcPr>
          <w:p>
            <w:pPr>
              <w:pStyle w:val="TableBodyText"/>
            </w:pPr>
            <w:r>
              <w:t>The name of the Virtual Server Network. You can keep the same name as the port group, or enter a different one.</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IP Address Range(s)</w:t>
            </w:r>
          </w:p>
        </w:tc>
        <w:tc>
          <w:tcPr>
            <w:tcBorders>
              <w:left w:val="nil"/>
              <w:right w:val="nil"/>
            </w:tcBorders>
          </w:tcPr>
          <w:p>
            <w:pPr>
              <w:pStyle w:val="TableBodyText"/>
            </w:pPr>
            <w:r>
              <w:t>The IP address ranges for the virtual IPs where client applications connect. Must be on the same subnet as the gateway.</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Subnet Mask</w:t>
            </w:r>
          </w:p>
        </w:tc>
        <w:tc>
          <w:tcPr>
            <w:tcBorders>
              <w:left w:val="nil"/>
              <w:right w:val="nil"/>
            </w:tcBorders>
          </w:tcPr>
          <w:p>
            <w:pPr>
              <w:pStyle w:val="TableBodyText"/>
            </w:pPr>
            <w:r>
              <w:t>The subnet mask for the Virtual Server Network subnet.</w:t>
            </w:r>
          </w:p>
        </w:tc>
      </w:tr>
      <w:tr>
        <w:tblPrEx>
          <w:tblInd w:w="21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Gateway</w:t>
            </w:r>
          </w:p>
        </w:tc>
        <w:tc>
          <w:tcPr>
            <w:tcBorders>
              <w:left w:val="nil"/>
              <w:right w:val="nil"/>
            </w:tcBorders>
          </w:tcPr>
          <w:p>
            <w:pPr>
              <w:pStyle w:val="TableBodyText"/>
            </w:pPr>
            <w:r>
              <w:t>The gateway for the Virtual Server Network.</w:t>
            </w:r>
          </w:p>
        </w:tc>
      </w:tr>
    </w:tbl>
    <w:p>
      <w:pPr>
        <w:pStyle w:val="BodyText"/>
        <w:numPr>
          <w:ilvl w:val="2"/>
          <w:numId w:val="41"/>
        </w:numPr>
        <w:spacing w:before="240"/>
      </w:pPr>
      <w:r>
        <w:t xml:space="preserve">Once you click </w:t>
      </w:r>
      <w:r>
        <w:t>OK</w:t>
      </w:r>
      <w:r>
        <w:t xml:space="preserve">, configure </w:t>
      </w:r>
      <w:r>
        <w:rPr>
          <w:rStyle w:val="InlineUI"/>
        </w:rPr>
        <w:t>Virtual IP Address Range(s)</w:t>
      </w:r>
      <w:r>
        <w:t xml:space="preserve"> for the service type LB</w:t>
      </w:r>
      <w:r>
        <w:rPr>
          <w:rStyle w:val="InlineBold"/>
        </w:rPr>
        <w:t>.</w:t>
      </w:r>
    </w:p>
    <w:p>
      <w:pPr>
        <w:pStyle w:val="BodyText"/>
        <w:numPr>
          <w:ilvl w:val="1"/>
          <w:numId w:val="41"/>
        </w:numPr>
      </w:pPr>
      <w:r>
        <w:t xml:space="preserve">In </w:t>
      </w:r>
      <w:r>
        <w:rPr>
          <w:rStyle w:val="InlineUI"/>
        </w:rPr>
        <w:t>Transit Network</w:t>
      </w:r>
      <w:r>
        <w:t xml:space="preserve">, click </w:t>
      </w:r>
      <w:r>
        <w:rPr>
          <w:rStyle w:val="InlineUI"/>
        </w:rPr>
        <w:t>Assign</w:t>
      </w:r>
      <w:r>
        <w:t xml:space="preserve"> and configure the following settings.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05"/>
        <w:gridCol w:w="6895"/>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Port Group</w:t>
            </w:r>
          </w:p>
        </w:tc>
        <w:tc>
          <w:tcPr>
            <w:tcBorders>
              <w:left w:val="nil"/>
              <w:right w:val="nil"/>
            </w:tcBorders>
          </w:tcPr>
          <w:p>
            <w:pPr>
              <w:pStyle w:val="TableBodyText"/>
            </w:pPr>
            <w:r>
              <w:t xml:space="preserve">The distributed port group that you have created to serve as the Transit Network for </w:t>
            </w:r>
            <w:r>
              <w:t>Foundation Load Balancer</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Network Name</w:t>
            </w:r>
          </w:p>
        </w:tc>
        <w:tc>
          <w:tcPr>
            <w:tcBorders>
              <w:left w:val="nil"/>
              <w:right w:val="nil"/>
            </w:tcBorders>
          </w:tcPr>
          <w:p>
            <w:pPr>
              <w:pStyle w:val="TableBodyText"/>
            </w:pPr>
            <w:r>
              <w:t>The name of the VTransit Network. You can keep the same name as the port group, or enter a different one.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IP Address Range(s)</w:t>
            </w:r>
          </w:p>
        </w:tc>
        <w:tc>
          <w:tcPr>
            <w:tcBorders>
              <w:left w:val="nil"/>
              <w:right w:val="nil"/>
            </w:tcBorders>
          </w:tcPr>
          <w:p>
            <w:pPr>
              <w:pStyle w:val="TableBodyText"/>
            </w:pPr>
            <w:r>
              <w:t>IP address ranges where forwarded application traffic is sent. Must be on the same subnet as the gateway.</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Subnet Mask</w:t>
            </w:r>
          </w:p>
        </w:tc>
        <w:tc>
          <w:tcPr>
            <w:tcBorders>
              <w:left w:val="nil"/>
              <w:right w:val="nil"/>
            </w:tcBorders>
          </w:tcPr>
          <w:p>
            <w:pPr>
              <w:pStyle w:val="TableBodyText"/>
            </w:pPr>
            <w:r>
              <w:t>The subnet mask for the Transit Network subnet.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Gateway</w:t>
            </w:r>
          </w:p>
        </w:tc>
        <w:tc>
          <w:tcPr>
            <w:tcBorders>
              <w:left w:val="nil"/>
              <w:right w:val="nil"/>
            </w:tcBorders>
          </w:tcPr>
          <w:p>
            <w:pPr>
              <w:pStyle w:val="TableBodyText"/>
            </w:pPr>
            <w:r>
              <w:t>The gateway for the Transit Network.</w:t>
            </w:r>
          </w:p>
        </w:tc>
      </w:tr>
    </w:tbl>
    <w:p>
      <w:pPr>
        <w:pStyle w:val="BodyText"/>
        <w:numPr>
          <w:numId w:val="41"/>
        </w:numPr>
        <w:spacing w:before="240"/>
      </w:pPr>
      <w:r>
        <w:t xml:space="preserve">In the </w:t>
      </w:r>
      <w:r>
        <w:rPr>
          <w:rStyle w:val="InlineUI"/>
        </w:rPr>
        <w:t>Advanced Setting</w:t>
      </w:r>
      <w:r>
        <w:t xml:space="preserve"> page, set advanced settings for the </w:t>
      </w:r>
      <w:r>
        <w:t>Supervisor</w:t>
      </w:r>
      <w:r>
        <w:t xml:space="preserve"> deployment.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4"/>
        <w:gridCol w:w="765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Supervisor</w:t>
            </w:r>
            <w:r>
              <w:t xml:space="preserve"> Control Plane Size</w:t>
            </w:r>
          </w:p>
        </w:tc>
        <w:tc>
          <w:tcPr>
            <w:tcBorders>
              <w:left w:val="nil"/>
              <w:right w:val="nil"/>
            </w:tcBorders>
          </w:tcPr>
          <w:p>
            <w:pPr>
              <w:pStyle w:val="TableBodyText"/>
            </w:pPr>
            <w:r>
              <w:t xml:space="preserve">Select the select the sizing for the control plane VMs. The size of the control plane VMs determines the amount of workloads that you can run on the </w:t>
            </w:r>
            <w:r>
              <w:t>Supervisor</w:t>
            </w:r>
            <w:r>
              <w:t>. You can select from:</w:t>
            </w:r>
          </w:p>
          <w:p>
            <w:pPr>
              <w:pStyle w:val="TableBodyText"/>
              <w:numPr>
                <w:numId w:val="43"/>
              </w:numPr>
            </w:pPr>
            <w:r>
              <w:t>Tiny - 2 CPUs, 8 GB Memory, 32 GB Storage</w:t>
            </w:r>
          </w:p>
          <w:p>
            <w:pPr>
              <w:pStyle w:val="TableBodyText"/>
              <w:numPr>
                <w:numId w:val="43"/>
              </w:numPr>
            </w:pPr>
            <w:r>
              <w:t>Small - 4 CPUs, 16 GB Memory, 32 GB Storage</w:t>
            </w:r>
          </w:p>
          <w:p>
            <w:pPr>
              <w:pStyle w:val="TableBodyText"/>
              <w:numPr>
                <w:numId w:val="43"/>
              </w:numPr>
            </w:pPr>
            <w:r>
              <w:t>Medium - 8 CPUs, 16 GB Memory, 32 GB Storage</w:t>
            </w:r>
          </w:p>
          <w:p>
            <w:pPr>
              <w:pStyle w:val="TableBodyText"/>
              <w:numPr>
                <w:numId w:val="43"/>
              </w:numPr>
            </w:pPr>
            <w:r>
              <w:t>Large - 16 CPUs, 32 GB Memory, 32 GB Storage</w:t>
            </w:r>
          </w:p>
          <w:p>
            <w:pPr>
              <w:pStyle w:val="TableBodyText"/>
              <w:pBdr>
                <w:top w:val="single" w:sz="8" w:space="2" w:color="D3D3D3"/>
                <w:bottom w:val="single" w:sz="8" w:space="2" w:color="D3D3D3"/>
              </w:pBdr>
            </w:pPr>
            <w:r>
              <w:rPr>
                <w:rStyle w:val="NoteLeadernote"/>
              </w:rPr>
              <w:t>Note</w:t>
              <w:tab/>
            </w:r>
            <w:r>
              <w:t>Once you select a control plane size, you can only scale up. You cannot scale down to smaller size.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API Server DNS Names</w:t>
            </w:r>
          </w:p>
        </w:tc>
        <w:tc>
          <w:tcPr>
            <w:tcBorders>
              <w:left w:val="nil"/>
              <w:right w:val="nil"/>
            </w:tcBorders>
          </w:tcPr>
          <w:p>
            <w:pPr>
              <w:pStyle w:val="TableBodyText"/>
            </w:pPr>
            <w:r>
              <w:t xml:space="preserve">Optionally, enter the FQDNs that will be used to access the </w:t>
            </w:r>
            <w:r>
              <w:t>Supervisor</w:t>
            </w:r>
            <w:r>
              <w:t xml:space="preserve"> control plane, instead of using the </w:t>
            </w:r>
            <w:r>
              <w:t>Supervisor</w:t>
            </w:r>
            <w:r>
              <w:t xml:space="preserve"> control plane IP address. The FQDNs that you enter will be embedded into an automatically-generated certificate. By using FQDNs for the </w:t>
            </w:r>
            <w:r>
              <w:t>Supervisor</w:t>
            </w:r>
            <w:r>
              <w:t>, you can omit specifying an IP sand in the load balancer certificate.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Export Configuration</w:t>
            </w:r>
          </w:p>
        </w:tc>
        <w:tc>
          <w:tcPr>
            <w:tcBorders>
              <w:left w:val="nil"/>
              <w:right w:val="nil"/>
            </w:tcBorders>
          </w:tcPr>
          <w:p>
            <w:pPr>
              <w:pStyle w:val="TableBodyText"/>
            </w:pPr>
            <w:r>
              <w:t xml:space="preserve">Export a JSON file containing the values of the </w:t>
            </w:r>
            <w:r>
              <w:t>Supervisor</w:t>
            </w:r>
            <w:r>
              <w:t xml:space="preserve"> configuration that you have entered.</w:t>
            </w:r>
          </w:p>
          <w:p>
            <w:pPr>
              <w:pStyle w:val="TableBodyText"/>
            </w:pPr>
            <w:r>
              <w:t xml:space="preserve">You can later modify and import the file if you want to redeploy the </w:t>
            </w:r>
            <w:r>
              <w:t>Supervisor</w:t>
            </w:r>
            <w:r>
              <w:t xml:space="preserve"> or if you want to deploy a new </w:t>
            </w:r>
            <w:r>
              <w:t>Supervisor</w:t>
            </w:r>
            <w:r>
              <w:t xml:space="preserve"> with similar configuration.</w:t>
            </w:r>
          </w:p>
          <w:p>
            <w:pPr>
              <w:pStyle w:val="TableBodyText"/>
            </w:pPr>
            <w:r>
              <w:t xml:space="preserve">Exporting the </w:t>
            </w:r>
            <w:r>
              <w:t>Supervisor</w:t>
            </w:r>
            <w:r>
              <w:t xml:space="preserve"> configuration can save you time from entering all the configuration values in this wizard anew in case of </w:t>
            </w:r>
            <w:r>
              <w:t>Supervisor</w:t>
            </w:r>
            <w:r>
              <w:t xml:space="preserve"> redeployment.</w:t>
            </w:r>
          </w:p>
        </w:tc>
      </w:tr>
    </w:tbl>
    <w:p>
      <w:pPr>
        <w:pStyle w:val="BodyText"/>
        <w:numPr>
          <w:numId w:val="41"/>
        </w:numPr>
        <w:spacing w:before="240"/>
      </w:pPr>
      <w:r>
        <w:t xml:space="preserve">On the </w:t>
      </w:r>
      <w:r>
        <w:rPr>
          <w:rStyle w:val="InlineUI"/>
        </w:rPr>
        <w:t>Ready to complete</w:t>
      </w:r>
      <w:r>
        <w:t xml:space="preserve"> page, click </w:t>
      </w:r>
      <w:r>
        <w:rPr>
          <w:rStyle w:val="InlineUI"/>
        </w:rPr>
        <w:t>Finish</w:t>
      </w:r>
      <w:r>
        <w:t xml:space="preserve"> when ready with reviewing the settings.</w:t>
      </w:r>
    </w:p>
    <w:p>
      <w:pPr>
        <w:pStyle w:val="BodyText"/>
        <w:ind w:left="480"/>
      </w:pPr>
      <w:r>
        <w:t xml:space="preserve">The activation of the </w:t>
      </w:r>
      <w:r>
        <w:t>Supervisor</w:t>
      </w:r>
      <w:r>
        <w:t xml:space="preserve"> initiates the creation and configuration of the control plane VMs and other components.</w:t>
      </w:r>
    </w:p>
    <w:p>
      <w:pPr>
        <w:pStyle w:val="Heading3"/>
      </w:pPr>
      <w:bookmarkStart w:id="20" w:name="_Toc256000112"/>
      <w:r>
        <w:t>Maintaining Foundation Load Balancer</w:t>
      </w:r>
      <w:bookmarkEnd w:id="20"/>
    </w:p>
    <w:p>
      <w:pPr>
        <w:pStyle w:val="BodyText"/>
      </w:pPr>
      <w:r>
        <w:t xml:space="preserve">Learn what are the high availability options that are available for the </w:t>
      </w:r>
      <w:r>
        <w:t>Foundation Load Balancer</w:t>
      </w:r>
      <w:r>
        <w:t xml:space="preserve"> , as well as monitoring and observability, failover and recovere, backup and restore, and more.</w:t>
      </w:r>
    </w:p>
    <w:p>
      <w:pPr>
        <w:pStyle w:val="SectionHeading4"/>
      </w:pPr>
      <w:r>
        <w:t>High Availability and Failover Performance</w:t>
      </w:r>
    </w:p>
    <w:p>
      <w:pPr>
        <w:pStyle w:val="BodyText"/>
      </w:pPr>
      <w:r>
        <w:t xml:space="preserve">In an event of a </w:t>
      </w:r>
      <w:r>
        <w:t>ESX</w:t>
      </w:r>
      <w:r>
        <w:t xml:space="preserve"> host or VM crash affecting the health of the active </w:t>
      </w:r>
      <w:r>
        <w:t>Foundation Load Balancer</w:t>
      </w:r>
      <w:r>
        <w:t xml:space="preserve"> VM, the recovery time for the </w:t>
      </w:r>
      <w:r>
        <w:t>Foundation Load Balancer</w:t>
      </w:r>
      <w:r>
        <w:t xml:space="preserve"> active VM is 5 seconds. During these 5 seconds, the standby </w:t>
      </w:r>
      <w:r>
        <w:t>Foundation Load Balancer</w:t>
      </w:r>
      <w:r>
        <w:t xml:space="preserve"> VM takes over as the new active VM. VIPs on the new </w:t>
      </w:r>
      <w:r>
        <w:t>Foundation Load Balancer</w:t>
      </w:r>
      <w:r>
        <w:t xml:space="preserve"> active VM start working when the standby VM takes over the active VM.</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0"/>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Impact on active TCP sessions</w:t>
            </w:r>
          </w:p>
        </w:tc>
      </w:tr>
      <w:tr>
        <w:tblPrEx>
          <w:tblW w:w="5000" w:type="pct"/>
          <w:tblCellMar>
            <w:left w:w="108" w:type="dxa"/>
            <w:right w:w="108" w:type="dxa"/>
          </w:tblCellMar>
        </w:tblPrEx>
        <w:trPr>
          <w:cantSplit w:val="0"/>
        </w:trPr>
        <w:tc>
          <w:tcPr>
            <w:tcBorders>
              <w:left w:val="nil"/>
              <w:right w:val="nil"/>
            </w:tcBorders>
          </w:tcPr>
          <w:p>
            <w:pPr>
              <w:pStyle w:val="TableBodyText"/>
            </w:pPr>
            <w:r>
              <w:t xml:space="preserve">Restoring </w:t>
            </w:r>
            <w:r>
              <w:t>Foundation Load Balancer</w:t>
            </w:r>
          </w:p>
          <w:p>
            <w:pPr>
              <w:pStyle w:val="TableBodyText"/>
            </w:pPr>
            <w:r>
              <w:t xml:space="preserve"> when both active and standby </w:t>
            </w:r>
            <w:r>
              <w:t>Foundation Load Balancer</w:t>
            </w:r>
          </w:p>
          <w:p>
            <w:pPr>
              <w:pStyle w:val="TableBodyText"/>
            </w:pPr>
            <w:r>
              <w:t xml:space="preserve"> VMs are down</w:t>
            </w:r>
          </w:p>
        </w:tc>
      </w:tr>
      <w:tr>
        <w:tblPrEx>
          <w:tblW w:w="5000" w:type="pct"/>
          <w:tblCellMar>
            <w:left w:w="108" w:type="dxa"/>
            <w:right w:w="108" w:type="dxa"/>
          </w:tblCellMar>
        </w:tblPrEx>
        <w:trPr>
          <w:cantSplit w:val="0"/>
        </w:trPr>
        <w:tc>
          <w:tcPr>
            <w:tcBorders>
              <w:left w:val="nil"/>
              <w:right w:val="nil"/>
            </w:tcBorders>
          </w:tcPr>
          <w:p>
            <w:pPr>
              <w:pStyle w:val="TableBodyText"/>
            </w:pPr>
            <w:r>
              <w:t xml:space="preserve">Redeployment of the </w:t>
            </w:r>
            <w:r>
              <w:t>Foundation Load Balancer</w:t>
            </w:r>
          </w:p>
          <w:p>
            <w:pPr>
              <w:pStyle w:val="TableBodyText"/>
            </w:pPr>
            <w:r>
              <w:t xml:space="preserve"> VMs</w:t>
            </w:r>
          </w:p>
        </w:tc>
      </w:tr>
    </w:tbl>
    <w:p>
      <w:pPr>
        <w:pStyle w:val="SectionHeading4"/>
        <w:spacing w:before="120"/>
      </w:pPr>
      <w:r>
        <w:t>Establish an SSH Session with the Foundation Load Balancer VMs</w:t>
      </w:r>
    </w:p>
    <w:p>
      <w:pPr>
        <w:pStyle w:val="BodyText"/>
      </w:pPr>
      <w:r>
        <w:t xml:space="preserve">To acquire </w:t>
      </w:r>
      <w:r>
        <w:t>Foundation Load Balancer</w:t>
      </w:r>
      <w:r>
        <w:t xml:space="preserve"> logs and statistics from Envoy, you establish an SSH sessions with the active </w:t>
      </w:r>
      <w:r>
        <w:t>Foundation Load Balancer</w:t>
      </w:r>
      <w:r>
        <w:t xml:space="preserve"> VM.</w:t>
      </w:r>
    </w:p>
    <w:p>
      <w:pPr>
        <w:pStyle w:val="BodyText"/>
      </w:pPr>
      <w:r>
        <w:t xml:space="preserve">Before you begin, make sure that you are logged in as an administrator in </w:t>
      </w:r>
      <w:r>
        <w:t>vCenter</w:t>
      </w:r>
      <w:r>
        <w:t>.</w:t>
      </w:r>
    </w:p>
    <w:p>
      <w:pPr>
        <w:pStyle w:val="BodyText"/>
        <w:numPr>
          <w:numId w:val="44"/>
        </w:numPr>
      </w:pPr>
      <w:r>
        <w:t xml:space="preserve">In </w:t>
      </w:r>
      <w:r>
        <w:t>vCenter</w:t>
      </w:r>
      <w:r>
        <w:t xml:space="preserve">, from </w:t>
      </w:r>
      <w:r>
        <w:rPr>
          <w:rStyle w:val="InlineUI"/>
        </w:rPr>
        <w:t>Administration</w:t>
      </w:r>
      <w:r>
        <w:rPr>
          <w:rStyle w:val="InlineUI"/>
        </w:rPr>
        <w:t xml:space="preserve"> &gt; </w:t>
      </w:r>
      <w:r>
        <w:rPr>
          <w:rStyle w:val="InlineUI"/>
        </w:rPr>
        <w:t>Solutions</w:t>
      </w:r>
      <w:r>
        <w:rPr>
          <w:rStyle w:val="InlineUI"/>
        </w:rPr>
        <w:t xml:space="preserve"> &gt; </w:t>
      </w:r>
      <w:r>
        <w:rPr>
          <w:rStyle w:val="InlineUI"/>
        </w:rPr>
        <w:t>Foundation Load Blanacer</w:t>
      </w:r>
      <w:r>
        <w:t xml:space="preserve">, view the </w:t>
      </w:r>
      <w:r>
        <w:t>Foundation Load Balancer</w:t>
      </w:r>
      <w:r>
        <w:t xml:space="preserve"> instances and check the IP address of the active VMs:</w:t>
      </w:r>
      <w:r>
        <w:drawing>
          <wp:inline>
            <wp:extent cx="6324600" cy="1994720"/>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7"/>
                    <a:stretch>
                      <a:fillRect/>
                    </a:stretch>
                  </pic:blipFill>
                  <pic:spPr>
                    <a:xfrm>
                      <a:off x="0" y="0"/>
                      <a:ext cx="6324600" cy="1994720"/>
                    </a:xfrm>
                    <a:prstGeom prst="rect">
                      <a:avLst/>
                    </a:prstGeom>
                  </pic:spPr>
                </pic:pic>
              </a:graphicData>
            </a:graphic>
          </wp:inline>
        </w:drawing>
      </w:r>
    </w:p>
    <w:p>
      <w:pPr>
        <w:pStyle w:val="BodyText"/>
        <w:numPr>
          <w:numId w:val="44"/>
        </w:numPr>
      </w:pPr>
      <w:r>
        <w:t xml:space="preserve">Select the active </w:t>
      </w:r>
      <w:r>
        <w:t>Foundation Load Balancer</w:t>
      </w:r>
      <w:r>
        <w:t xml:space="preserve"> VM, click </w:t>
      </w:r>
      <w:r>
        <w:rPr>
          <w:rStyle w:val="InlineUI"/>
        </w:rPr>
        <w:t>Change Password</w:t>
      </w:r>
      <w:r>
        <w:t xml:space="preserve">, and enter a password for the active </w:t>
      </w:r>
      <w:r>
        <w:t>Foundation Load Balancer</w:t>
      </w:r>
      <w:r>
        <w:t xml:space="preserve"> VM.</w:t>
      </w:r>
    </w:p>
    <w:p>
      <w:pPr>
        <w:pStyle w:val="BodyText"/>
        <w:numPr>
          <w:numId w:val="44"/>
        </w:numPr>
      </w:pPr>
      <w:r>
        <w:t xml:space="preserve">Establish an SSH session at the IP address of the active </w:t>
      </w:r>
      <w:r>
        <w:t>Foundation Load Balancer</w:t>
      </w:r>
      <w:r>
        <w:t xml:space="preserve"> VM by using the following credentials:</w:t>
      </w:r>
    </w:p>
    <w:p>
      <w:pPr>
        <w:pStyle w:val="BodyText"/>
        <w:ind w:left="480"/>
      </w:pPr>
      <w:r>
        <w:t xml:space="preserve">Username: </w:t>
      </w:r>
      <w:r>
        <w:t>vmware-system-user</w:t>
      </w:r>
    </w:p>
    <w:p>
      <w:pPr>
        <w:pStyle w:val="BodyText"/>
        <w:ind w:left="480"/>
      </w:pPr>
      <w:r>
        <w:t>Password: the password that you have set earlier</w:t>
      </w:r>
    </w:p>
    <w:p>
      <w:pPr>
        <w:pStyle w:val="SectionHeading4"/>
      </w:pPr>
      <w:r>
        <w:t>Collect the Foundation Load Balancer Support Bundle</w:t>
      </w:r>
    </w:p>
    <w:p>
      <w:pPr>
        <w:pStyle w:val="BodyText"/>
      </w:pPr>
      <w:r>
        <w:t xml:space="preserve">To collect a support bundle for </w:t>
      </w:r>
      <w:r>
        <w:t>Foundation Load Balancer</w:t>
      </w:r>
      <w:r>
        <w:t>:</w:t>
      </w:r>
    </w:p>
    <w:p>
      <w:pPr>
        <w:pStyle w:val="BodyText"/>
        <w:numPr>
          <w:numId w:val="45"/>
        </w:numPr>
      </w:pPr>
      <w:r>
        <w:t xml:space="preserve">Establish an SSH session with either of the active or standby </w:t>
      </w:r>
      <w:r>
        <w:t>Foundation Load Balancer</w:t>
      </w:r>
      <w:r>
        <w:t xml:space="preserve"> VMs.</w:t>
      </w:r>
    </w:p>
    <w:p>
      <w:pPr>
        <w:pStyle w:val="BodyText"/>
        <w:numPr>
          <w:numId w:val="45"/>
        </w:numPr>
      </w:pPr>
      <w:r>
        <w:t>Run the following command:</w:t>
      </w:r>
    </w:p>
    <w:p>
      <w:pPr>
        <w:pStyle w:val="CodeBlock"/>
        <w:ind w:left="480"/>
      </w:pPr>
      <w:r>
        <w:t>flbctl supportbundle</w:t>
      </w:r>
    </w:p>
    <w:p>
      <w:pPr>
        <w:pStyle w:val="BodyText"/>
        <w:numPr>
          <w:numId w:val="45"/>
        </w:numPr>
      </w:pPr>
      <w:r>
        <w:t>Collect the generated bundle file.</w:t>
      </w:r>
    </w:p>
    <w:p>
      <w:pPr>
        <w:pStyle w:val="SectionHeading4"/>
      </w:pPr>
      <w:r>
        <w:t>Monitoring and Observability</w:t>
      </w:r>
    </w:p>
    <w:p>
      <w:pPr>
        <w:pStyle w:val="BodyText"/>
      </w:pPr>
      <w:r>
        <w:t xml:space="preserve">You can view and monitor all the </w:t>
      </w:r>
      <w:r>
        <w:t>Foundation Load Balancer</w:t>
      </w:r>
      <w:r>
        <w:t xml:space="preserve"> instances available in </w:t>
      </w:r>
      <w:r>
        <w:t>vCenter</w:t>
      </w:r>
      <w:r>
        <w:t xml:space="preserve"> from </w:t>
      </w:r>
      <w:r>
        <w:rPr>
          <w:rStyle w:val="InlineUI"/>
        </w:rPr>
        <w:t>Administration</w:t>
      </w:r>
      <w:r>
        <w:rPr>
          <w:rStyle w:val="InlineUI"/>
        </w:rPr>
        <w:t xml:space="preserve"> &gt; </w:t>
      </w:r>
      <w:r>
        <w:rPr>
          <w:rStyle w:val="InlineUI"/>
        </w:rPr>
        <w:t>Solutions</w:t>
      </w:r>
      <w:r>
        <w:rPr>
          <w:rStyle w:val="InlineUI"/>
        </w:rPr>
        <w:t xml:space="preserve"> &gt; </w:t>
      </w:r>
      <w:r>
        <w:rPr>
          <w:rStyle w:val="InlineUI"/>
        </w:rPr>
        <w:t>Foundation Load Blanacer</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B31fefe0c047045bc927bcc8c84bbfb03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Monitor Foundation Load Balancer</w:t>
      </w:r>
      <w:r>
        <w:fldChar w:fldCharType="end"/>
      </w:r>
      <w:r>
        <w:t xml:space="preserve"> for more information. </w:t>
      </w:r>
      <w:r>
        <w:t>VCF Operations</w:t>
      </w:r>
      <w:r>
        <w:t xml:space="preserve"> dashboards are not available for </w:t>
      </w:r>
      <w:r>
        <w:t>Foundation Load Balancer</w:t>
      </w:r>
      <w:r>
        <w:t>.</w:t>
      </w:r>
    </w:p>
    <w:p>
      <w:pPr>
        <w:pStyle w:val="SectionHeading4"/>
      </w:pPr>
      <w:r>
        <w:t>Foundation Load Balancer Health Errors</w:t>
      </w:r>
    </w:p>
    <w:p>
      <w:pPr>
        <w:pStyle w:val="BodyText"/>
      </w:pPr>
      <w:r>
        <w:t xml:space="preserve">You view the errors that occur in </w:t>
      </w:r>
      <w:r>
        <w:t>Foundation Load Balancer</w:t>
      </w:r>
      <w:r>
        <w:t xml:space="preserve"> instances from </w:t>
      </w:r>
      <w:r>
        <w:rPr>
          <w:rStyle w:val="InlineUI"/>
        </w:rPr>
        <w:t>Administration</w:t>
      </w:r>
      <w:r>
        <w:rPr>
          <w:rStyle w:val="InlineUI"/>
        </w:rPr>
        <w:t xml:space="preserve"> &gt; </w:t>
      </w:r>
      <w:r>
        <w:rPr>
          <w:rStyle w:val="InlineUI"/>
        </w:rPr>
        <w:t>Solutions</w:t>
      </w:r>
      <w:r>
        <w:rPr>
          <w:rStyle w:val="InlineUI"/>
        </w:rPr>
        <w:t xml:space="preserve"> &gt; </w:t>
      </w:r>
      <w:r>
        <w:rPr>
          <w:rStyle w:val="InlineUI"/>
        </w:rPr>
        <w:t>Foundation Load Blanacer</w:t>
      </w:r>
      <w:r>
        <w:t xml:space="preserve"> option in the vSphere Client.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Bbcfeb8cedae243b6be362ca725c10d49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Troubleshooting Foundation Load Balancer Health Errors</w:t>
      </w:r>
      <w:r>
        <w:fldChar w:fldCharType="end"/>
      </w:r>
      <w:r>
        <w:t>.</w:t>
      </w:r>
    </w:p>
    <w:p>
      <w:pPr>
        <w:pStyle w:val="SectionHeading4"/>
      </w:pPr>
      <w:r>
        <w:t>Backup and Restore</w:t>
      </w:r>
    </w:p>
    <w:p>
      <w:pPr>
        <w:pStyle w:val="BodyText"/>
      </w:pPr>
      <w:r>
        <w:t xml:space="preserve">The backup of </w:t>
      </w:r>
      <w:r>
        <w:t>Foundation Load Balancer</w:t>
      </w:r>
      <w:r>
        <w:t xml:space="preserve"> VIPs configurations and endpoints are included in the </w:t>
      </w:r>
      <w:r>
        <w:t>Supervisor</w:t>
      </w:r>
      <w:r>
        <w:t xml:space="preserve"> control plane backup. Once the </w:t>
      </w:r>
      <w:r>
        <w:t>Supervisor</w:t>
      </w:r>
      <w:r>
        <w:t xml:space="preserve"> is restored from a backup, </w:t>
      </w:r>
      <w:r>
        <w:t>Foundation Load Balancer</w:t>
      </w:r>
      <w:r>
        <w:t xml:space="preserve"> resynchronizes the load balancer configuration with the restored </w:t>
      </w:r>
      <w:r>
        <w:t>Supervisor</w:t>
      </w:r>
      <w:r>
        <w:t xml:space="preserve"> control plane. See </w:t>
      </w:r>
      <w:r>
        <w:t>Backup and Restore the Supervisor Control Plane</w:t>
      </w:r>
      <w:r>
        <w:t xml:space="preserve"> for more information.</w:t>
      </w:r>
    </w:p>
    <w:p>
      <w:pPr>
        <w:pStyle w:val="BodyText"/>
      </w:pPr>
      <w:r>
        <w:t xml:space="preserve">In the case when the </w:t>
      </w:r>
      <w:r>
        <w:t>Foundation Load Balancer</w:t>
      </w:r>
      <w:r>
        <w:t xml:space="preserve"> instance is still active, the restored state of the </w:t>
      </w:r>
      <w:r>
        <w:t>Supervisor</w:t>
      </w:r>
      <w:r>
        <w:t xml:space="preserve"> includes a reference to the existing </w:t>
      </w:r>
      <w:r>
        <w:t>Foundation Load Balancer</w:t>
      </w:r>
      <w:r>
        <w:t xml:space="preserve"> instance. </w:t>
      </w:r>
      <w:r>
        <w:t>Supervisor</w:t>
      </w:r>
      <w:r>
        <w:t xml:space="preserve"> reconnects the </w:t>
      </w:r>
      <w:r>
        <w:t>Foundation Load Balancer</w:t>
      </w:r>
      <w:r>
        <w:t xml:space="preserve"> service to </w:t>
      </w:r>
      <w:r>
        <w:t>vCenter</w:t>
      </w:r>
      <w:r>
        <w:t xml:space="preserve"> to refresh the </w:t>
      </w:r>
      <w:r>
        <w:t>Foundation Load Balancer</w:t>
      </w:r>
      <w:r>
        <w:t xml:space="preserve"> authentication tokens. This allows the </w:t>
      </w:r>
      <w:r>
        <w:t>Foundation Load Balancer</w:t>
      </w:r>
      <w:r>
        <w:t xml:space="preserve"> instance to re-establish connection with its XDS runtime control plane in the </w:t>
      </w:r>
      <w:r>
        <w:t>Supervisor</w:t>
      </w:r>
      <w:r>
        <w:t xml:space="preserve"> and to obtain the up-to-date load balancer virtual server configurations for the </w:t>
      </w:r>
      <w:r>
        <w:t>Supervisor</w:t>
      </w:r>
      <w:r>
        <w:t>. </w:t>
      </w:r>
    </w:p>
    <w:p>
      <w:pPr>
        <w:pStyle w:val="BodyText"/>
      </w:pPr>
      <w:r>
        <w:t xml:space="preserve">See </w:t>
      </w:r>
      <w:r>
        <w:t>High Availability and Failover Performance</w:t>
      </w:r>
      <w:r>
        <w:t xml:space="preserve"> for the cases when both </w:t>
      </w:r>
      <w:r>
        <w:t>Foundation Load Balancer</w:t>
      </w:r>
      <w:r>
        <w:t xml:space="preserve"> VMs are down and redeployed.</w:t>
      </w:r>
    </w:p>
    <w:p>
      <w:pPr>
        <w:pStyle w:val="SectionHeading4"/>
      </w:pPr>
      <w:r>
        <w:t>Health Checks and Statistics</w:t>
      </w:r>
    </w:p>
    <w:p>
      <w:pPr>
        <w:pStyle w:val="BodyText"/>
      </w:pPr>
      <w:r>
        <w:t xml:space="preserve">To provide health checks on VIPs and endpoints of </w:t>
      </w:r>
      <w:r>
        <w:t>Foundation Load Balancer</w:t>
      </w:r>
      <w:r>
        <w:t xml:space="preserve"> , you can configure liveness and readiness probes on the </w:t>
      </w:r>
      <w:r>
        <w:t>Foundation Load Balancer</w:t>
      </w:r>
      <w:r>
        <w:t xml:space="preserve"> endpoints. </w:t>
      </w:r>
      <w:r>
        <w:t>Foundation Load Balancer</w:t>
      </w:r>
      <w:r>
        <w:t xml:space="preserve"> only consumes healthy endpoints from </w:t>
      </w:r>
      <w:r>
        <w:t>Supervisor</w:t>
      </w:r>
      <w:r>
        <w:t xml:space="preserve"> Kubernetes API.</w:t>
      </w:r>
    </w:p>
    <w:p>
      <w:pPr>
        <w:pStyle w:val="BodyText"/>
      </w:pPr>
      <w:r>
        <w:t xml:space="preserve">You can get real-time statistics from Envoy. </w:t>
      </w:r>
      <w:r>
        <w:t>Establish an SSH session</w:t>
      </w:r>
      <w:r>
        <w:t xml:space="preserve"> with the active </w:t>
      </w:r>
      <w:r>
        <w:t>Foundation Load Balancer</w:t>
      </w:r>
      <w:r>
        <w:t xml:space="preserve"> VM and use the following command:</w:t>
      </w:r>
    </w:p>
    <w:p>
      <w:pPr>
        <w:pStyle w:val="CodeBlock"/>
      </w:pPr>
      <w:r>
        <w:t>curl http://&lt;active FLB VM IP&gt;:19000/stats</w:t>
        <w:br/>
      </w:r>
    </w:p>
    <w:p>
      <w:pPr>
        <w:pStyle w:val="BodyText"/>
      </w:pPr>
      <w:r>
        <w:t xml:space="preserve">For information on the Envoy statistics, check the </w:t>
      </w:r>
      <w:hyperlink r:id="rId18" w:tooltip="listener" w:history="1">
        <w:r>
          <w:rPr>
            <w:color w:val="0000FF"/>
            <w:u w:val="single"/>
          </w:rPr>
          <w:t>listener</w:t>
        </w:r>
      </w:hyperlink>
      <w:r>
        <w:t xml:space="preserve"> and </w:t>
      </w:r>
      <w:hyperlink r:id="rId19" w:tooltip="server statistics" w:history="1">
        <w:r>
          <w:rPr>
            <w:color w:val="0000FF"/>
            <w:u w:val="single"/>
          </w:rPr>
          <w:t>server statistics</w:t>
        </w:r>
      </w:hyperlink>
      <w:r>
        <w:t xml:space="preserve"> in the Envoy documentation.</w:t>
      </w:r>
    </w:p>
    <w:p>
      <w:pPr>
        <w:pStyle w:val="SectionHeading4"/>
      </w:pPr>
      <w:r>
        <w:t>Get Foundation Load Balancer Logs</w:t>
      </w:r>
    </w:p>
    <w:p>
      <w:pPr>
        <w:pStyle w:val="BodyText"/>
      </w:pPr>
      <w:r>
        <w:t xml:space="preserve">You can get the </w:t>
      </w:r>
      <w:r>
        <w:t>Foundation Load Balancer</w:t>
      </w:r>
      <w:r>
        <w:t xml:space="preserve"> logs from the following locations in case the </w:t>
      </w:r>
      <w:r>
        <w:t>Supervisor</w:t>
      </w:r>
      <w:r>
        <w:t xml:space="preserve"> Kubernetes Services are not realized:</w:t>
      </w:r>
    </w:p>
    <w:p>
      <w:pPr>
        <w:pStyle w:val="BodyText"/>
        <w:numPr>
          <w:numId w:val="46"/>
        </w:numPr>
      </w:pPr>
      <w:r>
        <w:t xml:space="preserve">Envoy logs in the active </w:t>
      </w:r>
      <w:r>
        <w:t>Foundation Load Balancer</w:t>
      </w:r>
      <w:r>
        <w:t xml:space="preserve"> VM. </w:t>
      </w:r>
      <w:r>
        <w:t>Establish an SSH session</w:t>
      </w:r>
      <w:r>
        <w:t xml:space="preserve"> with the active </w:t>
      </w:r>
      <w:r>
        <w:t>Foundation Load Balancer</w:t>
      </w:r>
      <w:r>
        <w:t xml:space="preserve"> VM and use the following command:</w:t>
      </w:r>
    </w:p>
    <w:p>
      <w:pPr>
        <w:pStyle w:val="BodyText"/>
        <w:ind w:left="480"/>
      </w:pPr>
      <w:r>
        <w:rPr>
          <w:rStyle w:val="InlineCode"/>
        </w:rPr>
        <w:t>sudo journalctl -u envoy</w:t>
      </w:r>
    </w:p>
    <w:p>
      <w:pPr>
        <w:pStyle w:val="BodyText"/>
        <w:numPr>
          <w:numId w:val="46"/>
        </w:numPr>
      </w:pPr>
      <w:r>
        <w:t xml:space="preserve">Logs generated by the </w:t>
      </w:r>
      <w:r>
        <w:rPr>
          <w:rStyle w:val="InlineCode"/>
        </w:rPr>
        <w:t>flb-agent</w:t>
      </w:r>
      <w:r>
        <w:t xml:space="preserve"> component in the active </w:t>
      </w:r>
      <w:r>
        <w:t>Foundation Load Balancer</w:t>
      </w:r>
      <w:r>
        <w:t xml:space="preserve"> VM. </w:t>
      </w:r>
      <w:r>
        <w:t>Establish an SSH session</w:t>
      </w:r>
      <w:r>
        <w:t xml:space="preserve"> with the active </w:t>
      </w:r>
      <w:r>
        <w:t>Foundation Load Balancer</w:t>
      </w:r>
      <w:r>
        <w:t xml:space="preserve"> VM and find the </w:t>
      </w:r>
      <w:r>
        <w:rPr>
          <w:rStyle w:val="InlineCode"/>
        </w:rPr>
        <w:t>flb-agent</w:t>
      </w:r>
      <w:r>
        <w:t xml:space="preserve"> logs in the following location:</w:t>
      </w:r>
    </w:p>
    <w:p>
      <w:pPr>
        <w:pStyle w:val="BodyText"/>
        <w:ind w:left="480"/>
      </w:pPr>
      <w:r>
        <w:rPr>
          <w:rStyle w:val="InlineCode"/>
        </w:rPr>
        <w:t>/var/log/flb-agent/</w:t>
      </w:r>
    </w:p>
    <w:p>
      <w:pPr>
        <w:pStyle w:val="BodyText"/>
        <w:numPr>
          <w:numId w:val="46"/>
        </w:numPr>
      </w:pPr>
      <w:r>
        <w:t xml:space="preserve">Logs from the </w:t>
      </w:r>
      <w:r>
        <w:t>Foundation Load Balancer</w:t>
      </w:r>
      <w:r>
        <w:t xml:space="preserve"> support bundle. </w:t>
      </w:r>
      <w:r>
        <w:t>Establish an SSH session</w:t>
      </w:r>
      <w:r>
        <w:t xml:space="preserve"> with any of the </w:t>
      </w:r>
      <w:r>
        <w:t>Foundation Load Balancer</w:t>
      </w:r>
      <w:r>
        <w:t xml:space="preserve"> VMs and use the following command:</w:t>
      </w:r>
    </w:p>
    <w:p>
      <w:pPr>
        <w:pStyle w:val="BodyText"/>
        <w:ind w:left="480"/>
      </w:pPr>
      <w:r>
        <w:rPr>
          <w:rStyle w:val="InlineCode"/>
        </w:rPr>
        <w:t>flbctl supportbundle</w:t>
      </w:r>
    </w:p>
    <w:p>
      <w:pPr>
        <w:pStyle w:val="BodyText"/>
        <w:numPr>
          <w:numId w:val="46"/>
        </w:numPr>
      </w:pPr>
      <w:r>
        <w:t xml:space="preserve">Logs that are generated from the </w:t>
      </w:r>
      <w:r>
        <w:t>Foundation Load Balancer</w:t>
      </w:r>
      <w:r>
        <w:t xml:space="preserve"> system pod, which is named, for example </w:t>
      </w:r>
      <w:r>
        <w:rPr>
          <w:rStyle w:val="InlineCode"/>
        </w:rPr>
        <w:t>flb-controller-5689c6bf74-t5rk2</w:t>
      </w:r>
      <w:r>
        <w:t xml:space="preserve"> and is located in the </w:t>
      </w:r>
      <w:r>
        <w:rPr>
          <w:rStyle w:val="InlineCode"/>
        </w:rPr>
        <w:t>vmware-system-flb</w:t>
      </w:r>
      <w:r>
        <w:t xml:space="preserve"> system namespace. You can check the exact name of the pod from the </w:t>
      </w:r>
      <w:r>
        <w:rPr>
          <w:rStyle w:val="InlineUI"/>
        </w:rPr>
        <w:t>Pods</w:t>
      </w:r>
      <w:r>
        <w:t xml:space="preserve"> view on the </w:t>
      </w:r>
      <w:r>
        <w:t>Supervisor</w:t>
      </w:r>
      <w:r>
        <w:t xml:space="preserve"> in the vSphere Client. Then log into the </w:t>
      </w:r>
      <w:r>
        <w:t>Supervisor</w:t>
      </w:r>
      <w:r>
        <w:t xml:space="preserve"> as an administrator by using VCF CLI and use the following command:</w:t>
      </w:r>
    </w:p>
    <w:p>
      <w:pPr>
        <w:pStyle w:val="BodyText"/>
        <w:ind w:left="480"/>
      </w:pPr>
      <w:r>
        <w:rPr>
          <w:rStyle w:val="InlineCode"/>
        </w:rPr>
        <w:t>kubectl logs flb-controller-5689c6bf74-t5rk2 -n vmware-system-flb</w:t>
      </w:r>
    </w:p>
    <w:p>
      <w:pPr>
        <w:pStyle w:val="BodyText"/>
        <w:numPr>
          <w:numId w:val="46"/>
        </w:numPr>
      </w:pPr>
      <w:r>
        <w:t xml:space="preserve">Perform a tcpdump on the active </w:t>
      </w:r>
      <w:r>
        <w:t>Foundation Load Balancer</w:t>
      </w:r>
      <w:r>
        <w:t xml:space="preserve"> VM front-end interface and workload network interface. This captures live client traffic and indentify potential issues on the physical network, and provide additional useful information.</w:t>
      </w:r>
    </w:p>
    <w:p>
      <w:pPr>
        <w:pStyle w:val="SectionHeading4"/>
      </w:pPr>
      <w:r>
        <w:t>Configure a Syslog Server to Foundation Load Balancer</w:t>
      </w:r>
    </w:p>
    <w:p>
      <w:pPr>
        <w:pStyle w:val="BodyText"/>
      </w:pPr>
      <w:r>
        <w:t xml:space="preserve">As a VI admin, you can also configure a remote syslog server to </w:t>
      </w:r>
      <w:r>
        <w:t>Foundation Load Balancer</w:t>
      </w:r>
      <w:r>
        <w:t xml:space="preserve"> in case one has not been configured during the initial. </w:t>
      </w:r>
      <w:r>
        <w:t>Foundation Load Balancer</w:t>
      </w:r>
      <w:r>
        <w:t xml:space="preserve"> deployment.</w:t>
      </w:r>
    </w:p>
    <w:p>
      <w:pPr>
        <w:pStyle w:val="BodyText"/>
      </w:pPr>
      <w:r>
        <w:t>Before you begin, make sure that you are logged in as an administrator.</w:t>
      </w:r>
    </w:p>
    <w:p>
      <w:pPr>
        <w:pStyle w:val="BodyText"/>
        <w:numPr>
          <w:numId w:val="47"/>
        </w:numPr>
      </w:pPr>
      <w:r>
        <w:t xml:space="preserve">In </w:t>
      </w:r>
      <w:r>
        <w:rPr>
          <w:rStyle w:val="InlineUI"/>
        </w:rPr>
        <w:t>Supervisor Management</w:t>
      </w:r>
      <w:r>
        <w:t xml:space="preserve">, select a </w:t>
      </w:r>
      <w:r>
        <w:t>Supervisor</w:t>
      </w:r>
      <w:r>
        <w:t>.</w:t>
      </w:r>
    </w:p>
    <w:p>
      <w:pPr>
        <w:pStyle w:val="BodyText"/>
        <w:numPr>
          <w:numId w:val="47"/>
        </w:numPr>
      </w:pPr>
      <w:r>
        <w:t xml:space="preserve">Select </w:t>
      </w:r>
      <w:r>
        <w:rPr>
          <w:rStyle w:val="InlineUI"/>
        </w:rPr>
        <w:t>Configure</w:t>
      </w:r>
      <w:r>
        <w:rPr>
          <w:rStyle w:val="InlineUI"/>
        </w:rPr>
        <w:t xml:space="preserve"> &gt; </w:t>
      </w:r>
      <w:r>
        <w:rPr>
          <w:rStyle w:val="InlineUI"/>
        </w:rPr>
        <w:t>Network</w:t>
      </w:r>
      <w:r>
        <w:rPr>
          <w:rStyle w:val="InlineUI"/>
        </w:rPr>
        <w:t xml:space="preserve"> &gt; </w:t>
      </w:r>
      <w:r>
        <w:rPr>
          <w:rStyle w:val="InlineUI"/>
        </w:rPr>
        <w:t>Load Balancer</w:t>
      </w:r>
      <w:r>
        <w:t xml:space="preserve"> and click </w:t>
      </w:r>
      <w:r>
        <w:rPr>
          <w:rStyle w:val="InlineUI"/>
        </w:rPr>
        <w:t>Edit</w:t>
      </w:r>
      <w:r>
        <w:t>.</w:t>
      </w:r>
    </w:p>
    <w:p>
      <w:pPr>
        <w:pStyle w:val="BodyText"/>
        <w:numPr>
          <w:numId w:val="47"/>
        </w:numPr>
      </w:pPr>
      <w:r>
        <w:t xml:space="preserve">Under </w:t>
      </w:r>
      <w:r>
        <w:rPr>
          <w:rStyle w:val="InlineUI"/>
        </w:rPr>
        <w:t>Management Network</w:t>
      </w:r>
      <w:r>
        <w:t xml:space="preserve">, select </w:t>
      </w:r>
      <w:r>
        <w:rPr>
          <w:rStyle w:val="InlineUI"/>
        </w:rPr>
        <w:t>Show advanced settings</w:t>
      </w:r>
      <w:r>
        <w:t>.</w:t>
      </w:r>
    </w:p>
    <w:p>
      <w:pPr>
        <w:pStyle w:val="BodyText"/>
        <w:numPr>
          <w:numId w:val="47"/>
        </w:numPr>
      </w:pPr>
      <w:r>
        <w:t>Enter the IP address or FQDN of the remote syslog server and a valid certificate.</w:t>
      </w:r>
    </w:p>
    <w:p>
      <w:pPr>
        <w:pStyle w:val="SectionHeading4"/>
      </w:pPr>
      <w:r>
        <w:t>Check the Live Envoy Configuration</w:t>
      </w:r>
    </w:p>
    <w:p>
      <w:pPr>
        <w:pStyle w:val="BodyText"/>
      </w:pPr>
      <w:r>
        <w:t>Establish an SSH session</w:t>
      </w:r>
      <w:r>
        <w:t xml:space="preserve"> is the active </w:t>
      </w:r>
      <w:r>
        <w:t>Foundation Load Balancer</w:t>
      </w:r>
      <w:r>
        <w:t xml:space="preserve"> VM and run the following command:</w:t>
      </w:r>
    </w:p>
    <w:p>
      <w:pPr>
        <w:pStyle w:val="CodeBlock"/>
      </w:pPr>
      <w:r>
        <w:t>curl http://127.0.0.1:19000/config_dump?include_eds &gt; config_dump.json</w:t>
      </w:r>
    </w:p>
    <w:p>
      <w:pPr>
        <w:pStyle w:val="SectionHeading4"/>
      </w:pPr>
      <w:r>
        <w:t>Troubleshooting VIP Traffic Connectivity Loss</w:t>
      </w:r>
    </w:p>
    <w:p>
      <w:pPr>
        <w:pStyle w:val="BodyText"/>
      </w:pPr>
      <w:r>
        <w:t>In case the VIP traffic is down, perform the following actions:</w:t>
      </w:r>
    </w:p>
    <w:p>
      <w:pPr>
        <w:pStyle w:val="BodyText"/>
        <w:numPr>
          <w:numId w:val="48"/>
        </w:numPr>
      </w:pPr>
      <w:r>
        <w:t xml:space="preserve">First, check the </w:t>
      </w:r>
      <w:r>
        <w:rPr>
          <w:rStyle w:val="InlineCode"/>
        </w:rPr>
        <w:t>flb-controller</w:t>
      </w:r>
      <w:r>
        <w:t xml:space="preserve">, </w:t>
      </w:r>
      <w:r>
        <w:rPr>
          <w:rStyle w:val="InlineCode"/>
        </w:rPr>
        <w:t>flb-agent</w:t>
      </w:r>
      <w:r>
        <w:t xml:space="preserve">, and Envoy logs like </w:t>
      </w:r>
      <w:r>
        <w:t>shown from above</w:t>
      </w:r>
      <w:r>
        <w:t>.</w:t>
      </w:r>
    </w:p>
    <w:p>
      <w:pPr>
        <w:pStyle w:val="BodyText"/>
        <w:numPr>
          <w:numId w:val="48"/>
        </w:numPr>
      </w:pPr>
      <w:r>
        <w:t>Establish an SSH session</w:t>
      </w:r>
      <w:r>
        <w:t xml:space="preserve"> is the active </w:t>
      </w:r>
      <w:r>
        <w:t>Foundation Load Balancer</w:t>
      </w:r>
      <w:r>
        <w:t xml:space="preserve"> VM and check the following VIP configurations:</w:t>
      </w:r>
    </w:p>
    <w:p>
      <w:pPr>
        <w:pStyle w:val="BodyText"/>
        <w:numPr>
          <w:ilvl w:val="1"/>
          <w:numId w:val="48"/>
        </w:numPr>
      </w:pPr>
      <w:r>
        <w:rPr>
          <w:rStyle w:val="InlineCode"/>
        </w:rPr>
        <w:t>/var/lib/flb-agent/listeners/</w:t>
      </w:r>
    </w:p>
    <w:p>
      <w:pPr>
        <w:pStyle w:val="BodyText"/>
        <w:numPr>
          <w:ilvl w:val="1"/>
          <w:numId w:val="48"/>
        </w:numPr>
      </w:pPr>
      <w:r>
        <w:rPr>
          <w:rStyle w:val="InlineCode"/>
        </w:rPr>
        <w:t>/var/lib/flb-agent/clusters/</w:t>
      </w:r>
    </w:p>
    <w:p>
      <w:pPr>
        <w:pStyle w:val="BodyText"/>
        <w:numPr>
          <w:ilvl w:val="1"/>
          <w:numId w:val="48"/>
        </w:numPr>
      </w:pPr>
      <w:r>
        <w:rPr>
          <w:rStyle w:val="InlineCode"/>
        </w:rPr>
        <w:t>/var/lib/flb-agent/endpoints</w:t>
      </w:r>
    </w:p>
    <w:p>
      <w:pPr>
        <w:pStyle w:val="BodyText"/>
        <w:numPr>
          <w:numId w:val="48"/>
        </w:numPr>
      </w:pPr>
      <w:r>
        <w:t xml:space="preserve">Check if a VIP is configured to the active </w:t>
      </w:r>
      <w:r>
        <w:t>Foundation Load Balancer</w:t>
      </w:r>
      <w:r>
        <w:t xml:space="preserve"> VM. </w:t>
      </w:r>
      <w:r>
        <w:t>Establish an SSH session</w:t>
      </w:r>
      <w:r>
        <w:t xml:space="preserve"> with the active</w:t>
      </w:r>
      <w:r>
        <w:t>Foundation Load Balancer</w:t>
      </w:r>
      <w:r>
        <w:t xml:space="preserve"> VM and use the following commands:</w:t>
      </w:r>
    </w:p>
    <w:p>
      <w:pPr>
        <w:pStyle w:val="BodyText"/>
        <w:numPr>
          <w:ilvl w:val="1"/>
          <w:numId w:val="48"/>
        </w:numPr>
      </w:pPr>
      <w:r>
        <w:rPr>
          <w:rStyle w:val="InlineCode"/>
        </w:rPr>
        <w:t>sudo ip a show vsphere-lb0</w:t>
      </w:r>
    </w:p>
    <w:p>
      <w:pPr>
        <w:pStyle w:val="BodyText"/>
        <w:numPr>
          <w:ilvl w:val="1"/>
          <w:numId w:val="48"/>
        </w:numPr>
      </w:pPr>
      <w:r>
        <w:rPr>
          <w:rStyle w:val="InlineCode"/>
        </w:rPr>
        <w:t>sudo ip route show table all</w:t>
      </w:r>
    </w:p>
    <w:p>
      <w:pPr>
        <w:pStyle w:val="BodyText"/>
        <w:numPr>
          <w:ilvl w:val="1"/>
          <w:numId w:val="48"/>
        </w:numPr>
      </w:pPr>
      <w:r>
        <w:rPr>
          <w:rStyle w:val="InlineCode"/>
        </w:rPr>
        <w:t>sudo ip rule show</w:t>
      </w:r>
    </w:p>
    <w:p>
      <w:pPr>
        <w:pStyle w:val="BodyText"/>
        <w:numPr>
          <w:ilvl w:val="1"/>
          <w:numId w:val="48"/>
        </w:numPr>
      </w:pPr>
      <w:r>
        <w:rPr>
          <w:rStyle w:val="InlineCode"/>
        </w:rPr>
        <w:t>sudo iptables-save</w:t>
      </w:r>
    </w:p>
    <w:p>
      <w:pPr>
        <w:pStyle w:val="BodyText"/>
        <w:numPr>
          <w:numId w:val="48"/>
        </w:numPr>
      </w:pPr>
      <w:r>
        <w:t xml:space="preserve">Raise the Envoy log level and check the Envoy logs in the active </w:t>
      </w:r>
      <w:r>
        <w:t>Foundation Load Balancer</w:t>
      </w:r>
      <w:r>
        <w:t xml:space="preserve"> VM.</w:t>
      </w:r>
      <w:r>
        <w:t>Establish an SSH session</w:t>
      </w:r>
      <w:r>
        <w:t xml:space="preserve"> with the active</w:t>
      </w:r>
      <w:r>
        <w:t>Foundation Load Balancer</w:t>
      </w:r>
      <w:r>
        <w:t xml:space="preserve"> VM and use the following command to raise the Envoy logs level:</w:t>
      </w:r>
    </w:p>
    <w:p>
      <w:pPr>
        <w:pStyle w:val="BodyText"/>
        <w:numPr>
          <w:ilvl w:val="1"/>
          <w:numId w:val="48"/>
        </w:numPr>
      </w:pPr>
      <w:r>
        <w:rPr>
          <w:rStyle w:val="InlineCode"/>
        </w:rPr>
        <w:t>curl -X POST http://127.0.0.1:19000/logging?level=trace</w:t>
      </w:r>
    </w:p>
    <w:p>
      <w:pPr>
        <w:pStyle w:val="BodyText"/>
        <w:numPr>
          <w:ilvl w:val="1"/>
          <w:numId w:val="48"/>
        </w:numPr>
      </w:pPr>
      <w:r>
        <w:t xml:space="preserve">Restore the log level to info: </w:t>
      </w:r>
      <w:r>
        <w:rPr>
          <w:rStyle w:val="InlineCode"/>
        </w:rPr>
        <w:t>curl -X POST http://127.0.0.1:19000/logging?level=info</w:t>
      </w:r>
    </w:p>
    <w:p>
      <w:pPr>
        <w:pStyle w:val="BodyText"/>
      </w:pPr>
      <w:r>
        <w:t xml:space="preserve">Lastly, perform </w:t>
      </w:r>
      <w:r>
        <w:rPr>
          <w:rStyle w:val="InlineCode"/>
        </w:rPr>
        <w:t>tcpdump</w:t>
      </w:r>
      <w:r>
        <w:t xml:space="preserve"> on </w:t>
      </w:r>
      <w:r>
        <w:t>Foundation Load Balancer</w:t>
      </w:r>
      <w:r>
        <w:t xml:space="preserve"> VM front-end interface and workload network interface.</w:t>
      </w:r>
    </w:p>
    <w:p>
      <w:pPr>
        <w:pStyle w:val="Heading3"/>
      </w:pPr>
      <w:bookmarkStart w:id="21" w:name="B31fefe0c047045bc927bcc8c84bbfb03"/>
      <w:bookmarkStart w:id="22" w:name="_Toc256000113"/>
      <w:r>
        <w:t>Monitor Foundation Load Balancer</w:t>
      </w:r>
      <w:bookmarkEnd w:id="22"/>
      <w:bookmarkEnd w:id="21"/>
    </w:p>
    <w:p>
      <w:pPr>
        <w:pStyle w:val="BodyText"/>
      </w:pPr>
      <w:r>
        <w:t xml:space="preserve">Learn how to monitor the state of the </w:t>
      </w:r>
      <w:r>
        <w:t>Foundation Load Balancer</w:t>
      </w:r>
      <w:r>
        <w:t xml:space="preserve"> instances in </w:t>
      </w:r>
      <w:r>
        <w:t>vCenter</w:t>
      </w:r>
      <w:r>
        <w:t xml:space="preserve">, put load balancer VMs in maintenance mode, track their resource utilization, or redeploy any of the </w:t>
      </w:r>
      <w:r>
        <w:t>Foundation Load Balancer</w:t>
      </w:r>
      <w:r>
        <w:t xml:space="preserve"> VMs.</w:t>
      </w:r>
    </w:p>
    <w:p>
      <w:pPr>
        <w:pStyle w:val="BodyText"/>
      </w:pPr>
      <w:r>
        <w:rPr>
          <w:rStyle w:val="Strong"/>
        </w:rPr>
        <w:t>Procedure</w:t>
      </w:r>
    </w:p>
    <w:p>
      <w:pPr>
        <w:pStyle w:val="BodyText"/>
        <w:numPr>
          <w:numId w:val="49"/>
        </w:numPr>
      </w:pPr>
      <w:r>
        <w:t xml:space="preserve">From the </w:t>
      </w:r>
      <w:r>
        <w:t xml:space="preserve"> vSphere Client</w:t>
      </w:r>
      <w:r>
        <w:t xml:space="preserve"> Home menu select </w:t>
      </w:r>
      <w:r>
        <w:rPr>
          <w:rStyle w:val="InlineUI"/>
        </w:rPr>
        <w:t>Administration</w:t>
      </w:r>
      <w:r>
        <w:rPr>
          <w:rStyle w:val="InlineUI"/>
        </w:rPr>
        <w:t xml:space="preserve"> &gt; </w:t>
      </w:r>
      <w:r>
        <w:rPr>
          <w:rStyle w:val="InlineUI"/>
        </w:rPr>
        <w:t>Solutions</w:t>
      </w:r>
      <w:r>
        <w:rPr>
          <w:rStyle w:val="InlineUI"/>
        </w:rPr>
        <w:t xml:space="preserve"> &gt; </w:t>
      </w:r>
      <w:r>
        <w:rPr>
          <w:rStyle w:val="InlineUI"/>
        </w:rPr>
        <w:t>Foundation Load Balancers</w:t>
      </w:r>
      <w:r>
        <w:t>.</w:t>
      </w:r>
    </w:p>
    <w:p>
      <w:pPr>
        <w:pStyle w:val="BodyText"/>
        <w:ind w:left="480"/>
      </w:pPr>
      <w:r>
        <w:t xml:space="preserve">The available </w:t>
      </w:r>
      <w:r>
        <w:t>Foundation Load Balancer</w:t>
      </w:r>
      <w:r>
        <w:t xml:space="preserve"> instances are displayed:</w:t>
      </w:r>
      <w:r>
        <w:drawing>
          <wp:inline>
            <wp:extent cx="6324600" cy="1994720"/>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20"/>
                    <a:stretch>
                      <a:fillRect/>
                    </a:stretch>
                  </pic:blipFill>
                  <pic:spPr>
                    <a:xfrm>
                      <a:off x="0" y="0"/>
                      <a:ext cx="6324600" cy="1994720"/>
                    </a:xfrm>
                    <a:prstGeom prst="rect">
                      <a:avLst/>
                    </a:prstGeom>
                  </pic:spPr>
                </pic:pic>
              </a:graphicData>
            </a:graphic>
          </wp:inline>
        </w:drawing>
      </w:r>
    </w:p>
    <w:p>
      <w:pPr>
        <w:pStyle w:val="BodyText"/>
        <w:numPr>
          <w:numId w:val="49"/>
        </w:numPr>
      </w:pPr>
      <w:r>
        <w:t xml:space="preserve">Track the status of the </w:t>
      </w:r>
      <w:r>
        <w:t>Foundation Load Balancer</w:t>
      </w:r>
      <w:r>
        <w:t xml:space="preserve"> instances in </w:t>
      </w:r>
      <w:r>
        <w:t>vCenter</w:t>
      </w:r>
      <w:r>
        <w:t>.</w:t>
      </w:r>
    </w:p>
    <w:p>
      <w:pPr>
        <w:pStyle w:val="BodyText"/>
        <w:numPr>
          <w:ilvl w:val="1"/>
          <w:numId w:val="49"/>
        </w:numPr>
      </w:pPr>
      <w:r>
        <w:rPr>
          <w:rStyle w:val="InlineUI"/>
        </w:rPr>
        <w:t>Name</w:t>
      </w:r>
      <w:r>
        <w:t xml:space="preserve"> - The </w:t>
      </w:r>
      <w:r>
        <w:t>Foundation Load Balancer</w:t>
      </w:r>
      <w:r>
        <w:t xml:space="preserve"> instance name.</w:t>
      </w:r>
    </w:p>
    <w:p>
      <w:pPr>
        <w:pStyle w:val="BodyText"/>
        <w:numPr>
          <w:ilvl w:val="1"/>
          <w:numId w:val="49"/>
        </w:numPr>
      </w:pPr>
      <w:r>
        <w:rPr>
          <w:rStyle w:val="InlineUI"/>
        </w:rPr>
        <w:t>Active Foundation Load Balancer VM</w:t>
      </w:r>
      <w:r>
        <w:t xml:space="preserve"> - The VM that is active in the active-passive </w:t>
      </w:r>
      <w:r>
        <w:t>Foundation Load Balancer</w:t>
      </w:r>
      <w:r>
        <w:t xml:space="preserve"> configuration.</w:t>
      </w:r>
    </w:p>
    <w:p>
      <w:pPr>
        <w:pStyle w:val="BodyText"/>
        <w:numPr>
          <w:ilvl w:val="1"/>
          <w:numId w:val="49"/>
        </w:numPr>
      </w:pPr>
      <w:r>
        <w:rPr>
          <w:rStyle w:val="InlineUI"/>
        </w:rPr>
        <w:t>Standby Foundation Load Balancer VM</w:t>
      </w:r>
      <w:r>
        <w:t xml:space="preserve"> - The VM that is standby in an active-passive</w:t>
      </w:r>
      <w:r>
        <w:t>Foundation Load Balancer</w:t>
      </w:r>
      <w:r>
        <w:t xml:space="preserve"> configuration.</w:t>
      </w:r>
    </w:p>
    <w:p>
      <w:pPr>
        <w:pStyle w:val="BodyText"/>
        <w:numPr>
          <w:ilvl w:val="1"/>
          <w:numId w:val="49"/>
        </w:numPr>
      </w:pPr>
      <w:r>
        <w:rPr>
          <w:rStyle w:val="InlineUI"/>
        </w:rPr>
        <w:t>Health</w:t>
      </w:r>
      <w:r>
        <w:t xml:space="preserve"> - The health status of the </w:t>
      </w:r>
      <w:r>
        <w:t>Foundation Load Balancer</w:t>
      </w:r>
      <w:r>
        <w:t xml:space="preserve"> VM. The possible status are </w:t>
      </w:r>
      <w:r>
        <w:rPr>
          <w:rStyle w:val="InlineUI"/>
        </w:rPr>
        <w:t>Healthy</w:t>
      </w:r>
      <w:r>
        <w:t xml:space="preserve"> and </w:t>
      </w:r>
      <w:r>
        <w:rPr>
          <w:rStyle w:val="InlineUI"/>
        </w:rPr>
        <w:t>Unhealthy</w:t>
      </w:r>
      <w:r>
        <w:t xml:space="preserve">. In case a VM is in </w:t>
      </w:r>
      <w:r>
        <w:rPr>
          <w:rStyle w:val="InlineUI"/>
        </w:rPr>
        <w:t>Unhealthy</w:t>
      </w:r>
      <w:r>
        <w:t xml:space="preserve"> state, the possible reason could be a resource over-utilization. In such case, you can increase the deployment footprint of the </w:t>
      </w:r>
      <w:r>
        <w:t>Foundation Load Balancer</w:t>
      </w:r>
      <w:r>
        <w:t xml:space="preserve"> VMs to provide additional resources. See </w:t>
      </w:r>
      <w:r>
        <w:t>Change Load Balancer Settings on a Supervisor Configured with VDS Networking.</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Bbcfeb8cedae243b6be362ca725c10d49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Troubleshooting Foundation Load Balancer Health Errors</w:t>
      </w:r>
      <w:r>
        <w:fldChar w:fldCharType="end"/>
      </w:r>
      <w:r>
        <w:t xml:space="preserve"> for other errors and how to troubleshoot them.</w:t>
      </w:r>
      <w:r>
        <w:drawing>
          <wp:inline>
            <wp:extent cx="6324600" cy="2388195"/>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21"/>
                    <a:stretch>
                      <a:fillRect/>
                    </a:stretch>
                  </pic:blipFill>
                  <pic:spPr>
                    <a:xfrm>
                      <a:off x="0" y="0"/>
                      <a:ext cx="6324600" cy="2388195"/>
                    </a:xfrm>
                    <a:prstGeom prst="rect">
                      <a:avLst/>
                    </a:prstGeom>
                  </pic:spPr>
                </pic:pic>
              </a:graphicData>
            </a:graphic>
          </wp:inline>
        </w:drawing>
      </w:r>
    </w:p>
    <w:p>
      <w:pPr>
        <w:pStyle w:val="BodyText"/>
        <w:numPr>
          <w:ilvl w:val="1"/>
          <w:numId w:val="49"/>
        </w:numPr>
      </w:pPr>
      <w:r>
        <w:rPr>
          <w:rStyle w:val="InlineUI"/>
        </w:rPr>
        <w:t>Utilization</w:t>
      </w:r>
      <w:r>
        <w:t xml:space="preserve"> - The resource utilization of the </w:t>
      </w:r>
      <w:r>
        <w:t>Foundation Load Balancer</w:t>
      </w:r>
      <w:r>
        <w:t xml:space="preserve"> VM.</w:t>
      </w:r>
      <w:r>
        <w:drawing>
          <wp:inline>
            <wp:extent cx="6324600" cy="2009378"/>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22"/>
                    <a:stretch>
                      <a:fillRect/>
                    </a:stretch>
                  </pic:blipFill>
                  <pic:spPr>
                    <a:xfrm>
                      <a:off x="0" y="0"/>
                      <a:ext cx="6324600" cy="2009378"/>
                    </a:xfrm>
                    <a:prstGeom prst="rect">
                      <a:avLst/>
                    </a:prstGeom>
                  </pic:spPr>
                </pic:pic>
              </a:graphicData>
            </a:graphic>
          </wp:inline>
        </w:drawing>
      </w:r>
    </w:p>
    <w:p>
      <w:pPr>
        <w:pStyle w:val="BodyText"/>
        <w:numPr>
          <w:numId w:val="49"/>
        </w:numPr>
      </w:pPr>
      <w:r>
        <w:t xml:space="preserve">View the topology of a </w:t>
      </w:r>
      <w:r>
        <w:t>Foundation Load Balancer</w:t>
      </w:r>
      <w:r>
        <w:t xml:space="preserve"> instance.</w:t>
      </w:r>
      <w:r>
        <w:drawing>
          <wp:inline>
            <wp:extent cx="6324600" cy="3096247"/>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23"/>
                    <a:stretch>
                      <a:fillRect/>
                    </a:stretch>
                  </pic:blipFill>
                  <pic:spPr>
                    <a:xfrm>
                      <a:off x="0" y="0"/>
                      <a:ext cx="6324600" cy="3096247"/>
                    </a:xfrm>
                    <a:prstGeom prst="rect">
                      <a:avLst/>
                    </a:prstGeom>
                  </pic:spPr>
                </pic:pic>
              </a:graphicData>
            </a:graphic>
          </wp:inline>
        </w:drawing>
      </w:r>
    </w:p>
    <w:p>
      <w:pPr>
        <w:pStyle w:val="Heading4"/>
      </w:pPr>
      <w:bookmarkStart w:id="23" w:name="Bbcfeb8cedae243b6be362ca725c10d49"/>
      <w:r>
        <w:t>Troubleshooting Foundation Load Balancer Health Errors</w:t>
      </w:r>
      <w:bookmarkEnd w:id="23"/>
    </w:p>
    <w:p>
      <w:pPr>
        <w:pStyle w:val="BodyText"/>
      </w:pPr>
      <w:r>
        <w:t xml:space="preserve">Under </w:t>
      </w:r>
      <w:r>
        <w:rPr>
          <w:rStyle w:val="InlineUI"/>
        </w:rPr>
        <w:t>Administration</w:t>
      </w:r>
      <w:r>
        <w:rPr>
          <w:rStyle w:val="InlineUI"/>
        </w:rPr>
        <w:t xml:space="preserve"> &gt; </w:t>
      </w:r>
      <w:r>
        <w:rPr>
          <w:rStyle w:val="InlineUI"/>
        </w:rPr>
        <w:t>Solutions</w:t>
      </w:r>
      <w:r>
        <w:rPr>
          <w:rStyle w:val="InlineUI"/>
        </w:rPr>
        <w:t xml:space="preserve"> &gt; </w:t>
      </w:r>
      <w:r>
        <w:rPr>
          <w:rStyle w:val="InlineUI"/>
        </w:rPr>
        <w:t>Foundation Load Balancers</w:t>
      </w:r>
      <w:r>
        <w:t xml:space="preserve"> you can view the available </w:t>
      </w:r>
      <w:r>
        <w:t>Foundation Load Balancer</w:t>
      </w:r>
      <w:r>
        <w:t xml:space="preserve"> instances and troubleshoot any errors that are displayed under the Health option for each </w:t>
      </w:r>
      <w:r>
        <w:t>Foundation Load Balancer</w:t>
      </w:r>
      <w:r>
        <w:t xml:space="preserve"> instance.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8"/>
        <w:gridCol w:w="3840"/>
        <w:gridCol w:w="2485"/>
        <w:gridCol w:w="214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Error</w:t>
            </w:r>
          </w:p>
        </w:tc>
        <w:tc>
          <w:tcPr>
            <w:tcBorders>
              <w:left w:val="nil"/>
              <w:right w:val="nil"/>
            </w:tcBorders>
            <w:shd w:val="clear" w:color="auto" w:fill="E1E1E1"/>
            <w:tcMar>
              <w:top w:w="60" w:type="dxa"/>
              <w:bottom w:w="60" w:type="dxa"/>
            </w:tcMar>
          </w:tcPr>
          <w:p>
            <w:pPr>
              <w:pStyle w:val="TableHeaderText"/>
            </w:pPr>
            <w:r>
              <w:t>Error Message</w:t>
            </w:r>
          </w:p>
        </w:tc>
        <w:tc>
          <w:tcPr>
            <w:tcBorders>
              <w:left w:val="nil"/>
              <w:right w:val="nil"/>
            </w:tcBorders>
            <w:shd w:val="clear" w:color="auto" w:fill="E1E1E1"/>
            <w:tcMar>
              <w:top w:w="60" w:type="dxa"/>
              <w:bottom w:w="60" w:type="dxa"/>
            </w:tcMar>
          </w:tcPr>
          <w:p>
            <w:pPr>
              <w:pStyle w:val="TableHeaderText"/>
            </w:pPr>
            <w:r>
              <w:t>Condition</w:t>
            </w:r>
          </w:p>
        </w:tc>
        <w:tc>
          <w:tcPr>
            <w:tcBorders>
              <w:left w:val="nil"/>
              <w:right w:val="nil"/>
            </w:tcBorders>
            <w:shd w:val="clear" w:color="auto" w:fill="E1E1E1"/>
            <w:tcMar>
              <w:top w:w="60" w:type="dxa"/>
              <w:bottom w:w="60" w:type="dxa"/>
            </w:tcMar>
          </w:tcPr>
          <w:p>
            <w:pPr>
              <w:pStyle w:val="TableHeaderText"/>
            </w:pPr>
            <w:r>
              <w:t>Recommended Solution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Envoy (DP in FLB VM) crashed</w:t>
            </w:r>
          </w:p>
        </w:tc>
        <w:tc>
          <w:tcPr>
            <w:tcBorders>
              <w:left w:val="nil"/>
              <w:right w:val="nil"/>
            </w:tcBorders>
          </w:tcPr>
          <w:p>
            <w:pPr>
              <w:pStyle w:val="TableBodyText"/>
            </w:pPr>
            <w:r>
              <w:t>Envoy status is unexpected. Current status: inactive</w:t>
            </w:r>
          </w:p>
        </w:tc>
        <w:tc>
          <w:tcPr>
            <w:tcBorders>
              <w:left w:val="nil"/>
              <w:right w:val="nil"/>
            </w:tcBorders>
          </w:tcPr>
          <w:p>
            <w:pPr>
              <w:pStyle w:val="TableBodyText"/>
            </w:pPr>
            <w:r>
              <w:t xml:space="preserve">When the Envoy daemon is down, systemd restarts Envoy. If Envoy cannot be restarted, there might be un unexpected issue in the </w:t>
            </w:r>
            <w:r>
              <w:t>Foundation Load Balancer</w:t>
            </w:r>
            <w:r>
              <w:t xml:space="preserve"> VM.</w:t>
            </w:r>
          </w:p>
        </w:tc>
        <w:tc>
          <w:tcPr>
            <w:tcBorders>
              <w:left w:val="nil"/>
              <w:right w:val="nil"/>
            </w:tcBorders>
          </w:tcPr>
          <w:p>
            <w:pPr>
              <w:pStyle w:val="TableBodyText"/>
              <w:numPr>
                <w:numId w:val="50"/>
              </w:numPr>
            </w:pPr>
            <w:r>
              <w:t xml:space="preserve">Log in to the </w:t>
            </w:r>
            <w:r>
              <w:t>Foundation Load Balancer</w:t>
            </w:r>
            <w:r>
              <w:t xml:space="preserve"> VM and check Envoy logs.</w:t>
            </w:r>
          </w:p>
          <w:p>
            <w:pPr>
              <w:pStyle w:val="TableBodyText"/>
              <w:numPr>
                <w:numId w:val="50"/>
              </w:numPr>
            </w:pPr>
            <w:r>
              <w:t xml:space="preserve">Collect the </w:t>
            </w:r>
            <w:r>
              <w:t>Foundation Load Balancer</w:t>
            </w:r>
            <w:r>
              <w:t xml:space="preserve"> support bundle.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xDS connection is not ready</w:t>
            </w:r>
          </w:p>
        </w:tc>
        <w:tc>
          <w:tcPr>
            <w:tcBorders>
              <w:left w:val="nil"/>
              <w:right w:val="nil"/>
            </w:tcBorders>
          </w:tcPr>
          <w:p>
            <w:pPr>
              <w:pStyle w:val="TableBodyText"/>
            </w:pPr>
            <w:r>
              <w:t>xDS connection is not ready. Current state: STREAM_NOT_READY. Foundation LB instance is unable to connect to Supervisor Control Plane. Please check network connectivity between the Foundation LB management interface and the Supervisor cluster management floating IP. Run "flbctl supportbundle" on the Foundation LB VM to collect support bundle.</w:t>
            </w:r>
          </w:p>
        </w:tc>
        <w:tc>
          <w:tcPr>
            <w:tcBorders>
              <w:left w:val="nil"/>
              <w:right w:val="nil"/>
            </w:tcBorders>
          </w:tcPr>
          <w:p>
            <w:pPr>
              <w:pStyle w:val="TableBodyText"/>
            </w:pPr>
            <w:r>
              <w:t xml:space="preserve">The </w:t>
            </w:r>
            <w:r>
              <w:t>Foundation Load Balancer</w:t>
            </w:r>
            <w:r>
              <w:t xml:space="preserve"> VM fails to connect to the </w:t>
            </w:r>
            <w:r>
              <w:t>Foundation Load Balancer</w:t>
            </w:r>
            <w:r>
              <w:t xml:space="preserve"> controller in the </w:t>
            </w:r>
            <w:r>
              <w:t>Supervisor</w:t>
            </w:r>
            <w:r>
              <w:t xml:space="preserve"> for fetching VIPs and endpoint configurations.</w:t>
            </w:r>
          </w:p>
        </w:tc>
        <w:tc>
          <w:tcPr>
            <w:tcBorders>
              <w:left w:val="nil"/>
              <w:right w:val="nil"/>
            </w:tcBorders>
          </w:tcPr>
          <w:p>
            <w:pPr>
              <w:pStyle w:val="TableBodyText"/>
              <w:numPr>
                <w:numId w:val="51"/>
              </w:numPr>
            </w:pPr>
            <w:r>
              <w:t xml:space="preserve">Check the connectivity of the management network that is configured to the </w:t>
            </w:r>
            <w:r>
              <w:t>Foundation Load Balancer</w:t>
            </w:r>
            <w:r>
              <w:t xml:space="preserve"> VM.</w:t>
            </w:r>
          </w:p>
          <w:p>
            <w:pPr>
              <w:pStyle w:val="TableBodyText"/>
              <w:numPr>
                <w:numId w:val="51"/>
              </w:numPr>
            </w:pPr>
            <w:r>
              <w:t xml:space="preserve">Collect the </w:t>
            </w:r>
            <w:r>
              <w:t>Supervisor</w:t>
            </w:r>
            <w:r>
              <w:t xml:space="preserve"> and </w:t>
            </w:r>
            <w:r>
              <w:t>Foundation Load Balancer</w:t>
            </w:r>
            <w:r>
              <w:t xml:space="preserve"> support bundles.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LB VIP capacity</w:t>
            </w:r>
          </w:p>
        </w:tc>
        <w:tc>
          <w:tcPr>
            <w:tcBorders>
              <w:left w:val="nil"/>
              <w:right w:val="nil"/>
            </w:tcBorders>
          </w:tcPr>
          <w:p>
            <w:pPr>
              <w:pStyle w:val="TableBodyText"/>
            </w:pPr>
            <w:r>
              <w:t>Consumption &gt;= 80% error message:</w:t>
            </w:r>
          </w:p>
          <w:p>
            <w:pPr>
              <w:pStyle w:val="TableBodyText"/>
            </w:pPr>
            <w:r>
              <w:t>Listener count exceeds 80% of the supported capacity of the current LB VM size. Expect performance degradation when all capacity are consumed. Capacity: CAPACITY_NUM. Listener count: LISTENER_COUNT</w:t>
            </w:r>
          </w:p>
          <w:p>
            <w:pPr>
              <w:pStyle w:val="TableBodyText"/>
            </w:pPr>
            <w:r>
              <w:t>Consumption &gt;= 100% error message:</w:t>
            </w:r>
          </w:p>
          <w:p>
            <w:pPr>
              <w:pStyle w:val="TableBodyText"/>
            </w:pPr>
            <w:r>
              <w:t>Listener count exceeds the supported capacity of the current LB VM size. Expect performance degradation. Capacity: CAPACITY_NUM. Listener count: LISTENER_COUNT</w:t>
            </w:r>
          </w:p>
        </w:tc>
        <w:tc>
          <w:tcPr>
            <w:tcBorders>
              <w:left w:val="nil"/>
              <w:right w:val="nil"/>
            </w:tcBorders>
          </w:tcPr>
          <w:p>
            <w:pPr>
              <w:pStyle w:val="TableBodyText"/>
            </w:pPr>
            <w:r>
              <w:t xml:space="preserve">The size that is configured to the </w:t>
            </w:r>
            <w:r>
              <w:t>Foundation Load Balancer</w:t>
            </w:r>
            <w:r>
              <w:t xml:space="preserve"> VM can support a maximum number of Kubernetes services. The </w:t>
            </w:r>
            <w:r>
              <w:t>Foundation Load Balancer</w:t>
            </w:r>
            <w:r>
              <w:t xml:space="preserve"> VM raises an alarm when approximately 80% of its capacity is reached.</w:t>
            </w:r>
          </w:p>
        </w:tc>
        <w:tc>
          <w:tcPr>
            <w:tcBorders>
              <w:left w:val="nil"/>
              <w:right w:val="nil"/>
            </w:tcBorders>
          </w:tcPr>
          <w:p>
            <w:pPr>
              <w:pStyle w:val="TableBodyText"/>
            </w:pPr>
            <w:r>
              <w:t xml:space="preserve">Configuring more Kubernetes services than the capacity of the </w:t>
            </w:r>
            <w:r>
              <w:t>Foundation Load Balancer</w:t>
            </w:r>
            <w:r>
              <w:t xml:space="preserve"> VM can handle might cause performance degradation. In such case, use a larger </w:t>
            </w:r>
            <w:r>
              <w:t>Foundation Load Balancer</w:t>
            </w:r>
            <w:r>
              <w:t xml:space="preserve"> VM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Load Balancer Endpoint capacity</w:t>
            </w:r>
          </w:p>
        </w:tc>
        <w:tc>
          <w:tcPr>
            <w:tcBorders>
              <w:left w:val="nil"/>
              <w:right w:val="nil"/>
            </w:tcBorders>
          </w:tcPr>
          <w:p>
            <w:pPr>
              <w:pStyle w:val="TableBodyText"/>
            </w:pPr>
            <w:r>
              <w:t>Consumption &gt;= 80% error message:</w:t>
            </w:r>
          </w:p>
          <w:p>
            <w:pPr>
              <w:pStyle w:val="TableBodyText"/>
            </w:pPr>
            <w:r>
              <w:t>Endpoint count exceeds 80% of the supported capacity of the current LB VM size. Expect performance degradation when all capacity are consumed. Capacity: CAPACITY_NUM. Endpoint count: ENDPOINT_COUNT</w:t>
            </w:r>
          </w:p>
          <w:p>
            <w:pPr>
              <w:pStyle w:val="TableBodyText"/>
            </w:pPr>
            <w:r>
              <w:t>Consumption &gt;= 100% error message:</w:t>
            </w:r>
          </w:p>
          <w:p>
            <w:pPr>
              <w:pStyle w:val="TableBodyText"/>
            </w:pPr>
            <w:r>
              <w:t>Endpoint count exceeds the supported capacity of the current LB VM size. Expect performance degradation. Capacity: CAPACITY_NUM. Endpoint count: ENDPOINT_COUNT</w:t>
            </w:r>
          </w:p>
        </w:tc>
        <w:tc>
          <w:tcPr>
            <w:tcBorders>
              <w:left w:val="nil"/>
              <w:right w:val="nil"/>
            </w:tcBorders>
          </w:tcPr>
          <w:p>
            <w:pPr>
              <w:pStyle w:val="TableBodyText"/>
            </w:pPr>
            <w:r>
              <w:t xml:space="preserve">The size that is configured to the </w:t>
            </w:r>
            <w:r>
              <w:t>Foundation Load Balancer</w:t>
            </w:r>
            <w:r>
              <w:t xml:space="preserve"> VM can support a maximum number of endpoints.</w:t>
            </w:r>
          </w:p>
        </w:tc>
        <w:tc>
          <w:tcPr>
            <w:tcBorders>
              <w:left w:val="nil"/>
              <w:right w:val="nil"/>
            </w:tcBorders>
          </w:tcPr>
          <w:p>
            <w:pPr>
              <w:pStyle w:val="TableBodyText"/>
            </w:pPr>
            <w:r>
              <w:t xml:space="preserve">Increase the size of the </w:t>
            </w:r>
            <w:r>
              <w:t>Foundation Load Balancer</w:t>
            </w:r>
            <w:r>
              <w:t xml:space="preserve"> VMs.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Peer node down</w:t>
            </w:r>
          </w:p>
        </w:tc>
        <w:tc>
          <w:tcPr>
            <w:tcBorders>
              <w:left w:val="nil"/>
              <w:right w:val="nil"/>
            </w:tcBorders>
          </w:tcPr>
          <w:p>
            <w:pPr>
              <w:pStyle w:val="TableBodyText"/>
            </w:pPr>
            <w:r>
              <w:t>One of the LB FLB_NODE_ID (IP: MGMT_IP_ADDRESS) from the LB cluster FLB_CLUSTER_ID has unexpected state ONLINE_STATE</w:t>
            </w:r>
          </w:p>
          <w:p>
            <w:pPr>
              <w:pStyle w:val="TableBodyText"/>
            </w:pPr>
            <w:r>
              <w:rPr>
                <w:rStyle w:val="InlineCode"/>
              </w:rPr>
              <w:t>ONLINE_STATE</w:t>
            </w:r>
            <w:r>
              <w:t xml:space="preserve"> can be </w:t>
            </w:r>
            <w:r>
              <w:rPr>
                <w:rStyle w:val="InlineCode"/>
              </w:rPr>
              <w:t>ONLINE_STATE_UNSPECIFIED</w:t>
            </w:r>
            <w:r>
              <w:t xml:space="preserve">, </w:t>
            </w:r>
            <w:r>
              <w:rPr>
                <w:rStyle w:val="InlineCode"/>
              </w:rPr>
              <w:t>ONLINE_STATE_LEFT</w:t>
            </w:r>
            <w:r>
              <w:t>.</w:t>
            </w:r>
          </w:p>
          <w:p>
            <w:pPr>
              <w:pStyle w:val="TableBodyText"/>
            </w:pPr>
            <w:r>
              <w:t xml:space="preserve">Example: </w:t>
            </w:r>
            <w:r>
              <w:rPr>
                <w:rStyle w:val="InlineCode"/>
              </w:rPr>
              <w:t>FLB_NODE_ID: flb-1-0, example FLB_CLUSTER_ID: foundation-loadbalancer-0.</w:t>
            </w:r>
          </w:p>
          <w:p>
            <w:pPr>
              <w:pStyle w:val="TableBodyText"/>
            </w:pPr>
            <w:r>
              <w:t xml:space="preserve">You can click the </w:t>
            </w:r>
            <w:r>
              <w:t>Foundation Load Balancer</w:t>
            </w:r>
            <w:r>
              <w:t xml:space="preserve"> VM and check its DNS name, such as </w:t>
            </w:r>
            <w:r>
              <w:rPr>
                <w:rStyle w:val="InlineCode"/>
              </w:rPr>
              <w:t>flb-1-0.foundation-loadbalancer-0</w:t>
            </w:r>
            <w:r>
              <w:t>.</w:t>
            </w:r>
          </w:p>
        </w:tc>
        <w:tc>
          <w:tcPr>
            <w:tcBorders>
              <w:left w:val="nil"/>
              <w:right w:val="nil"/>
            </w:tcBorders>
          </w:tcPr>
          <w:p>
            <w:pPr>
              <w:pStyle w:val="TableBodyText"/>
            </w:pPr>
            <w:r>
              <w:t xml:space="preserve">If two </w:t>
            </w:r>
            <w:r>
              <w:t>Foundation Load Balancer</w:t>
            </w:r>
            <w:r>
              <w:t xml:space="preserve"> VMs are deployed in active-standby mode, the VMs probe each other on the management network. If one </w:t>
            </w:r>
            <w:r>
              <w:t>Foundation Load Balancer</w:t>
            </w:r>
            <w:r>
              <w:t xml:space="preserve"> VM is down, the remaining VM raises an alarm to indicate the peer </w:t>
            </w:r>
            <w:r>
              <w:t>Foundation Load Balancer</w:t>
            </w:r>
            <w:r>
              <w:t xml:space="preserve"> VM is down.</w:t>
            </w:r>
          </w:p>
        </w:tc>
        <w:tc>
          <w:tcPr>
            <w:tcBorders>
              <w:left w:val="nil"/>
              <w:right w:val="nil"/>
            </w:tcBorders>
          </w:tcPr>
          <w:p>
            <w:pPr>
              <w:pStyle w:val="TableBodyText"/>
              <w:numPr>
                <w:numId w:val="52"/>
              </w:numPr>
            </w:pPr>
            <w:r>
              <w:t xml:space="preserve">Check the status of the </w:t>
            </w:r>
            <w:r>
              <w:t>Foundation Load Balancer</w:t>
            </w:r>
            <w:r>
              <w:t xml:space="preserve"> VM which is reported as being down.</w:t>
            </w:r>
          </w:p>
          <w:p>
            <w:pPr>
              <w:pStyle w:val="TableBodyText"/>
              <w:numPr>
                <w:numId w:val="52"/>
              </w:numPr>
            </w:pPr>
            <w:r>
              <w:t xml:space="preserve">Check management network connectivity between the </w:t>
            </w:r>
            <w:r>
              <w:t>Foundation Load Balancer</w:t>
            </w:r>
            <w:r>
              <w:t xml:space="preserve"> VMs.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Fail to configure network interfaces with static or DHCP IPs</w:t>
            </w:r>
          </w:p>
        </w:tc>
        <w:tc>
          <w:tcPr>
            <w:tcBorders>
              <w:left w:val="nil"/>
              <w:right w:val="nil"/>
            </w:tcBorders>
          </w:tcPr>
          <w:p>
            <w:pPr>
              <w:pStyle w:val="TableBodyText"/>
            </w:pPr>
            <w:r>
              <w:t>failed to wait for static networks to be ready: REASON</w:t>
            </w:r>
          </w:p>
          <w:p>
            <w:pPr>
              <w:pStyle w:val="TableBodyText"/>
            </w:pPr>
            <w:r>
              <w:t>Or</w:t>
            </w:r>
          </w:p>
          <w:p>
            <w:pPr>
              <w:pStyle w:val="TableBodyText"/>
            </w:pPr>
            <w:r>
              <w:t>failed to wait for DHCP networks to be ready: REASON</w:t>
            </w:r>
          </w:p>
        </w:tc>
        <w:tc>
          <w:tcPr>
            <w:tcBorders>
              <w:left w:val="nil"/>
              <w:right w:val="nil"/>
            </w:tcBorders>
          </w:tcPr>
          <w:p>
            <w:pPr>
              <w:pStyle w:val="TableBodyText"/>
            </w:pPr>
            <w:r>
              <w:t>Incorrect static IP configuration due to an unexpected issue or the DHCP server is not responding.</w:t>
            </w:r>
          </w:p>
        </w:tc>
        <w:tc>
          <w:tcPr>
            <w:tcBorders>
              <w:left w:val="nil"/>
              <w:right w:val="nil"/>
            </w:tcBorders>
          </w:tcPr>
          <w:p>
            <w:pPr>
              <w:pStyle w:val="TableBodyText"/>
              <w:numPr>
                <w:numId w:val="53"/>
              </w:numPr>
            </w:pPr>
            <w:r>
              <w:t>Check whether any conflict IPs are already configured on the network.</w:t>
            </w:r>
          </w:p>
          <w:p>
            <w:pPr>
              <w:pStyle w:val="TableBodyText"/>
              <w:numPr>
                <w:numId w:val="53"/>
              </w:numPr>
            </w:pPr>
            <w:r>
              <w:t>Check whether the DHCP server is working.</w:t>
            </w:r>
          </w:p>
          <w:p>
            <w:pPr>
              <w:pStyle w:val="TableBodyText"/>
              <w:numPr>
                <w:numId w:val="53"/>
              </w:numPr>
            </w:pPr>
            <w:r>
              <w:t xml:space="preserve">If the management network down, log in to the </w:t>
            </w:r>
            <w:r>
              <w:t>Foundation Load Balancer</w:t>
            </w:r>
            <w:r>
              <w:t xml:space="preserve"> VM through the </w:t>
            </w:r>
            <w:r>
              <w:t>ESX</w:t>
            </w:r>
            <w:r>
              <w:t xml:space="preserve"> UI console and manually configure an IP address.</w:t>
            </w:r>
          </w:p>
          <w:p>
            <w:pPr>
              <w:pStyle w:val="TableBodyText"/>
              <w:numPr>
                <w:numId w:val="53"/>
              </w:numPr>
            </w:pPr>
            <w:r>
              <w:t xml:space="preserve">Collect a </w:t>
            </w:r>
            <w:r>
              <w:t>Foundation Load Balancer</w:t>
            </w:r>
            <w:r>
              <w:t xml:space="preserve"> support bundle.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Fail to config NTP servers</w:t>
            </w:r>
          </w:p>
        </w:tc>
        <w:tc>
          <w:tcPr>
            <w:tcBorders>
              <w:left w:val="nil"/>
              <w:right w:val="nil"/>
            </w:tcBorders>
          </w:tcPr>
          <w:p>
            <w:pPr>
              <w:pStyle w:val="TableBodyText"/>
            </w:pPr>
            <w:r>
              <w:t>DNS failed to resolve NTP servers: DNS failed to resolve NTP server FQDN NTP_SERVER1: REASON DNS failed to resolve NTP server FQDN NTP_SERVER2: REASON DNS failed to resolve NTP server FQDN NTP_SERVER3: REASON ----</w:t>
            </w:r>
          </w:p>
          <w:p>
            <w:pPr>
              <w:pStyle w:val="TableBodyText"/>
            </w:pPr>
            <w:r>
              <w:t>Where REASON is the error message reported by the system DNS resolver library.</w:t>
            </w:r>
          </w:p>
          <w:p>
            <w:pPr>
              <w:pStyle w:val="TableBodyText"/>
            </w:pPr>
            <w:r>
              <w:t>failed to query NTP server NTP_SERVER1 (IP_ADDRESS1, IP_ADDRESS2, ...) failed to query NTP server NTP_SERVER2 (IP_ADDRESS1, IP_ADDRESS2, ...) failed to query NTP server NTP_SERVER3 (IP_ADDRESS1, IP_ADDRESS2, ...) ...</w:t>
            </w:r>
          </w:p>
        </w:tc>
        <w:tc>
          <w:tcPr>
            <w:tcBorders>
              <w:left w:val="nil"/>
              <w:right w:val="nil"/>
            </w:tcBorders>
          </w:tcPr>
          <w:p>
            <w:pPr>
              <w:pStyle w:val="TableBodyText"/>
              <w:numPr>
                <w:numId w:val="54"/>
              </w:numPr>
            </w:pPr>
            <w:r>
              <w:t>The DNS server cannot resolve the NTP server names.</w:t>
            </w:r>
          </w:p>
          <w:p>
            <w:pPr>
              <w:pStyle w:val="TableBodyText"/>
              <w:numPr>
                <w:numId w:val="54"/>
              </w:numPr>
            </w:pPr>
            <w:r>
              <w:t xml:space="preserve">The </w:t>
            </w:r>
            <w:r>
              <w:t>Foundation Load Balancer</w:t>
            </w:r>
            <w:r>
              <w:t xml:space="preserve"> VM cannot connect to NTP server IPs.</w:t>
            </w:r>
          </w:p>
        </w:tc>
        <w:tc>
          <w:tcPr>
            <w:tcBorders>
              <w:left w:val="nil"/>
              <w:right w:val="nil"/>
            </w:tcBorders>
          </w:tcPr>
          <w:p>
            <w:pPr>
              <w:pStyle w:val="TableBodyText"/>
              <w:numPr>
                <w:numId w:val="55"/>
              </w:numPr>
            </w:pPr>
            <w:r>
              <w:t xml:space="preserve">Check whether </w:t>
            </w:r>
            <w:r>
              <w:t>Foundation Load Balancer</w:t>
            </w:r>
            <w:r>
              <w:t xml:space="preserve"> can connect to the DNS servers through the management network.</w:t>
            </w:r>
          </w:p>
          <w:p>
            <w:pPr>
              <w:pStyle w:val="TableBodyText"/>
              <w:numPr>
                <w:numId w:val="55"/>
              </w:numPr>
            </w:pPr>
            <w:r>
              <w:t xml:space="preserve">Check whether </w:t>
            </w:r>
            <w:r>
              <w:t>Foundation Load Balancer</w:t>
            </w:r>
            <w:r>
              <w:t xml:space="preserve"> can connect to the NTP servers through the management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Fail to configure remote syslog server</w:t>
            </w:r>
          </w:p>
        </w:tc>
        <w:tc>
          <w:tcPr>
            <w:tcBorders>
              <w:left w:val="nil"/>
              <w:right w:val="nil"/>
            </w:tcBorders>
          </w:tcPr>
          <w:p>
            <w:pPr>
              <w:pStyle w:val="TableBodyText"/>
            </w:pPr>
            <w:r>
              <w:t>DNS failed to resolve syslog server SYSLOG_SERVER: REASON</w:t>
            </w:r>
          </w:p>
          <w:p>
            <w:pPr>
              <w:pStyle w:val="TableBodyText"/>
            </w:pPr>
            <w:r>
              <w:t>Where REASON is the error message reported by the system DNS resolver library.</w:t>
            </w:r>
          </w:p>
          <w:p>
            <w:pPr>
              <w:pStyle w:val="TableBodyText"/>
            </w:pPr>
            <w:r>
              <w:t>failed to probe Syslog server PROTOCOL://SYSLOG_SERVER (IP_ADDRESS1, IP_ADDRES2, ...)</w:t>
            </w:r>
          </w:p>
          <w:p>
            <w:pPr>
              <w:pStyle w:val="TableBodyText"/>
            </w:pPr>
            <w:r>
              <w:t>Where PROTOCOL is TLS or TCP.</w:t>
            </w:r>
          </w:p>
        </w:tc>
        <w:tc>
          <w:tcPr>
            <w:tcBorders>
              <w:left w:val="nil"/>
              <w:right w:val="nil"/>
            </w:tcBorders>
          </w:tcPr>
          <w:p>
            <w:pPr>
              <w:pStyle w:val="TableBodyText"/>
              <w:numPr>
                <w:numId w:val="56"/>
              </w:numPr>
            </w:pPr>
            <w:r>
              <w:t>The DNS server cannot resolve the syslog server names.</w:t>
            </w:r>
          </w:p>
          <w:p>
            <w:pPr>
              <w:pStyle w:val="TableBodyText"/>
              <w:numPr>
                <w:numId w:val="56"/>
              </w:numPr>
            </w:pPr>
            <w:r>
              <w:t xml:space="preserve">The </w:t>
            </w:r>
            <w:r>
              <w:t>Foundation Load Balancer</w:t>
            </w:r>
            <w:r>
              <w:t xml:space="preserve"> VM cannot connect to the rsyslog server through TCP or TLS.</w:t>
            </w:r>
          </w:p>
          <w:p>
            <w:pPr>
              <w:pStyle w:val="TableBodyText"/>
              <w:numPr>
                <w:numId w:val="56"/>
              </w:numPr>
            </w:pPr>
            <w:r>
              <w:t>The UDP syslog server is not probed in the current implementation.</w:t>
            </w:r>
          </w:p>
        </w:tc>
        <w:tc>
          <w:tcPr>
            <w:tcBorders>
              <w:left w:val="nil"/>
              <w:right w:val="nil"/>
            </w:tcBorders>
          </w:tcPr>
          <w:p>
            <w:pPr>
              <w:pStyle w:val="TableBodyText"/>
              <w:numPr>
                <w:numId w:val="57"/>
              </w:numPr>
            </w:pPr>
            <w:r>
              <w:t xml:space="preserve">Check whether </w:t>
            </w:r>
            <w:r>
              <w:t>Foundation Load Balancer</w:t>
            </w:r>
            <w:r>
              <w:t xml:space="preserve"> can connect to the DNS servers.</w:t>
            </w:r>
          </w:p>
          <w:p>
            <w:pPr>
              <w:pStyle w:val="TableBodyText"/>
              <w:numPr>
                <w:numId w:val="57"/>
              </w:numPr>
            </w:pPr>
            <w:r>
              <w:t xml:space="preserve">Check whether </w:t>
            </w:r>
            <w:r>
              <w:t>Foundation Load Balancer</w:t>
            </w:r>
            <w:r>
              <w:t xml:space="preserve"> can connect to syslog servers through the management network.</w:t>
            </w:r>
          </w:p>
        </w:tc>
      </w:tr>
    </w:tbl>
    <w:p>
      <w:pPr>
        <w:pStyle w:val="Heading2"/>
        <w:spacing w:before="320"/>
      </w:pPr>
      <w:bookmarkStart w:id="24" w:name="_Toc256000114"/>
      <w:r>
        <w:t>Deploying vSphere Supervisor with NSX Segment Networking</w:t>
      </w:r>
      <w:bookmarkEnd w:id="24"/>
    </w:p>
    <w:p>
      <w:pPr>
        <w:pStyle w:val="BodyText"/>
      </w:pPr>
      <w:r>
        <w:t xml:space="preserve">A </w:t>
      </w:r>
      <w:r>
        <w:t>Supervisor</w:t>
      </w:r>
      <w:r>
        <w:t xml:space="preserve"> that is configured with </w:t>
      </w:r>
      <w:r>
        <w:t>NSX</w:t>
      </w:r>
      <w:r>
        <w:t xml:space="preserve"> networking uses the software-based networks of the solution and an </w:t>
      </w:r>
      <w:r>
        <w:t>NSX Edge</w:t>
      </w:r>
      <w:r>
        <w:t xml:space="preserve"> load balancer to provide connectivity to external services and DevOps users. Check out how to deploy the </w:t>
      </w:r>
      <w:r>
        <w:t>Supervisor</w:t>
      </w:r>
      <w:r>
        <w:t xml:space="preserve"> with </w:t>
      </w:r>
      <w:r>
        <w:t>NSX</w:t>
      </w:r>
      <w:r>
        <w:t xml:space="preserve"> networking.</w:t>
      </w:r>
    </w:p>
    <w:p>
      <w:pPr>
        <w:pStyle w:val="Heading3"/>
      </w:pPr>
      <w:bookmarkStart w:id="25" w:name="Bc66943aefe794adc82886b9c34b1e2bd"/>
      <w:bookmarkStart w:id="26" w:name="_Toc256000115"/>
      <w:r>
        <w:t>Requirements for Supervisor Deployment with NSX</w:t>
      </w:r>
      <w:bookmarkEnd w:id="26"/>
      <w:bookmarkEnd w:id="25"/>
    </w:p>
    <w:p>
      <w:pPr>
        <w:pStyle w:val="BodyText"/>
      </w:pPr>
      <w:r>
        <w:t xml:space="preserve">Review the system requirements for configuring </w:t>
      </w:r>
      <w:r>
        <w:t>vSphere Supervisor</w:t>
      </w:r>
      <w:r>
        <w:t xml:space="preserve"> on a vSphere cluster by using the </w:t>
      </w:r>
      <w:r>
        <w:t>NSX</w:t>
      </w:r>
      <w:r>
        <w:t xml:space="preserve"> networking stack.</w:t>
      </w:r>
    </w:p>
    <w:p>
      <w:pPr>
        <w:pStyle w:val="SectionHeading4"/>
      </w:pPr>
      <w:r>
        <w:t>Minimum Compute Requirements for the Management and Edge Cluster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74"/>
        <w:gridCol w:w="3371"/>
        <w:gridCol w:w="875"/>
        <w:gridCol w:w="1966"/>
        <w:gridCol w:w="187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System</w:t>
            </w:r>
          </w:p>
        </w:tc>
        <w:tc>
          <w:tcPr>
            <w:tcBorders>
              <w:left w:val="nil"/>
              <w:right w:val="nil"/>
            </w:tcBorders>
            <w:shd w:val="clear" w:color="auto" w:fill="E1E1E1"/>
            <w:tcMar>
              <w:top w:w="60" w:type="dxa"/>
              <w:bottom w:w="60" w:type="dxa"/>
            </w:tcMar>
          </w:tcPr>
          <w:p>
            <w:pPr>
              <w:pStyle w:val="TableHeaderText"/>
            </w:pPr>
            <w:r>
              <w:t>Minimum Deployment Size</w:t>
            </w:r>
          </w:p>
        </w:tc>
        <w:tc>
          <w:tcPr>
            <w:tcBorders>
              <w:left w:val="nil"/>
              <w:right w:val="nil"/>
            </w:tcBorders>
            <w:shd w:val="clear" w:color="auto" w:fill="E1E1E1"/>
            <w:tcMar>
              <w:top w:w="60" w:type="dxa"/>
              <w:bottom w:w="60" w:type="dxa"/>
            </w:tcMar>
          </w:tcPr>
          <w:p>
            <w:pPr>
              <w:pStyle w:val="TableHeaderText"/>
            </w:pPr>
            <w:r>
              <w:t>CPU</w:t>
            </w:r>
          </w:p>
        </w:tc>
        <w:tc>
          <w:tcPr>
            <w:tcBorders>
              <w:left w:val="nil"/>
              <w:right w:val="nil"/>
            </w:tcBorders>
            <w:shd w:val="clear" w:color="auto" w:fill="E1E1E1"/>
            <w:tcMar>
              <w:top w:w="60" w:type="dxa"/>
              <w:bottom w:w="60" w:type="dxa"/>
            </w:tcMar>
          </w:tcPr>
          <w:p>
            <w:pPr>
              <w:pStyle w:val="TableHeaderText"/>
            </w:pPr>
            <w:r>
              <w:t>Memory</w:t>
            </w:r>
          </w:p>
        </w:tc>
        <w:tc>
          <w:tcPr>
            <w:tcBorders>
              <w:left w:val="nil"/>
              <w:right w:val="nil"/>
            </w:tcBorders>
            <w:shd w:val="clear" w:color="auto" w:fill="E1E1E1"/>
            <w:tcMar>
              <w:top w:w="60" w:type="dxa"/>
              <w:bottom w:w="60" w:type="dxa"/>
            </w:tcMar>
          </w:tcPr>
          <w:p>
            <w:pPr>
              <w:pStyle w:val="TableHeaderText"/>
            </w:pPr>
            <w:r>
              <w:t>Storage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r>
              <w:t xml:space="preserve"> 9.0</w:t>
            </w:r>
          </w:p>
        </w:tc>
        <w:tc>
          <w:tcPr>
            <w:tcBorders>
              <w:left w:val="nil"/>
              <w:right w:val="nil"/>
            </w:tcBorders>
          </w:tcPr>
          <w:p>
            <w:pPr>
              <w:pStyle w:val="TableBodyText"/>
            </w:pPr>
            <w:r>
              <w:t>Small</w:t>
            </w:r>
          </w:p>
        </w:tc>
        <w:tc>
          <w:tcPr>
            <w:tcBorders>
              <w:left w:val="nil"/>
              <w:right w:val="nil"/>
            </w:tcBorders>
          </w:tcPr>
          <w:p>
            <w:pPr>
              <w:pStyle w:val="TableBodyText"/>
            </w:pPr>
            <w:r>
              <w:t>2</w:t>
            </w:r>
          </w:p>
        </w:tc>
        <w:tc>
          <w:tcPr>
            <w:tcBorders>
              <w:left w:val="nil"/>
              <w:right w:val="nil"/>
            </w:tcBorders>
          </w:tcPr>
          <w:p>
            <w:pPr>
              <w:pStyle w:val="TableBodyText"/>
            </w:pPr>
            <w:r>
              <w:t>21 GB</w:t>
            </w:r>
          </w:p>
        </w:tc>
        <w:tc>
          <w:tcPr>
            <w:tcBorders>
              <w:left w:val="nil"/>
              <w:right w:val="nil"/>
            </w:tcBorders>
          </w:tcPr>
          <w:p>
            <w:pPr>
              <w:pStyle w:val="TableBodyText"/>
            </w:pPr>
            <w:r>
              <w:t>290 GB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r>
              <w:t xml:space="preserve"> hosts 9.0</w:t>
            </w:r>
          </w:p>
        </w:tc>
        <w:tc>
          <w:tcPr>
            <w:tcBorders>
              <w:left w:val="nil"/>
              <w:right w:val="nil"/>
            </w:tcBorders>
          </w:tcPr>
          <w:p>
            <w:pPr>
              <w:pStyle w:val="TableBodyText"/>
            </w:pPr>
            <w:r>
              <w:t xml:space="preserve">2 </w:t>
            </w:r>
            <w:r>
              <w:t>ESX</w:t>
            </w:r>
            <w:r>
              <w:t xml:space="preserve"> hosts</w:t>
            </w:r>
          </w:p>
        </w:tc>
        <w:tc>
          <w:tcPr>
            <w:tcBorders>
              <w:left w:val="nil"/>
              <w:right w:val="nil"/>
            </w:tcBorders>
          </w:tcPr>
          <w:p>
            <w:pPr>
              <w:pStyle w:val="TableBodyText"/>
            </w:pPr>
            <w:r>
              <w:t>8</w:t>
            </w:r>
          </w:p>
        </w:tc>
        <w:tc>
          <w:tcPr>
            <w:tcBorders>
              <w:left w:val="nil"/>
              <w:right w:val="nil"/>
            </w:tcBorders>
          </w:tcPr>
          <w:p>
            <w:pPr>
              <w:pStyle w:val="TableBodyText"/>
            </w:pPr>
            <w:r>
              <w:t>64 GB per host</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w:t>
            </w:r>
          </w:p>
        </w:tc>
        <w:tc>
          <w:tcPr>
            <w:tcBorders>
              <w:left w:val="nil"/>
              <w:right w:val="nil"/>
            </w:tcBorders>
          </w:tcPr>
          <w:p>
            <w:pPr>
              <w:pStyle w:val="TableBodyText"/>
            </w:pPr>
            <w:r>
              <w:t>Medium</w:t>
            </w:r>
          </w:p>
        </w:tc>
        <w:tc>
          <w:tcPr>
            <w:tcBorders>
              <w:left w:val="nil"/>
              <w:right w:val="nil"/>
            </w:tcBorders>
          </w:tcPr>
          <w:p>
            <w:pPr>
              <w:pStyle w:val="TableBodyText"/>
            </w:pPr>
            <w:r>
              <w:t>6</w:t>
            </w:r>
          </w:p>
        </w:tc>
        <w:tc>
          <w:tcPr>
            <w:tcBorders>
              <w:left w:val="nil"/>
              <w:right w:val="nil"/>
            </w:tcBorders>
          </w:tcPr>
          <w:p>
            <w:pPr>
              <w:pStyle w:val="TableBodyText"/>
            </w:pPr>
            <w:r>
              <w:t>24 GB</w:t>
            </w:r>
          </w:p>
        </w:tc>
        <w:tc>
          <w:tcPr>
            <w:tcBorders>
              <w:left w:val="nil"/>
              <w:right w:val="nil"/>
            </w:tcBorders>
          </w:tcPr>
          <w:p>
            <w:pPr>
              <w:pStyle w:val="TableBodyText"/>
            </w:pPr>
            <w:r>
              <w:t>300 GB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1</w:t>
            </w:r>
          </w:p>
        </w:tc>
        <w:tc>
          <w:tcPr>
            <w:tcBorders>
              <w:left w:val="nil"/>
              <w:right w:val="nil"/>
            </w:tcBorders>
          </w:tcPr>
          <w:p>
            <w:pPr>
              <w:pStyle w:val="TableBodyText"/>
            </w:pPr>
            <w:r>
              <w:t>Large</w:t>
            </w:r>
          </w:p>
        </w:tc>
        <w:tc>
          <w:tcPr>
            <w:tcBorders>
              <w:left w:val="nil"/>
              <w:right w:val="nil"/>
            </w:tcBorders>
          </w:tcPr>
          <w:p>
            <w:pPr>
              <w:pStyle w:val="TableBodyText"/>
            </w:pPr>
            <w:r>
              <w:t>8</w:t>
            </w:r>
          </w:p>
        </w:tc>
        <w:tc>
          <w:tcPr>
            <w:tcBorders>
              <w:left w:val="nil"/>
              <w:right w:val="nil"/>
            </w:tcBorders>
          </w:tcPr>
          <w:p>
            <w:pPr>
              <w:pStyle w:val="TableBodyText"/>
            </w:pPr>
            <w:r>
              <w:t>32 GB</w:t>
            </w:r>
          </w:p>
        </w:tc>
        <w:tc>
          <w:tcPr>
            <w:tcBorders>
              <w:left w:val="nil"/>
              <w:right w:val="nil"/>
            </w:tcBorders>
          </w:tcPr>
          <w:p>
            <w:pPr>
              <w:pStyle w:val="TableBodyText"/>
            </w:pPr>
            <w:r>
              <w:t>200 GB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2</w:t>
            </w:r>
          </w:p>
        </w:tc>
        <w:tc>
          <w:tcPr>
            <w:tcBorders>
              <w:left w:val="nil"/>
              <w:right w:val="nil"/>
            </w:tcBorders>
          </w:tcPr>
          <w:p>
            <w:pPr>
              <w:pStyle w:val="TableBodyText"/>
            </w:pPr>
            <w:r>
              <w:t>Large</w:t>
            </w:r>
          </w:p>
        </w:tc>
        <w:tc>
          <w:tcPr>
            <w:tcBorders>
              <w:left w:val="nil"/>
              <w:right w:val="nil"/>
            </w:tcBorders>
          </w:tcPr>
          <w:p>
            <w:pPr>
              <w:pStyle w:val="TableBodyText"/>
            </w:pPr>
            <w:r>
              <w:t>8</w:t>
            </w:r>
          </w:p>
        </w:tc>
        <w:tc>
          <w:tcPr>
            <w:tcBorders>
              <w:left w:val="nil"/>
              <w:right w:val="nil"/>
            </w:tcBorders>
          </w:tcPr>
          <w:p>
            <w:pPr>
              <w:pStyle w:val="TableBodyText"/>
            </w:pPr>
            <w:r>
              <w:t>32 GB</w:t>
            </w:r>
          </w:p>
        </w:tc>
        <w:tc>
          <w:tcPr>
            <w:tcBorders>
              <w:left w:val="nil"/>
              <w:right w:val="nil"/>
            </w:tcBorders>
          </w:tcPr>
          <w:p>
            <w:pPr>
              <w:pStyle w:val="TableBodyText"/>
            </w:pPr>
            <w:r>
              <w:t>200 GB</w:t>
            </w:r>
          </w:p>
        </w:tc>
      </w:tr>
    </w:tbl>
    <w:p>
      <w:pPr>
        <w:pStyle w:val="BodyText"/>
        <w:pBdr>
          <w:top w:val="single" w:sz="8" w:space="2" w:color="D3D3D3"/>
          <w:bottom w:val="single" w:sz="8" w:space="2" w:color="D3D3D3"/>
        </w:pBdr>
        <w:spacing w:before="240"/>
      </w:pPr>
      <w:r>
        <w:rPr>
          <w:rStyle w:val="NoteLeadernote"/>
        </w:rPr>
        <w:t>Note</w:t>
        <w:tab/>
      </w:r>
      <w:r>
        <w:t xml:space="preserve">Verify that all </w:t>
      </w:r>
      <w:r>
        <w:t>ESX</w:t>
      </w:r>
      <w:r>
        <w:t xml:space="preserve"> hosts participating in the vSphere Cluster on which you plan to configure </w:t>
      </w:r>
      <w:r>
        <w:t>vSphere Supervisor</w:t>
      </w:r>
      <w:r>
        <w:t xml:space="preserve"> are prepared as </w:t>
      </w:r>
      <w:r>
        <w:t>NSX</w:t>
      </w:r>
      <w:r>
        <w:t xml:space="preserve"> transport nodes. For more information, see </w:t>
      </w:r>
      <w:hyperlink r:id="rId24" w:tooltip="https://kb.vmware.com/s/article/95820" w:history="1">
        <w:r>
          <w:rPr>
            <w:color w:val="0000FF"/>
            <w:u w:val="single"/>
          </w:rPr>
          <w:t>https://kb.vmware.com/s/article/95820</w:t>
        </w:r>
      </w:hyperlink>
      <w:r>
        <w:t xml:space="preserve"> and </w:t>
      </w:r>
      <w:r>
        <w:rPr>
          <w:rStyle w:val="InlineCite"/>
        </w:rPr>
        <w:t>Preparing ESX Hosts as Transport Nodes</w:t>
      </w:r>
      <w:r>
        <w:t xml:space="preserve"> in </w:t>
      </w:r>
      <w:hyperlink r:id="rId25" w:tooltip="Advanced Network Management with NSX" w:history="1">
        <w:r>
          <w:rPr>
            <w:color w:val="0000FF"/>
            <w:u w:val="single"/>
          </w:rPr>
          <w:t>Advanced Network Management with NSX</w:t>
        </w:r>
      </w:hyperlink>
      <w:r>
        <w:t>.</w:t>
      </w:r>
    </w:p>
    <w:p>
      <w:pPr>
        <w:pStyle w:val="SectionHeading4"/>
      </w:pPr>
      <w:r>
        <w:t>Supervisor Minimum Compute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04"/>
        <w:gridCol w:w="4344"/>
        <w:gridCol w:w="1298"/>
        <w:gridCol w:w="1316"/>
        <w:gridCol w:w="129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System</w:t>
            </w:r>
          </w:p>
        </w:tc>
        <w:tc>
          <w:tcPr>
            <w:tcBorders>
              <w:left w:val="nil"/>
              <w:right w:val="nil"/>
            </w:tcBorders>
            <w:shd w:val="clear" w:color="auto" w:fill="E1E1E1"/>
            <w:tcMar>
              <w:top w:w="60" w:type="dxa"/>
              <w:bottom w:w="60" w:type="dxa"/>
            </w:tcMar>
          </w:tcPr>
          <w:p>
            <w:pPr>
              <w:pStyle w:val="TableHeaderText"/>
            </w:pPr>
            <w:r>
              <w:t>Minimum Deployment Size</w:t>
            </w:r>
          </w:p>
        </w:tc>
        <w:tc>
          <w:tcPr>
            <w:tcBorders>
              <w:left w:val="nil"/>
              <w:right w:val="nil"/>
            </w:tcBorders>
            <w:shd w:val="clear" w:color="auto" w:fill="E1E1E1"/>
            <w:tcMar>
              <w:top w:w="60" w:type="dxa"/>
              <w:bottom w:w="60" w:type="dxa"/>
            </w:tcMar>
          </w:tcPr>
          <w:p>
            <w:pPr>
              <w:pStyle w:val="TableHeaderText"/>
            </w:pPr>
            <w:r>
              <w:t>CPU</w:t>
            </w:r>
          </w:p>
        </w:tc>
        <w:tc>
          <w:tcPr>
            <w:tcBorders>
              <w:left w:val="nil"/>
              <w:right w:val="nil"/>
            </w:tcBorders>
            <w:shd w:val="clear" w:color="auto" w:fill="E1E1E1"/>
            <w:tcMar>
              <w:top w:w="60" w:type="dxa"/>
              <w:bottom w:w="60" w:type="dxa"/>
            </w:tcMar>
          </w:tcPr>
          <w:p>
            <w:pPr>
              <w:pStyle w:val="TableHeaderText"/>
            </w:pPr>
            <w:r>
              <w:t>Memory</w:t>
            </w:r>
          </w:p>
        </w:tc>
        <w:tc>
          <w:tcPr>
            <w:tcBorders>
              <w:left w:val="nil"/>
              <w:right w:val="nil"/>
            </w:tcBorders>
            <w:shd w:val="clear" w:color="auto" w:fill="E1E1E1"/>
            <w:tcMar>
              <w:top w:w="60" w:type="dxa"/>
              <w:bottom w:w="60" w:type="dxa"/>
            </w:tcMar>
          </w:tcPr>
          <w:p>
            <w:pPr>
              <w:pStyle w:val="TableHeaderText"/>
            </w:pPr>
            <w:r>
              <w:t>Storage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r>
              <w:t xml:space="preserve"> 9.0</w:t>
            </w:r>
          </w:p>
        </w:tc>
        <w:tc>
          <w:tcPr>
            <w:tcBorders>
              <w:left w:val="nil"/>
              <w:right w:val="nil"/>
            </w:tcBorders>
          </w:tcPr>
          <w:p>
            <w:pPr>
              <w:pStyle w:val="TableBodyText"/>
            </w:pPr>
            <w:r>
              <w:t>Small</w:t>
            </w:r>
          </w:p>
        </w:tc>
        <w:tc>
          <w:tcPr>
            <w:tcBorders>
              <w:left w:val="nil"/>
              <w:right w:val="nil"/>
            </w:tcBorders>
          </w:tcPr>
          <w:p>
            <w:pPr>
              <w:pStyle w:val="TableBodyText"/>
            </w:pPr>
            <w:r>
              <w:t>2</w:t>
            </w:r>
          </w:p>
        </w:tc>
        <w:tc>
          <w:tcPr>
            <w:tcBorders>
              <w:left w:val="nil"/>
              <w:right w:val="nil"/>
            </w:tcBorders>
          </w:tcPr>
          <w:p>
            <w:pPr>
              <w:pStyle w:val="TableBodyText"/>
            </w:pPr>
            <w:r>
              <w:t>21 GB</w:t>
            </w:r>
          </w:p>
        </w:tc>
        <w:tc>
          <w:tcPr>
            <w:tcBorders>
              <w:left w:val="nil"/>
              <w:right w:val="nil"/>
            </w:tcBorders>
          </w:tcPr>
          <w:p>
            <w:pPr>
              <w:pStyle w:val="TableBodyText"/>
            </w:pPr>
            <w:r>
              <w:t>290 GB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clusters</w:t>
            </w:r>
          </w:p>
        </w:tc>
        <w:tc>
          <w:tcPr>
            <w:tcBorders>
              <w:left w:val="nil"/>
              <w:right w:val="nil"/>
            </w:tcBorders>
          </w:tcPr>
          <w:p>
            <w:pPr>
              <w:pStyle w:val="TableBodyText"/>
              <w:numPr>
                <w:numId w:val="58"/>
              </w:numPr>
            </w:pPr>
            <w:r>
              <w:t xml:space="preserve">1 or 3 vSphere clusters. For a </w:t>
            </w:r>
            <w:r>
              <w:t>Supervisor</w:t>
            </w:r>
            <w:r>
              <w:t xml:space="preserve"> with three Management Zones, you need three clusters.</w:t>
            </w:r>
          </w:p>
          <w:p>
            <w:pPr>
              <w:pStyle w:val="TableBodyText"/>
              <w:numPr>
                <w:numId w:val="58"/>
              </w:numPr>
            </w:pPr>
            <w:r>
              <w:t>vSphere DRS and HA enabled on the vSphere Cluster. vSphere DRS must be in Fully Automated mode.</w:t>
            </w:r>
          </w:p>
          <w:p>
            <w:pPr>
              <w:pStyle w:val="TableBodyText"/>
              <w:numPr>
                <w:numId w:val="58"/>
              </w:numPr>
            </w:pPr>
            <w:r>
              <w:t>Independent storage and networking configured for each vSphere cluster.</w:t>
            </w:r>
          </w:p>
        </w:tc>
        <w:tc>
          <w:tcPr>
            <w:tcBorders>
              <w:left w:val="nil"/>
              <w:right w:val="nil"/>
            </w:tcBorders>
          </w:tcPr>
          <w:p>
            <w:pPr>
              <w:pStyle w:val="TableBodyText"/>
            </w:pPr>
            <w:r>
              <w:t>Not applicable</w:t>
            </w:r>
          </w:p>
        </w:tc>
        <w:tc>
          <w:tcPr>
            <w:tcBorders>
              <w:left w:val="nil"/>
              <w:right w:val="nil"/>
            </w:tcBorders>
          </w:tcPr>
          <w:p>
            <w:pPr>
              <w:pStyle w:val="TableBodyText"/>
            </w:pPr>
            <w:r>
              <w:t>Not applicable</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r>
              <w:t xml:space="preserve"> hosts 9.0</w:t>
            </w:r>
          </w:p>
        </w:tc>
        <w:tc>
          <w:tcPr>
            <w:tcBorders>
              <w:left w:val="nil"/>
              <w:right w:val="nil"/>
            </w:tcBorders>
          </w:tcPr>
          <w:p>
            <w:pPr>
              <w:pStyle w:val="TableBodyText"/>
              <w:numPr>
                <w:numId w:val="59"/>
              </w:numPr>
            </w:pPr>
            <w:r>
              <w:t xml:space="preserve">Without vSAN: 3 </w:t>
            </w:r>
            <w:r>
              <w:t>ESX</w:t>
            </w:r>
            <w:r>
              <w:t xml:space="preserve"> hosts with 1 static IP per host.</w:t>
            </w:r>
          </w:p>
          <w:p>
            <w:pPr>
              <w:pStyle w:val="TableBodyText"/>
              <w:numPr>
                <w:numId w:val="59"/>
              </w:numPr>
            </w:pPr>
            <w:r>
              <w:t xml:space="preserve">With vSAN: 4 </w:t>
            </w:r>
            <w:r>
              <w:t>ESX</w:t>
            </w:r>
            <w:r>
              <w:t xml:space="preserve"> hosts with at least 2 physical NICs.</w:t>
            </w:r>
          </w:p>
          <w:p>
            <w:pPr>
              <w:pStyle w:val="TableBodyText"/>
              <w:pBdr>
                <w:top w:val="single" w:sz="8" w:space="2" w:color="D3D3D3"/>
                <w:bottom w:val="single" w:sz="8" w:space="2" w:color="D3D3D3"/>
              </w:pBdr>
            </w:pPr>
            <w:r>
              <w:rPr>
                <w:rStyle w:val="NoteLeadernote"/>
              </w:rPr>
              <w:t>Note</w:t>
              <w:tab/>
            </w:r>
            <w:r>
              <w:t xml:space="preserve">Make sure that the names of the hosts that join the clusters use lower case letters. Otherwise, the activation of the </w:t>
            </w:r>
            <w:r>
              <w:t>Supervisor</w:t>
            </w:r>
            <w:r>
              <w:t xml:space="preserve"> might fail.</w:t>
            </w:r>
          </w:p>
        </w:tc>
        <w:tc>
          <w:tcPr>
            <w:tcBorders>
              <w:left w:val="nil"/>
              <w:right w:val="nil"/>
            </w:tcBorders>
          </w:tcPr>
          <w:p>
            <w:pPr>
              <w:pStyle w:val="TableBodyText"/>
            </w:pPr>
            <w:r>
              <w:t>8</w:t>
            </w:r>
          </w:p>
        </w:tc>
        <w:tc>
          <w:tcPr>
            <w:tcBorders>
              <w:left w:val="nil"/>
              <w:right w:val="nil"/>
            </w:tcBorders>
          </w:tcPr>
          <w:p>
            <w:pPr>
              <w:pStyle w:val="TableBodyText"/>
            </w:pPr>
            <w:r>
              <w:t>64 GB per host</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Kubernetes control plane VMs</w:t>
            </w:r>
          </w:p>
        </w:tc>
        <w:tc>
          <w:tcPr>
            <w:tcBorders>
              <w:left w:val="nil"/>
              <w:right w:val="nil"/>
            </w:tcBorders>
          </w:tcPr>
          <w:p>
            <w:pPr>
              <w:pStyle w:val="TableBodyText"/>
            </w:pPr>
            <w:r>
              <w:t>3</w:t>
            </w:r>
          </w:p>
        </w:tc>
        <w:tc>
          <w:tcPr>
            <w:tcBorders>
              <w:left w:val="nil"/>
              <w:right w:val="nil"/>
            </w:tcBorders>
          </w:tcPr>
          <w:p>
            <w:pPr>
              <w:pStyle w:val="TableBodyText"/>
            </w:pPr>
            <w:r>
              <w:t>4</w:t>
            </w:r>
          </w:p>
        </w:tc>
        <w:tc>
          <w:tcPr>
            <w:tcBorders>
              <w:left w:val="nil"/>
              <w:right w:val="nil"/>
            </w:tcBorders>
          </w:tcPr>
          <w:p>
            <w:pPr>
              <w:pStyle w:val="TableBodyText"/>
            </w:pPr>
            <w:r>
              <w:t>16 GB</w:t>
            </w:r>
          </w:p>
        </w:tc>
        <w:tc>
          <w:tcPr>
            <w:tcBorders>
              <w:left w:val="nil"/>
              <w:right w:val="nil"/>
            </w:tcBorders>
          </w:tcPr>
          <w:p>
            <w:pPr>
              <w:pStyle w:val="TableBodyText"/>
            </w:pPr>
            <w:r>
              <w:t>16 GB</w:t>
            </w:r>
          </w:p>
        </w:tc>
      </w:tr>
    </w:tbl>
    <w:p>
      <w:pPr>
        <w:pStyle w:val="SectionHeading4"/>
        <w:spacing w:before="120"/>
      </w:pPr>
      <w:r>
        <w:t>Networking Requirements</w:t>
      </w:r>
    </w:p>
    <w:p>
      <w:pPr>
        <w:pStyle w:val="BodyText"/>
        <w:pBdr>
          <w:top w:val="single" w:sz="8" w:space="2" w:color="D3D3D3"/>
          <w:bottom w:val="single" w:sz="8" w:space="2" w:color="D3D3D3"/>
        </w:pBdr>
      </w:pPr>
      <w:r>
        <w:rPr>
          <w:rStyle w:val="NoteLeadernote"/>
        </w:rPr>
        <w:t>Note</w:t>
        <w:tab/>
      </w:r>
      <w:r>
        <w:t xml:space="preserve">You cannot create IPv6 clusters with a vSphere 9 </w:t>
      </w:r>
      <w:r>
        <w:t>Supervisor</w:t>
      </w:r>
      <w:r>
        <w:t xml:space="preserve"> or register IPv6 clusters with </w:t>
      </w:r>
      <w:r>
        <w:t>Tanzu Mission Control</w:t>
      </w:r>
      <w:r>
        <w:t>.</w:t>
      </w:r>
    </w:p>
    <w:p>
      <w:pPr>
        <w:pStyle w:val="BodyText"/>
      </w:pPr>
      <w:r>
        <w:t xml:space="preserve">Check the </w:t>
      </w:r>
      <w:hyperlink r:id="rId26" w:tooltip="Broadcom Product Interoperability Matrix" w:history="1">
        <w:r>
          <w:rPr>
            <w:color w:val="0000FF"/>
            <w:u w:val="single"/>
          </w:rPr>
          <w:t>Broadcom Product Interoperability Matrix</w:t>
        </w:r>
      </w:hyperlink>
      <w:r>
        <w:t xml:space="preserve"> for the supported </w:t>
      </w:r>
      <w:r>
        <w:t>NSX</w:t>
      </w:r>
      <w:r>
        <w:t xml:space="preserve"> versions.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w:t>
      </w:r>
      <w:r>
        <w:fldChar w:fldCharType="end"/>
      </w:r>
      <w:r>
        <w:t>. Physical Network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1"/>
        <w:gridCol w:w="2071"/>
        <w:gridCol w:w="62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Minimum Quantity</w:t>
            </w:r>
          </w:p>
        </w:tc>
        <w:tc>
          <w:tcPr>
            <w:tcBorders>
              <w:left w:val="nil"/>
              <w:right w:val="nil"/>
            </w:tcBorders>
            <w:shd w:val="clear" w:color="auto" w:fill="E1E1E1"/>
            <w:tcMar>
              <w:top w:w="60" w:type="dxa"/>
              <w:bottom w:w="60" w:type="dxa"/>
            </w:tcMar>
          </w:tcPr>
          <w:p>
            <w:pPr>
              <w:pStyle w:val="TableHeaderText"/>
            </w:pPr>
            <w:r>
              <w:t>Required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Layer 2 device</w:t>
            </w:r>
          </w:p>
        </w:tc>
        <w:tc>
          <w:tcPr>
            <w:tcBorders>
              <w:left w:val="nil"/>
              <w:right w:val="nil"/>
            </w:tcBorders>
          </w:tcPr>
          <w:p>
            <w:pPr>
              <w:pStyle w:val="TableBodyText"/>
            </w:pPr>
            <w:r>
              <w:t>1</w:t>
            </w:r>
          </w:p>
        </w:tc>
        <w:tc>
          <w:tcPr>
            <w:tcBorders>
              <w:left w:val="nil"/>
              <w:right w:val="nil"/>
            </w:tcBorders>
          </w:tcPr>
          <w:p>
            <w:pPr>
              <w:pStyle w:val="TableBodyText"/>
            </w:pPr>
            <w:r>
              <w:t xml:space="preserve">The management network that will handle the traffic of the </w:t>
            </w:r>
            <w:r>
              <w:t>Supervisor</w:t>
            </w:r>
            <w:r>
              <w:t xml:space="preserve"> must be on the same layer 2 device. As least one physical NIC per host handling management traffic must be connected to the same layer 2 device.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Network MTU</w:t>
            </w:r>
          </w:p>
        </w:tc>
        <w:tc>
          <w:tcPr>
            <w:tcBorders>
              <w:left w:val="nil"/>
              <w:right w:val="nil"/>
            </w:tcBorders>
          </w:tcPr>
          <w:p>
            <w:pPr>
              <w:pStyle w:val="TableBodyText"/>
            </w:pPr>
            <w:r>
              <w:t>1500</w:t>
            </w:r>
          </w:p>
        </w:tc>
        <w:tc>
          <w:tcPr>
            <w:tcBorders>
              <w:left w:val="nil"/>
              <w:right w:val="nil"/>
            </w:tcBorders>
          </w:tcPr>
          <w:p>
            <w:pPr>
              <w:pStyle w:val="TableBodyText"/>
            </w:pPr>
            <w:r>
              <w:t>The MTU size must be 1500 or greater on any vSphere Distributed Switch port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NIC</w:t>
            </w:r>
          </w:p>
        </w:tc>
        <w:tc>
          <w:tcPr>
            <w:tcBorders>
              <w:left w:val="nil"/>
              <w:right w:val="nil"/>
            </w:tcBorders>
          </w:tcPr>
          <w:p>
            <w:pPr>
              <w:pStyle w:val="TableBodyText"/>
            </w:pPr>
            <w:r>
              <w:t>At least 2 physical NICs per host if vSAN is used</w:t>
            </w:r>
          </w:p>
        </w:tc>
        <w:tc>
          <w:tcPr>
            <w:tcBorders>
              <w:left w:val="nil"/>
              <w:right w:val="nil"/>
            </w:tcBorders>
          </w:tcPr>
          <w:p>
            <w:pPr>
              <w:pStyle w:val="TableBodyText"/>
            </w:pPr>
            <w:r>
              <w:t xml:space="preserve">To use Antrea CNI and for optimal NSX performance, each physical NIC on each participating </w:t>
            </w:r>
            <w:r>
              <w:t>ESX</w:t>
            </w:r>
            <w:r>
              <w:t xml:space="preserve"> host must support GENEVE encapsulation and have it enabled.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w:t>
      </w:r>
      <w:r>
        <w:fldChar w:fldCharType="end"/>
      </w:r>
      <w:r>
        <w:t>. General Networking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16"/>
        <w:gridCol w:w="1398"/>
        <w:gridCol w:w="69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Minimum Quantity</w:t>
            </w:r>
          </w:p>
        </w:tc>
        <w:tc>
          <w:tcPr>
            <w:tcBorders>
              <w:left w:val="nil"/>
              <w:right w:val="nil"/>
            </w:tcBorders>
            <w:shd w:val="clear" w:color="auto" w:fill="E1E1E1"/>
            <w:tcMar>
              <w:top w:w="60" w:type="dxa"/>
              <w:bottom w:w="60" w:type="dxa"/>
            </w:tcMar>
          </w:tcPr>
          <w:p>
            <w:pPr>
              <w:pStyle w:val="TableHeaderText"/>
            </w:pPr>
            <w:r>
              <w:t>Required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Latency</w:t>
            </w:r>
          </w:p>
        </w:tc>
        <w:tc>
          <w:tcPr>
            <w:tcBorders>
              <w:left w:val="nil"/>
              <w:right w:val="nil"/>
            </w:tcBorders>
          </w:tcPr>
          <w:p>
            <w:pPr>
              <w:pStyle w:val="TableBodyText"/>
            </w:pPr>
            <w:r>
              <w:t>100 ms</w:t>
            </w:r>
          </w:p>
        </w:tc>
        <w:tc>
          <w:tcPr>
            <w:tcBorders>
              <w:left w:val="nil"/>
              <w:right w:val="nil"/>
            </w:tcBorders>
          </w:tcPr>
          <w:p>
            <w:pPr>
              <w:pStyle w:val="TableBodyText"/>
            </w:pPr>
            <w:r>
              <w:t xml:space="preserve">The maximum recommended latency between each cluster that is part of a vSphere Zone joined together in a </w:t>
            </w:r>
            <w:r>
              <w:t>Supervisor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NTP and DNS Server</w:t>
            </w:r>
          </w:p>
        </w:tc>
        <w:tc>
          <w:tcPr>
            <w:tcBorders>
              <w:left w:val="nil"/>
              <w:right w:val="nil"/>
            </w:tcBorders>
          </w:tcPr>
          <w:p>
            <w:pPr>
              <w:pStyle w:val="TableBodyText"/>
            </w:pPr>
            <w:r>
              <w:t>1</w:t>
            </w:r>
          </w:p>
        </w:tc>
        <w:tc>
          <w:tcPr>
            <w:tcBorders>
              <w:left w:val="nil"/>
              <w:right w:val="nil"/>
            </w:tcBorders>
          </w:tcPr>
          <w:p>
            <w:pPr>
              <w:pStyle w:val="TableBodyText"/>
            </w:pPr>
            <w:r>
              <w:t xml:space="preserve">A DNS server and NTP server that can be used with </w:t>
            </w:r>
            <w:r>
              <w:t>vCenter</w:t>
            </w:r>
            <w:r>
              <w:t>.</w:t>
            </w:r>
          </w:p>
          <w:p>
            <w:pPr>
              <w:pStyle w:val="TableBodyText"/>
              <w:pBdr>
                <w:top w:val="single" w:sz="8" w:space="2" w:color="D3D3D3"/>
                <w:bottom w:val="single" w:sz="8" w:space="2" w:color="D3D3D3"/>
              </w:pBdr>
            </w:pPr>
            <w:r>
              <w:rPr>
                <w:rStyle w:val="NoteLeadernote"/>
              </w:rPr>
              <w:t>Note</w:t>
              <w:tab/>
            </w:r>
            <w:r>
              <w:t xml:space="preserve">Configure NTP on all </w:t>
            </w:r>
            <w:r>
              <w:t>ESX</w:t>
            </w:r>
            <w:r>
              <w:t xml:space="preserve"> hosts and </w:t>
            </w:r>
            <w:r>
              <w:t>vCenter</w:t>
            </w:r>
            <w:r>
              <w:t xml:space="preserve">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DHCP Server</w:t>
            </w:r>
          </w:p>
        </w:tc>
        <w:tc>
          <w:tcPr>
            <w:tcBorders>
              <w:left w:val="nil"/>
              <w:right w:val="nil"/>
            </w:tcBorders>
          </w:tcPr>
          <w:p>
            <w:pPr>
              <w:pStyle w:val="TableBodyText"/>
            </w:pPr>
            <w:r>
              <w:t>1</w:t>
            </w:r>
          </w:p>
        </w:tc>
        <w:tc>
          <w:tcPr>
            <w:tcBorders>
              <w:left w:val="nil"/>
              <w:right w:val="nil"/>
            </w:tcBorders>
          </w:tcPr>
          <w:p>
            <w:pPr>
              <w:pStyle w:val="TableBodyText"/>
            </w:pPr>
            <w:r>
              <w:t>Optional. Configure a DHCP server to automatically acquire IP addresses for the Management and Workload Networks and floating IPs. The DHCP server must support Client Identifiers and must provide compatible DNS servers, DNS search domains, and an NTP server.</w:t>
            </w:r>
          </w:p>
          <w:p>
            <w:pPr>
              <w:pStyle w:val="TableBodyText"/>
            </w:pPr>
            <w:r>
              <w:t>For the management network, all the IP addresses, such as control plane VM IPs, a Floating IP, DNS servers, DNS, search domains, and NTP server are acquired automatically from the DHCP server.</w:t>
            </w:r>
          </w:p>
          <w:p>
            <w:pPr>
              <w:pStyle w:val="TableBodyText"/>
            </w:pPr>
            <w:r>
              <w:t xml:space="preserve">The DHCP configuration is used by the </w:t>
            </w:r>
            <w:r>
              <w:t>Supervisor</w:t>
            </w:r>
            <w:r>
              <w:t>. Load balancers may require static IP addresses for Management. DHCP Scopes should not overlap these static IP’s. DHCP is not used for virtual IPs. (VIPs)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Image Registry</w:t>
            </w:r>
          </w:p>
        </w:tc>
        <w:tc>
          <w:tcPr>
            <w:tcBorders>
              <w:left w:val="nil"/>
              <w:right w:val="nil"/>
            </w:tcBorders>
          </w:tcPr>
          <w:p>
            <w:pPr>
              <w:pStyle w:val="TableBodyText"/>
            </w:pPr>
            <w:r>
              <w:t>1</w:t>
            </w:r>
          </w:p>
        </w:tc>
        <w:tc>
          <w:tcPr>
            <w:tcBorders>
              <w:left w:val="nil"/>
              <w:right w:val="nil"/>
            </w:tcBorders>
          </w:tcPr>
          <w:p>
            <w:pPr>
              <w:pStyle w:val="TableBodyText"/>
            </w:pPr>
            <w:r>
              <w:t>Access to a registry for service.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w:t>
      </w:r>
      <w:r>
        <w:fldChar w:fldCharType="end"/>
      </w:r>
      <w:r>
        <w:t>. Management Network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34"/>
        <w:gridCol w:w="1409"/>
        <w:gridCol w:w="64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Minimum Quantity</w:t>
            </w:r>
          </w:p>
        </w:tc>
        <w:tc>
          <w:tcPr>
            <w:tcBorders>
              <w:left w:val="nil"/>
              <w:right w:val="nil"/>
            </w:tcBorders>
            <w:shd w:val="clear" w:color="auto" w:fill="E1E1E1"/>
            <w:tcMar>
              <w:top w:w="60" w:type="dxa"/>
              <w:bottom w:w="60" w:type="dxa"/>
            </w:tcMar>
          </w:tcPr>
          <w:p>
            <w:pPr>
              <w:pStyle w:val="TableHeaderText"/>
            </w:pPr>
            <w:r>
              <w:t>Required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Static IPs for </w:t>
            </w:r>
            <w:r>
              <w:t>Supervisor</w:t>
            </w:r>
            <w:r>
              <w:t xml:space="preserve"> control plane VMs</w:t>
            </w:r>
          </w:p>
        </w:tc>
        <w:tc>
          <w:tcPr>
            <w:tcBorders>
              <w:left w:val="nil"/>
              <w:right w:val="nil"/>
            </w:tcBorders>
          </w:tcPr>
          <w:p>
            <w:pPr>
              <w:pStyle w:val="TableBodyText"/>
            </w:pPr>
            <w:r>
              <w:t>Block of 5</w:t>
            </w:r>
          </w:p>
        </w:tc>
        <w:tc>
          <w:tcPr>
            <w:tcBorders>
              <w:left w:val="nil"/>
              <w:right w:val="nil"/>
            </w:tcBorders>
          </w:tcPr>
          <w:p>
            <w:pPr>
              <w:pStyle w:val="TableBodyText"/>
            </w:pPr>
            <w:r>
              <w:t xml:space="preserve">A block of 5 consecutive static IP addresses to be assigned from the Management Network to the </w:t>
            </w:r>
            <w:r>
              <w:t>Supervisor</w:t>
            </w:r>
            <w:r>
              <w:t xml:space="preserve"> control plane VMs.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traffic network</w:t>
            </w:r>
          </w:p>
        </w:tc>
        <w:tc>
          <w:tcPr>
            <w:tcBorders>
              <w:left w:val="nil"/>
              <w:right w:val="nil"/>
            </w:tcBorders>
          </w:tcPr>
          <w:p>
            <w:pPr>
              <w:pStyle w:val="TableBodyText"/>
            </w:pPr>
            <w:r>
              <w:t>1</w:t>
            </w:r>
          </w:p>
        </w:tc>
        <w:tc>
          <w:tcPr>
            <w:tcBorders>
              <w:left w:val="nil"/>
              <w:right w:val="nil"/>
            </w:tcBorders>
          </w:tcPr>
          <w:p>
            <w:pPr>
              <w:pStyle w:val="TableBodyText"/>
            </w:pPr>
            <w:r>
              <w:t xml:space="preserve">A Management Network that is routable to the </w:t>
            </w:r>
            <w:r>
              <w:t>ESX</w:t>
            </w:r>
            <w:r>
              <w:t xml:space="preserve"> hosts, </w:t>
            </w:r>
            <w:r>
              <w:t>vCenter</w:t>
            </w:r>
            <w:r>
              <w:t xml:space="preserve">, the </w:t>
            </w:r>
            <w:r>
              <w:t>Supervisor</w:t>
            </w:r>
            <w:r>
              <w:t xml:space="preserve"> and load balancer.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network Subnet</w:t>
            </w:r>
          </w:p>
        </w:tc>
        <w:tc>
          <w:tcPr>
            <w:tcBorders>
              <w:left w:val="nil"/>
              <w:right w:val="nil"/>
            </w:tcBorders>
          </w:tcPr>
          <w:p>
            <w:pPr>
              <w:pStyle w:val="TableBodyText"/>
            </w:pPr>
            <w:r>
              <w:t>1</w:t>
            </w:r>
          </w:p>
        </w:tc>
        <w:tc>
          <w:tcPr>
            <w:tcBorders>
              <w:left w:val="nil"/>
              <w:right w:val="nil"/>
            </w:tcBorders>
          </w:tcPr>
          <w:p>
            <w:pPr>
              <w:pStyle w:val="TableBodyText"/>
            </w:pPr>
            <w:r>
              <w:t xml:space="preserve">The subnet used for management traffic between </w:t>
            </w:r>
            <w:r>
              <w:t>ESX</w:t>
            </w:r>
            <w:r>
              <w:t xml:space="preserve"> hosts and </w:t>
            </w:r>
            <w:r>
              <w:t>vCenter</w:t>
            </w:r>
            <w:r>
              <w:t>, NSX Appliances, and the Kubernetes control plane. The size of the subnet must be the following:</w:t>
            </w:r>
          </w:p>
          <w:p>
            <w:pPr>
              <w:pStyle w:val="TableBodyText"/>
              <w:numPr>
                <w:numId w:val="60"/>
              </w:numPr>
            </w:pPr>
            <w:r>
              <w:t>One IP address per host VMkernel adapter.</w:t>
            </w:r>
          </w:p>
          <w:p>
            <w:pPr>
              <w:pStyle w:val="TableBodyText"/>
              <w:numPr>
                <w:numId w:val="60"/>
              </w:numPr>
            </w:pPr>
            <w:r>
              <w:t xml:space="preserve">One IP address for the </w:t>
            </w:r>
            <w:r>
              <w:t>vCenter</w:t>
            </w:r>
            <w:r>
              <w:t xml:space="preserve"> Appliance.</w:t>
            </w:r>
          </w:p>
          <w:p>
            <w:pPr>
              <w:pStyle w:val="TableBodyText"/>
              <w:numPr>
                <w:numId w:val="60"/>
              </w:numPr>
            </w:pPr>
            <w:r>
              <w:t>One or four IP addresses for NSX Manager. Four when performing NSX Manager clustering of 3 nodes and 1 virtual IP (VIP).</w:t>
            </w:r>
          </w:p>
          <w:p>
            <w:pPr>
              <w:pStyle w:val="TableBodyText"/>
              <w:numPr>
                <w:numId w:val="60"/>
              </w:numPr>
            </w:pPr>
            <w:r>
              <w:t>5 IP addresses for the Kubernetes control plane. 1 for each of the 3 nodes, 1 for virtual IP, 1 for rolling cluster upgrade.</w:t>
            </w:r>
          </w:p>
          <w:p>
            <w:pPr>
              <w:pStyle w:val="TableBodyText"/>
              <w:pBdr>
                <w:top w:val="single" w:sz="8" w:space="2" w:color="D3D3D3"/>
                <w:bottom w:val="single" w:sz="8" w:space="2" w:color="D3D3D3"/>
              </w:pBdr>
            </w:pPr>
            <w:r>
              <w:rPr>
                <w:rStyle w:val="NoteLeadernote"/>
              </w:rPr>
              <w:t>Note</w:t>
              <w:tab/>
            </w:r>
            <w:r>
              <w:t>The Management Network and the Workload Network must be on different subnets. Assigning the same subnet to the Management and the Workload networks is not supported and can lead to system errors and problems.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network VLAN</w:t>
            </w:r>
          </w:p>
        </w:tc>
        <w:tc>
          <w:tcPr>
            <w:tcBorders>
              <w:left w:val="nil"/>
              <w:right w:val="nil"/>
            </w:tcBorders>
          </w:tcPr>
          <w:p>
            <w:pPr>
              <w:pStyle w:val="TableBodyText"/>
            </w:pPr>
            <w:r>
              <w:t>1</w:t>
            </w:r>
          </w:p>
        </w:tc>
        <w:tc>
          <w:tcPr>
            <w:tcBorders>
              <w:left w:val="nil"/>
              <w:right w:val="nil"/>
            </w:tcBorders>
          </w:tcPr>
          <w:p>
            <w:pPr>
              <w:pStyle w:val="TableBodyText"/>
            </w:pPr>
            <w:r>
              <w:t>The VLAN ID of the Management Network subnet.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w:t>
      </w:r>
      <w:r>
        <w:fldChar w:fldCharType="end"/>
      </w:r>
      <w:r>
        <w:t>. Workload Network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2"/>
        <w:gridCol w:w="1463"/>
        <w:gridCol w:w="677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Minimum Quantity</w:t>
            </w:r>
          </w:p>
        </w:tc>
        <w:tc>
          <w:tcPr>
            <w:tcBorders>
              <w:left w:val="nil"/>
              <w:right w:val="nil"/>
            </w:tcBorders>
            <w:shd w:val="clear" w:color="auto" w:fill="E1E1E1"/>
            <w:tcMar>
              <w:top w:w="60" w:type="dxa"/>
              <w:bottom w:w="60" w:type="dxa"/>
            </w:tcMar>
          </w:tcPr>
          <w:p>
            <w:pPr>
              <w:pStyle w:val="TableHeaderText"/>
            </w:pPr>
            <w:r>
              <w:t>Required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Pod</w:t>
            </w:r>
            <w:r>
              <w:t xml:space="preserve"> CIDR range</w:t>
            </w:r>
          </w:p>
        </w:tc>
        <w:tc>
          <w:tcPr>
            <w:tcBorders>
              <w:left w:val="nil"/>
              <w:right w:val="nil"/>
            </w:tcBorders>
          </w:tcPr>
          <w:p>
            <w:pPr>
              <w:pStyle w:val="TableBodyText"/>
            </w:pPr>
            <w:r>
              <w:t>/23 Private IP addresses</w:t>
            </w:r>
          </w:p>
        </w:tc>
        <w:tc>
          <w:tcPr>
            <w:tcBorders>
              <w:left w:val="nil"/>
              <w:right w:val="nil"/>
            </w:tcBorders>
          </w:tcPr>
          <w:p>
            <w:pPr>
              <w:pStyle w:val="TableBodyText"/>
            </w:pPr>
            <w:r>
              <w:t xml:space="preserve">A private CIDR range that providers IP addresses for </w:t>
            </w:r>
            <w:r>
              <w:t>vSphere Pods</w:t>
            </w:r>
            <w:r>
              <w:t xml:space="preserve">. These addresses are also used for the </w:t>
            </w:r>
            <w:r>
              <w:t>VKS</w:t>
            </w:r>
            <w:r>
              <w:t xml:space="preserve"> cluster nodes.</w:t>
            </w:r>
          </w:p>
          <w:p>
            <w:pPr>
              <w:pStyle w:val="TableBodyText"/>
            </w:pPr>
            <w:r>
              <w:t xml:space="preserve">You must specify a unique </w:t>
            </w:r>
            <w:r>
              <w:t>vSphere Pod</w:t>
            </w:r>
            <w:r>
              <w:t xml:space="preserve"> CIDR range for each cluster.</w:t>
            </w:r>
          </w:p>
          <w:p>
            <w:pPr>
              <w:pStyle w:val="TableBodyText"/>
              <w:pBdr>
                <w:top w:val="single" w:sz="8" w:space="2" w:color="D3D3D3"/>
                <w:bottom w:val="single" w:sz="8" w:space="2" w:color="D3D3D3"/>
              </w:pBdr>
            </w:pPr>
            <w:r>
              <w:rPr>
                <w:rStyle w:val="NoteLeadernote"/>
              </w:rPr>
              <w:t>Note</w:t>
              <w:tab/>
            </w:r>
            <w:r>
              <w:t xml:space="preserve">The </w:t>
            </w:r>
            <w:r>
              <w:t>vSphere Pod</w:t>
            </w:r>
            <w:r>
              <w:t xml:space="preserve"> CIDR range and the CIDR range for the Kubernetes service addresses must not overlap.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Kubernetes services CIDR range</w:t>
            </w:r>
          </w:p>
        </w:tc>
        <w:tc>
          <w:tcPr>
            <w:tcBorders>
              <w:left w:val="nil"/>
              <w:right w:val="nil"/>
            </w:tcBorders>
          </w:tcPr>
          <w:p>
            <w:pPr>
              <w:pStyle w:val="TableBodyText"/>
            </w:pPr>
            <w:r>
              <w:t>/16 Private IP addresses</w:t>
            </w:r>
          </w:p>
        </w:tc>
        <w:tc>
          <w:tcPr>
            <w:tcBorders>
              <w:left w:val="nil"/>
              <w:right w:val="nil"/>
            </w:tcBorders>
          </w:tcPr>
          <w:p>
            <w:pPr>
              <w:pStyle w:val="TableBodyText"/>
            </w:pPr>
            <w:r>
              <w:t xml:space="preserve">A private CIDR range to assign IP addresses to Kubernetes services. You must specify a unique Kubernetes services CIDR range for each </w:t>
            </w:r>
            <w:r>
              <w:t>Supervisor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Egress CIDR range</w:t>
            </w:r>
          </w:p>
        </w:tc>
        <w:tc>
          <w:tcPr>
            <w:tcBorders>
              <w:left w:val="nil"/>
              <w:right w:val="nil"/>
            </w:tcBorders>
          </w:tcPr>
          <w:p>
            <w:pPr>
              <w:pStyle w:val="TableBodyText"/>
            </w:pPr>
            <w:r>
              <w:t>/27 Static IP Addresses</w:t>
            </w:r>
          </w:p>
        </w:tc>
        <w:tc>
          <w:tcPr>
            <w:tcBorders>
              <w:left w:val="nil"/>
              <w:right w:val="nil"/>
            </w:tcBorders>
          </w:tcPr>
          <w:p>
            <w:pPr>
              <w:pStyle w:val="TableBodyText"/>
            </w:pPr>
            <w:r>
              <w:t xml:space="preserve">A private CIDR annotation to determine the egress IP for Kubernetes services. Only one egress IP address is assigned for each namespace in the </w:t>
            </w:r>
            <w:r>
              <w:t>Supervisor</w:t>
            </w:r>
            <w:r>
              <w:t xml:space="preserve">. The egress IP is the address that external entities use to communicate with the services in the namespace. The number of egress IP addresses limits the number of egress policies the </w:t>
            </w:r>
            <w:r>
              <w:t>Supervisor</w:t>
            </w:r>
            <w:r>
              <w:t xml:space="preserve"> can have.</w:t>
            </w:r>
          </w:p>
          <w:p>
            <w:pPr>
              <w:pStyle w:val="TableBodyText"/>
            </w:pPr>
            <w:r>
              <w:t>Verify that the following conditions are met when you configure egress:</w:t>
            </w:r>
          </w:p>
          <w:p>
            <w:pPr>
              <w:pStyle w:val="TableBodyText"/>
              <w:numPr>
                <w:numId w:val="61"/>
              </w:numPr>
            </w:pPr>
            <w:r>
              <w:t>The egress must not exist as a VLAN on the physical network nor as a VLAN port group in vCenter.</w:t>
            </w:r>
          </w:p>
          <w:p>
            <w:pPr>
              <w:pStyle w:val="TableBodyText"/>
              <w:numPr>
                <w:numId w:val="61"/>
              </w:numPr>
            </w:pPr>
            <w:r>
              <w:t xml:space="preserve">Route the egress to the Tier-0 (T0) uplink IPs used by the </w:t>
            </w:r>
            <w:r>
              <w:t>Supervisor</w:t>
            </w:r>
            <w:r>
              <w:t xml:space="preserve"> using either static routes on the physical network or BGP.</w:t>
            </w:r>
          </w:p>
          <w:p>
            <w:pPr>
              <w:pStyle w:val="TableBodyText"/>
              <w:numPr>
                <w:numId w:val="61"/>
              </w:numPr>
            </w:pPr>
            <w:r>
              <w:t xml:space="preserve">The egress must not exist as an overlay in </w:t>
            </w:r>
            <w:r>
              <w:t>NSX</w:t>
            </w:r>
            <w:r>
              <w:t>. It is consumed as an IP pool that is created automatically from the subnets that are specified during workload domain activation.</w:t>
            </w:r>
          </w:p>
          <w:p>
            <w:pPr>
              <w:pStyle w:val="TableBodyText"/>
            </w:pPr>
            <w:r>
              <w:t xml:space="preserve">The minimum is a CIDR of /27 or more. For example, </w:t>
            </w:r>
            <w:r>
              <w:rPr>
                <w:rStyle w:val="InlineCode"/>
              </w:rPr>
              <w:t>10.174.4.96/27</w:t>
            </w:r>
          </w:p>
          <w:p>
            <w:pPr>
              <w:pStyle w:val="TableBodyText"/>
              <w:pBdr>
                <w:top w:val="single" w:sz="8" w:space="2" w:color="D3D3D3"/>
                <w:bottom w:val="single" w:sz="8" w:space="2" w:color="D3D3D3"/>
              </w:pBdr>
            </w:pPr>
            <w:r>
              <w:rPr>
                <w:rStyle w:val="NoteLeadernote"/>
              </w:rPr>
              <w:t>Note</w:t>
              <w:tab/>
            </w:r>
            <w:r>
              <w:t>Egress IP addresses and ingress IP addresses must not overlap.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Ingress CIDR</w:t>
            </w:r>
          </w:p>
        </w:tc>
        <w:tc>
          <w:tcPr>
            <w:tcBorders>
              <w:left w:val="nil"/>
              <w:right w:val="nil"/>
            </w:tcBorders>
          </w:tcPr>
          <w:p>
            <w:pPr>
              <w:pStyle w:val="TableBodyText"/>
            </w:pPr>
            <w:r>
              <w:t>/27 Static IP Addresses</w:t>
            </w:r>
          </w:p>
        </w:tc>
        <w:tc>
          <w:tcPr>
            <w:tcBorders>
              <w:left w:val="nil"/>
              <w:right w:val="nil"/>
            </w:tcBorders>
          </w:tcPr>
          <w:p>
            <w:pPr>
              <w:pStyle w:val="TableBodyText"/>
            </w:pPr>
            <w:r>
              <w:t xml:space="preserve">A private CIDR range to be used for IP addresses of ingresses. Ingress lets you apply traffic policies to requests entering the </w:t>
            </w:r>
            <w:r>
              <w:t>Supervisor</w:t>
            </w:r>
            <w:r>
              <w:t xml:space="preserve"> from external networks. The number of ingress IP addresses limits the number of ingresses the cluster can have.</w:t>
            </w:r>
          </w:p>
          <w:p>
            <w:pPr>
              <w:pStyle w:val="TableBodyText"/>
            </w:pPr>
            <w:r>
              <w:t>Verify that the following conditions are met when you configure ingress:</w:t>
            </w:r>
          </w:p>
          <w:p>
            <w:pPr>
              <w:pStyle w:val="TableBodyText"/>
              <w:numPr>
                <w:numId w:val="62"/>
              </w:numPr>
            </w:pPr>
            <w:r>
              <w:t>The ingress must not exist as a VLAN on the physical network nor as a VLAN port group in vCenter.</w:t>
            </w:r>
          </w:p>
          <w:p>
            <w:pPr>
              <w:pStyle w:val="TableBodyText"/>
              <w:numPr>
                <w:numId w:val="62"/>
              </w:numPr>
            </w:pPr>
            <w:r>
              <w:t xml:space="preserve">Route the ingress to the Tier-0 (T0) uplink IPs used by the </w:t>
            </w:r>
            <w:r>
              <w:t>Supervisor</w:t>
            </w:r>
            <w:r>
              <w:t xml:space="preserve"> using either static routes on the physical network or BGP.</w:t>
            </w:r>
          </w:p>
          <w:p>
            <w:pPr>
              <w:pStyle w:val="TableBodyText"/>
              <w:numPr>
                <w:numId w:val="62"/>
              </w:numPr>
            </w:pPr>
            <w:r>
              <w:t xml:space="preserve">The ingress must not exist as an overlay in </w:t>
            </w:r>
            <w:r>
              <w:t>NSX</w:t>
            </w:r>
            <w:r>
              <w:t>. It is consumed as an IP pool that is created automatically from the subnets that are specified during workload domain activation.</w:t>
            </w:r>
          </w:p>
          <w:p>
            <w:pPr>
              <w:pStyle w:val="TableBodyText"/>
            </w:pPr>
            <w:r>
              <w:t>The minimum is a CIDR of /27 or more.</w:t>
            </w:r>
          </w:p>
          <w:p>
            <w:pPr>
              <w:pStyle w:val="TableBodyText"/>
              <w:pBdr>
                <w:top w:val="single" w:sz="8" w:space="2" w:color="D3D3D3"/>
                <w:bottom w:val="single" w:sz="8" w:space="2" w:color="D3D3D3"/>
              </w:pBdr>
            </w:pPr>
            <w:r>
              <w:rPr>
                <w:rStyle w:val="NoteLeadernote"/>
              </w:rPr>
              <w:t>Note</w:t>
              <w:tab/>
            </w:r>
            <w:r>
              <w:t>Egress IP addresses and ingress IP addresses must not overlap.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Namespace Networks Range</w:t>
            </w:r>
          </w:p>
        </w:tc>
        <w:tc>
          <w:tcPr>
            <w:tcBorders>
              <w:left w:val="nil"/>
              <w:right w:val="nil"/>
            </w:tcBorders>
          </w:tcPr>
          <w:p>
            <w:pPr>
              <w:pStyle w:val="TableBodyText"/>
            </w:pPr>
            <w:r>
              <w:t>1</w:t>
            </w:r>
          </w:p>
        </w:tc>
        <w:tc>
          <w:tcPr>
            <w:tcBorders>
              <w:left w:val="nil"/>
              <w:right w:val="nil"/>
            </w:tcBorders>
          </w:tcPr>
          <w:p>
            <w:pPr>
              <w:pStyle w:val="TableBodyText"/>
            </w:pPr>
            <w:r>
              <w:t>One or more IP CIDRs to create subnets/segments and assign IP addresses to workloads.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Namespace Subnet Prefix</w:t>
            </w:r>
          </w:p>
        </w:tc>
        <w:tc>
          <w:tcPr>
            <w:tcBorders>
              <w:left w:val="nil"/>
              <w:right w:val="nil"/>
            </w:tcBorders>
          </w:tcPr>
          <w:p>
            <w:pPr>
              <w:pStyle w:val="TableBodyText"/>
            </w:pPr>
            <w:r>
              <w:t>1</w:t>
            </w:r>
          </w:p>
        </w:tc>
        <w:tc>
          <w:tcPr>
            <w:tcBorders>
              <w:left w:val="nil"/>
              <w:right w:val="nil"/>
            </w:tcBorders>
          </w:tcPr>
          <w:p>
            <w:pPr>
              <w:pStyle w:val="TableBodyText"/>
            </w:pPr>
            <w:r>
              <w:t>The subnet prefix that specifies the size of the subnet that is reserved for namespaces segments. Default is 28.</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w:t>
      </w:r>
      <w:r>
        <w:fldChar w:fldCharType="end"/>
      </w:r>
      <w:r>
        <w:t>. NSX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3"/>
        <w:gridCol w:w="1824"/>
        <w:gridCol w:w="658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Minimum Quantity</w:t>
            </w:r>
          </w:p>
        </w:tc>
        <w:tc>
          <w:tcPr>
            <w:tcBorders>
              <w:left w:val="nil"/>
              <w:right w:val="nil"/>
            </w:tcBorders>
            <w:shd w:val="clear" w:color="auto" w:fill="E1E1E1"/>
            <w:tcMar>
              <w:top w:w="60" w:type="dxa"/>
              <w:bottom w:w="60" w:type="dxa"/>
            </w:tcMar>
          </w:tcPr>
          <w:p>
            <w:pPr>
              <w:pStyle w:val="TableHeaderText"/>
            </w:pPr>
            <w:r>
              <w:t>Required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VLANs</w:t>
            </w:r>
          </w:p>
        </w:tc>
        <w:tc>
          <w:tcPr>
            <w:tcBorders>
              <w:left w:val="nil"/>
              <w:right w:val="nil"/>
            </w:tcBorders>
          </w:tcPr>
          <w:p>
            <w:pPr>
              <w:pStyle w:val="TableBodyText"/>
            </w:pPr>
            <w:r>
              <w:t>3</w:t>
            </w:r>
          </w:p>
        </w:tc>
        <w:tc>
          <w:tcPr>
            <w:tcBorders>
              <w:left w:val="nil"/>
              <w:right w:val="nil"/>
            </w:tcBorders>
          </w:tcPr>
          <w:p>
            <w:pPr>
              <w:pStyle w:val="TableBodyText"/>
            </w:pPr>
            <w:r>
              <w:t xml:space="preserve">These VLAN IPs are the IP addresses for the tunnel endpoints (TEPs). The </w:t>
            </w:r>
            <w:r>
              <w:t>ESX</w:t>
            </w:r>
            <w:r>
              <w:t xml:space="preserve"> host TEPs and the Edge TEPs must be routable.</w:t>
            </w:r>
          </w:p>
          <w:p>
            <w:pPr>
              <w:pStyle w:val="TableBodyText"/>
            </w:pPr>
            <w:r>
              <w:t>VLAN IP addresses are required for the following:</w:t>
            </w:r>
          </w:p>
          <w:p>
            <w:pPr>
              <w:pStyle w:val="TableBodyText"/>
              <w:numPr>
                <w:numId w:val="63"/>
              </w:numPr>
            </w:pPr>
            <w:r>
              <w:t>ESX</w:t>
            </w:r>
            <w:r>
              <w:t xml:space="preserve"> Host VTEP</w:t>
            </w:r>
          </w:p>
          <w:p>
            <w:pPr>
              <w:pStyle w:val="TableBodyText"/>
              <w:numPr>
                <w:numId w:val="63"/>
              </w:numPr>
            </w:pPr>
            <w:r>
              <w:t>Edge VTEP using the static IP</w:t>
            </w:r>
          </w:p>
          <w:p>
            <w:pPr>
              <w:pStyle w:val="TableBodyText"/>
              <w:numPr>
                <w:numId w:val="63"/>
              </w:numPr>
            </w:pPr>
            <w:r>
              <w:t>Tier 0 gateway and uplink for transport node.</w:t>
            </w:r>
          </w:p>
          <w:p>
            <w:pPr>
              <w:pStyle w:val="TableBodyText"/>
              <w:pBdr>
                <w:top w:val="single" w:sz="8" w:space="2" w:color="D3D3D3"/>
                <w:bottom w:val="single" w:sz="8" w:space="2" w:color="D3D3D3"/>
              </w:pBdr>
            </w:pPr>
            <w:r>
              <w:rPr>
                <w:rStyle w:val="NoteLeadernote"/>
              </w:rPr>
              <w:t>Note</w:t>
              <w:tab/>
            </w:r>
            <w:r>
              <w:t xml:space="preserve">The </w:t>
            </w:r>
            <w:r>
              <w:t>ESX</w:t>
            </w:r>
            <w:r>
              <w:t xml:space="preserve"> Host VTEP and the Edge VTEP must have MTU size greater than 1600.</w:t>
            </w:r>
          </w:p>
          <w:p>
            <w:pPr>
              <w:pStyle w:val="TableBodyText"/>
            </w:pPr>
            <w:r>
              <w:t>ESX</w:t>
            </w:r>
            <w:r>
              <w:t xml:space="preserve"> hosts and </w:t>
            </w:r>
            <w:r>
              <w:t>NSX Edge</w:t>
            </w:r>
            <w:r>
              <w:t xml:space="preserve"> nodes act as tunnel end points, and a Tunnel End Point (TEP) IP is assigned to each host and Edge node.</w:t>
            </w:r>
          </w:p>
          <w:p>
            <w:pPr>
              <w:pStyle w:val="TableBodyText"/>
            </w:pPr>
            <w:r>
              <w:t xml:space="preserve">As the TEP IPs for </w:t>
            </w:r>
            <w:r>
              <w:t>ESX</w:t>
            </w:r>
            <w:r>
              <w:t xml:space="preserve"> hosts create an overlay tunnel with TEP IPs on the Edge nodes, the VLAN IPs should be routable.</w:t>
            </w:r>
          </w:p>
          <w:p>
            <w:pPr>
              <w:pStyle w:val="TableBodyText"/>
            </w:pPr>
            <w:r>
              <w:t>An additional VLAN is required to provide North-South connectivity to Tier-0 gateway.</w:t>
            </w:r>
          </w:p>
          <w:p>
            <w:pPr>
              <w:pStyle w:val="TableBodyText"/>
            </w:pPr>
            <w:r>
              <w:t>IP pools can be shared across clusters. However, host overlay IP pool/VLAN must not be shared with Edge overlay IP pool/VLAN.</w:t>
            </w:r>
          </w:p>
          <w:p>
            <w:pPr>
              <w:pStyle w:val="TableBodyText"/>
              <w:pBdr>
                <w:top w:val="single" w:sz="8" w:space="2" w:color="D3D3D3"/>
                <w:bottom w:val="single" w:sz="8" w:space="2" w:color="D3D3D3"/>
              </w:pBdr>
            </w:pPr>
            <w:r>
              <w:rPr>
                <w:rStyle w:val="NoteLeadernote"/>
              </w:rPr>
              <w:t>Note</w:t>
              <w:tab/>
            </w:r>
            <w:r>
              <w:t>If host TEP and Edge TEP are using different physical NICs, they can use the same VLAN.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Tier-0 Uplink IP</w:t>
            </w:r>
          </w:p>
        </w:tc>
        <w:tc>
          <w:tcPr>
            <w:tcBorders>
              <w:left w:val="nil"/>
              <w:right w:val="nil"/>
            </w:tcBorders>
          </w:tcPr>
          <w:p>
            <w:pPr>
              <w:pStyle w:val="TableBodyText"/>
            </w:pPr>
            <w:r>
              <w:t>/24 Private IP addresses</w:t>
            </w:r>
          </w:p>
        </w:tc>
        <w:tc>
          <w:tcPr>
            <w:tcBorders>
              <w:left w:val="nil"/>
              <w:right w:val="nil"/>
            </w:tcBorders>
          </w:tcPr>
          <w:p>
            <w:pPr>
              <w:pStyle w:val="TableBodyText"/>
            </w:pPr>
            <w:r>
              <w:t>The IP subnet used for the Tier-0 uplink. The requirements for the IP address of the Tier-0 uplink are as follows:</w:t>
            </w:r>
          </w:p>
          <w:p>
            <w:pPr>
              <w:pStyle w:val="TableBodyText"/>
              <w:numPr>
                <w:numId w:val="64"/>
              </w:numPr>
            </w:pPr>
            <w:r>
              <w:t>1 IP, if you do not use Edge redundancy.</w:t>
            </w:r>
          </w:p>
          <w:p>
            <w:pPr>
              <w:pStyle w:val="TableBodyText"/>
              <w:numPr>
                <w:numId w:val="64"/>
              </w:numPr>
            </w:pPr>
            <w:r>
              <w:t>4 IPs, if you use BGP and Edge redundancy, 2 IP addresses per Edge.</w:t>
            </w:r>
          </w:p>
          <w:p>
            <w:pPr>
              <w:pStyle w:val="TableBodyText"/>
              <w:numPr>
                <w:numId w:val="64"/>
              </w:numPr>
            </w:pPr>
            <w:r>
              <w:t>3 IPs, if you use static routes and Edge redundancy.</w:t>
            </w:r>
          </w:p>
          <w:p>
            <w:pPr>
              <w:pStyle w:val="TableBodyText"/>
            </w:pPr>
            <w:r>
              <w:t>The Edge Management IP, subnet, gateway, Uplink IP, subnet, gateway must be unique.</w:t>
            </w:r>
          </w:p>
        </w:tc>
      </w:tr>
    </w:tbl>
    <w:p>
      <w:pPr>
        <w:pStyle w:val="Heading3"/>
        <w:spacing w:before="320"/>
      </w:pPr>
      <w:bookmarkStart w:id="27" w:name="_Toc256000116"/>
      <w:r>
        <w:t>Create vSphere Zones for a Multi Zone Deployment with NSX</w:t>
      </w:r>
      <w:bookmarkEnd w:id="27"/>
    </w:p>
    <w:p>
      <w:pPr>
        <w:pStyle w:val="BodyText"/>
      </w:pPr>
      <w:r>
        <w:t xml:space="preserve">To activate a </w:t>
      </w:r>
      <w:r>
        <w:t>Supervisor</w:t>
      </w:r>
      <w:r>
        <w:t xml:space="preserve">, you must create at least one vSphere Zone that will become the Management Zone of the </w:t>
      </w:r>
      <w:r>
        <w:t>Supervisor</w:t>
      </w:r>
      <w:r>
        <w:t xml:space="preserve">. To provide cluster-level HA to the </w:t>
      </w:r>
      <w:r>
        <w:t>Supervisor</w:t>
      </w:r>
      <w:r>
        <w:t xml:space="preserve"> control plane, you can deploy the </w:t>
      </w:r>
      <w:r>
        <w:t>Supervisor</w:t>
      </w:r>
      <w:r>
        <w:t xml:space="preserve"> on three Management Zones. In </w:t>
      </w:r>
      <w:r>
        <w:t>Supervisor</w:t>
      </w:r>
      <w:r>
        <w:t xml:space="preserve"> with three Management Zones and HA for the control plane, meaning with three control plane VMs, each control plane VM is placed on a different Management Zone.</w:t>
      </w:r>
    </w:p>
    <w:p>
      <w:pPr>
        <w:pStyle w:val="BodyText"/>
      </w:pPr>
      <w:r>
        <w:rPr>
          <w:rStyle w:val="Strong"/>
        </w:rPr>
        <w:t>Prerequisites</w:t>
      </w:r>
    </w:p>
    <w:p>
      <w:pPr>
        <w:pStyle w:val="BodyText"/>
        <w:numPr>
          <w:numId w:val="65"/>
        </w:numPr>
      </w:pPr>
      <w:r>
        <w:t xml:space="preserve">Create one or three vSphere clusters with at least 3 </w:t>
      </w:r>
      <w:r>
        <w:t>ESX</w:t>
      </w:r>
      <w:r>
        <w:t xml:space="preserve"> hosts in each zone. For storage with vSAN, the cluster must have 4 hosts. For test of POC environments, each cluster must have at least 1 hosts, and 2 hosts when using vSAN.</w:t>
      </w:r>
    </w:p>
    <w:p>
      <w:pPr>
        <w:pStyle w:val="BodyText"/>
        <w:pBdr>
          <w:top w:val="single" w:sz="8" w:space="2" w:color="D3D3D3"/>
        </w:pBdr>
        <w:ind w:left="480"/>
      </w:pPr>
      <w:r>
        <w:rPr>
          <w:rStyle w:val="NoteLeadernote"/>
        </w:rPr>
        <w:t>Note</w:t>
        <w:tab/>
      </w:r>
      <w:r>
        <w:t xml:space="preserve">Recommendation: Restrict direct access to the </w:t>
      </w:r>
      <w:r>
        <w:t>ESX</w:t>
      </w:r>
      <w:r>
        <w:t xml:space="preserve"> host console. Without that restriction, an administrator could override vSphere Zone assignments, undermining the intended isolation and policy enforcement.</w:t>
      </w:r>
    </w:p>
    <w:p>
      <w:pPr>
        <w:pStyle w:val="BodyText"/>
        <w:numPr>
          <w:numId w:val="65"/>
        </w:numPr>
      </w:pPr>
      <w:r>
        <w:t>Configure storage with vSAN or other shared storage solution for each cluster.</w:t>
      </w:r>
    </w:p>
    <w:p>
      <w:pPr>
        <w:pStyle w:val="BodyText"/>
        <w:numPr>
          <w:numId w:val="65"/>
        </w:numPr>
      </w:pPr>
      <w:r>
        <w:t>Enable vSphere HA and vSphere DRS on Fully Automate or Partially Automate mode.</w:t>
      </w:r>
    </w:p>
    <w:p>
      <w:pPr>
        <w:pStyle w:val="BodyText"/>
        <w:numPr>
          <w:numId w:val="65"/>
        </w:numPr>
      </w:pPr>
      <w:r>
        <w:t xml:space="preserve">All clusters in a zone must be connected to the same vSphere Distributed Switch (VDS). Each zone can use its own management network. </w:t>
      </w:r>
    </w:p>
    <w:p>
      <w:pPr>
        <w:pStyle w:val="BodyText"/>
      </w:pPr>
      <w:r>
        <w:rPr>
          <w:rStyle w:val="Strong"/>
        </w:rPr>
        <w:t>Procedure</w:t>
      </w:r>
    </w:p>
    <w:p>
      <w:pPr>
        <w:pStyle w:val="BodyText"/>
        <w:numPr>
          <w:numId w:val="66"/>
        </w:numPr>
      </w:pPr>
      <w:r>
        <w:t xml:space="preserve">In the </w:t>
      </w:r>
      <w:r>
        <w:t>vSphere Client</w:t>
      </w:r>
      <w:r>
        <w:t xml:space="preserve">, navigate to </w:t>
      </w:r>
      <w:r>
        <w:t>vCenter</w:t>
      </w:r>
      <w:r>
        <w:t>.</w:t>
      </w:r>
    </w:p>
    <w:p>
      <w:pPr>
        <w:pStyle w:val="BodyText"/>
        <w:numPr>
          <w:numId w:val="66"/>
        </w:numPr>
      </w:pPr>
      <w:r>
        <w:t xml:space="preserve">Select </w:t>
      </w:r>
      <w:r>
        <w:rPr>
          <w:rStyle w:val="InlineUI"/>
        </w:rPr>
        <w:t>Configure</w:t>
      </w:r>
      <w:r>
        <w:t xml:space="preserve"> and select </w:t>
      </w:r>
      <w:r>
        <w:rPr>
          <w:rStyle w:val="InlineUI"/>
        </w:rPr>
        <w:t>vSphere Zones</w:t>
      </w:r>
      <w:r>
        <w:t>.</w:t>
      </w:r>
    </w:p>
    <w:p>
      <w:pPr>
        <w:pStyle w:val="BodyText"/>
        <w:numPr>
          <w:numId w:val="66"/>
        </w:numPr>
      </w:pPr>
      <w:r>
        <w:t xml:space="preserve">Click </w:t>
      </w:r>
      <w:r>
        <w:rPr>
          <w:rStyle w:val="InlineUI"/>
        </w:rPr>
        <w:t>Add New vSphere Zone</w:t>
      </w:r>
      <w:r>
        <w:t>.</w:t>
      </w:r>
    </w:p>
    <w:p>
      <w:pPr>
        <w:pStyle w:val="BodyText"/>
        <w:numPr>
          <w:numId w:val="66"/>
        </w:numPr>
      </w:pPr>
      <w:r>
        <w:t xml:space="preserve">Name the zone, for example </w:t>
      </w:r>
      <w:r>
        <w:t>zone1</w:t>
      </w:r>
      <w:r>
        <w:t xml:space="preserve"> and add an optional description.</w:t>
      </w:r>
    </w:p>
    <w:p>
      <w:pPr>
        <w:pStyle w:val="BodyText"/>
        <w:numPr>
          <w:numId w:val="66"/>
        </w:numPr>
      </w:pPr>
      <w:r>
        <w:t xml:space="preserve">Select a vSphere cluster to add to the zone and click </w:t>
      </w:r>
      <w:r>
        <w:rPr>
          <w:rStyle w:val="InlineUI"/>
        </w:rPr>
        <w:t>Finish</w:t>
      </w:r>
      <w:r>
        <w:t>.</w:t>
      </w:r>
    </w:p>
    <w:p>
      <w:pPr>
        <w:pStyle w:val="BodyText"/>
        <w:numPr>
          <w:numId w:val="66"/>
        </w:numPr>
      </w:pPr>
      <w:r>
        <w:t>Repeat the steps to create three vSphere Zones.</w:t>
      </w:r>
    </w:p>
    <w:p>
      <w:pPr>
        <w:pStyle w:val="Heading3"/>
      </w:pPr>
      <w:bookmarkStart w:id="28" w:name="_Toc256000117"/>
      <w:r>
        <w:t>Create Storage Policies for Supervisor with NSX</w:t>
      </w:r>
      <w:bookmarkEnd w:id="28"/>
    </w:p>
    <w:p>
      <w:pPr>
        <w:pStyle w:val="BodyText"/>
      </w:pPr>
      <w:r>
        <w:t xml:space="preserve">Before you activate </w:t>
      </w:r>
      <w:r>
        <w:t>vSphere Supervisor</w:t>
      </w:r>
      <w:r>
        <w:t xml:space="preserve">, create storage policies to be used in the </w:t>
      </w:r>
      <w:r>
        <w:t>Supervisor</w:t>
      </w:r>
      <w:r>
        <w:t xml:space="preserve"> and namespaces. The policies represent datastores and manage storage placement of such components and objects as </w:t>
      </w:r>
      <w:r>
        <w:t>Supervisor</w:t>
      </w:r>
      <w:r>
        <w:t xml:space="preserve"> control plane VMs, </w:t>
      </w:r>
      <w:r>
        <w:t>vSphere Pod</w:t>
      </w:r>
      <w:r>
        <w:t xml:space="preserve"> ephemeral disks, and container images. You might also need policies for storage placement of persistent volumes and VM content libraries. If you use </w:t>
      </w:r>
      <w:r>
        <w:t>VKS</w:t>
      </w:r>
      <w:r>
        <w:t xml:space="preserve"> clusters, the storage policies also dictate how the </w:t>
      </w:r>
      <w:r>
        <w:t>VKS</w:t>
      </w:r>
      <w:r>
        <w:t xml:space="preserve"> cluster nodes are deployed.</w:t>
      </w:r>
    </w:p>
    <w:p>
      <w:pPr>
        <w:pStyle w:val="BodyText"/>
      </w:pPr>
      <w:r>
        <w:t>Depending on your vSphere storage environment and the needs of DevOps, you can create several storage policies for different classes of storage. For example, if your vSphere storage environment has three classes of datastores, Bronze, Silver, and Gold, you can create storage policies for all datastore types.</w:t>
      </w:r>
    </w:p>
    <w:p>
      <w:pPr>
        <w:pStyle w:val="BodyText"/>
      </w:pPr>
      <w:r>
        <w:t xml:space="preserve">When you enable a </w:t>
      </w:r>
      <w:r>
        <w:t>Supervisor</w:t>
      </w:r>
      <w:r>
        <w:t xml:space="preserve"> and set up namespaces, you can assign different storage policies to be used by various objects, components, and workloads.</w:t>
      </w:r>
    </w:p>
    <w:p>
      <w:pPr>
        <w:pStyle w:val="BodyText"/>
        <w:pBdr>
          <w:top w:val="single" w:sz="8" w:space="2" w:color="D3D3D3"/>
        </w:pBdr>
      </w:pPr>
      <w:r>
        <w:rPr>
          <w:rStyle w:val="NoteLeadernote"/>
        </w:rPr>
        <w:t>Note</w:t>
        <w:tab/>
      </w:r>
      <w:r>
        <w:t xml:space="preserve">Storage policies that you create for a </w:t>
      </w:r>
      <w:r>
        <w:t>Supervisor</w:t>
      </w:r>
      <w:r>
        <w:t xml:space="preserve"> or for a namespace in a one-zone </w:t>
      </w:r>
      <w:r>
        <w:t>Supervisor</w:t>
      </w:r>
      <w:r>
        <w:t xml:space="preserve"> do not need to be topology aware. Do not enable consumption domain for those policies.</w:t>
      </w:r>
    </w:p>
    <w:p>
      <w:pPr>
        <w:pStyle w:val="BodyText"/>
        <w:pBdr>
          <w:bottom w:val="single" w:sz="8" w:space="2" w:color="D3D3D3"/>
        </w:pBdr>
      </w:pPr>
      <w:r>
        <w:t xml:space="preserve">Storage policies that you create for a namespace in a three-zone </w:t>
      </w:r>
      <w:r>
        <w:t>Supervisor</w:t>
      </w:r>
      <w:r>
        <w:t xml:space="preserve"> must be topology aware and have the consumption domain enabled in Step 4b. The three-zone namespace prevents you from assigning storage policies that are not topology aware.</w:t>
      </w:r>
    </w:p>
    <w:p>
      <w:pPr>
        <w:pStyle w:val="BodyText"/>
      </w:pPr>
      <w:r>
        <w:t>The following example creates the storage policy for the datastore tagged as Gold.</w:t>
      </w:r>
    </w:p>
    <w:p>
      <w:pPr>
        <w:pStyle w:val="BodyText"/>
      </w:pPr>
      <w:r>
        <w:rPr>
          <w:rStyle w:val="Strong"/>
        </w:rPr>
        <w:t>Prerequisites</w:t>
      </w:r>
    </w:p>
    <w:p>
      <w:pPr>
        <w:pStyle w:val="BodyText"/>
        <w:numPr>
          <w:numId w:val="67"/>
        </w:numPr>
      </w:pPr>
      <w:r>
        <w:t xml:space="preserve">Be familiar with information about storage policies in </w:t>
      </w:r>
      <w:r>
        <w:t>vSphere Supervisor</w:t>
      </w:r>
      <w:r>
        <w:t xml:space="preserve">, see </w:t>
      </w:r>
      <w:r>
        <w:t>About Storage Policies</w:t>
      </w:r>
      <w:r>
        <w:t>.</w:t>
      </w:r>
    </w:p>
    <w:p>
      <w:pPr>
        <w:pStyle w:val="BodyText"/>
        <w:numPr>
          <w:numId w:val="67"/>
        </w:numPr>
      </w:pPr>
      <w:r>
        <w:t xml:space="preserve">If you use </w:t>
      </w:r>
      <w:r>
        <w:t>vSAN Data Persistence</w:t>
      </w:r>
      <w:r>
        <w:t xml:space="preserve"> platform for persistent storage and need to create custom storage policies for </w:t>
      </w:r>
      <w:r>
        <w:t>vSAN Direct</w:t>
      </w:r>
      <w:r>
        <w:t xml:space="preserve"> or </w:t>
      </w:r>
      <w:r>
        <w:t>vSAN</w:t>
      </w:r>
      <w:r>
        <w:t xml:space="preserve"> SNA datastores, see </w:t>
      </w:r>
      <w:hyperlink r:id="rId13" w:tooltip="Creating Custom Storage Policies for vSAN Data Persistence Platform" w:history="1">
        <w:r>
          <w:rPr>
            <w:color w:val="0000FF"/>
            <w:u w:val="single"/>
          </w:rPr>
          <w:t>Creating Custom Storage Policies for vSAN Data Persistence Platform</w:t>
        </w:r>
      </w:hyperlink>
      <w:r>
        <w:t>.</w:t>
      </w:r>
    </w:p>
    <w:p>
      <w:pPr>
        <w:pStyle w:val="BodyText"/>
        <w:numPr>
          <w:numId w:val="67"/>
        </w:numPr>
      </w:pPr>
      <w:r>
        <w:t xml:space="preserve">If you need to create topology aware storage policies to use for persistent storage in a three-zone </w:t>
      </w:r>
      <w:r>
        <w:t>Supervisor</w:t>
      </w:r>
      <w:r>
        <w:t xml:space="preserve">, be familiar with the guidelines in </w:t>
      </w:r>
      <w:hyperlink r:id="rId14" w:tooltip="Using Persistent Storage on a Multi-Zone Supervisor" w:history="1">
        <w:r>
          <w:rPr>
            <w:color w:val="0000FF"/>
            <w:u w:val="single"/>
          </w:rPr>
          <w:t>Using Persistent Storage on a Multi-Zone Supervisor</w:t>
        </w:r>
      </w:hyperlink>
      <w:r>
        <w:t>.</w:t>
      </w:r>
    </w:p>
    <w:p>
      <w:pPr>
        <w:pStyle w:val="BodyText"/>
        <w:numPr>
          <w:numId w:val="67"/>
        </w:numPr>
      </w:pPr>
      <w:r>
        <w:t xml:space="preserve">Make sure that the datastore you reference in the storage policy is shared between all </w:t>
      </w:r>
      <w:r>
        <w:t>ESX</w:t>
      </w:r>
      <w:r>
        <w:t xml:space="preserve"> hosts in the cluster. Any shared datastores in your environment are supported, including VMFS, NFS, or vSAN.</w:t>
      </w:r>
    </w:p>
    <w:p>
      <w:pPr>
        <w:pStyle w:val="BodyText"/>
        <w:numPr>
          <w:numId w:val="67"/>
        </w:numPr>
      </w:pPr>
      <w:r>
        <w:t>Required privileges:</w:t>
      </w:r>
      <w:r>
        <w:rPr>
          <w:rStyle w:val="InlineUI"/>
        </w:rPr>
        <w:t>VM storage policies</w:t>
      </w:r>
      <w:r>
        <w:rPr>
          <w:rStyle w:val="InlineUI"/>
        </w:rPr>
        <w:t xml:space="preserve"> &gt; </w:t>
      </w:r>
      <w:r>
        <w:rPr>
          <w:rStyle w:val="InlineUI"/>
        </w:rPr>
        <w:t>Update</w:t>
      </w:r>
      <w:r>
        <w:t xml:space="preserve"> and</w:t>
      </w:r>
      <w:r>
        <w:rPr>
          <w:rStyle w:val="InlineUI"/>
        </w:rPr>
        <w:t>VM storage policies</w:t>
      </w:r>
      <w:r>
        <w:rPr>
          <w:rStyle w:val="InlineUI"/>
        </w:rPr>
        <w:t xml:space="preserve"> &gt; </w:t>
      </w:r>
      <w:r>
        <w:rPr>
          <w:rStyle w:val="InlineUI"/>
        </w:rPr>
        <w:t>View</w:t>
      </w:r>
      <w:r>
        <w:t>.</w:t>
      </w:r>
    </w:p>
    <w:p>
      <w:pPr>
        <w:pStyle w:val="BodyText"/>
      </w:pPr>
      <w:r>
        <w:rPr>
          <w:rStyle w:val="Strong"/>
        </w:rPr>
        <w:t>Procedure</w:t>
      </w:r>
    </w:p>
    <w:p>
      <w:pPr>
        <w:pStyle w:val="BodyText"/>
        <w:numPr>
          <w:numId w:val="68"/>
        </w:numPr>
      </w:pPr>
      <w:r>
        <w:t>Add tags to the datastore.</w:t>
      </w:r>
    </w:p>
    <w:p>
      <w:pPr>
        <w:pStyle w:val="BodyText"/>
        <w:numPr>
          <w:ilvl w:val="1"/>
          <w:numId w:val="68"/>
        </w:numPr>
      </w:pPr>
      <w:r>
        <w:t xml:space="preserve">Right-click the datastore you want to tag and select </w:t>
      </w:r>
      <w:r>
        <w:rPr>
          <w:rStyle w:val="InlineUI"/>
        </w:rPr>
        <w:t>Tags and Custom Attributes</w:t>
      </w:r>
      <w:r>
        <w:rPr>
          <w:rStyle w:val="InlineUI"/>
        </w:rPr>
        <w:t xml:space="preserve"> &gt; </w:t>
      </w:r>
      <w:r>
        <w:rPr>
          <w:rStyle w:val="InlineUI"/>
        </w:rPr>
        <w:t>Assign Tag</w:t>
      </w:r>
      <w:r>
        <w:t>.</w:t>
      </w:r>
    </w:p>
    <w:p>
      <w:pPr>
        <w:pStyle w:val="BodyText"/>
        <w:numPr>
          <w:ilvl w:val="1"/>
          <w:numId w:val="68"/>
        </w:numPr>
      </w:pPr>
      <w:r>
        <w:t xml:space="preserve">Click </w:t>
      </w:r>
      <w:r>
        <w:rPr>
          <w:rStyle w:val="InlineUI"/>
        </w:rPr>
        <w:t>Add Tag</w:t>
      </w:r>
      <w:r>
        <w:t xml:space="preserve"> and specify the tag's properties.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18"/>
        <w:gridCol w:w="7682"/>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 xml:space="preserve">Specify the name of the datastore tag, for example, </w:t>
            </w:r>
            <w:r>
              <w:t>Gold</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Description</w:t>
            </w:r>
          </w:p>
        </w:tc>
        <w:tc>
          <w:tcPr>
            <w:tcBorders>
              <w:left w:val="nil"/>
              <w:right w:val="nil"/>
            </w:tcBorders>
          </w:tcPr>
          <w:p>
            <w:pPr>
              <w:pStyle w:val="TableBodyText"/>
            </w:pPr>
            <w:r>
              <w:t xml:space="preserve">Add the description of the tag. For example, </w:t>
            </w:r>
            <w:r>
              <w:t>Datastore for Kubernetes objects</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Category</w:t>
            </w:r>
          </w:p>
        </w:tc>
        <w:tc>
          <w:tcPr>
            <w:tcBorders>
              <w:left w:val="nil"/>
              <w:right w:val="nil"/>
            </w:tcBorders>
          </w:tcPr>
          <w:p>
            <w:pPr>
              <w:pStyle w:val="TableBodyText"/>
            </w:pPr>
            <w:r>
              <w:t xml:space="preserve">Select an existing category or create a new category. For example, </w:t>
            </w:r>
            <w:r>
              <w:t>Storage for Kubernetes</w:t>
            </w:r>
            <w:r>
              <w:t>.</w:t>
            </w:r>
          </w:p>
        </w:tc>
      </w:tr>
    </w:tbl>
    <w:p>
      <w:pPr>
        <w:pStyle w:val="BodyText"/>
        <w:numPr>
          <w:numId w:val="68"/>
        </w:numPr>
        <w:spacing w:before="240"/>
      </w:pPr>
      <w:r>
        <w:t xml:space="preserve">In the </w:t>
      </w:r>
      <w:r>
        <w:t>vSphere Client</w:t>
      </w:r>
      <w:r>
        <w:t xml:space="preserve">, open the </w:t>
      </w:r>
      <w:r>
        <w:rPr>
          <w:rStyle w:val="InlineUI"/>
        </w:rPr>
        <w:t>Create VM Storage Policy</w:t>
      </w:r>
      <w:r>
        <w:t xml:space="preserve"> wizard.</w:t>
      </w:r>
    </w:p>
    <w:p>
      <w:pPr>
        <w:pStyle w:val="BodyText"/>
        <w:numPr>
          <w:ilvl w:val="1"/>
          <w:numId w:val="68"/>
        </w:numPr>
      </w:pPr>
      <w:r>
        <w:t xml:space="preserve">Click </w:t>
      </w:r>
      <w:r>
        <w:rPr>
          <w:rStyle w:val="InlineUI"/>
        </w:rPr>
        <w:t>Menu</w:t>
      </w:r>
      <w:r>
        <w:rPr>
          <w:rStyle w:val="InlineUI"/>
        </w:rPr>
        <w:t xml:space="preserve"> &gt; </w:t>
      </w:r>
      <w:r>
        <w:rPr>
          <w:rStyle w:val="InlineUI"/>
        </w:rPr>
        <w:t>Policies and Profiles</w:t>
      </w:r>
      <w:r>
        <w:t>.</w:t>
      </w:r>
    </w:p>
    <w:p>
      <w:pPr>
        <w:pStyle w:val="BodyText"/>
        <w:numPr>
          <w:ilvl w:val="1"/>
          <w:numId w:val="68"/>
        </w:numPr>
      </w:pPr>
      <w:r>
        <w:t xml:space="preserve">Under </w:t>
      </w:r>
      <w:r>
        <w:rPr>
          <w:rStyle w:val="InlineUI"/>
        </w:rPr>
        <w:t>Policies and Profiles</w:t>
      </w:r>
      <w:r>
        <w:t xml:space="preserve">, click </w:t>
      </w:r>
      <w:r>
        <w:rPr>
          <w:rStyle w:val="InlineUI"/>
        </w:rPr>
        <w:t>VM Storage Policies</w:t>
      </w:r>
      <w:r>
        <w:t>.</w:t>
      </w:r>
    </w:p>
    <w:p>
      <w:pPr>
        <w:pStyle w:val="BodyText"/>
        <w:numPr>
          <w:ilvl w:val="1"/>
          <w:numId w:val="68"/>
        </w:numPr>
      </w:pPr>
      <w:r>
        <w:t xml:space="preserve">Click </w:t>
      </w:r>
      <w:r>
        <w:rPr>
          <w:rStyle w:val="InlineUI"/>
        </w:rPr>
        <w:t>Create VM Storage Policy</w:t>
      </w:r>
      <w:r>
        <w:t>.</w:t>
      </w:r>
    </w:p>
    <w:p>
      <w:pPr>
        <w:pStyle w:val="BodyText"/>
        <w:numPr>
          <w:numId w:val="68"/>
        </w:numPr>
      </w:pPr>
      <w:r>
        <w:t>Enter the policy name and description.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18"/>
        <w:gridCol w:w="816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 xml:space="preserve">Select the </w:t>
            </w:r>
            <w:r>
              <w:t>vCenter</w:t>
            </w:r>
            <w:r>
              <w:t xml:space="preserve"> instance.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 xml:space="preserve">Enter the name of the storage policy, for example, </w:t>
            </w:r>
            <w:r>
              <w:t>goldsp</w:t>
            </w:r>
            <w:r>
              <w:t>.</w:t>
            </w:r>
          </w:p>
          <w:p>
            <w:pPr>
              <w:pStyle w:val="TableBodyText"/>
              <w:pBdr>
                <w:top w:val="single" w:sz="8" w:space="2" w:color="D3D3D3"/>
                <w:bottom w:val="single" w:sz="8" w:space="2" w:color="D3D3D3"/>
              </w:pBdr>
            </w:pPr>
            <w:r>
              <w:rPr>
                <w:rStyle w:val="NoteLeadernote"/>
              </w:rPr>
              <w:t>Note</w:t>
              <w:tab/>
            </w:r>
            <w:r>
              <w:t xml:space="preserve">When </w:t>
            </w:r>
            <w:r>
              <w:t>vSphere Supervisor</w:t>
            </w:r>
            <w:r>
              <w:t xml:space="preserve"> converts storage policies that you assign to namespaces into Kubernetes storage classes, it changes all upper case letters into lower case and replaces spaces with dashes (-). To avoid confusion, use lower case and no spaces in the VM storage policy names.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Description</w:t>
            </w:r>
          </w:p>
        </w:tc>
        <w:tc>
          <w:tcPr>
            <w:tcBorders>
              <w:left w:val="nil"/>
              <w:right w:val="nil"/>
            </w:tcBorders>
          </w:tcPr>
          <w:p>
            <w:pPr>
              <w:pStyle w:val="TableBodyText"/>
            </w:pPr>
            <w:r>
              <w:t>Enter the description of the storage policy.</w:t>
            </w:r>
          </w:p>
        </w:tc>
      </w:tr>
    </w:tbl>
    <w:p>
      <w:pPr>
        <w:pStyle w:val="BodyText"/>
        <w:numPr>
          <w:numId w:val="68"/>
        </w:numPr>
        <w:spacing w:before="240"/>
      </w:pPr>
      <w:r>
        <w:t xml:space="preserve">On the </w:t>
      </w:r>
      <w:r>
        <w:rPr>
          <w:rStyle w:val="InlineUI"/>
        </w:rPr>
        <w:t>Policy structure</w:t>
      </w:r>
      <w:r>
        <w:t xml:space="preserve"> page, select the following options and click </w:t>
      </w:r>
      <w:r>
        <w:rPr>
          <w:rStyle w:val="InlineUI"/>
        </w:rPr>
        <w:t>Next</w:t>
      </w:r>
      <w:r>
        <w:t>.</w:t>
      </w:r>
    </w:p>
    <w:p>
      <w:pPr>
        <w:pStyle w:val="BodyText"/>
        <w:pBdr>
          <w:top w:val="single" w:sz="8" w:space="2" w:color="D3D3D3"/>
          <w:bottom w:val="single" w:sz="8" w:space="2" w:color="D3D3D3"/>
        </w:pBdr>
        <w:ind w:left="480"/>
      </w:pPr>
      <w:r>
        <w:rPr>
          <w:rStyle w:val="NoteLeadernote"/>
        </w:rPr>
        <w:t>Note</w:t>
        <w:tab/>
      </w:r>
      <w:r>
        <w:t xml:space="preserve">If you are creating a storage policy for a vSphere Pod and the policy has VMFS storage rules enabled, set the </w:t>
      </w:r>
      <w:r>
        <w:rPr>
          <w:rStyle w:val="InlineUI"/>
        </w:rPr>
        <w:t>Volume allocation type</w:t>
      </w:r>
      <w:r>
        <w:t xml:space="preserve"> to </w:t>
      </w:r>
      <w:r>
        <w:rPr>
          <w:rStyle w:val="InlineUI"/>
        </w:rPr>
        <w:t>Fully initialized</w:t>
      </w:r>
      <w:r>
        <w:t>.</w:t>
      </w:r>
    </w:p>
    <w:p>
      <w:pPr>
        <w:pStyle w:val="BodyText"/>
        <w:numPr>
          <w:ilvl w:val="1"/>
          <w:numId w:val="68"/>
        </w:numPr>
      </w:pPr>
      <w:r>
        <w:t xml:space="preserve">Under </w:t>
      </w:r>
      <w:r>
        <w:rPr>
          <w:rStyle w:val="InlineUI"/>
        </w:rPr>
        <w:t>Datastore specific rules</w:t>
      </w:r>
      <w:r>
        <w:t>, enable tag-based placement rules.</w:t>
      </w:r>
    </w:p>
    <w:p>
      <w:pPr>
        <w:pStyle w:val="BodyText"/>
        <w:numPr>
          <w:ilvl w:val="1"/>
          <w:numId w:val="68"/>
        </w:numPr>
      </w:pPr>
      <w:r>
        <w:t xml:space="preserve">To create a topology aware policy, under </w:t>
      </w:r>
      <w:r>
        <w:rPr>
          <w:rStyle w:val="InlineUI"/>
        </w:rPr>
        <w:t>vSphere Kubernetes Service Storage topology</w:t>
      </w:r>
      <w:r>
        <w:t xml:space="preserve">, select </w:t>
      </w:r>
      <w:r>
        <w:rPr>
          <w:rStyle w:val="InlineUI"/>
        </w:rPr>
        <w:t>Enable Zonal topology for Supervisor</w:t>
      </w:r>
      <w:r>
        <w:t>.</w:t>
      </w:r>
    </w:p>
    <w:p>
      <w:pPr>
        <w:pStyle w:val="BodyText"/>
        <w:ind w:left="960"/>
      </w:pPr>
      <w:r>
        <w:t xml:space="preserve">This step is necessary only if you are creating topology aware policies to be used for persistent storage on a namespace in a three-zone </w:t>
      </w:r>
      <w:r>
        <w:t>Supervisor</w:t>
      </w:r>
      <w:r>
        <w:t>.</w:t>
      </w:r>
    </w:p>
    <w:p>
      <w:pPr>
        <w:pStyle w:val="BodyText"/>
        <w:numPr>
          <w:numId w:val="68"/>
        </w:numPr>
      </w:pPr>
      <w:r>
        <w:t xml:space="preserve">On the </w:t>
      </w:r>
      <w:r>
        <w:rPr>
          <w:rStyle w:val="InlineUI"/>
        </w:rPr>
        <w:t>Tag based placement</w:t>
      </w:r>
      <w:r>
        <w:t xml:space="preserve"> page, create the tag rules.</w:t>
      </w:r>
    </w:p>
    <w:p>
      <w:pPr>
        <w:pStyle w:val="BodyText"/>
        <w:ind w:left="480"/>
      </w:pPr>
      <w:r>
        <w:t>Select the options using the following example.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8"/>
        <w:gridCol w:w="801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Tag category</w:t>
            </w:r>
          </w:p>
        </w:tc>
        <w:tc>
          <w:tcPr>
            <w:tcBorders>
              <w:left w:val="nil"/>
              <w:right w:val="nil"/>
            </w:tcBorders>
          </w:tcPr>
          <w:p>
            <w:pPr>
              <w:pStyle w:val="TableBodyText"/>
            </w:pPr>
            <w:r>
              <w:t xml:space="preserve">From the drop-down menu, select the tag's category, such as </w:t>
            </w:r>
            <w:r>
              <w:rPr>
                <w:rStyle w:val="InlineUI"/>
              </w:rPr>
              <w:t>Storage for Kubernetes</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Usage option</w:t>
            </w:r>
          </w:p>
        </w:tc>
        <w:tc>
          <w:tcPr>
            <w:tcBorders>
              <w:left w:val="nil"/>
              <w:right w:val="nil"/>
            </w:tcBorders>
          </w:tcPr>
          <w:p>
            <w:pPr>
              <w:pStyle w:val="TableBodyText"/>
            </w:pPr>
            <w:r>
              <w:t xml:space="preserve">Select </w:t>
            </w:r>
            <w:r>
              <w:rPr>
                <w:rStyle w:val="InlineUI"/>
              </w:rPr>
              <w:t>Use storage tagged with</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Tags</w:t>
            </w:r>
          </w:p>
        </w:tc>
        <w:tc>
          <w:tcPr>
            <w:tcBorders>
              <w:left w:val="nil"/>
              <w:right w:val="nil"/>
            </w:tcBorders>
          </w:tcPr>
          <w:p>
            <w:pPr>
              <w:pStyle w:val="TableBodyText"/>
            </w:pPr>
            <w:r>
              <w:t xml:space="preserve">Click </w:t>
            </w:r>
            <w:r>
              <w:rPr>
                <w:rStyle w:val="InlineUI"/>
              </w:rPr>
              <w:t>Browse Tags</w:t>
            </w:r>
            <w:r>
              <w:t xml:space="preserve">, and select the datastore tag, for example, </w:t>
            </w:r>
            <w:r>
              <w:rPr>
                <w:rStyle w:val="InlineUI"/>
              </w:rPr>
              <w:t>Gold</w:t>
            </w:r>
            <w:r>
              <w:t>.</w:t>
            </w:r>
          </w:p>
        </w:tc>
      </w:tr>
    </w:tbl>
    <w:p>
      <w:pPr>
        <w:pStyle w:val="BodyText"/>
        <w:numPr>
          <w:numId w:val="68"/>
        </w:numPr>
        <w:spacing w:before="240"/>
      </w:pPr>
      <w:r>
        <w:t xml:space="preserve">On the </w:t>
      </w:r>
      <w:r>
        <w:rPr>
          <w:rStyle w:val="InlineUI"/>
        </w:rPr>
        <w:t>Storage compatibility</w:t>
      </w:r>
      <w:r>
        <w:t xml:space="preserve"> page, review the list of datastores that match this policy.</w:t>
      </w:r>
    </w:p>
    <w:p>
      <w:pPr>
        <w:pStyle w:val="BodyText"/>
        <w:ind w:left="480"/>
      </w:pPr>
      <w:r>
        <w:t>In this example, only the datastore that is tagged as Gold is displayed.</w:t>
      </w:r>
    </w:p>
    <w:p>
      <w:pPr>
        <w:pStyle w:val="BodyText"/>
        <w:numPr>
          <w:numId w:val="68"/>
        </w:numPr>
      </w:pPr>
      <w:r>
        <w:t xml:space="preserve">On the </w:t>
      </w:r>
      <w:r>
        <w:rPr>
          <w:rStyle w:val="InlineUI"/>
        </w:rPr>
        <w:t>Review and finish</w:t>
      </w:r>
      <w:r>
        <w:t xml:space="preserve"> page, review the storage policy settings and click </w:t>
      </w:r>
      <w:r>
        <w:rPr>
          <w:rStyle w:val="InlineUI"/>
        </w:rPr>
        <w:t>Finish</w:t>
      </w:r>
      <w:r>
        <w:t>.</w:t>
      </w:r>
    </w:p>
    <w:p>
      <w:pPr>
        <w:pStyle w:val="BodyText"/>
      </w:pPr>
      <w:r>
        <w:rPr>
          <w:rStyle w:val="Strong"/>
        </w:rPr>
        <w:t>Results</w:t>
      </w:r>
    </w:p>
    <w:p>
      <w:pPr>
        <w:pStyle w:val="BodyText"/>
      </w:pPr>
      <w:r>
        <w:t>The new storage policy for the datastore tagged as Gold appears on the list of existing storage policies.</w:t>
      </w:r>
    </w:p>
    <w:p>
      <w:pPr>
        <w:pStyle w:val="BodyText"/>
      </w:pPr>
      <w:r>
        <w:rPr>
          <w:rStyle w:val="Strong"/>
        </w:rPr>
        <w:t>What to do next</w:t>
      </w:r>
    </w:p>
    <w:p>
      <w:pPr>
        <w:pStyle w:val="BodyText"/>
      </w:pPr>
      <w:r>
        <w:t>After creating storage policies, a vSphere administrator can perform the following tasks:</w:t>
      </w:r>
    </w:p>
    <w:p>
      <w:pPr>
        <w:pStyle w:val="BodyText"/>
        <w:numPr>
          <w:numId w:val="69"/>
        </w:numPr>
      </w:pPr>
      <w:r>
        <w:t xml:space="preserve">Assign the storage policies to the </w:t>
      </w:r>
      <w:r>
        <w:t>Supervisor</w:t>
      </w:r>
      <w:r>
        <w:t xml:space="preserve">. The storage policies configured on the </w:t>
      </w:r>
      <w:r>
        <w:t>Supervisor</w:t>
      </w:r>
      <w:r>
        <w:t xml:space="preserve"> ensure that the control plane VMs, pod ephemeral disks, and container images are placed on the datastores that the policies represent.</w:t>
      </w:r>
    </w:p>
    <w:p>
      <w:pPr>
        <w:pStyle w:val="BodyText"/>
        <w:numPr>
          <w:numId w:val="69"/>
        </w:numPr>
      </w:pPr>
      <w:r>
        <w:t xml:space="preserve">Assign the storage policies to the </w:t>
      </w:r>
      <w:r>
        <w:t>vSphere Namespace</w:t>
      </w:r>
      <w:r>
        <w:t xml:space="preserve">. Storage policies visible to the namespace determine which datastores the namespace can access and use for persistent volumes. The storage policies appear as matching Kubernetes storage classes in the namespace. They are also propagated to the </w:t>
      </w:r>
      <w:r>
        <w:t>VKS</w:t>
      </w:r>
      <w:r>
        <w:t xml:space="preserve"> cluster on this namespace. DevOps engineers can use the storage classes in their persistent volume claim specifications. See </w:t>
      </w:r>
      <w:r>
        <w:t>Create and Configure a vSphere Namespace</w:t>
      </w:r>
      <w:r>
        <w:t>.</w:t>
      </w:r>
    </w:p>
    <w:p>
      <w:pPr>
        <w:pStyle w:val="Heading3"/>
      </w:pPr>
      <w:bookmarkStart w:id="29" w:name="_Toc256000118"/>
      <w:r>
        <w:t>Create and Configure a vSphere Distributed Switch</w:t>
      </w:r>
      <w:bookmarkEnd w:id="29"/>
    </w:p>
    <w:p>
      <w:pPr>
        <w:pStyle w:val="BodyText"/>
      </w:pPr>
      <w:r>
        <w:t xml:space="preserve">To handle the networking configuration for all hosts in the </w:t>
      </w:r>
      <w:r>
        <w:t>Supervisor</w:t>
      </w:r>
      <w:r>
        <w:t>, create a vSphere Distributed Switch, create distributed port groups, and associate hosts with the switch.</w:t>
      </w:r>
    </w:p>
    <w:p>
      <w:pPr>
        <w:pStyle w:val="BodyText"/>
      </w:pPr>
      <w:r>
        <w:rPr>
          <w:rStyle w:val="Strong"/>
        </w:rPr>
        <w:t>Procedure</w:t>
      </w:r>
    </w:p>
    <w:p>
      <w:pPr>
        <w:pStyle w:val="BodyText"/>
        <w:numPr>
          <w:numId w:val="70"/>
        </w:numPr>
      </w:pPr>
      <w:r>
        <w:t xml:space="preserve">In the </w:t>
      </w:r>
      <w:r>
        <w:t>vSphere Client</w:t>
      </w:r>
      <w:r>
        <w:t>, navigate to a data center.</w:t>
      </w:r>
    </w:p>
    <w:p>
      <w:pPr>
        <w:pStyle w:val="BodyText"/>
        <w:numPr>
          <w:numId w:val="70"/>
        </w:numPr>
      </w:pPr>
      <w:r>
        <w:t xml:space="preserve">In the navigator, right-click the data center and select </w:t>
      </w:r>
      <w:r>
        <w:rPr>
          <w:rStyle w:val="InlineUI"/>
        </w:rPr>
        <w:t>Distributed Switch</w:t>
      </w:r>
      <w:r>
        <w:rPr>
          <w:rStyle w:val="InlineUI"/>
        </w:rPr>
        <w:t xml:space="preserve"> &gt; </w:t>
      </w:r>
      <w:r>
        <w:rPr>
          <w:rStyle w:val="InlineUI"/>
        </w:rPr>
        <w:t>New Distributed Switch</w:t>
      </w:r>
      <w:r>
        <w:t>.</w:t>
      </w:r>
    </w:p>
    <w:p>
      <w:pPr>
        <w:pStyle w:val="BodyText"/>
        <w:numPr>
          <w:numId w:val="70"/>
        </w:numPr>
      </w:pPr>
      <w:r>
        <w:t>Enter a name for the new distributed switch.</w:t>
      </w:r>
    </w:p>
    <w:p>
      <w:pPr>
        <w:pStyle w:val="BodyText"/>
        <w:ind w:left="480"/>
      </w:pPr>
      <w:r>
        <w:t xml:space="preserve">For example, </w:t>
      </w:r>
      <w:r>
        <w:rPr>
          <w:rStyle w:val="InlineCode"/>
        </w:rPr>
        <w:t>DSwitch</w:t>
      </w:r>
      <w:r>
        <w:t>.</w:t>
      </w:r>
    </w:p>
    <w:p>
      <w:pPr>
        <w:pStyle w:val="BodyText"/>
        <w:numPr>
          <w:numId w:val="70"/>
        </w:numPr>
      </w:pPr>
      <w:r>
        <w:t xml:space="preserve">In </w:t>
      </w:r>
      <w:r>
        <w:rPr>
          <w:rStyle w:val="InlineUI"/>
        </w:rPr>
        <w:t>Select Version</w:t>
      </w:r>
      <w:r>
        <w:t>, enter a version for the distributed switch.</w:t>
      </w:r>
    </w:p>
    <w:p>
      <w:pPr>
        <w:pStyle w:val="BodyText"/>
        <w:ind w:left="480"/>
      </w:pPr>
      <w:r>
        <w:t xml:space="preserve">Select </w:t>
      </w:r>
      <w:r>
        <w:rPr>
          <w:rStyle w:val="InlineUI"/>
        </w:rPr>
        <w:t>9.0</w:t>
      </w:r>
      <w:r>
        <w:t>.</w:t>
      </w:r>
    </w:p>
    <w:p>
      <w:pPr>
        <w:pStyle w:val="BodyText"/>
        <w:numPr>
          <w:numId w:val="70"/>
        </w:numPr>
      </w:pPr>
      <w:r>
        <w:t xml:space="preserve">In </w:t>
      </w:r>
      <w:r>
        <w:rPr>
          <w:rStyle w:val="InlineUI"/>
        </w:rPr>
        <w:t>Configure Settings</w:t>
      </w:r>
      <w:r>
        <w:t>, enter the number of uplinks ports.</w:t>
      </w:r>
    </w:p>
    <w:p>
      <w:pPr>
        <w:pStyle w:val="BodyText"/>
        <w:ind w:left="480"/>
      </w:pPr>
      <w:r>
        <w:t xml:space="preserve">Enter a value of </w:t>
      </w:r>
      <w:r>
        <w:rPr>
          <w:rStyle w:val="InlineCode"/>
        </w:rPr>
        <w:t>2</w:t>
      </w:r>
      <w:r>
        <w:t>.</w:t>
      </w:r>
    </w:p>
    <w:p>
      <w:pPr>
        <w:pStyle w:val="BodyText"/>
        <w:numPr>
          <w:numId w:val="70"/>
        </w:numPr>
      </w:pPr>
      <w:r>
        <w:t xml:space="preserve">Review the settings and click </w:t>
      </w:r>
      <w:r>
        <w:rPr>
          <w:rStyle w:val="InlineUI"/>
        </w:rPr>
        <w:t>Finish</w:t>
      </w:r>
      <w:r>
        <w:t>.</w:t>
      </w:r>
    </w:p>
    <w:p>
      <w:pPr>
        <w:pStyle w:val="BodyText"/>
        <w:numPr>
          <w:numId w:val="70"/>
        </w:numPr>
      </w:pPr>
      <w:r>
        <w:t xml:space="preserve">Right-click the distributed switch you created and select </w:t>
      </w:r>
      <w:r>
        <w:rPr>
          <w:rStyle w:val="InlineUI"/>
        </w:rPr>
        <w:t>Settings</w:t>
      </w:r>
      <w:r>
        <w:rPr>
          <w:rStyle w:val="InlineUI"/>
        </w:rPr>
        <w:t xml:space="preserve"> &gt; </w:t>
      </w:r>
      <w:r>
        <w:rPr>
          <w:rStyle w:val="InlineUI"/>
        </w:rPr>
        <w:t>Edit settings</w:t>
      </w:r>
      <w:r>
        <w:t>.</w:t>
      </w:r>
    </w:p>
    <w:p>
      <w:pPr>
        <w:pStyle w:val="BodyText"/>
        <w:numPr>
          <w:numId w:val="70"/>
        </w:numPr>
      </w:pPr>
      <w:r>
        <w:t xml:space="preserve">On the </w:t>
      </w:r>
      <w:r>
        <w:rPr>
          <w:rStyle w:val="InlineUI"/>
        </w:rPr>
        <w:t>Advanced</w:t>
      </w:r>
      <w:r>
        <w:t xml:space="preserve"> tab, enter a value of more than 1700 as the MTU (Bytes) value and click </w:t>
      </w:r>
      <w:r>
        <w:rPr>
          <w:rStyle w:val="InlineUI"/>
        </w:rPr>
        <w:t>OK</w:t>
      </w:r>
      <w:r>
        <w:t>.</w:t>
      </w:r>
    </w:p>
    <w:p>
      <w:pPr>
        <w:pStyle w:val="BodyText"/>
        <w:ind w:left="480"/>
      </w:pPr>
      <w:r>
        <w:t>The MTU size must be 1700 or greater on any network that carries overlay traffic.</w:t>
      </w:r>
    </w:p>
    <w:p>
      <w:pPr>
        <w:pStyle w:val="BodyText"/>
        <w:ind w:left="480"/>
      </w:pPr>
      <w:r>
        <w:t xml:space="preserve">For example, </w:t>
      </w:r>
      <w:r>
        <w:rPr>
          <w:rStyle w:val="InlineCode"/>
        </w:rPr>
        <w:t>9000</w:t>
      </w:r>
      <w:r>
        <w:t>.</w:t>
      </w:r>
    </w:p>
    <w:p>
      <w:pPr>
        <w:pStyle w:val="BodyText"/>
        <w:ind w:left="480"/>
      </w:pPr>
      <w:r>
        <w:t>NSX</w:t>
      </w:r>
      <w:r>
        <w:t xml:space="preserve"> takes the global default MTU value 1700.</w:t>
      </w:r>
    </w:p>
    <w:p>
      <w:pPr>
        <w:pStyle w:val="Heading4"/>
      </w:pPr>
      <w:r>
        <w:t>Create Distributed Port Groups</w:t>
      </w:r>
    </w:p>
    <w:p>
      <w:pPr>
        <w:pStyle w:val="BodyText"/>
      </w:pPr>
      <w:r>
        <w:t xml:space="preserve">Create distributed port groups for each </w:t>
      </w:r>
      <w:r>
        <w:t xml:space="preserve"> NSX Edge</w:t>
      </w:r>
      <w:r>
        <w:t xml:space="preserve"> node uplink, Edge node TEP, management network, and shared storage.</w:t>
      </w:r>
    </w:p>
    <w:p>
      <w:pPr>
        <w:pStyle w:val="BodyText"/>
      </w:pPr>
      <w:r>
        <w:t xml:space="preserve">The default port group and the default uplinks are created when you create the vSphere Distributed Switch. You must create the management port group, vSAN port group. Edge TEP port group, and the </w:t>
      </w:r>
      <w:r>
        <w:t>NSX Edge</w:t>
      </w:r>
      <w:r>
        <w:t xml:space="preserve"> uplink port group.</w:t>
      </w:r>
    </w:p>
    <w:p>
      <w:pPr>
        <w:pStyle w:val="BodyText"/>
      </w:pPr>
      <w:r>
        <w:rPr>
          <w:rStyle w:val="Strong"/>
        </w:rPr>
        <w:t>Prerequisites</w:t>
      </w:r>
    </w:p>
    <w:p>
      <w:pPr>
        <w:pStyle w:val="BodyText"/>
      </w:pPr>
      <w:r>
        <w:t>Verify that you have created a vSphere Distributed Switch.</w:t>
      </w:r>
    </w:p>
    <w:p>
      <w:pPr>
        <w:pStyle w:val="BodyText"/>
      </w:pPr>
      <w:r>
        <w:rPr>
          <w:rStyle w:val="Strong"/>
        </w:rPr>
        <w:t>Procedure</w:t>
      </w:r>
    </w:p>
    <w:p>
      <w:pPr>
        <w:pStyle w:val="BodyText"/>
        <w:numPr>
          <w:numId w:val="71"/>
        </w:numPr>
      </w:pPr>
      <w:r>
        <w:t xml:space="preserve">In the </w:t>
      </w:r>
      <w:r>
        <w:t>vSphere Client</w:t>
      </w:r>
      <w:r>
        <w:t>, navigate to a data center.</w:t>
      </w:r>
    </w:p>
    <w:p>
      <w:pPr>
        <w:pStyle w:val="BodyText"/>
        <w:numPr>
          <w:numId w:val="71"/>
        </w:numPr>
      </w:pPr>
      <w:r>
        <w:t xml:space="preserve">In the navigator, right-click the distributed switch and select </w:t>
      </w:r>
      <w:r>
        <w:rPr>
          <w:rStyle w:val="InlineUI"/>
        </w:rPr>
        <w:t>Distributed Port Group</w:t>
      </w:r>
      <w:r>
        <w:rPr>
          <w:rStyle w:val="InlineUI"/>
        </w:rPr>
        <w:t xml:space="preserve"> &gt; </w:t>
      </w:r>
      <w:r>
        <w:rPr>
          <w:rStyle w:val="InlineUI"/>
        </w:rPr>
        <w:t>New Distributed Port Group</w:t>
      </w:r>
      <w:r>
        <w:t>.</w:t>
      </w:r>
    </w:p>
    <w:p>
      <w:pPr>
        <w:pStyle w:val="BodyText"/>
        <w:numPr>
          <w:numId w:val="71"/>
        </w:numPr>
      </w:pPr>
      <w:r>
        <w:t xml:space="preserve">Create a port group for the </w:t>
      </w:r>
      <w:r>
        <w:t xml:space="preserve"> NSX Edge</w:t>
      </w:r>
      <w:r>
        <w:t xml:space="preserve"> uplink.</w:t>
      </w:r>
    </w:p>
    <w:p>
      <w:pPr>
        <w:pStyle w:val="BodyText"/>
        <w:ind w:left="480"/>
      </w:pPr>
      <w:r>
        <w:t xml:space="preserve">For example, </w:t>
      </w:r>
      <w:r>
        <w:rPr>
          <w:rStyle w:val="InlineCode"/>
        </w:rPr>
        <w:t>DPortGroup-EDGE-UPLINK</w:t>
      </w:r>
      <w:r>
        <w:t>.</w:t>
      </w:r>
    </w:p>
    <w:p>
      <w:pPr>
        <w:pStyle w:val="BodyText"/>
        <w:numPr>
          <w:numId w:val="71"/>
        </w:numPr>
      </w:pPr>
      <w:r>
        <w:t xml:space="preserve">Configure </w:t>
      </w:r>
      <w:r>
        <w:rPr>
          <w:rStyle w:val="InlineUI"/>
        </w:rPr>
        <w:t>VLAN Type</w:t>
      </w:r>
      <w:r>
        <w:t xml:space="preserve"> as VLAN Trunking.</w:t>
      </w:r>
    </w:p>
    <w:p>
      <w:pPr>
        <w:pStyle w:val="BodyText"/>
        <w:numPr>
          <w:numId w:val="71"/>
        </w:numPr>
      </w:pPr>
      <w:r>
        <w:t xml:space="preserve">Accept the default VLAN trunk range </w:t>
      </w:r>
      <w:r>
        <w:rPr>
          <w:rStyle w:val="InlineUI"/>
        </w:rPr>
        <w:t>(0-4094)</w:t>
      </w:r>
      <w:r>
        <w:t>.</w:t>
      </w:r>
    </w:p>
    <w:p>
      <w:pPr>
        <w:pStyle w:val="BodyText"/>
        <w:numPr>
          <w:numId w:val="71"/>
        </w:numPr>
      </w:pPr>
      <w:r>
        <w:t xml:space="preserve">Click </w:t>
      </w:r>
      <w:r>
        <w:rPr>
          <w:rStyle w:val="InlineUI"/>
        </w:rPr>
        <w:t>Next</w:t>
      </w:r>
      <w:r>
        <w:t xml:space="preserve"> and then click </w:t>
      </w:r>
      <w:r>
        <w:rPr>
          <w:rStyle w:val="InlineUI"/>
        </w:rPr>
        <w:t>Finish</w:t>
      </w:r>
      <w:r>
        <w:t>.</w:t>
      </w:r>
    </w:p>
    <w:p>
      <w:pPr>
        <w:pStyle w:val="BodyText"/>
        <w:numPr>
          <w:numId w:val="71"/>
        </w:numPr>
      </w:pPr>
      <w:r>
        <w:t xml:space="preserve">Right-click the distributed switch and from the </w:t>
      </w:r>
      <w:r>
        <w:rPr>
          <w:rStyle w:val="InlineUI"/>
        </w:rPr>
        <w:t>Actions</w:t>
      </w:r>
      <w:r>
        <w:t xml:space="preserve"> menu, select </w:t>
      </w:r>
      <w:r>
        <w:rPr>
          <w:rStyle w:val="InlineUI"/>
        </w:rPr>
        <w:t>Distributed Port Group</w:t>
      </w:r>
      <w:r>
        <w:rPr>
          <w:rStyle w:val="InlineUI"/>
        </w:rPr>
        <w:t xml:space="preserve"> &gt; </w:t>
      </w:r>
      <w:r>
        <w:rPr>
          <w:rStyle w:val="InlineUI"/>
        </w:rPr>
        <w:t>Manage Distributed Port Groups</w:t>
      </w:r>
      <w:r>
        <w:t>.</w:t>
      </w:r>
    </w:p>
    <w:p>
      <w:pPr>
        <w:pStyle w:val="BodyText"/>
        <w:numPr>
          <w:numId w:val="71"/>
        </w:numPr>
      </w:pPr>
      <w:r>
        <w:t xml:space="preserve">Select </w:t>
      </w:r>
      <w:r>
        <w:rPr>
          <w:rStyle w:val="InlineUI"/>
        </w:rPr>
        <w:t>Teaming and failover</w:t>
      </w:r>
      <w:r>
        <w:t xml:space="preserve"> and click </w:t>
      </w:r>
      <w:r>
        <w:rPr>
          <w:rStyle w:val="InlineUI"/>
        </w:rPr>
        <w:t>Next</w:t>
      </w:r>
      <w:r>
        <w:t>.</w:t>
      </w:r>
    </w:p>
    <w:p>
      <w:pPr>
        <w:pStyle w:val="BodyText"/>
        <w:numPr>
          <w:numId w:val="71"/>
        </w:numPr>
      </w:pPr>
      <w:r>
        <w:t>Configure active and standby uplinks.</w:t>
      </w:r>
    </w:p>
    <w:p>
      <w:pPr>
        <w:pStyle w:val="BodyText"/>
        <w:ind w:left="480"/>
      </w:pPr>
      <w:r>
        <w:t xml:space="preserve">For example, active uplink is </w:t>
      </w:r>
      <w:r>
        <w:rPr>
          <w:rStyle w:val="InlineCode"/>
        </w:rPr>
        <w:t>Uplink1</w:t>
      </w:r>
      <w:r>
        <w:t xml:space="preserve"> and standby uplink is </w:t>
      </w:r>
      <w:r>
        <w:rPr>
          <w:rStyle w:val="InlineCode"/>
        </w:rPr>
        <w:t>Uplink2</w:t>
      </w:r>
      <w:r>
        <w:t>.</w:t>
      </w:r>
    </w:p>
    <w:p>
      <w:pPr>
        <w:pStyle w:val="BodyText"/>
        <w:numPr>
          <w:numId w:val="71"/>
        </w:numPr>
      </w:pPr>
      <w:r>
        <w:t xml:space="preserve">Click </w:t>
      </w:r>
      <w:r>
        <w:rPr>
          <w:rStyle w:val="InlineUI"/>
        </w:rPr>
        <w:t>OK</w:t>
      </w:r>
      <w:r>
        <w:t xml:space="preserve"> to complete the configuration of the port group.</w:t>
      </w:r>
    </w:p>
    <w:p>
      <w:pPr>
        <w:pStyle w:val="BodyText"/>
        <w:numPr>
          <w:numId w:val="71"/>
        </w:numPr>
      </w:pPr>
      <w:r>
        <w:t>Repeat steps from 2 through 10 to create port groups for the Edge node TEP, management network, and shared storage.</w:t>
      </w:r>
    </w:p>
    <w:p>
      <w:pPr>
        <w:pStyle w:val="BodyText"/>
        <w:ind w:left="480"/>
      </w:pPr>
      <w:r>
        <w:t>For example, create the following port groups: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3"/>
        <w:gridCol w:w="1938"/>
        <w:gridCol w:w="553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Port group</w:t>
            </w:r>
          </w:p>
        </w:tc>
        <w:tc>
          <w:tcPr>
            <w:tcBorders>
              <w:left w:val="nil"/>
              <w:right w:val="nil"/>
            </w:tcBorders>
            <w:shd w:val="clear" w:color="auto" w:fill="E1E1E1"/>
            <w:tcMar>
              <w:top w:w="60" w:type="dxa"/>
              <w:bottom w:w="60" w:type="dxa"/>
            </w:tcMar>
          </w:tcPr>
          <w:p>
            <w:pPr>
              <w:pStyle w:val="TableHeaderText"/>
            </w:pPr>
            <w:r>
              <w:t>Name</w:t>
            </w:r>
          </w:p>
        </w:tc>
        <w:tc>
          <w:tcPr>
            <w:tcBorders>
              <w:left w:val="nil"/>
              <w:right w:val="nil"/>
            </w:tcBorders>
            <w:shd w:val="clear" w:color="auto" w:fill="E1E1E1"/>
            <w:tcMar>
              <w:top w:w="60" w:type="dxa"/>
              <w:bottom w:w="60" w:type="dxa"/>
            </w:tcMar>
          </w:tcPr>
          <w:p>
            <w:pPr>
              <w:pStyle w:val="TableHeaderText"/>
            </w:pPr>
            <w:r>
              <w:t>VLAN Type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Edge node TEP</w:t>
            </w:r>
          </w:p>
        </w:tc>
        <w:tc>
          <w:tcPr>
            <w:tcBorders>
              <w:left w:val="nil"/>
              <w:right w:val="nil"/>
            </w:tcBorders>
          </w:tcPr>
          <w:p>
            <w:pPr>
              <w:pStyle w:val="TableBodyText"/>
            </w:pPr>
            <w:r>
              <w:rPr>
                <w:rStyle w:val="InlineCode"/>
              </w:rPr>
              <w:t>DPortGroup-EDGE-TEP</w:t>
            </w:r>
          </w:p>
        </w:tc>
        <w:tc>
          <w:tcPr>
            <w:tcBorders>
              <w:left w:val="nil"/>
              <w:right w:val="nil"/>
            </w:tcBorders>
          </w:tcPr>
          <w:p>
            <w:pPr>
              <w:pStyle w:val="TableBodyText"/>
            </w:pPr>
            <w:r>
              <w:t xml:space="preserve">Configure </w:t>
            </w:r>
            <w:r>
              <w:rPr>
                <w:rStyle w:val="InlineUI"/>
              </w:rPr>
              <w:t>VLAN Type</w:t>
            </w:r>
            <w:r>
              <w:t xml:space="preserve"> as VLAN Trunking.</w:t>
            </w:r>
          </w:p>
          <w:p>
            <w:pPr>
              <w:pStyle w:val="TableBodyText"/>
            </w:pPr>
            <w:r>
              <w:t xml:space="preserve">Configure the active uplink as </w:t>
            </w:r>
            <w:r>
              <w:rPr>
                <w:rStyle w:val="InlineCode"/>
              </w:rPr>
              <w:t>Uplink2</w:t>
            </w:r>
            <w:r>
              <w:t xml:space="preserve"> and the standby uplink as </w:t>
            </w:r>
            <w:r>
              <w:rPr>
                <w:rStyle w:val="InlineCode"/>
              </w:rPr>
              <w:t>Uplink1</w:t>
            </w:r>
            <w:r>
              <w:t>.</w:t>
            </w:r>
          </w:p>
          <w:p>
            <w:pPr>
              <w:pStyle w:val="TableBodyText"/>
              <w:pBdr>
                <w:top w:val="single" w:sz="8" w:space="2" w:color="D3D3D3"/>
                <w:bottom w:val="single" w:sz="8" w:space="2" w:color="D3D3D3"/>
              </w:pBdr>
            </w:pPr>
            <w:r>
              <w:rPr>
                <w:rStyle w:val="NoteLeadernote"/>
              </w:rPr>
              <w:t>Note</w:t>
              <w:tab/>
            </w:r>
            <w:r>
              <w:t xml:space="preserve">The VLAN used for the Edge nodes TEP must be different than the VLAN used for </w:t>
            </w:r>
            <w:r>
              <w:t>ESX</w:t>
            </w:r>
            <w:r>
              <w:t xml:space="preserve"> TEP.</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Management</w:t>
            </w:r>
          </w:p>
        </w:tc>
        <w:tc>
          <w:tcPr>
            <w:tcBorders>
              <w:left w:val="nil"/>
              <w:right w:val="nil"/>
            </w:tcBorders>
          </w:tcPr>
          <w:p>
            <w:pPr>
              <w:pStyle w:val="TableBodyText"/>
            </w:pPr>
            <w:r>
              <w:rPr>
                <w:rStyle w:val="InlineCode"/>
              </w:rPr>
              <w:t>DPortGroup-MGMT</w:t>
            </w:r>
          </w:p>
        </w:tc>
        <w:tc>
          <w:tcPr>
            <w:tcBorders>
              <w:left w:val="nil"/>
              <w:right w:val="nil"/>
            </w:tcBorders>
          </w:tcPr>
          <w:p>
            <w:pPr>
              <w:pStyle w:val="TableBodyText"/>
            </w:pPr>
            <w:r>
              <w:t xml:space="preserve">Configure </w:t>
            </w:r>
            <w:r>
              <w:rPr>
                <w:rStyle w:val="InlineUI"/>
              </w:rPr>
              <w:t>VLAN Type</w:t>
            </w:r>
            <w:r>
              <w:t xml:space="preserve"> as VLAN and enter the VLAN ID of the management network. For example, </w:t>
            </w:r>
            <w:r>
              <w:rPr>
                <w:rStyle w:val="InlineCode"/>
              </w:rPr>
              <w:t>1060</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Shared storage or VSAN</w:t>
            </w:r>
          </w:p>
        </w:tc>
        <w:tc>
          <w:tcPr>
            <w:tcBorders>
              <w:left w:val="nil"/>
              <w:right w:val="nil"/>
            </w:tcBorders>
          </w:tcPr>
          <w:p>
            <w:pPr>
              <w:pStyle w:val="TableBodyText"/>
            </w:pPr>
            <w:r>
              <w:rPr>
                <w:rStyle w:val="InlineCode"/>
              </w:rPr>
              <w:t>DPortGroup-VSAN</w:t>
            </w:r>
          </w:p>
        </w:tc>
        <w:tc>
          <w:tcPr>
            <w:tcBorders>
              <w:left w:val="nil"/>
              <w:right w:val="nil"/>
            </w:tcBorders>
          </w:tcPr>
          <w:p>
            <w:pPr>
              <w:pStyle w:val="TableBodyText"/>
            </w:pPr>
            <w:r>
              <w:t xml:space="preserve">Configure </w:t>
            </w:r>
            <w:r>
              <w:rPr>
                <w:rStyle w:val="InlineUI"/>
              </w:rPr>
              <w:t>VLAN Type</w:t>
            </w:r>
            <w:r>
              <w:t xml:space="preserve"> as VLAN and enter the VLAN ID. For example, </w:t>
            </w:r>
            <w:r>
              <w:rPr>
                <w:rStyle w:val="InlineCode"/>
              </w:rPr>
              <w:t>3082</w:t>
            </w:r>
            <w:r>
              <w:t>.</w:t>
            </w:r>
          </w:p>
        </w:tc>
      </w:tr>
    </w:tbl>
    <w:p>
      <w:pPr>
        <w:pStyle w:val="BodyText"/>
        <w:numPr>
          <w:numId w:val="71"/>
        </w:numPr>
        <w:spacing w:before="240"/>
      </w:pPr>
      <w:r>
        <w:t>Create port groups for the following components:</w:t>
      </w:r>
    </w:p>
    <w:p>
      <w:pPr>
        <w:pStyle w:val="BodyText"/>
        <w:numPr>
          <w:ilvl w:val="1"/>
          <w:numId w:val="71"/>
        </w:numPr>
      </w:pPr>
      <w:r>
        <w:rPr>
          <w:rStyle w:val="InlineUI"/>
        </w:rPr>
        <w:t>vSphere vMotion</w:t>
      </w:r>
      <w:r>
        <w:t xml:space="preserve">. This port group is required for </w:t>
      </w:r>
      <w:r>
        <w:t>Supervisor</w:t>
      </w:r>
      <w:r>
        <w:t xml:space="preserve"> updates. Configure the default port group for vMotion.</w:t>
      </w:r>
    </w:p>
    <w:p>
      <w:pPr>
        <w:pStyle w:val="BodyText"/>
        <w:numPr>
          <w:ilvl w:val="1"/>
          <w:numId w:val="71"/>
        </w:numPr>
      </w:pPr>
      <w:r>
        <w:rPr>
          <w:rStyle w:val="InlineUI"/>
        </w:rPr>
        <w:t>VM traffic</w:t>
      </w:r>
      <w:r>
        <w:t>. Configure the default port group to handle VM traffic.</w:t>
      </w:r>
    </w:p>
    <w:p>
      <w:pPr>
        <w:pStyle w:val="Heading4"/>
      </w:pPr>
      <w:r>
        <w:t>Add Hosts to the vSphere Distributed Switch</w:t>
      </w:r>
    </w:p>
    <w:p>
      <w:pPr>
        <w:pStyle w:val="BodyText"/>
      </w:pPr>
      <w:r>
        <w:t xml:space="preserve">To manage the networking of your environment by using the </w:t>
      </w:r>
      <w:r>
        <w:t>vSphere Distributed Switch</w:t>
      </w:r>
      <w:r>
        <w:t xml:space="preserve">, you must associate hosts from the </w:t>
      </w:r>
      <w:r>
        <w:t>Supervisor</w:t>
      </w:r>
      <w:r>
        <w:t xml:space="preserve"> with the switch. Connect the physical NICs, VMkernel adapters, and virtual machine network adapters of the hosts to the distributed switch.</w:t>
      </w:r>
    </w:p>
    <w:p>
      <w:pPr>
        <w:pStyle w:val="BodyText"/>
      </w:pPr>
      <w:r>
        <w:rPr>
          <w:rStyle w:val="Strong"/>
        </w:rPr>
        <w:t>Prerequisites</w:t>
      </w:r>
    </w:p>
    <w:p>
      <w:pPr>
        <w:pStyle w:val="BodyText"/>
        <w:numPr>
          <w:numId w:val="72"/>
        </w:numPr>
      </w:pPr>
      <w:r>
        <w:t>Verify that enough uplinks are available on the distributed switch to assign to the physical NICs that you want to connect to the switch.</w:t>
      </w:r>
    </w:p>
    <w:p>
      <w:pPr>
        <w:pStyle w:val="BodyText"/>
        <w:numPr>
          <w:numId w:val="72"/>
        </w:numPr>
      </w:pPr>
      <w:r>
        <w:t>Verify that at least one distributed port group is available on the distributed switch.</w:t>
      </w:r>
    </w:p>
    <w:p>
      <w:pPr>
        <w:pStyle w:val="BodyText"/>
        <w:numPr>
          <w:numId w:val="72"/>
        </w:numPr>
      </w:pPr>
      <w:r>
        <w:t>Verify that the distributed port group has active uplinks configured in its teaming and failover policy.</w:t>
      </w:r>
    </w:p>
    <w:p>
      <w:pPr>
        <w:pStyle w:val="BodyText"/>
      </w:pPr>
      <w:r>
        <w:rPr>
          <w:rStyle w:val="Strong"/>
        </w:rPr>
        <w:t>Procedure</w:t>
      </w:r>
    </w:p>
    <w:p>
      <w:pPr>
        <w:pStyle w:val="BodyText"/>
        <w:numPr>
          <w:numId w:val="73"/>
        </w:numPr>
      </w:pPr>
      <w:r>
        <w:t xml:space="preserve">In the </w:t>
      </w:r>
      <w:r>
        <w:t>vSphere Client</w:t>
      </w:r>
      <w:r>
        <w:t xml:space="preserve">, select </w:t>
      </w:r>
      <w:r>
        <w:rPr>
          <w:rStyle w:val="InlineUI"/>
        </w:rPr>
        <w:t>Networking</w:t>
      </w:r>
      <w:r>
        <w:t xml:space="preserve"> and navigate to the distributed switch.</w:t>
      </w:r>
    </w:p>
    <w:p>
      <w:pPr>
        <w:pStyle w:val="BodyText"/>
        <w:numPr>
          <w:numId w:val="73"/>
        </w:numPr>
      </w:pPr>
      <w:r>
        <w:t xml:space="preserve">From the </w:t>
      </w:r>
      <w:r>
        <w:rPr>
          <w:rStyle w:val="InlineUI"/>
        </w:rPr>
        <w:t>Actions</w:t>
      </w:r>
      <w:r>
        <w:t xml:space="preserve"> menu, select </w:t>
      </w:r>
      <w:r>
        <w:rPr>
          <w:rStyle w:val="InlineUI"/>
        </w:rPr>
        <w:t>Add and Manage Hosts</w:t>
      </w:r>
      <w:r>
        <w:t>.</w:t>
      </w:r>
    </w:p>
    <w:p>
      <w:pPr>
        <w:pStyle w:val="BodyText"/>
        <w:numPr>
          <w:numId w:val="73"/>
        </w:numPr>
      </w:pPr>
      <w:r>
        <w:t xml:space="preserve">On the </w:t>
      </w:r>
      <w:r>
        <w:rPr>
          <w:rStyle w:val="InlineUI"/>
        </w:rPr>
        <w:t>Select task</w:t>
      </w:r>
      <w:r>
        <w:t xml:space="preserve"> page, select </w:t>
      </w:r>
      <w:r>
        <w:rPr>
          <w:rStyle w:val="InlineUI"/>
        </w:rPr>
        <w:t>Add hosts</w:t>
      </w:r>
      <w:r>
        <w:t xml:space="preserve">, and click </w:t>
      </w:r>
      <w:r>
        <w:rPr>
          <w:rStyle w:val="InlineUI"/>
        </w:rPr>
        <w:t>Next</w:t>
      </w:r>
      <w:r>
        <w:t>.</w:t>
      </w:r>
    </w:p>
    <w:p>
      <w:pPr>
        <w:pStyle w:val="BodyText"/>
        <w:numPr>
          <w:numId w:val="73"/>
        </w:numPr>
      </w:pPr>
      <w:r>
        <w:t xml:space="preserve">On the </w:t>
      </w:r>
      <w:r>
        <w:rPr>
          <w:rStyle w:val="InlineUI"/>
        </w:rPr>
        <w:t>Select hosts</w:t>
      </w:r>
      <w:r>
        <w:t xml:space="preserve"> page, click </w:t>
      </w:r>
      <w:r>
        <w:rPr>
          <w:rStyle w:val="InlineUI"/>
        </w:rPr>
        <w:t>New hosts</w:t>
      </w:r>
      <w:r>
        <w:t xml:space="preserve">, select the hosts in your data center, click </w:t>
      </w:r>
      <w:r>
        <w:rPr>
          <w:rStyle w:val="InlineUI"/>
        </w:rPr>
        <w:t>OK</w:t>
      </w:r>
      <w:r>
        <w:t xml:space="preserve">, and then click </w:t>
      </w:r>
      <w:r>
        <w:rPr>
          <w:rStyle w:val="InlineUI"/>
        </w:rPr>
        <w:t>Next</w:t>
      </w:r>
      <w:r>
        <w:t>.</w:t>
      </w:r>
    </w:p>
    <w:p>
      <w:pPr>
        <w:pStyle w:val="BodyText"/>
        <w:numPr>
          <w:numId w:val="73"/>
        </w:numPr>
      </w:pPr>
      <w:r>
        <w:t xml:space="preserve">On the </w:t>
      </w:r>
      <w:r>
        <w:rPr>
          <w:rStyle w:val="InlineUI"/>
        </w:rPr>
        <w:t>Manage physical adapters</w:t>
      </w:r>
      <w:r>
        <w:t xml:space="preserve"> page, configure physical NICs on the distributed switch.</w:t>
      </w:r>
    </w:p>
    <w:p>
      <w:pPr>
        <w:pStyle w:val="BodyText"/>
        <w:numPr>
          <w:ilvl w:val="1"/>
          <w:numId w:val="73"/>
        </w:numPr>
      </w:pPr>
      <w:r>
        <w:t xml:space="preserve">From the </w:t>
      </w:r>
      <w:r>
        <w:rPr>
          <w:rStyle w:val="InlineUI"/>
        </w:rPr>
        <w:t>On other switches/unclaimed</w:t>
      </w:r>
      <w:r>
        <w:t xml:space="preserve"> list, select a physical NIC.</w:t>
      </w:r>
    </w:p>
    <w:p>
      <w:pPr>
        <w:pStyle w:val="BodyText"/>
        <w:ind w:left="960"/>
      </w:pPr>
      <w:r>
        <w:t>If you select physical NICs that are already connected to other switches, they are migrated to the current distributed switch.</w:t>
      </w:r>
    </w:p>
    <w:p>
      <w:pPr>
        <w:pStyle w:val="BodyText"/>
        <w:numPr>
          <w:ilvl w:val="1"/>
          <w:numId w:val="73"/>
        </w:numPr>
      </w:pPr>
      <w:r>
        <w:t xml:space="preserve">Click </w:t>
      </w:r>
      <w:r>
        <w:rPr>
          <w:rStyle w:val="InlineUI"/>
        </w:rPr>
        <w:t>Assign uplink</w:t>
      </w:r>
      <w:r>
        <w:t>.</w:t>
      </w:r>
    </w:p>
    <w:p>
      <w:pPr>
        <w:pStyle w:val="BodyText"/>
        <w:numPr>
          <w:ilvl w:val="1"/>
          <w:numId w:val="73"/>
        </w:numPr>
      </w:pPr>
      <w:r>
        <w:t>Select an uplink.</w:t>
      </w:r>
    </w:p>
    <w:p>
      <w:pPr>
        <w:pStyle w:val="BodyText"/>
        <w:numPr>
          <w:ilvl w:val="1"/>
          <w:numId w:val="73"/>
        </w:numPr>
      </w:pPr>
      <w:r>
        <w:t xml:space="preserve">To assign the uplink to all the hosts in the cluster, select </w:t>
      </w:r>
      <w:r>
        <w:rPr>
          <w:rStyle w:val="InlineUI"/>
        </w:rPr>
        <w:t>Apply this uplink assignment to the rest of the hosts</w:t>
      </w:r>
      <w:r>
        <w:t>.</w:t>
      </w:r>
    </w:p>
    <w:p>
      <w:pPr>
        <w:pStyle w:val="BodyText"/>
        <w:numPr>
          <w:ilvl w:val="1"/>
          <w:numId w:val="73"/>
        </w:numPr>
      </w:pPr>
      <w:r>
        <w:t xml:space="preserve">Click </w:t>
      </w:r>
      <w:r>
        <w:rPr>
          <w:rStyle w:val="InlineUI"/>
        </w:rPr>
        <w:t>OK</w:t>
      </w:r>
      <w:r>
        <w:t>.</w:t>
      </w:r>
    </w:p>
    <w:p>
      <w:pPr>
        <w:pStyle w:val="BodyText"/>
        <w:ind w:left="480"/>
      </w:pPr>
      <w:r>
        <w:t xml:space="preserve">For example, assign </w:t>
      </w:r>
      <w:r>
        <w:rPr>
          <w:rStyle w:val="InlineCode"/>
        </w:rPr>
        <w:t>Uplink 1</w:t>
      </w:r>
      <w:r>
        <w:t xml:space="preserve"> to </w:t>
      </w:r>
      <w:r>
        <w:rPr>
          <w:rStyle w:val="InlineCode"/>
        </w:rPr>
        <w:t>vmnic0</w:t>
      </w:r>
      <w:r>
        <w:t xml:space="preserve"> and </w:t>
      </w:r>
      <w:r>
        <w:rPr>
          <w:rStyle w:val="InlineCode"/>
        </w:rPr>
        <w:t>Uplink 2</w:t>
      </w:r>
      <w:r>
        <w:t xml:space="preserve"> to </w:t>
      </w:r>
      <w:r>
        <w:rPr>
          <w:rStyle w:val="InlineCode"/>
        </w:rPr>
        <w:t>vmnic1</w:t>
      </w:r>
      <w:r>
        <w:t>.</w:t>
      </w:r>
    </w:p>
    <w:p>
      <w:pPr>
        <w:pStyle w:val="BodyText"/>
        <w:numPr>
          <w:numId w:val="73"/>
        </w:numPr>
      </w:pPr>
      <w:r>
        <w:t xml:space="preserve">Click </w:t>
      </w:r>
      <w:r>
        <w:rPr>
          <w:rStyle w:val="InlineUI"/>
        </w:rPr>
        <w:t>Next</w:t>
      </w:r>
      <w:r>
        <w:t>.</w:t>
      </w:r>
    </w:p>
    <w:p>
      <w:pPr>
        <w:pStyle w:val="BodyText"/>
        <w:numPr>
          <w:numId w:val="73"/>
        </w:numPr>
      </w:pPr>
      <w:r>
        <w:t xml:space="preserve">On the </w:t>
      </w:r>
      <w:r>
        <w:rPr>
          <w:rStyle w:val="InlineUI"/>
        </w:rPr>
        <w:t>Manage VMkernel adapters</w:t>
      </w:r>
      <w:r>
        <w:t xml:space="preserve"> page, configure VMkernel adapters.</w:t>
      </w:r>
    </w:p>
    <w:p>
      <w:pPr>
        <w:pStyle w:val="BodyText"/>
        <w:numPr>
          <w:ilvl w:val="1"/>
          <w:numId w:val="73"/>
        </w:numPr>
      </w:pPr>
      <w:r>
        <w:t xml:space="preserve">Select a VMkernel adapter and click </w:t>
      </w:r>
      <w:r>
        <w:rPr>
          <w:rStyle w:val="InlineUI"/>
        </w:rPr>
        <w:t>Assign port group</w:t>
      </w:r>
      <w:r>
        <w:t>.</w:t>
      </w:r>
    </w:p>
    <w:p>
      <w:pPr>
        <w:pStyle w:val="BodyText"/>
        <w:numPr>
          <w:ilvl w:val="1"/>
          <w:numId w:val="73"/>
        </w:numPr>
      </w:pPr>
      <w:r>
        <w:t>Select a distributed port group.</w:t>
      </w:r>
    </w:p>
    <w:p>
      <w:pPr>
        <w:pStyle w:val="BodyText"/>
        <w:ind w:left="960"/>
      </w:pPr>
      <w:r>
        <w:t xml:space="preserve">For example, </w:t>
      </w:r>
      <w:r>
        <w:rPr>
          <w:rStyle w:val="InlineUI"/>
        </w:rPr>
        <w:t>DPortGroup</w:t>
      </w:r>
      <w:r>
        <w:t>.</w:t>
      </w:r>
    </w:p>
    <w:p>
      <w:pPr>
        <w:pStyle w:val="BodyText"/>
        <w:numPr>
          <w:ilvl w:val="1"/>
          <w:numId w:val="73"/>
        </w:numPr>
      </w:pPr>
      <w:r>
        <w:t xml:space="preserve">To apply the port group to all hosts in the cluster, select </w:t>
      </w:r>
      <w:r>
        <w:rPr>
          <w:rStyle w:val="InlineUI"/>
        </w:rPr>
        <w:t>Apply this port group assignment to the rest of the hosts</w:t>
      </w:r>
      <w:r>
        <w:t>.</w:t>
      </w:r>
    </w:p>
    <w:p>
      <w:pPr>
        <w:pStyle w:val="BodyText"/>
        <w:numPr>
          <w:ilvl w:val="1"/>
          <w:numId w:val="73"/>
        </w:numPr>
      </w:pPr>
      <w:r>
        <w:t xml:space="preserve">Click </w:t>
      </w:r>
      <w:r>
        <w:rPr>
          <w:rStyle w:val="InlineUI"/>
        </w:rPr>
        <w:t>OK</w:t>
      </w:r>
      <w:r>
        <w:t>.</w:t>
      </w:r>
    </w:p>
    <w:p>
      <w:pPr>
        <w:pStyle w:val="BodyText"/>
        <w:numPr>
          <w:numId w:val="73"/>
        </w:numPr>
      </w:pPr>
      <w:r>
        <w:t xml:space="preserve">Click </w:t>
      </w:r>
      <w:r>
        <w:rPr>
          <w:rStyle w:val="InlineUI"/>
        </w:rPr>
        <w:t>Next</w:t>
      </w:r>
      <w:r>
        <w:t>.</w:t>
      </w:r>
    </w:p>
    <w:p>
      <w:pPr>
        <w:pStyle w:val="BodyText"/>
        <w:numPr>
          <w:numId w:val="73"/>
        </w:numPr>
      </w:pPr>
      <w:r>
        <w:t xml:space="preserve">(Optional) </w:t>
      </w:r>
      <w:r>
        <w:t xml:space="preserve">On the </w:t>
      </w:r>
      <w:r>
        <w:rPr>
          <w:rStyle w:val="InlineUI"/>
        </w:rPr>
        <w:t>Migrate VM networking</w:t>
      </w:r>
      <w:r>
        <w:t xml:space="preserve"> page, select the </w:t>
      </w:r>
      <w:r>
        <w:rPr>
          <w:rStyle w:val="InlineUI"/>
        </w:rPr>
        <w:t>Migrate virtual machine networking</w:t>
      </w:r>
      <w:r>
        <w:t xml:space="preserve"> check box to configure virtual machine networking.</w:t>
      </w:r>
    </w:p>
    <w:p>
      <w:pPr>
        <w:pStyle w:val="BodyText"/>
        <w:numPr>
          <w:ilvl w:val="1"/>
          <w:numId w:val="73"/>
        </w:numPr>
      </w:pPr>
      <w:r>
        <w:t>To connect all network adapters of a virtual machine to a distributed port group, select the virtual machine, or select an individual network adapter to connect only that adapter.</w:t>
      </w:r>
    </w:p>
    <w:p>
      <w:pPr>
        <w:pStyle w:val="BodyText"/>
        <w:numPr>
          <w:ilvl w:val="1"/>
          <w:numId w:val="73"/>
        </w:numPr>
      </w:pPr>
      <w:r>
        <w:t xml:space="preserve">Click </w:t>
      </w:r>
      <w:r>
        <w:rPr>
          <w:rStyle w:val="InlineUI"/>
        </w:rPr>
        <w:t>Assign port group</w:t>
      </w:r>
      <w:r>
        <w:t>.</w:t>
      </w:r>
    </w:p>
    <w:p>
      <w:pPr>
        <w:pStyle w:val="BodyText"/>
        <w:numPr>
          <w:ilvl w:val="1"/>
          <w:numId w:val="73"/>
        </w:numPr>
      </w:pPr>
      <w:r>
        <w:t xml:space="preserve">Select a distributed port group from the list and click </w:t>
      </w:r>
      <w:r>
        <w:rPr>
          <w:rStyle w:val="InlineUI"/>
        </w:rPr>
        <w:t>OK</w:t>
      </w:r>
      <w:r>
        <w:t>.</w:t>
      </w:r>
    </w:p>
    <w:p>
      <w:pPr>
        <w:pStyle w:val="BodyText"/>
        <w:numPr>
          <w:ilvl w:val="1"/>
          <w:numId w:val="73"/>
        </w:numPr>
      </w:pPr>
      <w:r>
        <w:t xml:space="preserve">Click </w:t>
      </w:r>
      <w:r>
        <w:rPr>
          <w:rStyle w:val="InlineUI"/>
        </w:rPr>
        <w:t>Next</w:t>
      </w:r>
      <w:r>
        <w:t>.</w:t>
      </w:r>
    </w:p>
    <w:p>
      <w:pPr>
        <w:pStyle w:val="Heading3"/>
      </w:pPr>
      <w:bookmarkStart w:id="30" w:name="_Toc256000119"/>
      <w:r>
        <w:t>Create Transport Zones</w:t>
      </w:r>
      <w:bookmarkEnd w:id="30"/>
    </w:p>
    <w:p>
      <w:pPr>
        <w:pStyle w:val="BodyText"/>
      </w:pPr>
      <w:r>
        <w:t>Transport zones indicate which hosts and VMs can use a particular network. A transport zone can span one or more host clusters.</w:t>
      </w:r>
    </w:p>
    <w:p>
      <w:pPr>
        <w:pStyle w:val="BodyText"/>
      </w:pPr>
      <w:r>
        <w:t>As a vSphere administrator, you use the default transport zones or create the following ones:</w:t>
      </w:r>
    </w:p>
    <w:p>
      <w:pPr>
        <w:pStyle w:val="BodyText"/>
        <w:numPr>
          <w:numId w:val="74"/>
        </w:numPr>
      </w:pPr>
      <w:r>
        <w:t xml:space="preserve">An overlay transport zone that is used by the </w:t>
      </w:r>
      <w:r>
        <w:t>Supervisor</w:t>
      </w:r>
      <w:r>
        <w:t xml:space="preserve"> Control Plane VMs.</w:t>
      </w:r>
    </w:p>
    <w:p>
      <w:pPr>
        <w:pStyle w:val="BodyText"/>
        <w:numPr>
          <w:numId w:val="74"/>
        </w:numPr>
      </w:pPr>
      <w:r>
        <w:t xml:space="preserve">A VLAN transport zone for the </w:t>
      </w:r>
      <w:r>
        <w:t>NSX</w:t>
      </w:r>
      <w:r>
        <w:t xml:space="preserve"> Edge nodes to use for uplinks to the physical network.</w:t>
      </w:r>
    </w:p>
    <w:p>
      <w:pPr>
        <w:pStyle w:val="BodyText"/>
      </w:pPr>
      <w:r>
        <w:rPr>
          <w:rStyle w:val="Strong"/>
        </w:rPr>
        <w:t>Procedure</w:t>
      </w:r>
    </w:p>
    <w:p>
      <w:pPr>
        <w:pStyle w:val="BodyText"/>
        <w:numPr>
          <w:numId w:val="75"/>
        </w:numPr>
      </w:pPr>
      <w:r>
        <w:t xml:space="preserve">Log in to the </w:t>
      </w:r>
      <w:r>
        <w:t>NSX Manager</w:t>
      </w:r>
      <w:r>
        <w:t>.</w:t>
      </w:r>
    </w:p>
    <w:p>
      <w:pPr>
        <w:pStyle w:val="BodyText"/>
        <w:numPr>
          <w:numId w:val="75"/>
        </w:numPr>
      </w:pPr>
      <w:r>
        <w:t xml:space="preserve">Select </w:t>
      </w:r>
      <w:r>
        <w:rPr>
          <w:rStyle w:val="InlineUI"/>
        </w:rPr>
        <w:t>System</w:t>
      </w:r>
      <w:r>
        <w:rPr>
          <w:rStyle w:val="InlineUI"/>
        </w:rPr>
        <w:t xml:space="preserve"> &gt; </w:t>
      </w:r>
      <w:r>
        <w:rPr>
          <w:rStyle w:val="InlineUI"/>
        </w:rPr>
        <w:t>Fabric</w:t>
      </w:r>
      <w:r>
        <w:rPr>
          <w:rStyle w:val="InlineUI"/>
        </w:rPr>
        <w:t xml:space="preserve"> &gt; </w:t>
      </w:r>
      <w:r>
        <w:rPr>
          <w:rStyle w:val="InlineUI"/>
        </w:rPr>
        <w:t>Transport Zones</w:t>
      </w:r>
      <w:r>
        <w:rPr>
          <w:rStyle w:val="InlineUI"/>
        </w:rPr>
        <w:t xml:space="preserve"> &gt; </w:t>
      </w:r>
      <w:r>
        <w:rPr>
          <w:rStyle w:val="InlineUI"/>
        </w:rPr>
        <w:t>ADD TRANSPORT ZONE</w:t>
      </w:r>
      <w:r>
        <w:t>.</w:t>
      </w:r>
    </w:p>
    <w:p>
      <w:pPr>
        <w:pStyle w:val="BodyText"/>
        <w:numPr>
          <w:numId w:val="75"/>
        </w:numPr>
      </w:pPr>
      <w:r>
        <w:t>Enter a name for the transport zone and optionally a description.</w:t>
      </w:r>
    </w:p>
    <w:p>
      <w:pPr>
        <w:pStyle w:val="BodyText"/>
        <w:numPr>
          <w:numId w:val="75"/>
        </w:numPr>
      </w:pPr>
      <w:r>
        <w:t>Select a traffic type.</w:t>
      </w:r>
    </w:p>
    <w:p>
      <w:pPr>
        <w:pStyle w:val="BodyText"/>
        <w:ind w:left="480"/>
      </w:pPr>
      <w:r>
        <w:t xml:space="preserve">You can select </w:t>
      </w:r>
      <w:r>
        <w:rPr>
          <w:rStyle w:val="InlineUI"/>
        </w:rPr>
        <w:t>Overlay</w:t>
      </w:r>
      <w:r>
        <w:t xml:space="preserve"> or </w:t>
      </w:r>
      <w:r>
        <w:rPr>
          <w:rStyle w:val="InlineUI"/>
        </w:rPr>
        <w:t>VLAN</w:t>
      </w:r>
      <w:r>
        <w:t>.</w:t>
      </w:r>
    </w:p>
    <w:p>
      <w:pPr>
        <w:pStyle w:val="BodyText"/>
        <w:ind w:left="480"/>
      </w:pPr>
      <w:r>
        <w:t>The following transport zones exist by default:</w:t>
      </w:r>
    </w:p>
    <w:p>
      <w:pPr>
        <w:pStyle w:val="BodyText"/>
        <w:numPr>
          <w:ilvl w:val="1"/>
          <w:numId w:val="75"/>
        </w:numPr>
      </w:pPr>
      <w:r>
        <w:t xml:space="preserve">A VLAN transport zone with name </w:t>
      </w:r>
      <w:r>
        <w:rPr>
          <w:rStyle w:val="InlineCode"/>
        </w:rPr>
        <w:t>nsx-vlan-transportzone</w:t>
      </w:r>
      <w:r>
        <w:t>.</w:t>
      </w:r>
    </w:p>
    <w:p>
      <w:pPr>
        <w:pStyle w:val="BodyText"/>
        <w:numPr>
          <w:ilvl w:val="1"/>
          <w:numId w:val="75"/>
        </w:numPr>
      </w:pPr>
      <w:r>
        <w:t xml:space="preserve">An overlay transport zone with name </w:t>
      </w:r>
      <w:r>
        <w:rPr>
          <w:rStyle w:val="InlineCode"/>
        </w:rPr>
        <w:t>nsx-overlay-transportzone</w:t>
      </w:r>
      <w:r>
        <w:t>.</w:t>
      </w:r>
    </w:p>
    <w:p>
      <w:pPr>
        <w:pStyle w:val="BodyText"/>
        <w:numPr>
          <w:numId w:val="75"/>
        </w:numPr>
      </w:pPr>
      <w:r>
        <w:t xml:space="preserve">(Optional) </w:t>
      </w:r>
      <w:r>
        <w:t>Enter one or more uplink teaming policy names.</w:t>
      </w:r>
    </w:p>
    <w:p>
      <w:pPr>
        <w:pStyle w:val="BodyText"/>
        <w:ind w:left="480"/>
      </w:pPr>
      <w:r>
        <w:t>The segments attached to the transport zones use these named teaming policies. If the segments do not find a matching named teaming policy, then the default uplink teaming policy is used.</w:t>
      </w:r>
    </w:p>
    <w:p>
      <w:pPr>
        <w:pStyle w:val="BodyText"/>
      </w:pPr>
      <w:r>
        <w:rPr>
          <w:rStyle w:val="Strong"/>
        </w:rPr>
        <w:t>Results</w:t>
      </w:r>
    </w:p>
    <w:p>
      <w:pPr>
        <w:pStyle w:val="BodyText"/>
      </w:pPr>
      <w:r>
        <w:t xml:space="preserve">The new transport zone appears on the </w:t>
      </w:r>
      <w:r>
        <w:rPr>
          <w:rStyle w:val="InlineUI"/>
        </w:rPr>
        <w:t>Transport Zones</w:t>
      </w:r>
      <w:r>
        <w:t xml:space="preserve"> page.</w:t>
      </w:r>
    </w:p>
    <w:p>
      <w:pPr>
        <w:pStyle w:val="Heading4"/>
      </w:pPr>
      <w:r>
        <w:t>Create an IP Pool for Host Tunnel Endpoint IP Addresses</w:t>
      </w:r>
    </w:p>
    <w:p>
      <w:pPr>
        <w:pStyle w:val="BodyText"/>
      </w:pPr>
      <w:r>
        <w:t xml:space="preserve">Create IP pools for the ESX host tunnel endpoints (TEPs). TEPs are the source and destination IP addresses used in the external IP header to identify the </w:t>
      </w:r>
      <w:r>
        <w:t>ESX</w:t>
      </w:r>
      <w:r>
        <w:t xml:space="preserve"> hosts that originate and end the </w:t>
      </w:r>
      <w:r>
        <w:t xml:space="preserve"> NSX</w:t>
      </w:r>
      <w:r>
        <w:t xml:space="preserve"> encapsulation of overlay frames. You can use DHCP or manually configured IP pools for TEP IP addresses.</w:t>
      </w:r>
    </w:p>
    <w:p>
      <w:pPr>
        <w:pStyle w:val="BodyText"/>
      </w:pPr>
      <w:r>
        <w:rPr>
          <w:rStyle w:val="Strong"/>
        </w:rPr>
        <w:t>Procedure</w:t>
      </w:r>
    </w:p>
    <w:p>
      <w:pPr>
        <w:pStyle w:val="BodyText"/>
        <w:numPr>
          <w:numId w:val="76"/>
        </w:numPr>
      </w:pPr>
      <w:r>
        <w:t xml:space="preserve">Log in to the </w:t>
      </w:r>
      <w:r>
        <w:t>NSX Manager</w:t>
      </w:r>
      <w:r>
        <w:t>.</w:t>
      </w:r>
    </w:p>
    <w:p>
      <w:pPr>
        <w:pStyle w:val="BodyText"/>
        <w:numPr>
          <w:numId w:val="76"/>
        </w:numPr>
      </w:pPr>
      <w:r>
        <w:t xml:space="preserve">Select </w:t>
      </w:r>
      <w:r>
        <w:rPr>
          <w:rStyle w:val="InlineUI"/>
        </w:rPr>
        <w:t>Networking</w:t>
      </w:r>
      <w:r>
        <w:rPr>
          <w:rStyle w:val="InlineUI"/>
        </w:rPr>
        <w:t xml:space="preserve"> &gt; </w:t>
      </w:r>
      <w:r>
        <w:rPr>
          <w:rStyle w:val="InlineUI"/>
        </w:rPr>
        <w:t>IP Address Pools</w:t>
      </w:r>
      <w:r>
        <w:rPr>
          <w:rStyle w:val="InlineUI"/>
        </w:rPr>
        <w:t xml:space="preserve"> &gt; </w:t>
      </w:r>
      <w:r>
        <w:rPr>
          <w:rStyle w:val="InlineUI"/>
        </w:rPr>
        <w:t>ADD IP ADDRESS POOL</w:t>
      </w:r>
      <w:r>
        <w:t>.</w:t>
      </w:r>
    </w:p>
    <w:p>
      <w:pPr>
        <w:pStyle w:val="BodyText"/>
        <w:numPr>
          <w:numId w:val="76"/>
        </w:numPr>
      </w:pPr>
      <w:r>
        <w:t>Enter the IP pool details.</w:t>
      </w:r>
    </w:p>
    <w:p>
      <w:pPr>
        <w:pStyle w:val="BodyText"/>
        <w:numPr>
          <w:ilvl w:val="1"/>
          <w:numId w:val="76"/>
        </w:numPr>
      </w:pPr>
      <w:r>
        <w:t>Enter the IP pool name and optionally a description.</w:t>
      </w:r>
    </w:p>
    <w:p>
      <w:pPr>
        <w:pStyle w:val="BodyText"/>
        <w:ind w:left="960"/>
      </w:pPr>
      <w:r>
        <w:t xml:space="preserve">For example, </w:t>
      </w:r>
      <w:r>
        <w:rPr>
          <w:rStyle w:val="InlineCode"/>
        </w:rPr>
        <w:t>ESX-TEP-IP-POOL</w:t>
      </w:r>
      <w:r>
        <w:t>.</w:t>
      </w:r>
    </w:p>
    <w:p>
      <w:pPr>
        <w:pStyle w:val="BodyText"/>
        <w:numPr>
          <w:ilvl w:val="1"/>
          <w:numId w:val="76"/>
        </w:numPr>
      </w:pPr>
      <w:r>
        <w:t xml:space="preserve">Click </w:t>
      </w:r>
      <w:r>
        <w:rPr>
          <w:rStyle w:val="InlineUI"/>
        </w:rPr>
        <w:t>Set</w:t>
      </w:r>
      <w:r>
        <w:t xml:space="preserve"> to configure </w:t>
      </w:r>
      <w:r>
        <w:rPr>
          <w:rStyle w:val="InlineUI"/>
        </w:rPr>
        <w:t>Subnets</w:t>
      </w:r>
      <w:r>
        <w:rPr>
          <w:rStyle w:val="InlineBold"/>
        </w:rPr>
        <w:t>.</w:t>
      </w:r>
    </w:p>
    <w:p>
      <w:pPr>
        <w:pStyle w:val="BodyText"/>
        <w:numPr>
          <w:ilvl w:val="1"/>
          <w:numId w:val="76"/>
        </w:numPr>
      </w:pPr>
      <w:r>
        <w:t xml:space="preserve">Click </w:t>
      </w:r>
      <w:r>
        <w:rPr>
          <w:rStyle w:val="InlineUI"/>
        </w:rPr>
        <w:t>ADD SUBNET</w:t>
      </w:r>
      <w:r>
        <w:t xml:space="preserve"> and select </w:t>
      </w:r>
      <w:r>
        <w:rPr>
          <w:rStyle w:val="InlineUI"/>
        </w:rPr>
        <w:t>IP Ranges</w:t>
      </w:r>
      <w:r>
        <w:t>.</w:t>
      </w:r>
    </w:p>
    <w:p>
      <w:pPr>
        <w:pStyle w:val="BodyText"/>
        <w:numPr>
          <w:ilvl w:val="1"/>
          <w:numId w:val="76"/>
        </w:numPr>
      </w:pPr>
      <w:r>
        <w:t>Configure the following options.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51"/>
        <w:gridCol w:w="4889"/>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IP Ranges</w:t>
            </w:r>
          </w:p>
        </w:tc>
        <w:tc>
          <w:tcPr>
            <w:tcBorders>
              <w:left w:val="nil"/>
              <w:right w:val="nil"/>
            </w:tcBorders>
          </w:tcPr>
          <w:p>
            <w:pPr>
              <w:pStyle w:val="TableBodyText"/>
            </w:pPr>
            <w:r>
              <w:t>Enter the IP allocation range.</w:t>
            </w:r>
          </w:p>
          <w:p>
            <w:pPr>
              <w:pStyle w:val="TableBodyText"/>
            </w:pPr>
            <w:r>
              <w:t xml:space="preserve">For example, </w:t>
            </w:r>
            <w:r>
              <w:rPr>
                <w:rStyle w:val="InlineCode"/>
              </w:rPr>
              <w:t>192.23.213.158 - 192.23.213.160</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CIDR</w:t>
            </w:r>
          </w:p>
        </w:tc>
        <w:tc>
          <w:tcPr>
            <w:tcBorders>
              <w:left w:val="nil"/>
              <w:right w:val="nil"/>
            </w:tcBorders>
          </w:tcPr>
          <w:p>
            <w:pPr>
              <w:pStyle w:val="TableBodyText"/>
            </w:pPr>
            <w:r>
              <w:t>Enter the network address in a CIDR notation.</w:t>
            </w:r>
          </w:p>
          <w:p>
            <w:pPr>
              <w:pStyle w:val="TableBodyText"/>
            </w:pPr>
            <w:r>
              <w:t xml:space="preserve">For example, </w:t>
            </w:r>
            <w:r>
              <w:rPr>
                <w:rStyle w:val="InlineCode"/>
              </w:rPr>
              <w:t>192.23.213.0/24</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Gateway</w:t>
            </w:r>
          </w:p>
        </w:tc>
        <w:tc>
          <w:tcPr>
            <w:tcBorders>
              <w:left w:val="nil"/>
              <w:right w:val="nil"/>
            </w:tcBorders>
          </w:tcPr>
          <w:p>
            <w:pPr>
              <w:pStyle w:val="TableBodyText"/>
            </w:pPr>
            <w:r>
              <w:t>Enter the gateway IP address.</w:t>
            </w:r>
          </w:p>
          <w:p>
            <w:pPr>
              <w:pStyle w:val="TableBodyText"/>
            </w:pPr>
            <w:r>
              <w:t xml:space="preserve">For example, </w:t>
            </w:r>
            <w:r>
              <w:rPr>
                <w:rStyle w:val="InlineCode"/>
              </w:rPr>
              <w:t>192.23.213.253</w:t>
            </w:r>
            <w:r>
              <w:t>.</w:t>
            </w:r>
          </w:p>
        </w:tc>
      </w:tr>
    </w:tbl>
    <w:p>
      <w:pPr>
        <w:pStyle w:val="BodyText"/>
        <w:numPr>
          <w:numId w:val="76"/>
        </w:numPr>
        <w:spacing w:before="240"/>
      </w:pPr>
      <w:r>
        <w:t xml:space="preserve">Click </w:t>
      </w:r>
      <w:r>
        <w:rPr>
          <w:rStyle w:val="InlineUI"/>
        </w:rPr>
        <w:t>ADD</w:t>
      </w:r>
      <w:r>
        <w:t xml:space="preserve"> and </w:t>
      </w:r>
      <w:r>
        <w:rPr>
          <w:rStyle w:val="InlineUI"/>
        </w:rPr>
        <w:t>APPLY</w:t>
      </w:r>
      <w:r>
        <w:t>.</w:t>
      </w:r>
    </w:p>
    <w:p>
      <w:pPr>
        <w:pStyle w:val="BodyText"/>
      </w:pPr>
      <w:r>
        <w:rPr>
          <w:rStyle w:val="Strong"/>
        </w:rPr>
        <w:t>Results</w:t>
      </w:r>
    </w:p>
    <w:p>
      <w:pPr>
        <w:pStyle w:val="BodyText"/>
      </w:pPr>
      <w:r>
        <w:t xml:space="preserve">Verify that the TEP IP pools you created are listed in the </w:t>
      </w:r>
      <w:r>
        <w:rPr>
          <w:rStyle w:val="InlineUI"/>
        </w:rPr>
        <w:t>IP Pool</w:t>
      </w:r>
      <w:r>
        <w:t xml:space="preserve"> page.</w:t>
      </w:r>
    </w:p>
    <w:p>
      <w:pPr>
        <w:pStyle w:val="Heading4"/>
      </w:pPr>
      <w:r>
        <w:t>Create an IP Pool for Edge Nodes</w:t>
      </w:r>
    </w:p>
    <w:p>
      <w:pPr>
        <w:pStyle w:val="BodyText"/>
      </w:pPr>
      <w:r>
        <w:t>Create IP pools for the Edge Nodes. The TEP addresses are not required to be routable. You can use any IP addressing scheme that enables the Edge TEP to talk to the Host TEP.</w:t>
      </w:r>
    </w:p>
    <w:p>
      <w:pPr>
        <w:pStyle w:val="BodyText"/>
      </w:pPr>
      <w:r>
        <w:rPr>
          <w:rStyle w:val="Strong"/>
        </w:rPr>
        <w:t>Procedure</w:t>
      </w:r>
    </w:p>
    <w:p>
      <w:pPr>
        <w:pStyle w:val="BodyText"/>
        <w:numPr>
          <w:numId w:val="77"/>
        </w:numPr>
      </w:pPr>
      <w:r>
        <w:t xml:space="preserve">Log in to the </w:t>
      </w:r>
      <w:r>
        <w:t>NSX Manager</w:t>
      </w:r>
      <w:r>
        <w:t>.</w:t>
      </w:r>
    </w:p>
    <w:p>
      <w:pPr>
        <w:pStyle w:val="BodyText"/>
        <w:numPr>
          <w:numId w:val="77"/>
        </w:numPr>
      </w:pPr>
      <w:r>
        <w:t xml:space="preserve">Select </w:t>
      </w:r>
      <w:r>
        <w:rPr>
          <w:rStyle w:val="InlineUI"/>
        </w:rPr>
        <w:t>Networking</w:t>
      </w:r>
      <w:r>
        <w:rPr>
          <w:rStyle w:val="InlineUI"/>
        </w:rPr>
        <w:t xml:space="preserve"> &gt; </w:t>
      </w:r>
      <w:r>
        <w:rPr>
          <w:rStyle w:val="InlineUI"/>
        </w:rPr>
        <w:t>IP Address Pools</w:t>
      </w:r>
      <w:r>
        <w:rPr>
          <w:rStyle w:val="InlineUI"/>
        </w:rPr>
        <w:t xml:space="preserve"> &gt; </w:t>
      </w:r>
      <w:r>
        <w:rPr>
          <w:rStyle w:val="InlineUI"/>
        </w:rPr>
        <w:t>ADD IP ADDRESS POOL</w:t>
      </w:r>
      <w:r>
        <w:t>.</w:t>
      </w:r>
    </w:p>
    <w:p>
      <w:pPr>
        <w:pStyle w:val="BodyText"/>
        <w:numPr>
          <w:numId w:val="77"/>
        </w:numPr>
      </w:pPr>
      <w:r>
        <w:t>Enter the following IP pool details.</w:t>
      </w:r>
    </w:p>
    <w:p>
      <w:pPr>
        <w:pStyle w:val="BodyText"/>
        <w:numPr>
          <w:ilvl w:val="1"/>
          <w:numId w:val="77"/>
        </w:numPr>
      </w:pPr>
      <w:r>
        <w:t>Enter the IP pool name and optionally a description.</w:t>
      </w:r>
    </w:p>
    <w:p>
      <w:pPr>
        <w:pStyle w:val="BodyText"/>
        <w:ind w:left="960"/>
      </w:pPr>
      <w:r>
        <w:t xml:space="preserve">For example, </w:t>
      </w:r>
      <w:r>
        <w:rPr>
          <w:rStyle w:val="InlineCode"/>
        </w:rPr>
        <w:t>EDGE-TEP-IP-POOL</w:t>
      </w:r>
      <w:r>
        <w:t>.</w:t>
      </w:r>
    </w:p>
    <w:p>
      <w:pPr>
        <w:pStyle w:val="BodyText"/>
        <w:numPr>
          <w:ilvl w:val="1"/>
          <w:numId w:val="77"/>
        </w:numPr>
      </w:pPr>
      <w:r>
        <w:t xml:space="preserve">Click </w:t>
      </w:r>
      <w:r>
        <w:rPr>
          <w:rStyle w:val="InlineUI"/>
        </w:rPr>
        <w:t>Set</w:t>
      </w:r>
      <w:r>
        <w:t xml:space="preserve"> to configure </w:t>
      </w:r>
      <w:r>
        <w:rPr>
          <w:rStyle w:val="InlineUI"/>
        </w:rPr>
        <w:t>Subnets</w:t>
      </w:r>
      <w:r>
        <w:rPr>
          <w:rStyle w:val="InlineBold"/>
        </w:rPr>
        <w:t>.</w:t>
      </w:r>
    </w:p>
    <w:p>
      <w:pPr>
        <w:pStyle w:val="BodyText"/>
        <w:numPr>
          <w:ilvl w:val="1"/>
          <w:numId w:val="77"/>
        </w:numPr>
      </w:pPr>
      <w:r>
        <w:t xml:space="preserve">Click </w:t>
      </w:r>
      <w:r>
        <w:rPr>
          <w:rStyle w:val="InlineUI"/>
        </w:rPr>
        <w:t>ADD SUBNET</w:t>
      </w:r>
      <w:r>
        <w:t xml:space="preserve"> and select </w:t>
      </w:r>
      <w:r>
        <w:rPr>
          <w:rStyle w:val="InlineUI"/>
        </w:rPr>
        <w:t>IP Ranges</w:t>
      </w:r>
      <w:r>
        <w:t>.</w:t>
      </w:r>
    </w:p>
    <w:p>
      <w:pPr>
        <w:pStyle w:val="BodyText"/>
        <w:numPr>
          <w:ilvl w:val="1"/>
          <w:numId w:val="77"/>
        </w:numPr>
      </w:pPr>
      <w:r>
        <w:t>Configure the following options.</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51"/>
        <w:gridCol w:w="467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IP Ranges</w:t>
            </w:r>
          </w:p>
        </w:tc>
        <w:tc>
          <w:tcPr>
            <w:tcBorders>
              <w:left w:val="nil"/>
              <w:right w:val="nil"/>
            </w:tcBorders>
          </w:tcPr>
          <w:p>
            <w:pPr>
              <w:pStyle w:val="TableBodyText"/>
            </w:pPr>
            <w:r>
              <w:t>Enter the IP allocation range.</w:t>
            </w:r>
          </w:p>
          <w:p>
            <w:pPr>
              <w:pStyle w:val="TableBodyText"/>
            </w:pPr>
            <w:r>
              <w:t xml:space="preserve">For example, </w:t>
            </w:r>
            <w:r>
              <w:rPr>
                <w:rStyle w:val="InlineCode"/>
              </w:rPr>
              <w:t>192.23.213.1 - 192.23.213.10</w:t>
            </w:r>
            <w:r>
              <w:rPr>
                <w:rStyle w:val="InlineCode"/>
              </w:rP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CIDR</w:t>
            </w:r>
          </w:p>
        </w:tc>
        <w:tc>
          <w:tcPr>
            <w:tcBorders>
              <w:left w:val="nil"/>
              <w:right w:val="nil"/>
            </w:tcBorders>
          </w:tcPr>
          <w:p>
            <w:pPr>
              <w:pStyle w:val="TableBodyText"/>
            </w:pPr>
            <w:r>
              <w:t>Enter the network address in a CIDR notation.</w:t>
            </w:r>
          </w:p>
          <w:p>
            <w:pPr>
              <w:pStyle w:val="TableBodyText"/>
            </w:pPr>
            <w:r>
              <w:t xml:space="preserve">For example, </w:t>
            </w:r>
            <w:r>
              <w:rPr>
                <w:rStyle w:val="InlineCode"/>
              </w:rPr>
              <w:t>192.23.213.0/24</w:t>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Gateway</w:t>
            </w:r>
          </w:p>
        </w:tc>
        <w:tc>
          <w:tcPr>
            <w:tcBorders>
              <w:left w:val="nil"/>
              <w:right w:val="nil"/>
            </w:tcBorders>
          </w:tcPr>
          <w:p>
            <w:pPr>
              <w:pStyle w:val="TableBodyText"/>
            </w:pPr>
            <w:r>
              <w:t>Enter the gateway IP address.</w:t>
            </w:r>
          </w:p>
          <w:p>
            <w:pPr>
              <w:pStyle w:val="TableBodyText"/>
            </w:pPr>
            <w:r>
              <w:t xml:space="preserve">For example, </w:t>
            </w:r>
            <w:r>
              <w:rPr>
                <w:rStyle w:val="InlineCode"/>
              </w:rPr>
              <w:t>192.23.213.253</w:t>
            </w:r>
            <w:r>
              <w:t>.</w:t>
            </w:r>
          </w:p>
        </w:tc>
      </w:tr>
    </w:tbl>
    <w:p>
      <w:pPr>
        <w:pStyle w:val="BodyText"/>
        <w:numPr>
          <w:numId w:val="77"/>
        </w:numPr>
        <w:spacing w:before="240"/>
      </w:pPr>
      <w:r>
        <w:t xml:space="preserve">Click </w:t>
      </w:r>
      <w:r>
        <w:rPr>
          <w:rStyle w:val="InlineUI"/>
        </w:rPr>
        <w:t>ADD</w:t>
      </w:r>
      <w:r>
        <w:t xml:space="preserve"> and </w:t>
      </w:r>
      <w:r>
        <w:rPr>
          <w:rStyle w:val="InlineUI"/>
        </w:rPr>
        <w:t>APPLY</w:t>
      </w:r>
      <w:r>
        <w:t>.</w:t>
      </w:r>
    </w:p>
    <w:p>
      <w:pPr>
        <w:pStyle w:val="BodyText"/>
      </w:pPr>
      <w:r>
        <w:rPr>
          <w:rStyle w:val="Strong"/>
        </w:rPr>
        <w:t>Results</w:t>
      </w:r>
    </w:p>
    <w:p>
      <w:pPr>
        <w:pStyle w:val="BodyText"/>
      </w:pPr>
      <w:r>
        <w:t xml:space="preserve">Verify that the IP pools you created are listed in the </w:t>
      </w:r>
      <w:r>
        <w:rPr>
          <w:rStyle w:val="InlineUI"/>
        </w:rPr>
        <w:t>IP Pool</w:t>
      </w:r>
      <w:r>
        <w:t xml:space="preserve"> page.</w:t>
      </w:r>
    </w:p>
    <w:p>
      <w:pPr>
        <w:pStyle w:val="Heading4"/>
      </w:pPr>
      <w:r>
        <w:t>Create a Host Uplink Profile</w:t>
      </w:r>
    </w:p>
    <w:p>
      <w:pPr>
        <w:pStyle w:val="BodyText"/>
      </w:pPr>
      <w:r>
        <w:t xml:space="preserve">A host uplink profile defines policies for the uplinks from the </w:t>
      </w:r>
      <w:r>
        <w:t>ESX</w:t>
      </w:r>
      <w:r>
        <w:t xml:space="preserve"> hosts to </w:t>
      </w:r>
      <w:r>
        <w:t>NSX</w:t>
      </w:r>
      <w:r>
        <w:t xml:space="preserve"> segments.</w:t>
      </w:r>
    </w:p>
    <w:p>
      <w:pPr>
        <w:pStyle w:val="BodyText"/>
      </w:pPr>
      <w:r>
        <w:rPr>
          <w:rStyle w:val="Strong"/>
        </w:rPr>
        <w:t>Procedure</w:t>
      </w:r>
    </w:p>
    <w:p>
      <w:pPr>
        <w:pStyle w:val="BodyText"/>
        <w:numPr>
          <w:numId w:val="78"/>
        </w:numPr>
      </w:pPr>
      <w:r>
        <w:t xml:space="preserve">Log in to the </w:t>
      </w:r>
      <w:r>
        <w:t>NSX Manager</w:t>
      </w:r>
      <w:r>
        <w:t>.</w:t>
      </w:r>
    </w:p>
    <w:p>
      <w:pPr>
        <w:pStyle w:val="BodyText"/>
        <w:numPr>
          <w:numId w:val="78"/>
        </w:numPr>
      </w:pPr>
      <w:r>
        <w:t xml:space="preserve">Select </w:t>
      </w:r>
      <w:r>
        <w:rPr>
          <w:rStyle w:val="InlineUI"/>
        </w:rPr>
        <w:t>System</w:t>
      </w:r>
      <w:r>
        <w:rPr>
          <w:rStyle w:val="InlineUI"/>
        </w:rPr>
        <w:t xml:space="preserve"> &gt; </w:t>
      </w:r>
      <w:r>
        <w:rPr>
          <w:rStyle w:val="InlineUI"/>
        </w:rPr>
        <w:t>Fabric</w:t>
      </w:r>
      <w:r>
        <w:rPr>
          <w:rStyle w:val="InlineUI"/>
        </w:rPr>
        <w:t xml:space="preserve"> &gt; </w:t>
      </w:r>
      <w:r>
        <w:rPr>
          <w:rStyle w:val="InlineUI"/>
        </w:rPr>
        <w:t>Profiles</w:t>
      </w:r>
      <w:r>
        <w:rPr>
          <w:rStyle w:val="InlineUI"/>
        </w:rPr>
        <w:t xml:space="preserve"> &gt; </w:t>
      </w:r>
      <w:r>
        <w:rPr>
          <w:rStyle w:val="InlineUI"/>
        </w:rPr>
        <w:t>Uplink Profiles</w:t>
      </w:r>
      <w:r>
        <w:rPr>
          <w:rStyle w:val="InlineUI"/>
        </w:rPr>
        <w:t xml:space="preserve"> &gt; </w:t>
      </w:r>
      <w:r>
        <w:rPr>
          <w:rStyle w:val="InlineUI"/>
        </w:rPr>
        <w:t>Add</w:t>
      </w:r>
      <w:r>
        <w:t>.</w:t>
      </w:r>
    </w:p>
    <w:p>
      <w:pPr>
        <w:pStyle w:val="BodyText"/>
        <w:numPr>
          <w:numId w:val="78"/>
        </w:numPr>
      </w:pPr>
      <w:r>
        <w:t>Enter an uplink profile name, and optionally, an uplink profile description.</w:t>
      </w:r>
    </w:p>
    <w:p>
      <w:pPr>
        <w:pStyle w:val="BodyText"/>
        <w:ind w:left="480"/>
      </w:pPr>
      <w:r>
        <w:t xml:space="preserve">For example, </w:t>
      </w:r>
      <w:r>
        <w:rPr>
          <w:rStyle w:val="InlineCode"/>
        </w:rPr>
        <w:t>ESX-UPLINK-PROFILE</w:t>
      </w:r>
      <w:r>
        <w:t>.</w:t>
      </w:r>
    </w:p>
    <w:p>
      <w:pPr>
        <w:pStyle w:val="BodyText"/>
        <w:numPr>
          <w:numId w:val="78"/>
        </w:numPr>
      </w:pPr>
      <w:r>
        <w:t xml:space="preserve">In the </w:t>
      </w:r>
      <w:r>
        <w:rPr>
          <w:rStyle w:val="InlineUI"/>
        </w:rPr>
        <w:t>Teaming</w:t>
      </w:r>
      <w:r>
        <w:t xml:space="preserve"> section, click </w:t>
      </w:r>
      <w:r>
        <w:rPr>
          <w:rStyle w:val="InlineUI"/>
        </w:rPr>
        <w:t>ADD</w:t>
      </w:r>
      <w:r>
        <w:t xml:space="preserve"> to add a naming teaming policy, and configure a </w:t>
      </w:r>
      <w:r>
        <w:rPr>
          <w:rStyle w:val="InlineUI"/>
        </w:rPr>
        <w:t>Failover Order</w:t>
      </w:r>
      <w:r>
        <w:t xml:space="preserve"> policy.</w:t>
      </w:r>
    </w:p>
    <w:p>
      <w:pPr>
        <w:pStyle w:val="BodyText"/>
        <w:ind w:left="480"/>
      </w:pPr>
      <w:r>
        <w:t>A list of active uplinks is specified, and each interface on the transport node is pinned to one active uplink. This configuration allows use of several active uplinks at the same time.</w:t>
      </w:r>
    </w:p>
    <w:p>
      <w:pPr>
        <w:pStyle w:val="BodyText"/>
        <w:numPr>
          <w:numId w:val="78"/>
        </w:numPr>
      </w:pPr>
      <w:r>
        <w:t>Configure active and standby uplinks.</w:t>
      </w:r>
    </w:p>
    <w:p>
      <w:pPr>
        <w:pStyle w:val="BodyText"/>
        <w:ind w:left="480"/>
      </w:pPr>
      <w:r>
        <w:t xml:space="preserve">For example, configure </w:t>
      </w:r>
      <w:r>
        <w:rPr>
          <w:rStyle w:val="InlineCode"/>
        </w:rPr>
        <w:t>uplink-1</w:t>
      </w:r>
      <w:r>
        <w:t xml:space="preserve"> as the active uplink and </w:t>
      </w:r>
      <w:r>
        <w:rPr>
          <w:rStyle w:val="InlineCode"/>
        </w:rPr>
        <w:t>uplink-2</w:t>
      </w:r>
      <w:r>
        <w:t xml:space="preserve"> as the standby uplink.</w:t>
      </w:r>
    </w:p>
    <w:p>
      <w:pPr>
        <w:pStyle w:val="BodyText"/>
        <w:numPr>
          <w:numId w:val="78"/>
        </w:numPr>
      </w:pPr>
      <w:r>
        <w:t>Enter a transport VLAN value.</w:t>
      </w:r>
    </w:p>
    <w:p>
      <w:pPr>
        <w:pStyle w:val="BodyText"/>
        <w:ind w:left="480"/>
      </w:pPr>
      <w:r>
        <w:t>The transport VLAN set in the uplink profile tags overlay traffic and the VLAN ID is used by the tunnel endpoint (TEP).</w:t>
      </w:r>
    </w:p>
    <w:p>
      <w:pPr>
        <w:pStyle w:val="BodyText"/>
        <w:ind w:left="480"/>
      </w:pPr>
      <w:r>
        <w:t xml:space="preserve">For example, </w:t>
      </w:r>
      <w:r>
        <w:rPr>
          <w:rStyle w:val="InlineCode"/>
        </w:rPr>
        <w:t>1060</w:t>
      </w:r>
      <w:r>
        <w:t>.</w:t>
      </w:r>
    </w:p>
    <w:p>
      <w:pPr>
        <w:pStyle w:val="BodyText"/>
        <w:numPr>
          <w:numId w:val="78"/>
        </w:numPr>
      </w:pPr>
      <w:r>
        <w:t>Enter the MTU value.</w:t>
      </w:r>
    </w:p>
    <w:p>
      <w:pPr>
        <w:pStyle w:val="BodyText"/>
        <w:ind w:left="480"/>
      </w:pPr>
      <w:r>
        <w:t>The default value for uplink profile MTU is 1600.</w:t>
      </w:r>
    </w:p>
    <w:p>
      <w:pPr>
        <w:pStyle w:val="BodyText"/>
        <w:pBdr>
          <w:top w:val="single" w:sz="8" w:space="2" w:color="D3D3D3"/>
          <w:bottom w:val="single" w:sz="8" w:space="2" w:color="D3D3D3"/>
        </w:pBdr>
        <w:ind w:left="480"/>
      </w:pPr>
      <w:r>
        <w:rPr>
          <w:rStyle w:val="NoteLeadernote"/>
        </w:rPr>
        <w:t>Note</w:t>
        <w:tab/>
      </w:r>
      <w:r>
        <w:t>The value must be at least 1600 but not higher than the MTU value on the physical switches and the vSphere Distributed Switch.</w:t>
      </w:r>
    </w:p>
    <w:p>
      <w:pPr>
        <w:pStyle w:val="Heading4"/>
      </w:pPr>
      <w:r>
        <w:t>Create an Edge Uplink Profile</w:t>
      </w:r>
    </w:p>
    <w:p>
      <w:pPr>
        <w:pStyle w:val="BodyText"/>
      </w:pPr>
      <w:r>
        <w:t>Create an uplink profile with the failover order teaming policy with one active uplink for edge virtual machine overlay traffic.</w:t>
      </w:r>
    </w:p>
    <w:p>
      <w:pPr>
        <w:pStyle w:val="BodyText"/>
      </w:pPr>
      <w:r>
        <w:rPr>
          <w:rStyle w:val="Strong"/>
        </w:rPr>
        <w:t>Procedure</w:t>
      </w:r>
    </w:p>
    <w:p>
      <w:pPr>
        <w:pStyle w:val="BodyText"/>
        <w:numPr>
          <w:numId w:val="79"/>
        </w:numPr>
      </w:pPr>
      <w:r>
        <w:t xml:space="preserve">Log in to the </w:t>
      </w:r>
      <w:r>
        <w:t>NSX Manager</w:t>
      </w:r>
      <w:r>
        <w:t>.</w:t>
      </w:r>
    </w:p>
    <w:p>
      <w:pPr>
        <w:pStyle w:val="BodyText"/>
        <w:numPr>
          <w:numId w:val="79"/>
        </w:numPr>
      </w:pPr>
      <w:r>
        <w:t xml:space="preserve">Select </w:t>
      </w:r>
      <w:r>
        <w:rPr>
          <w:rStyle w:val="InlineUI"/>
        </w:rPr>
        <w:t>System</w:t>
      </w:r>
      <w:r>
        <w:rPr>
          <w:rStyle w:val="InlineUI"/>
        </w:rPr>
        <w:t xml:space="preserve"> &gt; </w:t>
      </w:r>
      <w:r>
        <w:rPr>
          <w:rStyle w:val="InlineUI"/>
        </w:rPr>
        <w:t>Fabric</w:t>
      </w:r>
      <w:r>
        <w:rPr>
          <w:rStyle w:val="InlineUI"/>
        </w:rPr>
        <w:t xml:space="preserve"> &gt; </w:t>
      </w:r>
      <w:r>
        <w:rPr>
          <w:rStyle w:val="InlineUI"/>
        </w:rPr>
        <w:t>Profiles</w:t>
      </w:r>
      <w:r>
        <w:rPr>
          <w:rStyle w:val="InlineUI"/>
        </w:rPr>
        <w:t xml:space="preserve"> &gt; </w:t>
      </w:r>
      <w:r>
        <w:rPr>
          <w:rStyle w:val="InlineUI"/>
        </w:rPr>
        <w:t>Uplink Profiles</w:t>
      </w:r>
      <w:r>
        <w:rPr>
          <w:rStyle w:val="InlineUI"/>
        </w:rPr>
        <w:t xml:space="preserve"> &gt; </w:t>
      </w:r>
      <w:r>
        <w:rPr>
          <w:rStyle w:val="InlineUI"/>
        </w:rPr>
        <w:t>Add</w:t>
      </w:r>
      <w:r>
        <w:t>.</w:t>
      </w:r>
    </w:p>
    <w:p>
      <w:pPr>
        <w:pStyle w:val="BodyText"/>
        <w:numPr>
          <w:numId w:val="79"/>
        </w:numPr>
      </w:pPr>
      <w:r>
        <w:t>Enter an uplink profile name, and optionally, add an uplink profile description.</w:t>
      </w:r>
    </w:p>
    <w:p>
      <w:pPr>
        <w:pStyle w:val="BodyText"/>
        <w:ind w:left="480"/>
      </w:pPr>
      <w:r>
        <w:t xml:space="preserve">For example, </w:t>
      </w:r>
      <w:r>
        <w:rPr>
          <w:rStyle w:val="InlineCode"/>
        </w:rPr>
        <w:t>EDGE-UPLINK-PROFILE</w:t>
      </w:r>
      <w:r>
        <w:t>.</w:t>
      </w:r>
    </w:p>
    <w:p>
      <w:pPr>
        <w:pStyle w:val="BodyText"/>
        <w:numPr>
          <w:numId w:val="79"/>
        </w:numPr>
      </w:pPr>
      <w:r>
        <w:t xml:space="preserve">In the </w:t>
      </w:r>
      <w:r>
        <w:rPr>
          <w:rStyle w:val="InlineUI"/>
        </w:rPr>
        <w:t>Teaming</w:t>
      </w:r>
      <w:r>
        <w:t xml:space="preserve"> section, click </w:t>
      </w:r>
      <w:r>
        <w:rPr>
          <w:rStyle w:val="InlineUI"/>
        </w:rPr>
        <w:t>ADD</w:t>
      </w:r>
      <w:r>
        <w:t xml:space="preserve"> to add a naming teaming policy, and configure a </w:t>
      </w:r>
      <w:r>
        <w:rPr>
          <w:rStyle w:val="InlineUI"/>
        </w:rPr>
        <w:t>Failover</w:t>
      </w:r>
      <w:r>
        <w:t xml:space="preserve"> policy.</w:t>
      </w:r>
    </w:p>
    <w:p>
      <w:pPr>
        <w:pStyle w:val="BodyText"/>
        <w:ind w:left="480"/>
      </w:pPr>
      <w:r>
        <w:t>A list of active uplinks is listed, and each interface on the transport node is pinned to one active uplink. This configuration allows use of several active uplinks at the same time.</w:t>
      </w:r>
    </w:p>
    <w:p>
      <w:pPr>
        <w:pStyle w:val="BodyText"/>
        <w:numPr>
          <w:numId w:val="79"/>
        </w:numPr>
      </w:pPr>
      <w:r>
        <w:t>Configure an active uplinks.</w:t>
      </w:r>
    </w:p>
    <w:p>
      <w:pPr>
        <w:pStyle w:val="BodyText"/>
        <w:ind w:left="480"/>
      </w:pPr>
      <w:r>
        <w:t xml:space="preserve">For example, configure </w:t>
      </w:r>
      <w:r>
        <w:rPr>
          <w:rStyle w:val="InlineCode"/>
        </w:rPr>
        <w:t>uplink-1</w:t>
      </w:r>
      <w:r>
        <w:t xml:space="preserve"> as active uplink.</w:t>
      </w:r>
    </w:p>
    <w:p>
      <w:pPr>
        <w:pStyle w:val="BodyText"/>
        <w:numPr>
          <w:numId w:val="79"/>
        </w:numPr>
      </w:pPr>
      <w:r>
        <w:t xml:space="preserve">View the uplinks in the </w:t>
      </w:r>
      <w:r>
        <w:rPr>
          <w:rStyle w:val="InlineUI"/>
        </w:rPr>
        <w:t>Uplink Profile</w:t>
      </w:r>
      <w:r>
        <w:t xml:space="preserve"> page.</w:t>
      </w:r>
    </w:p>
    <w:p>
      <w:pPr>
        <w:pStyle w:val="Heading4"/>
      </w:pPr>
      <w:r>
        <w:t>Create a Transport Node Profile</w:t>
      </w:r>
    </w:p>
    <w:p>
      <w:pPr>
        <w:pStyle w:val="BodyText"/>
      </w:pPr>
      <w:r>
        <w:t xml:space="preserve">A transport node profile defines how </w:t>
      </w:r>
      <w:r>
        <w:t>NSX</w:t>
      </w:r>
      <w:r>
        <w:t xml:space="preserve"> is installed and configured on the hosts in a particular cluster the profile is attached to.</w:t>
      </w:r>
    </w:p>
    <w:p>
      <w:pPr>
        <w:pStyle w:val="BodyText"/>
      </w:pPr>
      <w:r>
        <w:rPr>
          <w:rStyle w:val="Strong"/>
        </w:rPr>
        <w:t>Prerequisites</w:t>
      </w:r>
    </w:p>
    <w:p>
      <w:pPr>
        <w:pStyle w:val="BodyText"/>
      </w:pPr>
      <w:r>
        <w:t>Verify that you have created an overlay transport zone.</w:t>
      </w:r>
    </w:p>
    <w:p>
      <w:pPr>
        <w:pStyle w:val="BodyText"/>
      </w:pPr>
      <w:r>
        <w:rPr>
          <w:rStyle w:val="Strong"/>
        </w:rPr>
        <w:t>Procedure</w:t>
      </w:r>
    </w:p>
    <w:p>
      <w:pPr>
        <w:pStyle w:val="BodyText"/>
        <w:numPr>
          <w:numId w:val="80"/>
        </w:numPr>
      </w:pPr>
      <w:r>
        <w:t xml:space="preserve">Log in to the </w:t>
      </w:r>
      <w:r>
        <w:t>NSX Manager</w:t>
      </w:r>
      <w:r>
        <w:t>.</w:t>
      </w:r>
    </w:p>
    <w:p>
      <w:pPr>
        <w:pStyle w:val="BodyText"/>
        <w:numPr>
          <w:numId w:val="80"/>
        </w:numPr>
      </w:pPr>
      <w:r>
        <w:t xml:space="preserve">Select </w:t>
      </w:r>
      <w:r>
        <w:rPr>
          <w:rStyle w:val="InlineUI"/>
        </w:rPr>
        <w:t>System</w:t>
      </w:r>
      <w:r>
        <w:rPr>
          <w:rStyle w:val="InlineUI"/>
        </w:rPr>
        <w:t xml:space="preserve"> &gt; </w:t>
      </w:r>
      <w:r>
        <w:rPr>
          <w:rStyle w:val="InlineUI"/>
        </w:rPr>
        <w:t>Fabric</w:t>
      </w:r>
      <w:r>
        <w:rPr>
          <w:rStyle w:val="InlineUI"/>
        </w:rPr>
        <w:t xml:space="preserve"> &gt; </w:t>
      </w:r>
      <w:r>
        <w:rPr>
          <w:rStyle w:val="InlineUI"/>
        </w:rPr>
        <w:t>Hosts</w:t>
      </w:r>
      <w:r>
        <w:rPr>
          <w:rStyle w:val="InlineUI"/>
        </w:rPr>
        <w:t xml:space="preserve"> &gt; </w:t>
      </w:r>
      <w:r>
        <w:rPr>
          <w:rStyle w:val="InlineUI"/>
        </w:rPr>
        <w:t>Transport Node Profiles</w:t>
      </w:r>
      <w:r>
        <w:rPr>
          <w:rStyle w:val="InlineUI"/>
        </w:rPr>
        <w:t xml:space="preserve"> &gt; </w:t>
      </w:r>
      <w:r>
        <w:rPr>
          <w:rStyle w:val="InlineUI"/>
        </w:rPr>
        <w:t>ADD TRANSPORT NODE PROFILE</w:t>
      </w:r>
      <w:r>
        <w:t>.</w:t>
      </w:r>
    </w:p>
    <w:p>
      <w:pPr>
        <w:pStyle w:val="BodyText"/>
        <w:numPr>
          <w:numId w:val="80"/>
        </w:numPr>
      </w:pPr>
      <w:r>
        <w:t>Enter a name for the transport node profile and optionally a description.</w:t>
      </w:r>
    </w:p>
    <w:p>
      <w:pPr>
        <w:pStyle w:val="BodyText"/>
        <w:ind w:left="480"/>
      </w:pPr>
      <w:r>
        <w:t xml:space="preserve">For example, </w:t>
      </w:r>
      <w:r>
        <w:rPr>
          <w:rStyle w:val="InlineCode"/>
        </w:rPr>
        <w:t>HOST-TRANSPORT-NODE-PROFILE</w:t>
      </w:r>
      <w:r>
        <w:t>.</w:t>
      </w:r>
    </w:p>
    <w:p>
      <w:pPr>
        <w:pStyle w:val="BodyText"/>
        <w:numPr>
          <w:numId w:val="80"/>
        </w:numPr>
      </w:pPr>
      <w:r>
        <w:t xml:space="preserve">Click </w:t>
      </w:r>
      <w:r>
        <w:rPr>
          <w:rStyle w:val="InlineUI"/>
        </w:rPr>
        <w:t>Set</w:t>
      </w:r>
      <w:r>
        <w:t xml:space="preserve"> to add </w:t>
      </w:r>
      <w:r>
        <w:rPr>
          <w:rStyle w:val="InlineUI"/>
        </w:rPr>
        <w:t>Host Switch</w:t>
      </w:r>
      <w:r>
        <w:t xml:space="preserve"> and click </w:t>
      </w:r>
      <w:r>
        <w:rPr>
          <w:rStyle w:val="InlineUI"/>
        </w:rPr>
        <w:t>ADD HOST SWITCH</w:t>
      </w:r>
      <w:r>
        <w:t>.</w:t>
      </w:r>
    </w:p>
    <w:p>
      <w:pPr>
        <w:pStyle w:val="BodyText"/>
        <w:numPr>
          <w:numId w:val="80"/>
        </w:numPr>
      </w:pPr>
      <w:r>
        <w:t xml:space="preserve">Select the </w:t>
      </w:r>
      <w:r>
        <w:t>vCenter</w:t>
      </w:r>
      <w:r>
        <w:t xml:space="preserve"> and the Distributed Switch names from the list.</w:t>
      </w:r>
    </w:p>
    <w:p>
      <w:pPr>
        <w:pStyle w:val="BodyText"/>
        <w:ind w:left="480"/>
      </w:pPr>
      <w:r>
        <w:t xml:space="preserve">For example, </w:t>
      </w:r>
      <w:r>
        <w:rPr>
          <w:rStyle w:val="InlineCode"/>
        </w:rPr>
        <w:t>DSwitch</w:t>
      </w:r>
    </w:p>
    <w:p>
      <w:pPr>
        <w:pStyle w:val="BodyText"/>
        <w:numPr>
          <w:numId w:val="80"/>
        </w:numPr>
      </w:pPr>
      <w:r>
        <w:t xml:space="preserve">The default type is </w:t>
      </w:r>
      <w:r>
        <w:rPr>
          <w:rStyle w:val="InlineUI"/>
        </w:rPr>
        <w:t>VDS</w:t>
      </w:r>
      <w:r>
        <w:t>.</w:t>
      </w:r>
    </w:p>
    <w:p>
      <w:pPr>
        <w:pStyle w:val="BodyText"/>
        <w:numPr>
          <w:numId w:val="80"/>
        </w:numPr>
      </w:pPr>
      <w:r>
        <w:t>Select the overlay transport zone created previously.</w:t>
      </w:r>
    </w:p>
    <w:p>
      <w:pPr>
        <w:pStyle w:val="BodyText"/>
        <w:ind w:left="480"/>
      </w:pPr>
      <w:r>
        <w:t xml:space="preserve">For example, </w:t>
      </w:r>
      <w:r>
        <w:rPr>
          <w:rStyle w:val="InlineCode"/>
        </w:rPr>
        <w:t>NSX-OVERLAY-TRANSPORTZONE</w:t>
      </w:r>
      <w:r>
        <w:t>.</w:t>
      </w:r>
    </w:p>
    <w:p>
      <w:pPr>
        <w:pStyle w:val="BodyText"/>
        <w:numPr>
          <w:numId w:val="80"/>
        </w:numPr>
      </w:pPr>
      <w:r>
        <w:t>Select the host uplink profile created previously.</w:t>
      </w:r>
    </w:p>
    <w:p>
      <w:pPr>
        <w:pStyle w:val="BodyText"/>
        <w:ind w:left="480"/>
      </w:pPr>
      <w:r>
        <w:t xml:space="preserve">For example, </w:t>
      </w:r>
      <w:r>
        <w:rPr>
          <w:rStyle w:val="InlineCode"/>
        </w:rPr>
        <w:t>ESX-UPLINK-PROFILE</w:t>
      </w:r>
      <w:r>
        <w:t>.</w:t>
      </w:r>
    </w:p>
    <w:p>
      <w:pPr>
        <w:pStyle w:val="BodyText"/>
        <w:numPr>
          <w:numId w:val="80"/>
        </w:numPr>
      </w:pPr>
      <w:r>
        <w:t xml:space="preserve">Select </w:t>
      </w:r>
      <w:r>
        <w:rPr>
          <w:rStyle w:val="InlineUI"/>
        </w:rPr>
        <w:t>Use IP Pool</w:t>
      </w:r>
      <w:r>
        <w:t xml:space="preserve"> from the </w:t>
      </w:r>
      <w:r>
        <w:rPr>
          <w:rStyle w:val="InlineUI"/>
        </w:rPr>
        <w:t>IP Assignment</w:t>
      </w:r>
      <w:r>
        <w:t xml:space="preserve"> list.</w:t>
      </w:r>
    </w:p>
    <w:p>
      <w:pPr>
        <w:pStyle w:val="BodyText"/>
        <w:numPr>
          <w:numId w:val="80"/>
        </w:numPr>
      </w:pPr>
      <w:r>
        <w:t>Select the host TEP pool created previously.</w:t>
      </w:r>
    </w:p>
    <w:p>
      <w:pPr>
        <w:pStyle w:val="BodyText"/>
        <w:ind w:left="480"/>
      </w:pPr>
      <w:r>
        <w:t xml:space="preserve">For example, </w:t>
      </w:r>
      <w:r>
        <w:rPr>
          <w:rStyle w:val="InlineCode"/>
        </w:rPr>
        <w:t>ESX-TEP-IP-POOL</w:t>
      </w:r>
      <w:r>
        <w:t>.</w:t>
      </w:r>
    </w:p>
    <w:p>
      <w:pPr>
        <w:pStyle w:val="BodyText"/>
        <w:numPr>
          <w:numId w:val="80"/>
        </w:numPr>
      </w:pPr>
      <w:r>
        <w:t xml:space="preserve">In </w:t>
      </w:r>
      <w:r>
        <w:rPr>
          <w:rStyle w:val="InlineUI"/>
        </w:rPr>
        <w:t>Advanced Configuration</w:t>
      </w:r>
      <w:r>
        <w:t xml:space="preserve">, select </w:t>
      </w:r>
      <w:r>
        <w:rPr>
          <w:rStyle w:val="InlineUI"/>
        </w:rPr>
        <w:t>Standard</w:t>
      </w:r>
      <w:r>
        <w:t xml:space="preserve"> as </w:t>
      </w:r>
      <w:r>
        <w:rPr>
          <w:rStyle w:val="InlineUI"/>
        </w:rPr>
        <w:t>Mode</w:t>
      </w:r>
      <w:r>
        <w:t>.</w:t>
      </w:r>
    </w:p>
    <w:p>
      <w:pPr>
        <w:pStyle w:val="BodyText"/>
        <w:numPr>
          <w:numId w:val="80"/>
        </w:numPr>
      </w:pPr>
      <w:r>
        <w:t xml:space="preserve">In the </w:t>
      </w:r>
      <w:r>
        <w:rPr>
          <w:rStyle w:val="InlineUI"/>
        </w:rPr>
        <w:t>Teaming Policy Switch Mapping</w:t>
      </w:r>
      <w:r>
        <w:t xml:space="preserve">, click the edit icon and map the uplinks defined in the </w:t>
      </w:r>
      <w:r>
        <w:t xml:space="preserve"> NSX</w:t>
      </w:r>
      <w:r>
        <w:t xml:space="preserve"> uplink profile with the vSphere Distributed Switch uplinks.</w:t>
      </w:r>
    </w:p>
    <w:p>
      <w:pPr>
        <w:pStyle w:val="BodyText"/>
        <w:ind w:left="480"/>
      </w:pPr>
      <w:r>
        <w:t xml:space="preserve">For example, map </w:t>
      </w:r>
      <w:r>
        <w:rPr>
          <w:rStyle w:val="InlineCode"/>
        </w:rPr>
        <w:t>uplink-1 (active)</w:t>
      </w:r>
      <w:r>
        <w:t xml:space="preserve"> to </w:t>
      </w:r>
      <w:r>
        <w:rPr>
          <w:rStyle w:val="InlineCode"/>
        </w:rPr>
        <w:t>Uplink 1</w:t>
      </w:r>
      <w:r>
        <w:t xml:space="preserve"> and </w:t>
      </w:r>
      <w:r>
        <w:rPr>
          <w:rStyle w:val="InlineCode"/>
        </w:rPr>
        <w:t>uplink-2 (standby)</w:t>
      </w:r>
      <w:r>
        <w:t xml:space="preserve"> to </w:t>
      </w:r>
      <w:r>
        <w:rPr>
          <w:rStyle w:val="InlineCode"/>
        </w:rPr>
        <w:t>Uplink 2</w:t>
      </w:r>
      <w:r>
        <w:t>.</w:t>
      </w:r>
    </w:p>
    <w:p>
      <w:pPr>
        <w:pStyle w:val="BodyText"/>
        <w:numPr>
          <w:numId w:val="80"/>
        </w:numPr>
      </w:pPr>
      <w:r>
        <w:t xml:space="preserve">Click </w:t>
      </w:r>
      <w:r>
        <w:rPr>
          <w:rStyle w:val="InlineUI"/>
        </w:rPr>
        <w:t>Add</w:t>
      </w:r>
      <w:r>
        <w:t>.</w:t>
      </w:r>
    </w:p>
    <w:p>
      <w:pPr>
        <w:pStyle w:val="BodyText"/>
        <w:numPr>
          <w:numId w:val="80"/>
        </w:numPr>
      </w:pPr>
      <w:r>
        <w:t xml:space="preserve">Verify that the profile that you created in listed in the </w:t>
      </w:r>
      <w:r>
        <w:rPr>
          <w:rStyle w:val="InlineUI"/>
        </w:rPr>
        <w:t>Transport Node Profiles</w:t>
      </w:r>
      <w:r>
        <w:t xml:space="preserve"> page.</w:t>
      </w:r>
    </w:p>
    <w:p>
      <w:pPr>
        <w:pStyle w:val="Heading4"/>
      </w:pPr>
      <w:r>
        <w:t>Configure NSX on the Cluster</w:t>
      </w:r>
    </w:p>
    <w:p>
      <w:pPr>
        <w:pStyle w:val="BodyText"/>
      </w:pPr>
      <w:r>
        <w:t xml:space="preserve">To install </w:t>
      </w:r>
      <w:r>
        <w:t>NSX</w:t>
      </w:r>
      <w:r>
        <w:t xml:space="preserve"> and prepare the overlay TEPs, apply the transport node profile to the vSphere cluster.</w:t>
      </w:r>
    </w:p>
    <w:p>
      <w:pPr>
        <w:pStyle w:val="BodyText"/>
      </w:pPr>
      <w:r>
        <w:rPr>
          <w:rStyle w:val="Strong"/>
        </w:rPr>
        <w:t>Prerequisites</w:t>
      </w:r>
    </w:p>
    <w:p>
      <w:pPr>
        <w:pStyle w:val="BodyText"/>
      </w:pPr>
      <w:r>
        <w:t>Verify that you have created a transport node profile.</w:t>
      </w:r>
    </w:p>
    <w:p>
      <w:pPr>
        <w:pStyle w:val="BodyText"/>
      </w:pPr>
      <w:r>
        <w:rPr>
          <w:rStyle w:val="Strong"/>
        </w:rPr>
        <w:t>Procedure</w:t>
      </w:r>
    </w:p>
    <w:p>
      <w:pPr>
        <w:pStyle w:val="BodyText"/>
        <w:numPr>
          <w:numId w:val="81"/>
        </w:numPr>
      </w:pPr>
      <w:r>
        <w:t xml:space="preserve">Log in to the </w:t>
      </w:r>
      <w:r>
        <w:t>NSX Manager</w:t>
      </w:r>
      <w:r>
        <w:t>.</w:t>
      </w:r>
    </w:p>
    <w:p>
      <w:pPr>
        <w:pStyle w:val="BodyText"/>
        <w:numPr>
          <w:numId w:val="81"/>
        </w:numPr>
      </w:pPr>
      <w:r>
        <w:t xml:space="preserve">Select </w:t>
      </w:r>
      <w:r>
        <w:rPr>
          <w:rStyle w:val="InlineUI"/>
        </w:rPr>
        <w:t>System</w:t>
      </w:r>
      <w:r>
        <w:rPr>
          <w:rStyle w:val="InlineUI"/>
        </w:rPr>
        <w:t xml:space="preserve"> &gt; </w:t>
      </w:r>
      <w:r>
        <w:rPr>
          <w:rStyle w:val="InlineUI"/>
        </w:rPr>
        <w:t>Fabric</w:t>
      </w:r>
      <w:r>
        <w:rPr>
          <w:rStyle w:val="InlineUI"/>
        </w:rPr>
        <w:t xml:space="preserve"> &gt; </w:t>
      </w:r>
      <w:r>
        <w:rPr>
          <w:rStyle w:val="InlineUI"/>
        </w:rPr>
        <w:t>Hosts</w:t>
      </w:r>
      <w:r>
        <w:rPr>
          <w:rStyle w:val="InlineUI"/>
        </w:rPr>
        <w:t xml:space="preserve"> &gt; </w:t>
      </w:r>
      <w:r>
        <w:rPr>
          <w:rStyle w:val="InlineUI"/>
        </w:rPr>
        <w:t>Clusters</w:t>
      </w:r>
      <w:r>
        <w:t>.</w:t>
      </w:r>
    </w:p>
    <w:p>
      <w:pPr>
        <w:pStyle w:val="BodyText"/>
        <w:numPr>
          <w:numId w:val="81"/>
        </w:numPr>
      </w:pPr>
      <w:r>
        <w:t xml:space="preserve">From the </w:t>
      </w:r>
      <w:r>
        <w:rPr>
          <w:rStyle w:val="InlineUI"/>
        </w:rPr>
        <w:t>Managed By</w:t>
      </w:r>
      <w:r>
        <w:t xml:space="preserve"> drop-down menu, select an existing </w:t>
      </w:r>
      <w:r>
        <w:t>vCenter</w:t>
      </w:r>
      <w:r>
        <w:t>.</w:t>
      </w:r>
    </w:p>
    <w:p>
      <w:pPr>
        <w:pStyle w:val="BodyText"/>
        <w:ind w:left="480"/>
      </w:pPr>
      <w:r>
        <w:t>The page lists the available vSphere clusters.</w:t>
      </w:r>
    </w:p>
    <w:p>
      <w:pPr>
        <w:pStyle w:val="BodyText"/>
        <w:numPr>
          <w:numId w:val="81"/>
        </w:numPr>
      </w:pPr>
      <w:r>
        <w:t xml:space="preserve">Select the compute cluster on which you want to configure </w:t>
      </w:r>
      <w:r>
        <w:t>NSX</w:t>
      </w:r>
      <w:r>
        <w:t>.</w:t>
      </w:r>
    </w:p>
    <w:p>
      <w:pPr>
        <w:pStyle w:val="BodyText"/>
        <w:numPr>
          <w:numId w:val="81"/>
        </w:numPr>
      </w:pPr>
      <w:r>
        <w:t xml:space="preserve">Click </w:t>
      </w:r>
      <w:r>
        <w:rPr>
          <w:rStyle w:val="InlineUI"/>
        </w:rPr>
        <w:t>Configure NSX</w:t>
      </w:r>
      <w:r>
        <w:t>.</w:t>
      </w:r>
    </w:p>
    <w:p>
      <w:pPr>
        <w:pStyle w:val="BodyText"/>
        <w:numPr>
          <w:numId w:val="81"/>
        </w:numPr>
      </w:pPr>
      <w:r>
        <w:t xml:space="preserve">Select the transport node profile created previously and click </w:t>
      </w:r>
      <w:r>
        <w:rPr>
          <w:rStyle w:val="InlineUI"/>
        </w:rPr>
        <w:t>Apply</w:t>
      </w:r>
      <w:r>
        <w:t>.</w:t>
      </w:r>
    </w:p>
    <w:p>
      <w:pPr>
        <w:pStyle w:val="BodyText"/>
        <w:ind w:left="480"/>
      </w:pPr>
      <w:r>
        <w:t xml:space="preserve">For example, </w:t>
      </w:r>
      <w:r>
        <w:rPr>
          <w:rStyle w:val="InlineCode"/>
        </w:rPr>
        <w:t>HOST-TRANSPORT-NODE-PROFILE</w:t>
      </w:r>
      <w:r>
        <w:t>.</w:t>
      </w:r>
    </w:p>
    <w:p>
      <w:pPr>
        <w:pStyle w:val="BodyText"/>
        <w:numPr>
          <w:numId w:val="81"/>
        </w:numPr>
      </w:pPr>
      <w:r>
        <w:t xml:space="preserve">From the </w:t>
      </w:r>
      <w:r>
        <w:rPr>
          <w:rStyle w:val="InlineUI"/>
        </w:rPr>
        <w:t>Host Transport Node</w:t>
      </w:r>
      <w:r>
        <w:t xml:space="preserve"> page, verify that the </w:t>
      </w:r>
      <w:r>
        <w:t>NSX</w:t>
      </w:r>
      <w:r>
        <w:t xml:space="preserve"> configuration state is </w:t>
      </w:r>
      <w:r>
        <w:rPr>
          <w:rStyle w:val="InlineCode"/>
        </w:rPr>
        <w:t>Success</w:t>
      </w:r>
      <w:r>
        <w:t xml:space="preserve"> and </w:t>
      </w:r>
      <w:r>
        <w:t>NSX Manager</w:t>
      </w:r>
      <w:r>
        <w:t xml:space="preserve"> connectivity status of hosts in the cluster is </w:t>
      </w:r>
      <w:r>
        <w:rPr>
          <w:rStyle w:val="InlineCode"/>
        </w:rPr>
        <w:t>Up</w:t>
      </w:r>
      <w:r>
        <w:t>.</w:t>
      </w:r>
    </w:p>
    <w:p>
      <w:pPr>
        <w:pStyle w:val="BodyText"/>
      </w:pPr>
      <w:r>
        <w:rPr>
          <w:rStyle w:val="Strong"/>
        </w:rPr>
        <w:t>Results</w:t>
      </w:r>
    </w:p>
    <w:p>
      <w:pPr>
        <w:pStyle w:val="BodyText"/>
      </w:pPr>
      <w:r>
        <w:t xml:space="preserve">The transport node profile created previously is applied to the vSphere cluster to install </w:t>
      </w:r>
      <w:r>
        <w:t>NSX</w:t>
      </w:r>
      <w:r>
        <w:t xml:space="preserve"> and prepare the overlay TEPs.</w:t>
      </w:r>
    </w:p>
    <w:p>
      <w:pPr>
        <w:pStyle w:val="Heading3"/>
      </w:pPr>
      <w:bookmarkStart w:id="31" w:name="_Toc256000120"/>
      <w:r>
        <w:t>Configure and Deploy an NSX Edge Transport Node</w:t>
      </w:r>
      <w:bookmarkEnd w:id="31"/>
    </w:p>
    <w:p>
      <w:pPr>
        <w:pStyle w:val="BodyText"/>
      </w:pPr>
      <w:r>
        <w:t xml:space="preserve">You can add an </w:t>
      </w:r>
      <w:r>
        <w:t>NSX Edge</w:t>
      </w:r>
      <w:r>
        <w:t xml:space="preserve"> virtual machine (VM) to the </w:t>
      </w:r>
      <w:r>
        <w:t>NSX</w:t>
      </w:r>
      <w:r>
        <w:t xml:space="preserve"> fabric and proceed to configure it as an </w:t>
      </w:r>
      <w:r>
        <w:t>NSX Edge</w:t>
      </w:r>
      <w:r>
        <w:t xml:space="preserve"> transport node VM.</w:t>
      </w:r>
    </w:p>
    <w:p>
      <w:pPr>
        <w:pStyle w:val="BodyText"/>
      </w:pPr>
      <w:r>
        <w:rPr>
          <w:rStyle w:val="Strong"/>
        </w:rPr>
        <w:t>Prerequisites</w:t>
      </w:r>
    </w:p>
    <w:p>
      <w:pPr>
        <w:pStyle w:val="BodyText"/>
      </w:pPr>
      <w:r>
        <w:t>Verify that you have created transport zones, edge uplink profile, and edge TEP IP pool.</w:t>
      </w:r>
    </w:p>
    <w:p>
      <w:pPr>
        <w:pStyle w:val="BodyText"/>
      </w:pPr>
      <w:r>
        <w:rPr>
          <w:rStyle w:val="Strong"/>
        </w:rPr>
        <w:t>Procedure</w:t>
      </w:r>
    </w:p>
    <w:p>
      <w:pPr>
        <w:pStyle w:val="BodyText"/>
        <w:numPr>
          <w:numId w:val="82"/>
        </w:numPr>
      </w:pPr>
      <w:r>
        <w:t xml:space="preserve">Log in to the </w:t>
      </w:r>
      <w:r>
        <w:t>NSX Manager</w:t>
      </w:r>
      <w:r>
        <w:t>.</w:t>
      </w:r>
    </w:p>
    <w:p>
      <w:pPr>
        <w:pStyle w:val="BodyText"/>
        <w:numPr>
          <w:numId w:val="82"/>
        </w:numPr>
      </w:pPr>
      <w:r>
        <w:t xml:space="preserve">Select </w:t>
      </w:r>
      <w:r>
        <w:rPr>
          <w:rStyle w:val="InlineUI"/>
        </w:rPr>
        <w:t>System</w:t>
      </w:r>
      <w:r>
        <w:rPr>
          <w:rStyle w:val="InlineUI"/>
        </w:rPr>
        <w:t xml:space="preserve"> &gt; </w:t>
      </w:r>
      <w:r>
        <w:rPr>
          <w:rStyle w:val="InlineUI"/>
        </w:rPr>
        <w:t>Fabric</w:t>
      </w:r>
      <w:r>
        <w:rPr>
          <w:rStyle w:val="InlineUI"/>
        </w:rPr>
        <w:t xml:space="preserve"> &gt; </w:t>
      </w:r>
      <w:r>
        <w:rPr>
          <w:rStyle w:val="InlineUI"/>
        </w:rPr>
        <w:t>Nodes</w:t>
      </w:r>
      <w:r>
        <w:rPr>
          <w:rStyle w:val="InlineUI"/>
        </w:rPr>
        <w:t xml:space="preserve"> &gt; </w:t>
      </w:r>
      <w:r>
        <w:rPr>
          <w:rStyle w:val="InlineUI"/>
        </w:rPr>
        <w:t>Edge Transport Nodes</w:t>
      </w:r>
      <w:r>
        <w:rPr>
          <w:rStyle w:val="InlineUI"/>
        </w:rPr>
        <w:t xml:space="preserve"> &gt; </w:t>
      </w:r>
      <w:r>
        <w:rPr>
          <w:rStyle w:val="InlineUI"/>
        </w:rPr>
        <w:t>Add Edge VM</w:t>
      </w:r>
      <w:r>
        <w:t>.</w:t>
      </w:r>
    </w:p>
    <w:p>
      <w:pPr>
        <w:pStyle w:val="BodyText"/>
        <w:numPr>
          <w:numId w:val="82"/>
        </w:numPr>
      </w:pPr>
      <w:r>
        <w:t xml:space="preserve">In </w:t>
      </w:r>
      <w:r>
        <w:rPr>
          <w:rStyle w:val="InlineUI"/>
        </w:rPr>
        <w:t>Name</w:t>
      </w:r>
      <w:r>
        <w:t xml:space="preserve">, enter a name for the </w:t>
      </w:r>
      <w:r>
        <w:t>NSX Edge</w:t>
      </w:r>
      <w:r>
        <w:t>.</w:t>
      </w:r>
    </w:p>
    <w:p>
      <w:pPr>
        <w:pStyle w:val="BodyText"/>
        <w:ind w:left="480"/>
      </w:pPr>
      <w:r>
        <w:t xml:space="preserve">For example, </w:t>
      </w:r>
      <w:r>
        <w:rPr>
          <w:rStyle w:val="InlineCode"/>
        </w:rPr>
        <w:t>nsx-edge-1</w:t>
      </w:r>
    </w:p>
    <w:p>
      <w:pPr>
        <w:pStyle w:val="BodyText"/>
        <w:numPr>
          <w:numId w:val="82"/>
        </w:numPr>
      </w:pPr>
      <w:r>
        <w:t xml:space="preserve">Enter the host name or FQDN from </w:t>
      </w:r>
      <w:r>
        <w:t>vCenter</w:t>
      </w:r>
      <w:r>
        <w:t>.</w:t>
      </w:r>
    </w:p>
    <w:p>
      <w:pPr>
        <w:pStyle w:val="BodyText"/>
        <w:ind w:left="480"/>
      </w:pPr>
      <w:r>
        <w:t xml:space="preserve">For example, </w:t>
      </w:r>
      <w:r>
        <w:rPr>
          <w:rStyle w:val="InlineCode"/>
        </w:rPr>
        <w:t>nsx-edge-1.lab.com</w:t>
      </w:r>
      <w:r>
        <w:t>.</w:t>
      </w:r>
    </w:p>
    <w:p>
      <w:pPr>
        <w:pStyle w:val="BodyText"/>
        <w:numPr>
          <w:numId w:val="82"/>
        </w:numPr>
      </w:pPr>
      <w:r>
        <w:t xml:space="preserve">In </w:t>
      </w:r>
      <w:r>
        <w:rPr>
          <w:rStyle w:val="InlineUI"/>
        </w:rPr>
        <w:t>Description</w:t>
      </w:r>
      <w:r>
        <w:t xml:space="preserve">, enter a description for the </w:t>
      </w:r>
      <w:r>
        <w:t>NSX Edge</w:t>
      </w:r>
      <w:r>
        <w:t>.</w:t>
      </w:r>
    </w:p>
    <w:p>
      <w:pPr>
        <w:pStyle w:val="BodyText"/>
        <w:numPr>
          <w:numId w:val="82"/>
        </w:numPr>
      </w:pPr>
      <w:r>
        <w:t xml:space="preserve">Select </w:t>
      </w:r>
      <w:r>
        <w:rPr>
          <w:rStyle w:val="InlineCode"/>
        </w:rPr>
        <w:t>Large</w:t>
      </w:r>
      <w:r>
        <w:t xml:space="preserve"> form factor.</w:t>
      </w:r>
    </w:p>
    <w:p>
      <w:pPr>
        <w:pStyle w:val="BodyText"/>
        <w:pBdr>
          <w:top w:val="single" w:sz="8" w:space="2" w:color="D3D3D3"/>
          <w:bottom w:val="single" w:sz="8" w:space="2" w:color="D3D3D3"/>
        </w:pBdr>
        <w:ind w:left="480"/>
      </w:pPr>
      <w:r>
        <w:rPr>
          <w:rStyle w:val="NoteLeadernote"/>
        </w:rPr>
        <w:t>Note</w:t>
        <w:tab/>
      </w:r>
      <w:r>
        <w:t xml:space="preserve">The minimum required </w:t>
      </w:r>
      <w:r>
        <w:t>NSX Edge</w:t>
      </w:r>
      <w:r>
        <w:t xml:space="preserve"> size is Medium.</w:t>
      </w:r>
    </w:p>
    <w:p>
      <w:pPr>
        <w:pStyle w:val="BodyText"/>
        <w:numPr>
          <w:numId w:val="82"/>
        </w:numPr>
      </w:pPr>
      <w:r>
        <w:t xml:space="preserve">To customize the CPU and memory allocated to an </w:t>
      </w:r>
      <w:r>
        <w:t>NSX Edge</w:t>
      </w:r>
      <w:r>
        <w:t xml:space="preserve"> VM appliance, configure the following parameters in </w:t>
      </w:r>
      <w:r>
        <w:rPr>
          <w:rStyle w:val="InlineUI"/>
        </w:rPr>
        <w:t>Advanced Resource Reservations</w:t>
      </w:r>
      <w:r>
        <w:t>.</w:t>
      </w:r>
    </w:p>
    <w:p>
      <w:pPr>
        <w:pStyle w:val="BodyText"/>
        <w:ind w:left="480"/>
      </w:pPr>
      <w:r>
        <w:t xml:space="preserve">For maximum performance, the </w:t>
      </w:r>
      <w:r>
        <w:t>NSX Edge</w:t>
      </w:r>
      <w:r>
        <w:t xml:space="preserve"> VM appliance must be assigned 100% of the available resources.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7"/>
        <w:gridCol w:w="7853"/>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CPU Reservation Priority</w:t>
            </w:r>
          </w:p>
        </w:tc>
        <w:tc>
          <w:tcPr>
            <w:tcBorders>
              <w:left w:val="nil"/>
              <w:right w:val="nil"/>
            </w:tcBorders>
          </w:tcPr>
          <w:p>
            <w:pPr>
              <w:pStyle w:val="TableBodyText"/>
            </w:pPr>
            <w:r>
              <w:t xml:space="preserve">Select the number of shares to be allocated to an </w:t>
            </w:r>
            <w:r>
              <w:t>NSX Edge</w:t>
            </w:r>
            <w:r>
              <w:t xml:space="preserve"> VM relative to other VMs that are contending for shared resources.</w:t>
            </w:r>
          </w:p>
          <w:p>
            <w:pPr>
              <w:pStyle w:val="TableBodyText"/>
            </w:pPr>
            <w:r>
              <w:t xml:space="preserve">The following shares are for an </w:t>
            </w:r>
            <w:r>
              <w:t>NSX Edge</w:t>
            </w:r>
            <w:r>
              <w:t xml:space="preserve"> VM in Medium form factor:</w:t>
            </w:r>
          </w:p>
          <w:p>
            <w:pPr>
              <w:pStyle w:val="TableBodyText"/>
              <w:numPr>
                <w:numId w:val="83"/>
              </w:numPr>
            </w:pPr>
            <w:r>
              <w:t>Low - 2000 shares</w:t>
            </w:r>
          </w:p>
          <w:p>
            <w:pPr>
              <w:pStyle w:val="TableBodyText"/>
              <w:numPr>
                <w:numId w:val="83"/>
              </w:numPr>
            </w:pPr>
            <w:r>
              <w:t>Normal - 4000 shares</w:t>
            </w:r>
          </w:p>
          <w:p>
            <w:pPr>
              <w:pStyle w:val="TableBodyText"/>
              <w:numPr>
                <w:numId w:val="83"/>
              </w:numPr>
            </w:pPr>
            <w:r>
              <w:t>High - 8000 shares</w:t>
            </w:r>
          </w:p>
          <w:p>
            <w:pPr>
              <w:pStyle w:val="TableBodyText"/>
              <w:numPr>
                <w:numId w:val="83"/>
              </w:numPr>
            </w:pPr>
            <w:r>
              <w:t>Extra High - 10000 shares</w:t>
            </w:r>
          </w:p>
          <w:p>
            <w:pPr>
              <w:pStyle w:val="TableBodyText"/>
              <w:pBdr>
                <w:top w:val="single" w:sz="8" w:space="2" w:color="D3D3D3"/>
                <w:bottom w:val="single" w:sz="8" w:space="2" w:color="D3D3D3"/>
              </w:pBdr>
            </w:pPr>
            <w:r>
              <w:rPr>
                <w:rStyle w:val="NoteLeadercaution"/>
              </w:rPr>
              <w:t>Caution</w:t>
              <w:tab/>
            </w:r>
            <w:r>
              <w:t xml:space="preserve">Configure this field only if you require finer control over CPU reservations. Instead change </w:t>
            </w:r>
            <w:r>
              <w:rPr>
                <w:rStyle w:val="InlineUI"/>
              </w:rPr>
              <w:t>CPU Reservations</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Memory Reservation (%)</w:t>
            </w:r>
          </w:p>
        </w:tc>
        <w:tc>
          <w:tcPr>
            <w:tcBorders>
              <w:left w:val="nil"/>
              <w:right w:val="nil"/>
            </w:tcBorders>
          </w:tcPr>
          <w:p>
            <w:pPr>
              <w:pStyle w:val="TableBodyText"/>
            </w:pPr>
            <w:r>
              <w:t>The reservation percentage is relative to the pre-defined value in the form factor.</w:t>
            </w:r>
          </w:p>
          <w:p>
            <w:pPr>
              <w:pStyle w:val="TableBodyText"/>
            </w:pPr>
            <w:r>
              <w:t xml:space="preserve">100 indicates that 100% of memory is reserved for the </w:t>
            </w:r>
            <w:r>
              <w:t>NSX Edge</w:t>
            </w:r>
            <w:r>
              <w:t xml:space="preserve"> VM.</w:t>
            </w:r>
          </w:p>
          <w:p>
            <w:pPr>
              <w:pStyle w:val="TableBodyText"/>
            </w:pPr>
            <w:r>
              <w:t>If you enter 50, it indicates that 50% of the allocated memory is reserved for the Edge transport node.</w:t>
            </w:r>
          </w:p>
          <w:p>
            <w:pPr>
              <w:pStyle w:val="TableBodyText"/>
              <w:pBdr>
                <w:top w:val="single" w:sz="8" w:space="2" w:color="D3D3D3"/>
                <w:bottom w:val="single" w:sz="8" w:space="2" w:color="D3D3D3"/>
              </w:pBdr>
            </w:pPr>
            <w:r>
              <w:rPr>
                <w:rStyle w:val="NoteLeaderimportant"/>
              </w:rPr>
              <w:t>Important</w:t>
              <w:tab/>
            </w:r>
            <w:r>
              <w:t xml:space="preserve">If you want to use </w:t>
            </w:r>
            <w:r>
              <w:t>NSX Edge</w:t>
            </w:r>
            <w:r>
              <w:t xml:space="preserve"> VM datapath interfaces in UPT mode, reserve 100% of the allocated memory for the </w:t>
            </w:r>
            <w:r>
              <w:t>NSX Edge</w:t>
            </w:r>
            <w:r>
              <w:t xml:space="preserve"> transport node.</w:t>
            </w:r>
          </w:p>
        </w:tc>
      </w:tr>
      <w:tr>
        <w:tblPrEx>
          <w:tblInd w:w="480" w:type="dxa"/>
          <w:tblCellMar>
            <w:left w:w="108" w:type="dxa"/>
            <w:right w:w="108" w:type="dxa"/>
          </w:tblCellMar>
        </w:tblPrEx>
        <w:trPr>
          <w:cantSplit w:val="0"/>
        </w:trPr>
        <w:tc>
          <w:tcPr>
            <w:tcBorders>
              <w:left w:val="nil"/>
              <w:right w:val="nil"/>
            </w:tcBorders>
          </w:tcPr>
          <w:p>
            <w:pPr>
              <w:pStyle w:val="TableBodyText"/>
            </w:pPr>
            <w:r>
              <w:t>CPU Reservation (MHz)</w:t>
            </w:r>
          </w:p>
        </w:tc>
        <w:tc>
          <w:tcPr>
            <w:tcBorders>
              <w:left w:val="nil"/>
              <w:right w:val="nil"/>
            </w:tcBorders>
          </w:tcPr>
          <w:p>
            <w:pPr>
              <w:pStyle w:val="TableBodyText"/>
            </w:pPr>
            <w:r>
              <w:t>Enter CPU reservation in MHz.</w:t>
            </w:r>
          </w:p>
          <w:p>
            <w:pPr>
              <w:pStyle w:val="TableBodyText"/>
            </w:pPr>
            <w:r>
              <w:t>The maximum CPU reservation value must not exceed the number of vCPUs multiplied by the physical CPU core's normal CPU operation rate.</w:t>
            </w:r>
          </w:p>
          <w:p>
            <w:pPr>
              <w:pStyle w:val="TableBodyText"/>
            </w:pPr>
            <w:r>
              <w:t xml:space="preserve">If the MHz value entered exceeds the maximum CPU capacity of the physical CPU cores, the </w:t>
            </w:r>
            <w:r>
              <w:t>NSX Edge</w:t>
            </w:r>
            <w:r>
              <w:t xml:space="preserve"> VM might fail to start even though the allocation was accepted.</w:t>
            </w:r>
          </w:p>
          <w:p>
            <w:pPr>
              <w:pStyle w:val="TableBodyText"/>
            </w:pPr>
            <w:r>
              <w:t>Consider a system with two Intel Xeon E5-2630 CPUs. Each CPU contains ten cores running at 2.20 GHz. The maximum CPU allocation for a VM configured with two vCPUs is 2 x 2200 MHz = 4400 MHz. If the CPU reservation is specified as 8000 MHz, the reconfiguration of the VM completes successfully. However, the VM fails to power on.</w:t>
            </w:r>
          </w:p>
        </w:tc>
      </w:tr>
    </w:tbl>
    <w:p>
      <w:pPr>
        <w:pStyle w:val="BodyText"/>
        <w:numPr>
          <w:numId w:val="82"/>
        </w:numPr>
        <w:spacing w:before="240"/>
      </w:pPr>
      <w:r>
        <w:t xml:space="preserve">In </w:t>
      </w:r>
      <w:r>
        <w:rPr>
          <w:rStyle w:val="InlineUI"/>
        </w:rPr>
        <w:t>Credentials</w:t>
      </w:r>
      <w:r>
        <w:t xml:space="preserve">, enter the CLI and the root passwords for the </w:t>
      </w:r>
      <w:r>
        <w:t>NSX Edge</w:t>
      </w:r>
      <w:r>
        <w:t>. Your passwords must comply with the password strength restrictions.</w:t>
      </w:r>
    </w:p>
    <w:p>
      <w:pPr>
        <w:pStyle w:val="BodyText"/>
        <w:numPr>
          <w:ilvl w:val="1"/>
          <w:numId w:val="82"/>
        </w:numPr>
      </w:pPr>
      <w:r>
        <w:t>At least 12 characters.</w:t>
      </w:r>
    </w:p>
    <w:p>
      <w:pPr>
        <w:pStyle w:val="BodyText"/>
        <w:numPr>
          <w:ilvl w:val="1"/>
          <w:numId w:val="82"/>
        </w:numPr>
      </w:pPr>
      <w:r>
        <w:t>At least one lower-case letter.</w:t>
      </w:r>
    </w:p>
    <w:p>
      <w:pPr>
        <w:pStyle w:val="BodyText"/>
        <w:numPr>
          <w:ilvl w:val="1"/>
          <w:numId w:val="82"/>
        </w:numPr>
      </w:pPr>
      <w:r>
        <w:t>At least one upper-case letter.</w:t>
      </w:r>
    </w:p>
    <w:p>
      <w:pPr>
        <w:pStyle w:val="BodyText"/>
        <w:numPr>
          <w:ilvl w:val="1"/>
          <w:numId w:val="82"/>
        </w:numPr>
      </w:pPr>
      <w:r>
        <w:t>At least one digit.</w:t>
      </w:r>
    </w:p>
    <w:p>
      <w:pPr>
        <w:pStyle w:val="BodyText"/>
        <w:numPr>
          <w:ilvl w:val="1"/>
          <w:numId w:val="82"/>
        </w:numPr>
      </w:pPr>
      <w:r>
        <w:t>At least one special character.</w:t>
      </w:r>
    </w:p>
    <w:p>
      <w:pPr>
        <w:pStyle w:val="BodyText"/>
        <w:numPr>
          <w:ilvl w:val="1"/>
          <w:numId w:val="82"/>
        </w:numPr>
      </w:pPr>
      <w:r>
        <w:t>At least five different characters.</w:t>
      </w:r>
    </w:p>
    <w:p>
      <w:pPr>
        <w:pStyle w:val="BodyText"/>
        <w:numPr>
          <w:ilvl w:val="1"/>
          <w:numId w:val="82"/>
        </w:numPr>
      </w:pPr>
      <w:r>
        <w:t>Default password complexity rules are enforced by the Linux PAM module.</w:t>
      </w:r>
    </w:p>
    <w:p>
      <w:pPr>
        <w:pStyle w:val="BodyText"/>
        <w:numPr>
          <w:numId w:val="82"/>
        </w:numPr>
      </w:pPr>
      <w:r>
        <w:t xml:space="preserve">Enable </w:t>
      </w:r>
      <w:r>
        <w:rPr>
          <w:rStyle w:val="InlineUI"/>
        </w:rPr>
        <w:t>Allow SSH Login</w:t>
      </w:r>
      <w:r>
        <w:t xml:space="preserve"> for CLI and Root credentials.</w:t>
      </w:r>
    </w:p>
    <w:p>
      <w:pPr>
        <w:pStyle w:val="BodyText"/>
        <w:numPr>
          <w:numId w:val="82"/>
        </w:numPr>
      </w:pPr>
      <w:r>
        <w:t xml:space="preserve">In </w:t>
      </w:r>
      <w:r>
        <w:rPr>
          <w:rStyle w:val="InlineUI"/>
        </w:rPr>
        <w:t>Configure Deployment</w:t>
      </w:r>
      <w:r>
        <w:t>, configure the following properties: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4"/>
        <w:gridCol w:w="527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Compute Manager</w:t>
            </w:r>
          </w:p>
        </w:tc>
        <w:tc>
          <w:tcPr>
            <w:tcBorders>
              <w:left w:val="nil"/>
              <w:right w:val="nil"/>
            </w:tcBorders>
          </w:tcPr>
          <w:p>
            <w:pPr>
              <w:pStyle w:val="TableBodyText"/>
            </w:pPr>
            <w:r>
              <w:t>Select the compute manager from the drop-down menu.</w:t>
            </w:r>
          </w:p>
          <w:p>
            <w:pPr>
              <w:pStyle w:val="TableBodyText"/>
            </w:pPr>
            <w:r>
              <w:t xml:space="preserve">For example, select </w:t>
            </w:r>
            <w:r>
              <w:rPr>
                <w:rStyle w:val="InlineCode"/>
              </w:rPr>
              <w:t>vCenter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Cluster</w:t>
            </w:r>
          </w:p>
        </w:tc>
        <w:tc>
          <w:tcPr>
            <w:tcBorders>
              <w:left w:val="nil"/>
              <w:right w:val="nil"/>
            </w:tcBorders>
          </w:tcPr>
          <w:p>
            <w:pPr>
              <w:pStyle w:val="TableBodyText"/>
            </w:pPr>
            <w:r>
              <w:t>Select the cluster from drop-down menu.</w:t>
            </w:r>
          </w:p>
          <w:p>
            <w:pPr>
              <w:pStyle w:val="TableBodyText"/>
            </w:pPr>
            <w:r>
              <w:t xml:space="preserve">For example, select </w:t>
            </w:r>
            <w:r>
              <w:rPr>
                <w:rStyle w:val="InlineCode"/>
              </w:rPr>
              <w:t>Compute-Cluster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Datastore</w:t>
            </w:r>
          </w:p>
        </w:tc>
        <w:tc>
          <w:tcPr>
            <w:tcBorders>
              <w:left w:val="nil"/>
              <w:right w:val="nil"/>
            </w:tcBorders>
          </w:tcPr>
          <w:p>
            <w:pPr>
              <w:pStyle w:val="TableBodyText"/>
            </w:pPr>
            <w:r>
              <w:t>Select the shared datastore from the list.</w:t>
            </w:r>
          </w:p>
          <w:p>
            <w:pPr>
              <w:pStyle w:val="TableBodyText"/>
            </w:pPr>
            <w:r>
              <w:t xml:space="preserve">For example, </w:t>
            </w:r>
            <w:r>
              <w:rPr>
                <w:rStyle w:val="InlineCode"/>
              </w:rPr>
              <w:t>vsanDatastore</w:t>
            </w:r>
            <w:r>
              <w:t>.</w:t>
            </w:r>
          </w:p>
        </w:tc>
      </w:tr>
    </w:tbl>
    <w:p>
      <w:pPr>
        <w:pStyle w:val="BodyText"/>
        <w:numPr>
          <w:numId w:val="82"/>
        </w:numPr>
        <w:spacing w:before="240"/>
      </w:pPr>
      <w:r>
        <w:t xml:space="preserve">In </w:t>
      </w:r>
      <w:r>
        <w:rPr>
          <w:rStyle w:val="InlineUI"/>
        </w:rPr>
        <w:t>Configure Node Settings</w:t>
      </w:r>
      <w:r>
        <w:t>, configure the following properties: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63"/>
        <w:gridCol w:w="751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Management IP Assignment</w:t>
            </w:r>
          </w:p>
        </w:tc>
        <w:tc>
          <w:tcPr>
            <w:tcBorders>
              <w:left w:val="nil"/>
              <w:right w:val="nil"/>
            </w:tcBorders>
          </w:tcPr>
          <w:p>
            <w:pPr>
              <w:pStyle w:val="TableBodyText"/>
            </w:pPr>
            <w:r>
              <w:t xml:space="preserve">This specifies the IP version used for the IP address assigned to the </w:t>
            </w:r>
            <w:r>
              <w:t>NSX</w:t>
            </w:r>
            <w:r>
              <w:t xml:space="preserve"> Edge node, which is required to communicate with the </w:t>
            </w:r>
            <w:r>
              <w:t>NSX Manager</w:t>
            </w:r>
            <w:r>
              <w:t xml:space="preserve"> and </w:t>
            </w:r>
            <w:r>
              <w:t>NSX</w:t>
            </w:r>
            <w:r>
              <w:t xml:space="preserve"> Controller.</w:t>
            </w:r>
          </w:p>
          <w:p>
            <w:pPr>
              <w:pStyle w:val="TableBodyText"/>
            </w:pPr>
            <w:r>
              <w:t xml:space="preserve">Select </w:t>
            </w:r>
            <w:r>
              <w:rPr>
                <w:rStyle w:val="InlineUI"/>
              </w:rPr>
              <w:t>IPv4 Only</w:t>
            </w:r>
            <w:r>
              <w:t xml:space="preserve"> or </w:t>
            </w:r>
            <w:r>
              <w:rPr>
                <w:rStyle w:val="InlineUI"/>
              </w:rPr>
              <w:t>IPv4 &amp; IPv6</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Type</w:t>
            </w:r>
          </w:p>
        </w:tc>
        <w:tc>
          <w:tcPr>
            <w:tcBorders>
              <w:left w:val="nil"/>
              <w:right w:val="nil"/>
            </w:tcBorders>
          </w:tcPr>
          <w:p>
            <w:pPr>
              <w:pStyle w:val="TableBodyText"/>
            </w:pPr>
            <w:r>
              <w:t xml:space="preserve">Select </w:t>
            </w:r>
            <w:r>
              <w:rPr>
                <w:rStyle w:val="InlineUI"/>
              </w:rPr>
              <w:t>Static</w:t>
            </w:r>
            <w:r>
              <w:t>.</w:t>
            </w:r>
          </w:p>
          <w:p>
            <w:pPr>
              <w:pStyle w:val="TableBodyText"/>
            </w:pPr>
            <w:r>
              <w:t>Enter the values for:</w:t>
            </w:r>
          </w:p>
          <w:p>
            <w:pPr>
              <w:pStyle w:val="TableBodyText"/>
              <w:numPr>
                <w:numId w:val="84"/>
              </w:numPr>
            </w:pPr>
            <w:r>
              <w:rPr>
                <w:rStyle w:val="InlineUI"/>
              </w:rPr>
              <w:t>Management IP</w:t>
            </w:r>
            <w:r>
              <w:t xml:space="preserve">: Enter the IP address on the same VLAN as the </w:t>
            </w:r>
            <w:r>
              <w:t>vCenter</w:t>
            </w:r>
            <w:r>
              <w:t xml:space="preserve"> management network.</w:t>
            </w:r>
          </w:p>
          <w:p>
            <w:pPr>
              <w:pStyle w:val="TableBodyText"/>
              <w:ind w:left="480"/>
            </w:pPr>
            <w:r>
              <w:t xml:space="preserve">For example, </w:t>
            </w:r>
            <w:r>
              <w:rPr>
                <w:rStyle w:val="InlineCode"/>
              </w:rPr>
              <w:t>10.197.79.146/24</w:t>
            </w:r>
            <w:r>
              <w:t>.</w:t>
            </w:r>
          </w:p>
          <w:p>
            <w:pPr>
              <w:pStyle w:val="TableBodyText"/>
              <w:numPr>
                <w:numId w:val="84"/>
              </w:numPr>
            </w:pPr>
            <w:r>
              <w:rPr>
                <w:rStyle w:val="InlineUI"/>
              </w:rPr>
              <w:t>Default gateway</w:t>
            </w:r>
            <w:r>
              <w:t>: The default gateway of the management network.</w:t>
            </w:r>
          </w:p>
          <w:p>
            <w:pPr>
              <w:pStyle w:val="TableBodyText"/>
              <w:ind w:left="480"/>
            </w:pPr>
            <w:r>
              <w:t xml:space="preserve">For example, </w:t>
            </w:r>
            <w:r>
              <w:rPr>
                <w:rStyle w:val="InlineCode"/>
              </w:rPr>
              <w:t>10.197.79.253</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Management Interface</w:t>
            </w:r>
          </w:p>
        </w:tc>
        <w:tc>
          <w:tcPr>
            <w:tcBorders>
              <w:left w:val="nil"/>
              <w:right w:val="nil"/>
            </w:tcBorders>
          </w:tcPr>
          <w:p>
            <w:pPr>
              <w:pStyle w:val="TableBodyText"/>
            </w:pPr>
            <w:r>
              <w:t xml:space="preserve">Click </w:t>
            </w:r>
            <w:r>
              <w:rPr>
                <w:rStyle w:val="InlineUI"/>
              </w:rPr>
              <w:t>Select interface</w:t>
            </w:r>
            <w:r>
              <w:t>, and select the vSphere Distributed Switch port group on the same VLAN as the management network from the drop-down menu that you created previously.</w:t>
            </w:r>
          </w:p>
          <w:p>
            <w:pPr>
              <w:pStyle w:val="TableBodyText"/>
            </w:pPr>
            <w:r>
              <w:t xml:space="preserve">For example, </w:t>
            </w:r>
            <w:r>
              <w:rPr>
                <w:rStyle w:val="InlineCode"/>
              </w:rPr>
              <w:t>DPortGroup-MGMT</w:t>
            </w:r>
            <w:r>
              <w:t>.</w:t>
            </w:r>
          </w:p>
        </w:tc>
      </w:tr>
    </w:tbl>
    <w:p>
      <w:pPr>
        <w:pStyle w:val="BodyText"/>
        <w:numPr>
          <w:numId w:val="82"/>
        </w:numPr>
        <w:spacing w:before="240"/>
      </w:pPr>
      <w:r>
        <w:t xml:space="preserve">In </w:t>
      </w:r>
      <w:r>
        <w:rPr>
          <w:rStyle w:val="InlineUI"/>
        </w:rPr>
        <w:t>Configure NSX</w:t>
      </w:r>
      <w:r>
        <w:t xml:space="preserve">, click </w:t>
      </w:r>
      <w:r>
        <w:rPr>
          <w:rStyle w:val="InlineUI"/>
        </w:rPr>
        <w:t>Add Switch</w:t>
      </w:r>
      <w:r>
        <w:t xml:space="preserve"> to configure the switch properties.</w:t>
      </w:r>
    </w:p>
    <w:p>
      <w:pPr>
        <w:pStyle w:val="BodyText"/>
        <w:numPr>
          <w:numId w:val="82"/>
        </w:numPr>
      </w:pPr>
      <w:r>
        <w:t xml:space="preserve">Use the default name for the </w:t>
      </w:r>
      <w:r>
        <w:rPr>
          <w:rStyle w:val="InlineUI"/>
        </w:rPr>
        <w:t>Edge Switch Name</w:t>
      </w:r>
      <w:r>
        <w:t>.</w:t>
      </w:r>
    </w:p>
    <w:p>
      <w:pPr>
        <w:pStyle w:val="BodyText"/>
        <w:ind w:left="480"/>
      </w:pPr>
      <w:r>
        <w:t xml:space="preserve">For example, </w:t>
      </w:r>
      <w:r>
        <w:rPr>
          <w:rStyle w:val="InlineCode"/>
        </w:rPr>
        <w:t>nvds1</w:t>
      </w:r>
      <w:r>
        <w:t>.</w:t>
      </w:r>
    </w:p>
    <w:p>
      <w:pPr>
        <w:pStyle w:val="BodyText"/>
        <w:numPr>
          <w:numId w:val="82"/>
        </w:numPr>
      </w:pPr>
      <w:r>
        <w:t>Select the transport zone to which the transport node belongs.</w:t>
      </w:r>
    </w:p>
    <w:p>
      <w:pPr>
        <w:pStyle w:val="BodyText"/>
        <w:ind w:left="480"/>
      </w:pPr>
      <w:r>
        <w:t>Select the overlay transport zones created previously.</w:t>
      </w:r>
    </w:p>
    <w:p>
      <w:pPr>
        <w:pStyle w:val="BodyText"/>
        <w:ind w:left="480"/>
      </w:pPr>
      <w:r>
        <w:t xml:space="preserve">For example, </w:t>
      </w:r>
      <w:r>
        <w:rPr>
          <w:rStyle w:val="InlineCode"/>
        </w:rPr>
        <w:t>nsx-overlay-transportzone</w:t>
      </w:r>
      <w:r>
        <w:t>.</w:t>
      </w:r>
    </w:p>
    <w:p>
      <w:pPr>
        <w:pStyle w:val="BodyText"/>
        <w:numPr>
          <w:numId w:val="82"/>
        </w:numPr>
      </w:pPr>
      <w:r>
        <w:t>Select the edge uplink profile created previously.</w:t>
      </w:r>
    </w:p>
    <w:p>
      <w:pPr>
        <w:pStyle w:val="BodyText"/>
        <w:ind w:left="480"/>
      </w:pPr>
      <w:r>
        <w:t xml:space="preserve">For example, </w:t>
      </w:r>
      <w:r>
        <w:rPr>
          <w:rStyle w:val="InlineCode"/>
        </w:rPr>
        <w:t>EDGE-UPLINK-PROFILE</w:t>
      </w:r>
      <w:r>
        <w:t>.</w:t>
      </w:r>
    </w:p>
    <w:p>
      <w:pPr>
        <w:pStyle w:val="BodyText"/>
        <w:numPr>
          <w:numId w:val="82"/>
        </w:numPr>
      </w:pPr>
      <w:r>
        <w:t xml:space="preserve">Select </w:t>
      </w:r>
      <w:r>
        <w:rPr>
          <w:rStyle w:val="InlineUI"/>
        </w:rPr>
        <w:t>IPv4 or IPv6</w:t>
      </w:r>
      <w:r>
        <w:t xml:space="preserve"> as </w:t>
      </w:r>
      <w:r>
        <w:rPr>
          <w:rStyle w:val="InlineUI"/>
        </w:rPr>
        <w:t>IP Address Type (TEP)</w:t>
      </w:r>
      <w:r>
        <w:t>.</w:t>
      </w:r>
    </w:p>
    <w:p>
      <w:pPr>
        <w:pStyle w:val="BodyText"/>
        <w:numPr>
          <w:numId w:val="82"/>
        </w:numPr>
      </w:pPr>
      <w:r>
        <w:t xml:space="preserve">Select </w:t>
      </w:r>
      <w:r>
        <w:rPr>
          <w:rStyle w:val="InlineUI"/>
        </w:rPr>
        <w:t>Use IP Pool</w:t>
      </w:r>
      <w:r>
        <w:t xml:space="preserve"> in </w:t>
      </w:r>
      <w:r>
        <w:rPr>
          <w:rStyle w:val="InlineUI"/>
        </w:rPr>
        <w:t>IP Assignment</w:t>
      </w:r>
      <w:r>
        <w:t>.</w:t>
      </w:r>
    </w:p>
    <w:p>
      <w:pPr>
        <w:pStyle w:val="BodyText"/>
        <w:numPr>
          <w:numId w:val="82"/>
        </w:numPr>
      </w:pPr>
      <w:r>
        <w:t>Select the edge TEP IP pool created previously.</w:t>
      </w:r>
    </w:p>
    <w:p>
      <w:pPr>
        <w:pStyle w:val="BodyText"/>
        <w:ind w:left="480"/>
      </w:pPr>
      <w:r>
        <w:t xml:space="preserve">For example, </w:t>
      </w:r>
      <w:r>
        <w:rPr>
          <w:rStyle w:val="InlineCode"/>
        </w:rPr>
        <w:t>EDGE-TEP-IP-POOL</w:t>
      </w:r>
      <w:r>
        <w:t>.</w:t>
      </w:r>
    </w:p>
    <w:p>
      <w:pPr>
        <w:pStyle w:val="BodyText"/>
        <w:numPr>
          <w:numId w:val="82"/>
        </w:numPr>
      </w:pPr>
      <w:r>
        <w:t xml:space="preserve">In the </w:t>
      </w:r>
      <w:r>
        <w:rPr>
          <w:rStyle w:val="InlineUI"/>
        </w:rPr>
        <w:t>Teaming Policy Switch Mapping</w:t>
      </w:r>
      <w:r>
        <w:t xml:space="preserve"> section, the uplink to the edge uplink profiles created previously.</w:t>
      </w:r>
    </w:p>
    <w:p>
      <w:pPr>
        <w:pStyle w:val="BodyText"/>
        <w:ind w:left="480"/>
      </w:pPr>
      <w:r>
        <w:t xml:space="preserve">For example, for </w:t>
      </w:r>
      <w:r>
        <w:rPr>
          <w:rStyle w:val="InlineCode"/>
        </w:rPr>
        <w:t>Uplink1</w:t>
      </w:r>
      <w:r>
        <w:t xml:space="preserve">, select </w:t>
      </w:r>
      <w:r>
        <w:rPr>
          <w:rStyle w:val="InlineCode"/>
        </w:rPr>
        <w:t>DPortGroup-EDGE-TEP</w:t>
      </w:r>
      <w:r>
        <w:t>.</w:t>
      </w:r>
    </w:p>
    <w:p>
      <w:pPr>
        <w:pStyle w:val="BodyText"/>
        <w:numPr>
          <w:numId w:val="82"/>
        </w:numPr>
      </w:pPr>
      <w:r>
        <w:t>Repeat steps 11-19, to add a new switch.</w:t>
      </w:r>
    </w:p>
    <w:p>
      <w:pPr>
        <w:pStyle w:val="BodyText"/>
        <w:ind w:left="480"/>
      </w:pPr>
      <w:r>
        <w:t>For example, configure the following values: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52"/>
        <w:gridCol w:w="269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Value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Edge Switch Name</w:t>
            </w:r>
          </w:p>
        </w:tc>
        <w:tc>
          <w:tcPr>
            <w:tcBorders>
              <w:left w:val="nil"/>
              <w:right w:val="nil"/>
            </w:tcBorders>
          </w:tcPr>
          <w:p>
            <w:pPr>
              <w:pStyle w:val="TableBodyText"/>
            </w:pPr>
            <w:r>
              <w:rPr>
                <w:rStyle w:val="InlineCode"/>
              </w:rPr>
              <w:t>nvds2</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Transport Zone</w:t>
            </w:r>
          </w:p>
        </w:tc>
        <w:tc>
          <w:tcPr>
            <w:tcBorders>
              <w:left w:val="nil"/>
              <w:right w:val="nil"/>
            </w:tcBorders>
          </w:tcPr>
          <w:p>
            <w:pPr>
              <w:pStyle w:val="TableBodyText"/>
            </w:pPr>
            <w:r>
              <w:rPr>
                <w:rStyle w:val="InlineCode"/>
              </w:rPr>
              <w:t>nsx-vlan-transportzone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Edge uplink profile</w:t>
            </w:r>
          </w:p>
        </w:tc>
        <w:tc>
          <w:tcPr>
            <w:tcBorders>
              <w:left w:val="nil"/>
              <w:right w:val="nil"/>
            </w:tcBorders>
          </w:tcPr>
          <w:p>
            <w:pPr>
              <w:pStyle w:val="TableBodyText"/>
            </w:pPr>
            <w:r>
              <w:rPr>
                <w:rStyle w:val="InlineCode"/>
              </w:rPr>
              <w:t>EDGE-UPLINK-PROFILE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Teaming Policy Switch Mapping</w:t>
            </w:r>
          </w:p>
        </w:tc>
        <w:tc>
          <w:tcPr>
            <w:tcBorders>
              <w:left w:val="nil"/>
              <w:right w:val="nil"/>
            </w:tcBorders>
          </w:tcPr>
          <w:p>
            <w:pPr>
              <w:pStyle w:val="TableBodyText"/>
            </w:pPr>
            <w:r>
              <w:rPr>
                <w:rStyle w:val="InlineCode"/>
              </w:rPr>
              <w:t>DPortGroup-EDGE-UPLINK</w:t>
            </w:r>
          </w:p>
        </w:tc>
      </w:tr>
    </w:tbl>
    <w:p>
      <w:pPr>
        <w:pStyle w:val="BodyText"/>
        <w:numPr>
          <w:numId w:val="82"/>
        </w:numPr>
        <w:spacing w:before="240"/>
      </w:pPr>
      <w:r>
        <w:t xml:space="preserve">Click </w:t>
      </w:r>
      <w:r>
        <w:rPr>
          <w:rStyle w:val="InlineUI"/>
        </w:rPr>
        <w:t>Finish</w:t>
      </w:r>
      <w:r>
        <w:t>.</w:t>
      </w:r>
    </w:p>
    <w:p>
      <w:pPr>
        <w:pStyle w:val="BodyText"/>
        <w:numPr>
          <w:numId w:val="82"/>
        </w:numPr>
      </w:pPr>
      <w:r>
        <w:t xml:space="preserve">Repeat steps 2–20 for a second </w:t>
      </w:r>
      <w:r>
        <w:t>NSX Edge</w:t>
      </w:r>
      <w:r>
        <w:t xml:space="preserve"> VM.</w:t>
      </w:r>
    </w:p>
    <w:p>
      <w:pPr>
        <w:pStyle w:val="BodyText"/>
        <w:numPr>
          <w:numId w:val="82"/>
        </w:numPr>
      </w:pPr>
      <w:r>
        <w:t xml:space="preserve">View the connection status on the </w:t>
      </w:r>
      <w:r>
        <w:rPr>
          <w:rStyle w:val="InlineUI"/>
        </w:rPr>
        <w:t>Edge Transport Nodes</w:t>
      </w:r>
      <w:r>
        <w:t xml:space="preserve"> page.</w:t>
      </w:r>
    </w:p>
    <w:p>
      <w:pPr>
        <w:pStyle w:val="Heading4"/>
      </w:pPr>
      <w:r>
        <w:t>Create an NSX Edge Cluster</w:t>
      </w:r>
    </w:p>
    <w:p>
      <w:pPr>
        <w:pStyle w:val="BodyText"/>
      </w:pPr>
      <w:r>
        <w:t xml:space="preserve">To ensure that at least one </w:t>
      </w:r>
      <w:r>
        <w:t>NSX Edge</w:t>
      </w:r>
      <w:r>
        <w:t xml:space="preserve"> is always available, create an </w:t>
      </w:r>
      <w:r>
        <w:t>NSX Edge</w:t>
      </w:r>
      <w:r>
        <w:t xml:space="preserve"> cluster.</w:t>
      </w:r>
    </w:p>
    <w:p>
      <w:pPr>
        <w:pStyle w:val="BodyText"/>
      </w:pPr>
      <w:r>
        <w:rPr>
          <w:rStyle w:val="Strong"/>
        </w:rPr>
        <w:t>Procedure</w:t>
      </w:r>
    </w:p>
    <w:p>
      <w:pPr>
        <w:pStyle w:val="BodyText"/>
        <w:numPr>
          <w:numId w:val="85"/>
        </w:numPr>
      </w:pPr>
      <w:r>
        <w:t xml:space="preserve">Log in to the </w:t>
      </w:r>
      <w:r>
        <w:t>NSX Manager</w:t>
      </w:r>
      <w:r>
        <w:t>.</w:t>
      </w:r>
    </w:p>
    <w:p>
      <w:pPr>
        <w:pStyle w:val="BodyText"/>
        <w:numPr>
          <w:numId w:val="85"/>
        </w:numPr>
      </w:pPr>
      <w:r>
        <w:t xml:space="preserve">Select </w:t>
      </w:r>
      <w:r>
        <w:rPr>
          <w:rStyle w:val="InlineUI"/>
        </w:rPr>
        <w:t>System</w:t>
      </w:r>
      <w:r>
        <w:rPr>
          <w:rStyle w:val="InlineUI"/>
        </w:rPr>
        <w:t xml:space="preserve"> &gt; </w:t>
      </w:r>
      <w:r>
        <w:rPr>
          <w:rStyle w:val="InlineUI"/>
        </w:rPr>
        <w:t>Fabric</w:t>
      </w:r>
      <w:r>
        <w:rPr>
          <w:rStyle w:val="InlineUI"/>
        </w:rPr>
        <w:t xml:space="preserve"> &gt; </w:t>
      </w:r>
      <w:r>
        <w:rPr>
          <w:rStyle w:val="InlineUI"/>
        </w:rPr>
        <w:t>Nodes</w:t>
      </w:r>
      <w:r>
        <w:rPr>
          <w:rStyle w:val="InlineUI"/>
        </w:rPr>
        <w:t xml:space="preserve"> &gt; </w:t>
      </w:r>
      <w:r>
        <w:rPr>
          <w:rStyle w:val="InlineUI"/>
        </w:rPr>
        <w:t>Edge Clusters</w:t>
      </w:r>
      <w:r>
        <w:rPr>
          <w:rStyle w:val="InlineUI"/>
        </w:rPr>
        <w:t xml:space="preserve"> &gt; </w:t>
      </w:r>
      <w:r>
        <w:rPr>
          <w:rStyle w:val="InlineUI"/>
        </w:rPr>
        <w:t>ADD EDGE CLUSTER</w:t>
      </w:r>
      <w:r>
        <w:t>.</w:t>
      </w:r>
    </w:p>
    <w:p>
      <w:pPr>
        <w:pStyle w:val="BodyText"/>
        <w:numPr>
          <w:numId w:val="85"/>
        </w:numPr>
      </w:pPr>
      <w:r>
        <w:t xml:space="preserve">Enter the </w:t>
      </w:r>
      <w:r>
        <w:t>NSX Edge</w:t>
      </w:r>
      <w:r>
        <w:t xml:space="preserve"> cluster name and optionally a description.</w:t>
      </w:r>
    </w:p>
    <w:p>
      <w:pPr>
        <w:pStyle w:val="BodyText"/>
        <w:ind w:left="480"/>
      </w:pPr>
      <w:r>
        <w:t xml:space="preserve">For example, </w:t>
      </w:r>
      <w:r>
        <w:rPr>
          <w:rStyle w:val="InlineCode"/>
        </w:rPr>
        <w:t>EDGE-CLUSTER</w:t>
      </w:r>
      <w:r>
        <w:t>.</w:t>
      </w:r>
    </w:p>
    <w:p>
      <w:pPr>
        <w:pStyle w:val="BodyText"/>
        <w:numPr>
          <w:numId w:val="85"/>
        </w:numPr>
      </w:pPr>
      <w:r>
        <w:t xml:space="preserve">Select the default </w:t>
      </w:r>
      <w:r>
        <w:t>NSX Edge</w:t>
      </w:r>
      <w:r>
        <w:t xml:space="preserve"> cluster profile from the drop-down menu.</w:t>
      </w:r>
    </w:p>
    <w:p>
      <w:pPr>
        <w:pStyle w:val="BodyText"/>
        <w:ind w:left="480"/>
      </w:pPr>
      <w:r>
        <w:t xml:space="preserve">Select </w:t>
      </w:r>
      <w:r>
        <w:rPr>
          <w:rStyle w:val="InlineUI"/>
        </w:rPr>
        <w:t>nsx-default-edge-high-availability-profile</w:t>
      </w:r>
      <w:r>
        <w:t>.</w:t>
      </w:r>
    </w:p>
    <w:p>
      <w:pPr>
        <w:pStyle w:val="BodyText"/>
        <w:numPr>
          <w:numId w:val="85"/>
        </w:numPr>
      </w:pPr>
      <w:r>
        <w:t xml:space="preserve">In </w:t>
      </w:r>
      <w:r>
        <w:rPr>
          <w:rStyle w:val="InlineUI"/>
        </w:rPr>
        <w:t>Member Type</w:t>
      </w:r>
      <w:r>
        <w:t xml:space="preserve"> drop-down menu, select the </w:t>
      </w:r>
      <w:r>
        <w:rPr>
          <w:rStyle w:val="InlineUI"/>
        </w:rPr>
        <w:t>Edge Node</w:t>
      </w:r>
      <w:r>
        <w:t>.</w:t>
      </w:r>
    </w:p>
    <w:p>
      <w:pPr>
        <w:pStyle w:val="BodyText"/>
        <w:numPr>
          <w:numId w:val="85"/>
        </w:numPr>
      </w:pPr>
      <w:r>
        <w:t xml:space="preserve">From the </w:t>
      </w:r>
      <w:r>
        <w:rPr>
          <w:rStyle w:val="InlineUI"/>
        </w:rPr>
        <w:t>Available</w:t>
      </w:r>
      <w:r>
        <w:t xml:space="preserve"> column, select the </w:t>
      </w:r>
      <w:r>
        <w:t>NSX Edge</w:t>
      </w:r>
      <w:r>
        <w:t xml:space="preserve"> VMs previously created, and click the right-arrow to move them to the </w:t>
      </w:r>
      <w:r>
        <w:rPr>
          <w:rStyle w:val="InlineUI"/>
        </w:rPr>
        <w:t>Selected</w:t>
      </w:r>
      <w:r>
        <w:t xml:space="preserve"> column.</w:t>
      </w:r>
    </w:p>
    <w:p>
      <w:pPr>
        <w:pStyle w:val="BodyText"/>
        <w:numPr>
          <w:numId w:val="85"/>
        </w:numPr>
      </w:pPr>
      <w:r>
        <w:t xml:space="preserve">For example, </w:t>
      </w:r>
      <w:r>
        <w:rPr>
          <w:rStyle w:val="InlineCode"/>
        </w:rPr>
        <w:t>nsx-edge-1</w:t>
      </w:r>
      <w:r>
        <w:t xml:space="preserve"> and </w:t>
      </w:r>
      <w:r>
        <w:rPr>
          <w:rStyle w:val="InlineCode"/>
        </w:rPr>
        <w:t>nsx-edge-2</w:t>
      </w:r>
      <w:r>
        <w:t>.</w:t>
      </w:r>
    </w:p>
    <w:p>
      <w:pPr>
        <w:pStyle w:val="BodyText"/>
        <w:numPr>
          <w:numId w:val="85"/>
        </w:numPr>
      </w:pPr>
      <w:r>
        <w:t xml:space="preserve">Click </w:t>
      </w:r>
      <w:r>
        <w:rPr>
          <w:rStyle w:val="InlineUI"/>
        </w:rPr>
        <w:t>ADD</w:t>
      </w:r>
      <w:r>
        <w:t>.</w:t>
      </w:r>
    </w:p>
    <w:p>
      <w:pPr>
        <w:pStyle w:val="Heading4"/>
      </w:pPr>
      <w:r>
        <w:t>Create a Tier-0 Uplink Segment</w:t>
      </w:r>
    </w:p>
    <w:p>
      <w:pPr>
        <w:pStyle w:val="BodyText"/>
      </w:pPr>
      <w:r>
        <w:t xml:space="preserve">The tier-0 uplink segment provides the North-South connectivity from </w:t>
      </w:r>
      <w:r>
        <w:t>NSX</w:t>
      </w:r>
      <w:r>
        <w:t xml:space="preserve"> to the physical infrastructure.</w:t>
      </w:r>
    </w:p>
    <w:p>
      <w:pPr>
        <w:pStyle w:val="BodyText"/>
      </w:pPr>
      <w:r>
        <w:rPr>
          <w:rStyle w:val="Strong"/>
        </w:rPr>
        <w:t>Prerequisites</w:t>
      </w:r>
    </w:p>
    <w:p>
      <w:pPr>
        <w:pStyle w:val="BodyText"/>
      </w:pPr>
      <w:r>
        <w:t>Verify that you have created a Tier-0 gateway.</w:t>
      </w:r>
    </w:p>
    <w:p>
      <w:pPr>
        <w:pStyle w:val="BodyText"/>
      </w:pPr>
      <w:r>
        <w:rPr>
          <w:rStyle w:val="Strong"/>
        </w:rPr>
        <w:t>Procedure</w:t>
      </w:r>
    </w:p>
    <w:p>
      <w:pPr>
        <w:pStyle w:val="BodyText"/>
        <w:numPr>
          <w:numId w:val="86"/>
        </w:numPr>
      </w:pPr>
      <w:r>
        <w:t xml:space="preserve">Log in to the </w:t>
      </w:r>
      <w:r>
        <w:t>NSX Manager</w:t>
      </w:r>
      <w:r>
        <w:t>.</w:t>
      </w:r>
    </w:p>
    <w:p>
      <w:pPr>
        <w:pStyle w:val="BodyText"/>
        <w:numPr>
          <w:numId w:val="86"/>
        </w:numPr>
      </w:pPr>
      <w:r>
        <w:t xml:space="preserve">Select </w:t>
      </w:r>
      <w:r>
        <w:rPr>
          <w:rStyle w:val="InlineUI"/>
        </w:rPr>
        <w:t>Networking</w:t>
      </w:r>
      <w:r>
        <w:rPr>
          <w:rStyle w:val="InlineUI"/>
        </w:rPr>
        <w:t xml:space="preserve"> &gt; </w:t>
      </w:r>
      <w:r>
        <w:rPr>
          <w:rStyle w:val="InlineUI"/>
        </w:rPr>
        <w:t>Connectivity</w:t>
      </w:r>
      <w:r>
        <w:rPr>
          <w:rStyle w:val="InlineUI"/>
        </w:rPr>
        <w:t xml:space="preserve"> &gt; </w:t>
      </w:r>
      <w:r>
        <w:rPr>
          <w:rStyle w:val="InlineUI"/>
        </w:rPr>
        <w:t>Segments</w:t>
      </w:r>
      <w:r>
        <w:rPr>
          <w:rStyle w:val="InlineUI"/>
        </w:rPr>
        <w:t xml:space="preserve"> &gt; </w:t>
      </w:r>
      <w:r>
        <w:rPr>
          <w:rStyle w:val="InlineUI"/>
        </w:rPr>
        <w:t>ADD SEGMENT</w:t>
      </w:r>
      <w:r>
        <w:t>.</w:t>
      </w:r>
    </w:p>
    <w:p>
      <w:pPr>
        <w:pStyle w:val="BodyText"/>
        <w:numPr>
          <w:numId w:val="86"/>
        </w:numPr>
      </w:pPr>
      <w:r>
        <w:t>Enter a name for the segment.</w:t>
      </w:r>
    </w:p>
    <w:p>
      <w:pPr>
        <w:pStyle w:val="BodyText"/>
        <w:ind w:left="480"/>
      </w:pPr>
      <w:r>
        <w:t xml:space="preserve">For example, </w:t>
      </w:r>
      <w:r>
        <w:rPr>
          <w:rStyle w:val="InlineCode"/>
        </w:rPr>
        <w:t>TIER-0-LS-UPLINK</w:t>
      </w:r>
      <w:r>
        <w:t>.</w:t>
      </w:r>
    </w:p>
    <w:p>
      <w:pPr>
        <w:pStyle w:val="BodyText"/>
        <w:numPr>
          <w:numId w:val="86"/>
        </w:numPr>
      </w:pPr>
      <w:r>
        <w:t>Select the transport zone previously created.</w:t>
      </w:r>
    </w:p>
    <w:p>
      <w:pPr>
        <w:pStyle w:val="BodyText"/>
        <w:ind w:left="480"/>
      </w:pPr>
      <w:r>
        <w:t xml:space="preserve">For example, select </w:t>
      </w:r>
      <w:r>
        <w:rPr>
          <w:rStyle w:val="InlineCode"/>
        </w:rPr>
        <w:t>nsx-vlan-transportzone</w:t>
      </w:r>
      <w:r>
        <w:t>.</w:t>
      </w:r>
    </w:p>
    <w:p>
      <w:pPr>
        <w:pStyle w:val="BodyText"/>
        <w:numPr>
          <w:numId w:val="86"/>
        </w:numPr>
      </w:pPr>
      <w:r>
        <w:t xml:space="preserve">Toggle the </w:t>
      </w:r>
      <w:r>
        <w:rPr>
          <w:rStyle w:val="InlineUI"/>
        </w:rPr>
        <w:t>Admin Status</w:t>
      </w:r>
      <w:r>
        <w:t xml:space="preserve"> to enable it.</w:t>
      </w:r>
    </w:p>
    <w:p>
      <w:pPr>
        <w:pStyle w:val="BodyText"/>
        <w:numPr>
          <w:numId w:val="86"/>
        </w:numPr>
      </w:pPr>
      <w:r>
        <w:t>Enter a VLAN ID of the Tier-0 gateway.</w:t>
      </w:r>
    </w:p>
    <w:p>
      <w:pPr>
        <w:pStyle w:val="BodyText"/>
        <w:ind w:left="480"/>
      </w:pPr>
      <w:r>
        <w:t xml:space="preserve">For example, </w:t>
      </w:r>
      <w:r>
        <w:rPr>
          <w:rStyle w:val="InlineCode"/>
        </w:rPr>
        <w:t>1089</w:t>
      </w:r>
      <w:r>
        <w:t>.</w:t>
      </w:r>
    </w:p>
    <w:p>
      <w:pPr>
        <w:pStyle w:val="BodyText"/>
        <w:numPr>
          <w:numId w:val="86"/>
        </w:numPr>
      </w:pPr>
      <w:r>
        <w:t xml:space="preserve">Click </w:t>
      </w:r>
      <w:r>
        <w:rPr>
          <w:rStyle w:val="InlineUI"/>
        </w:rPr>
        <w:t>Save</w:t>
      </w:r>
      <w:r>
        <w:t>.</w:t>
      </w:r>
    </w:p>
    <w:p>
      <w:pPr>
        <w:pStyle w:val="Heading4"/>
      </w:pPr>
      <w:r>
        <w:t>Create a Tier-0 Gateway</w:t>
      </w:r>
    </w:p>
    <w:p>
      <w:pPr>
        <w:pStyle w:val="BodyText"/>
      </w:pPr>
      <w:r>
        <w:t xml:space="preserve">The tier-0 gateway is the </w:t>
      </w:r>
      <w:r>
        <w:t>NSX</w:t>
      </w:r>
      <w:r>
        <w:t xml:space="preserve"> logical router that provides the North-South connectivity for the </w:t>
      </w:r>
      <w:r>
        <w:t>NSX</w:t>
      </w:r>
      <w:r>
        <w:t xml:space="preserve"> logical networking to the physical infrastructure. </w:t>
      </w:r>
      <w:r>
        <w:t>vSphere Supervisor</w:t>
      </w:r>
      <w:r>
        <w:t xml:space="preserve"> supports multiple tier-0 gateways on multiple </w:t>
      </w:r>
      <w:r>
        <w:t>NSX Edge</w:t>
      </w:r>
      <w:r>
        <w:t xml:space="preserve"> clusters in the same transport zone.</w:t>
      </w:r>
    </w:p>
    <w:p>
      <w:pPr>
        <w:pStyle w:val="BodyText"/>
      </w:pPr>
      <w:r>
        <w:t>A tier-0 gateway has downlink connections to tier-1 gateways and external connections to physical networks.</w:t>
      </w:r>
    </w:p>
    <w:p>
      <w:pPr>
        <w:pStyle w:val="BodyText"/>
      </w:pPr>
      <w:r>
        <w:t>You can configure the HA (high availability) mode of a tier-0 gateway to be active-active or active-standby. The following services are only supported in active-standby mode:</w:t>
      </w:r>
    </w:p>
    <w:p>
      <w:pPr>
        <w:pStyle w:val="BodyText"/>
        <w:numPr>
          <w:numId w:val="87"/>
        </w:numPr>
      </w:pPr>
      <w:r>
        <w:t>NAT</w:t>
      </w:r>
    </w:p>
    <w:p>
      <w:pPr>
        <w:pStyle w:val="BodyText"/>
        <w:numPr>
          <w:numId w:val="87"/>
        </w:numPr>
      </w:pPr>
      <w:r>
        <w:t>Load balancing</w:t>
      </w:r>
    </w:p>
    <w:p>
      <w:pPr>
        <w:pStyle w:val="BodyText"/>
        <w:numPr>
          <w:numId w:val="87"/>
        </w:numPr>
      </w:pPr>
      <w:r>
        <w:t>Stateful firewall</w:t>
      </w:r>
    </w:p>
    <w:p>
      <w:pPr>
        <w:pStyle w:val="BodyText"/>
        <w:numPr>
          <w:numId w:val="87"/>
        </w:numPr>
      </w:pPr>
      <w:r>
        <w:t>VPN</w:t>
      </w:r>
    </w:p>
    <w:p>
      <w:pPr>
        <w:pStyle w:val="BodyText"/>
      </w:pPr>
      <w:r>
        <w:t>Proxy ARP is automatically enabled on a tier-0 gateway when a NAT rule or a load balancer VIP uses an IP address from the subnet of the tier-0 gateway external interface. By enabling proxy-ARP, hosts on the overlay segments and hosts on a VLAN segment can exchange network traffic together without implementing any change in the physical networking fabric.</w:t>
      </w:r>
    </w:p>
    <w:p>
      <w:pPr>
        <w:pStyle w:val="BodyText"/>
      </w:pPr>
      <w:r>
        <w:t xml:space="preserve">Before </w:t>
      </w:r>
      <w:r>
        <w:t>NSX</w:t>
      </w:r>
      <w:r>
        <w:t xml:space="preserve"> 3.2, proxy ARP is supported on a tier-0 gateway in only an active-standby configuration. Starting in </w:t>
      </w:r>
      <w:r>
        <w:t>NSX</w:t>
      </w:r>
      <w:r>
        <w:t xml:space="preserve"> 3.2, proxy ARP is also supported on a tier-0 gateway in an active-active configuration.</w:t>
      </w:r>
    </w:p>
    <w:p>
      <w:pPr>
        <w:pStyle w:val="BodyText"/>
      </w:pPr>
      <w:r>
        <w:t>For more information, see the .</w:t>
      </w:r>
    </w:p>
    <w:p>
      <w:pPr>
        <w:pStyle w:val="BodyText"/>
      </w:pPr>
      <w:r>
        <w:rPr>
          <w:rStyle w:val="Strong"/>
        </w:rPr>
        <w:t>Prerequisites</w:t>
      </w:r>
    </w:p>
    <w:p>
      <w:pPr>
        <w:pStyle w:val="BodyText"/>
      </w:pPr>
      <w:r>
        <w:t xml:space="preserve">Verify that you have created an </w:t>
      </w:r>
      <w:r>
        <w:t>NSX Edge</w:t>
      </w:r>
      <w:r>
        <w:t xml:space="preserve"> cluster.</w:t>
      </w:r>
    </w:p>
    <w:p>
      <w:pPr>
        <w:pStyle w:val="BodyText"/>
      </w:pPr>
      <w:r>
        <w:rPr>
          <w:rStyle w:val="Strong"/>
        </w:rPr>
        <w:t>Procedure</w:t>
      </w:r>
    </w:p>
    <w:p>
      <w:pPr>
        <w:pStyle w:val="BodyText"/>
        <w:numPr>
          <w:numId w:val="88"/>
        </w:numPr>
      </w:pPr>
      <w:r>
        <w:t xml:space="preserve">Log in to the </w:t>
      </w:r>
      <w:r>
        <w:t>NSX Manager</w:t>
      </w:r>
      <w:r>
        <w:t>.</w:t>
      </w:r>
    </w:p>
    <w:p>
      <w:pPr>
        <w:pStyle w:val="BodyText"/>
        <w:numPr>
          <w:numId w:val="88"/>
        </w:numPr>
      </w:pPr>
      <w:r>
        <w:t xml:space="preserve">Select </w:t>
      </w:r>
      <w:r>
        <w:rPr>
          <w:rStyle w:val="InlineUI"/>
        </w:rPr>
        <w:t>Networking</w:t>
      </w:r>
      <w:r>
        <w:rPr>
          <w:rStyle w:val="InlineUI"/>
        </w:rPr>
        <w:t xml:space="preserve"> &gt; </w:t>
      </w:r>
      <w:r>
        <w:rPr>
          <w:rStyle w:val="InlineUI"/>
        </w:rPr>
        <w:t>Tier-0 Gateways</w:t>
      </w:r>
      <w:r>
        <w:t>.</w:t>
      </w:r>
    </w:p>
    <w:p>
      <w:pPr>
        <w:pStyle w:val="BodyText"/>
        <w:numPr>
          <w:numId w:val="88"/>
        </w:numPr>
      </w:pPr>
      <w:r>
        <w:t xml:space="preserve">Click </w:t>
      </w:r>
      <w:r>
        <w:rPr>
          <w:rStyle w:val="InlineUI"/>
        </w:rPr>
        <w:t>Add Tier-0 Gateway</w:t>
      </w:r>
      <w:r>
        <w:t>.</w:t>
      </w:r>
    </w:p>
    <w:p>
      <w:pPr>
        <w:pStyle w:val="BodyText"/>
        <w:numPr>
          <w:numId w:val="88"/>
        </w:numPr>
      </w:pPr>
      <w:r>
        <w:t>Enter a name for the tier-0 gateway.</w:t>
      </w:r>
    </w:p>
    <w:p>
      <w:pPr>
        <w:pStyle w:val="BodyText"/>
        <w:ind w:left="480"/>
      </w:pPr>
      <w:r>
        <w:t xml:space="preserve">For example, </w:t>
      </w:r>
      <w:r>
        <w:rPr>
          <w:rStyle w:val="InlineCode"/>
        </w:rPr>
        <w:t>Tier-0_VWT</w:t>
      </w:r>
      <w:r>
        <w:t>.</w:t>
      </w:r>
    </w:p>
    <w:p>
      <w:pPr>
        <w:pStyle w:val="BodyText"/>
        <w:numPr>
          <w:numId w:val="88"/>
        </w:numPr>
      </w:pPr>
      <w:r>
        <w:t>Select an active-standby HA mode.</w:t>
      </w:r>
    </w:p>
    <w:p>
      <w:pPr>
        <w:pStyle w:val="BodyText"/>
        <w:ind w:left="480"/>
      </w:pPr>
      <w:r>
        <w:t>In active-standby mode, the elected active member processes all traffic. If the active member fails, a new member is elected to be active.</w:t>
      </w:r>
    </w:p>
    <w:p>
      <w:pPr>
        <w:pStyle w:val="BodyText"/>
        <w:numPr>
          <w:numId w:val="88"/>
        </w:numPr>
      </w:pPr>
      <w:r>
        <w:t xml:space="preserve">Select the </w:t>
      </w:r>
      <w:r>
        <w:t>NSX Edge</w:t>
      </w:r>
      <w:r>
        <w:t xml:space="preserve"> cluster previously created.</w:t>
      </w:r>
    </w:p>
    <w:p>
      <w:pPr>
        <w:pStyle w:val="BodyText"/>
        <w:ind w:left="480"/>
      </w:pPr>
      <w:r>
        <w:t xml:space="preserve">For example, select </w:t>
      </w:r>
      <w:r>
        <w:rPr>
          <w:rStyle w:val="InlineCode"/>
        </w:rPr>
        <w:t>EDGE-CLUSTER</w:t>
      </w:r>
      <w:r>
        <w:t>.</w:t>
      </w:r>
    </w:p>
    <w:p>
      <w:pPr>
        <w:pStyle w:val="BodyText"/>
        <w:numPr>
          <w:numId w:val="88"/>
        </w:numPr>
      </w:pPr>
      <w:r>
        <w:t xml:space="preserve">Click </w:t>
      </w:r>
      <w:r>
        <w:rPr>
          <w:rStyle w:val="InlineUI"/>
        </w:rPr>
        <w:t>Save</w:t>
      </w:r>
      <w:r>
        <w:t>.</w:t>
      </w:r>
    </w:p>
    <w:p>
      <w:pPr>
        <w:pStyle w:val="BodyText"/>
        <w:ind w:left="480"/>
      </w:pPr>
      <w:r>
        <w:t>The tier-0 gateway is created.</w:t>
      </w:r>
    </w:p>
    <w:p>
      <w:pPr>
        <w:pStyle w:val="BodyText"/>
        <w:numPr>
          <w:numId w:val="88"/>
        </w:numPr>
      </w:pPr>
      <w:r>
        <w:t xml:space="preserve">Select </w:t>
      </w:r>
      <w:r>
        <w:rPr>
          <w:rStyle w:val="InlineUI"/>
        </w:rPr>
        <w:t>Yes</w:t>
      </w:r>
      <w:r>
        <w:t xml:space="preserve"> to continue with the configuration.</w:t>
      </w:r>
    </w:p>
    <w:p>
      <w:pPr>
        <w:pStyle w:val="BodyText"/>
        <w:numPr>
          <w:numId w:val="88"/>
        </w:numPr>
      </w:pPr>
      <w:r>
        <w:t>Configure interfaces.</w:t>
      </w:r>
    </w:p>
    <w:p>
      <w:pPr>
        <w:pStyle w:val="BodyText"/>
        <w:numPr>
          <w:ilvl w:val="1"/>
          <w:numId w:val="88"/>
        </w:numPr>
      </w:pPr>
      <w:r>
        <w:t xml:space="preserve">Expand </w:t>
      </w:r>
      <w:r>
        <w:rPr>
          <w:rStyle w:val="InlineUI"/>
        </w:rPr>
        <w:t>Interfaces</w:t>
      </w:r>
      <w:r>
        <w:t xml:space="preserve"> and click </w:t>
      </w:r>
      <w:r>
        <w:rPr>
          <w:rStyle w:val="InlineUI"/>
        </w:rPr>
        <w:t xml:space="preserve"> Set</w:t>
      </w:r>
      <w:r>
        <w:t>.</w:t>
      </w:r>
    </w:p>
    <w:p>
      <w:pPr>
        <w:pStyle w:val="BodyText"/>
        <w:numPr>
          <w:ilvl w:val="1"/>
          <w:numId w:val="88"/>
        </w:numPr>
      </w:pPr>
      <w:r>
        <w:t xml:space="preserve">Click </w:t>
      </w:r>
      <w:r>
        <w:rPr>
          <w:rStyle w:val="InlineUI"/>
        </w:rPr>
        <w:t>Add Interface</w:t>
      </w:r>
      <w:r>
        <w:t>.</w:t>
      </w:r>
    </w:p>
    <w:p>
      <w:pPr>
        <w:pStyle w:val="BodyText"/>
        <w:numPr>
          <w:ilvl w:val="1"/>
          <w:numId w:val="88"/>
        </w:numPr>
      </w:pPr>
      <w:r>
        <w:t>Enter a name.</w:t>
      </w:r>
    </w:p>
    <w:p>
      <w:pPr>
        <w:pStyle w:val="BodyText"/>
        <w:ind w:left="960"/>
      </w:pPr>
      <w:r>
        <w:t xml:space="preserve">For example, enter the name </w:t>
      </w:r>
      <w:r>
        <w:rPr>
          <w:rStyle w:val="InlineCode"/>
        </w:rPr>
        <w:t>TIER-0_VWT-UPLINK1</w:t>
      </w:r>
      <w:r>
        <w:t>.</w:t>
      </w:r>
    </w:p>
    <w:p>
      <w:pPr>
        <w:pStyle w:val="BodyText"/>
        <w:numPr>
          <w:ilvl w:val="1"/>
          <w:numId w:val="88"/>
        </w:numPr>
      </w:pPr>
      <w:r>
        <w:t xml:space="preserve">Select </w:t>
      </w:r>
      <w:r>
        <w:rPr>
          <w:rStyle w:val="InlineUI"/>
        </w:rPr>
        <w:t>Type</w:t>
      </w:r>
      <w:r>
        <w:t xml:space="preserve"> as </w:t>
      </w:r>
      <w:r>
        <w:rPr>
          <w:rStyle w:val="InlineUI"/>
        </w:rPr>
        <w:t>External</w:t>
      </w:r>
      <w:r>
        <w:t>.</w:t>
      </w:r>
    </w:p>
    <w:p>
      <w:pPr>
        <w:pStyle w:val="BodyText"/>
        <w:numPr>
          <w:ilvl w:val="1"/>
          <w:numId w:val="88"/>
        </w:numPr>
      </w:pPr>
      <w:r>
        <w:t xml:space="preserve">Enter an IP address from the Edge Logical Router – Uplink VLAN. The IP address must be different from the management IP address configured for the </w:t>
      </w:r>
      <w:r>
        <w:t>NSX Edge</w:t>
      </w:r>
      <w:r>
        <w:t xml:space="preserve"> VMs previously created.</w:t>
      </w:r>
    </w:p>
    <w:p>
      <w:pPr>
        <w:pStyle w:val="BodyText"/>
        <w:ind w:left="960"/>
      </w:pPr>
      <w:r>
        <w:t xml:space="preserve">For example, </w:t>
      </w:r>
      <w:r>
        <w:rPr>
          <w:rStyle w:val="InlineCode"/>
        </w:rPr>
        <w:t>10.197.154.1/24</w:t>
      </w:r>
      <w:r>
        <w:t>.</w:t>
      </w:r>
    </w:p>
    <w:p>
      <w:pPr>
        <w:pStyle w:val="BodyText"/>
        <w:numPr>
          <w:ilvl w:val="1"/>
          <w:numId w:val="88"/>
        </w:numPr>
      </w:pPr>
      <w:r>
        <w:t xml:space="preserve">In </w:t>
      </w:r>
      <w:r>
        <w:rPr>
          <w:rStyle w:val="InlineUI"/>
        </w:rPr>
        <w:t>Connected To</w:t>
      </w:r>
      <w:r>
        <w:t>, select the tier-0 uplink segment previously created.</w:t>
      </w:r>
    </w:p>
    <w:p>
      <w:pPr>
        <w:pStyle w:val="BodyText"/>
        <w:ind w:left="960"/>
      </w:pPr>
      <w:r>
        <w:t xml:space="preserve">For example, </w:t>
      </w:r>
      <w:r>
        <w:rPr>
          <w:rStyle w:val="InlineCode"/>
        </w:rPr>
        <w:t>TIER-0-LS-UPLINK</w:t>
      </w:r>
    </w:p>
    <w:p>
      <w:pPr>
        <w:pStyle w:val="BodyText"/>
        <w:numPr>
          <w:ilvl w:val="1"/>
          <w:numId w:val="88"/>
        </w:numPr>
      </w:pPr>
      <w:r>
        <w:t xml:space="preserve">Select an </w:t>
      </w:r>
      <w:r>
        <w:t>NSX Edge</w:t>
      </w:r>
      <w:r>
        <w:t xml:space="preserve"> node from the list.</w:t>
      </w:r>
    </w:p>
    <w:p>
      <w:pPr>
        <w:pStyle w:val="BodyText"/>
        <w:ind w:left="960"/>
      </w:pPr>
      <w:r>
        <w:t xml:space="preserve">For example, </w:t>
      </w:r>
      <w:r>
        <w:rPr>
          <w:rStyle w:val="InlineCode"/>
        </w:rPr>
        <w:t>nsx-edge-1</w:t>
      </w:r>
      <w:r>
        <w:t>.</w:t>
      </w:r>
    </w:p>
    <w:p>
      <w:pPr>
        <w:pStyle w:val="BodyText"/>
        <w:numPr>
          <w:ilvl w:val="1"/>
          <w:numId w:val="88"/>
        </w:numPr>
      </w:pPr>
      <w:r>
        <w:t xml:space="preserve">Click </w:t>
      </w:r>
      <w:r>
        <w:rPr>
          <w:rStyle w:val="InlineUI"/>
        </w:rPr>
        <w:t>Save</w:t>
      </w:r>
      <w:r>
        <w:t>.</w:t>
      </w:r>
    </w:p>
    <w:p>
      <w:pPr>
        <w:pStyle w:val="BodyText"/>
        <w:numPr>
          <w:ilvl w:val="1"/>
          <w:numId w:val="88"/>
        </w:numPr>
      </w:pPr>
      <w:r>
        <w:t>Repeat steps a - h for the second interface.</w:t>
      </w:r>
    </w:p>
    <w:p>
      <w:pPr>
        <w:pStyle w:val="BodyText"/>
        <w:ind w:left="960"/>
      </w:pPr>
      <w:r>
        <w:t xml:space="preserve">For example, create a second uplink </w:t>
      </w:r>
      <w:r>
        <w:rPr>
          <w:rStyle w:val="InlineCode"/>
        </w:rPr>
        <w:t>TIER-0_VWT-UPLINK2</w:t>
      </w:r>
      <w:r>
        <w:t xml:space="preserve"> with IP address </w:t>
      </w:r>
      <w:r>
        <w:rPr>
          <w:rStyle w:val="InlineCode"/>
        </w:rPr>
        <w:t>10.197.154.2/24</w:t>
      </w:r>
      <w:r>
        <w:t xml:space="preserve"> connected to </w:t>
      </w:r>
      <w:r>
        <w:rPr>
          <w:rStyle w:val="InlineCode"/>
        </w:rPr>
        <w:t>nsx-edge-2</w:t>
      </w:r>
      <w:r>
        <w:t xml:space="preserve"> Edge node.</w:t>
      </w:r>
    </w:p>
    <w:p>
      <w:pPr>
        <w:pStyle w:val="BodyText"/>
        <w:numPr>
          <w:ilvl w:val="1"/>
          <w:numId w:val="88"/>
        </w:numPr>
      </w:pPr>
      <w:r>
        <w:t xml:space="preserve">Click </w:t>
      </w:r>
      <w:r>
        <w:rPr>
          <w:rStyle w:val="InlineUI"/>
        </w:rPr>
        <w:t>Close.</w:t>
      </w:r>
    </w:p>
    <w:p>
      <w:pPr>
        <w:pStyle w:val="BodyText"/>
        <w:numPr>
          <w:numId w:val="88"/>
        </w:numPr>
      </w:pPr>
      <w:r>
        <w:t xml:space="preserve">To configure high availability, click </w:t>
      </w:r>
      <w:r>
        <w:rPr>
          <w:rStyle w:val="InlineUI"/>
        </w:rPr>
        <w:t>Set</w:t>
      </w:r>
      <w:r>
        <w:t xml:space="preserve"> in </w:t>
      </w:r>
      <w:r>
        <w:rPr>
          <w:rStyle w:val="InlineUI"/>
        </w:rPr>
        <w:t>HA VIP Configuration</w:t>
      </w:r>
      <w:r>
        <w:t>.</w:t>
      </w:r>
    </w:p>
    <w:p>
      <w:pPr>
        <w:pStyle w:val="BodyText"/>
        <w:numPr>
          <w:ilvl w:val="1"/>
          <w:numId w:val="88"/>
        </w:numPr>
      </w:pPr>
      <w:r>
        <w:t xml:space="preserve">Click </w:t>
      </w:r>
      <w:r>
        <w:rPr>
          <w:rStyle w:val="InlineUI"/>
        </w:rPr>
        <w:t>ADD HA VIP CONFIGURATION</w:t>
      </w:r>
      <w:r>
        <w:t>.</w:t>
      </w:r>
    </w:p>
    <w:p>
      <w:pPr>
        <w:pStyle w:val="BodyText"/>
        <w:numPr>
          <w:ilvl w:val="1"/>
          <w:numId w:val="88"/>
        </w:numPr>
      </w:pPr>
      <w:r>
        <w:t>Enter the IP address.</w:t>
      </w:r>
    </w:p>
    <w:p>
      <w:pPr>
        <w:pStyle w:val="BodyText"/>
        <w:ind w:left="960"/>
      </w:pPr>
      <w:r>
        <w:t xml:space="preserve">For example, </w:t>
      </w:r>
      <w:r>
        <w:rPr>
          <w:rStyle w:val="InlineCode"/>
        </w:rPr>
        <w:t>10.197.154.3/24</w:t>
      </w:r>
    </w:p>
    <w:p>
      <w:pPr>
        <w:pStyle w:val="BodyText"/>
        <w:numPr>
          <w:ilvl w:val="1"/>
          <w:numId w:val="88"/>
        </w:numPr>
      </w:pPr>
      <w:r>
        <w:t>Select the interfaces.</w:t>
      </w:r>
    </w:p>
    <w:p>
      <w:pPr>
        <w:pStyle w:val="BodyText"/>
        <w:ind w:left="960"/>
      </w:pPr>
      <w:r>
        <w:t xml:space="preserve">For example, </w:t>
      </w:r>
      <w:r>
        <w:rPr>
          <w:rStyle w:val="InlineCode"/>
        </w:rPr>
        <w:t>TIER-0_WVT-UPLINK1</w:t>
      </w:r>
      <w:r>
        <w:t xml:space="preserve"> and </w:t>
      </w:r>
      <w:r>
        <w:rPr>
          <w:rStyle w:val="InlineCode"/>
        </w:rPr>
        <w:t>TIER-0_WVT-UPLINK2</w:t>
      </w:r>
    </w:p>
    <w:p>
      <w:pPr>
        <w:pStyle w:val="BodyText"/>
        <w:numPr>
          <w:ilvl w:val="1"/>
          <w:numId w:val="88"/>
        </w:numPr>
      </w:pPr>
      <w:r>
        <w:t xml:space="preserve">Click </w:t>
      </w:r>
      <w:r>
        <w:rPr>
          <w:rStyle w:val="InlineUI"/>
        </w:rPr>
        <w:t>Add</w:t>
      </w:r>
      <w:r>
        <w:t xml:space="preserve"> and </w:t>
      </w:r>
      <w:r>
        <w:rPr>
          <w:rStyle w:val="InlineUI"/>
        </w:rPr>
        <w:t>Apply</w:t>
      </w:r>
      <w:r>
        <w:t>.</w:t>
      </w:r>
    </w:p>
    <w:p>
      <w:pPr>
        <w:pStyle w:val="BodyText"/>
        <w:numPr>
          <w:numId w:val="88"/>
        </w:numPr>
      </w:pPr>
      <w:r>
        <w:t xml:space="preserve">To configure routing, click </w:t>
      </w:r>
      <w:r>
        <w:rPr>
          <w:rStyle w:val="InlineUI"/>
        </w:rPr>
        <w:t>Routing</w:t>
      </w:r>
      <w:r>
        <w:t>.</w:t>
      </w:r>
    </w:p>
    <w:p>
      <w:pPr>
        <w:pStyle w:val="BodyText"/>
        <w:numPr>
          <w:ilvl w:val="1"/>
          <w:numId w:val="88"/>
        </w:numPr>
      </w:pPr>
      <w:r>
        <w:t xml:space="preserve">Click </w:t>
      </w:r>
      <w:r>
        <w:rPr>
          <w:rStyle w:val="InlineUI"/>
        </w:rPr>
        <w:t>Set</w:t>
      </w:r>
      <w:r>
        <w:t xml:space="preserve"> in Static Routes.</w:t>
      </w:r>
    </w:p>
    <w:p>
      <w:pPr>
        <w:pStyle w:val="BodyText"/>
        <w:numPr>
          <w:ilvl w:val="1"/>
          <w:numId w:val="88"/>
        </w:numPr>
      </w:pPr>
      <w:r>
        <w:t xml:space="preserve">Click </w:t>
      </w:r>
      <w:r>
        <w:rPr>
          <w:rStyle w:val="InlineUI"/>
        </w:rPr>
        <w:t>ADD STATIC ROUTE</w:t>
      </w:r>
      <w:r>
        <w:t>.</w:t>
      </w:r>
    </w:p>
    <w:p>
      <w:pPr>
        <w:pStyle w:val="BodyText"/>
        <w:numPr>
          <w:ilvl w:val="1"/>
          <w:numId w:val="88"/>
        </w:numPr>
      </w:pPr>
      <w:r>
        <w:t>Enter a name.</w:t>
      </w:r>
    </w:p>
    <w:p>
      <w:pPr>
        <w:pStyle w:val="BodyText"/>
        <w:ind w:left="960"/>
      </w:pPr>
      <w:r>
        <w:t xml:space="preserve">For example, </w:t>
      </w:r>
      <w:r>
        <w:rPr>
          <w:rStyle w:val="InlineCode"/>
        </w:rPr>
        <w:t>DEFAULT-STATIC-ROUTE</w:t>
      </w:r>
      <w:r>
        <w:t>.</w:t>
      </w:r>
    </w:p>
    <w:p>
      <w:pPr>
        <w:pStyle w:val="BodyText"/>
        <w:numPr>
          <w:ilvl w:val="1"/>
          <w:numId w:val="88"/>
        </w:numPr>
      </w:pPr>
      <w:r>
        <w:t xml:space="preserve">Enter </w:t>
      </w:r>
      <w:r>
        <w:rPr>
          <w:rStyle w:val="InlineCode"/>
        </w:rPr>
        <w:t>0.0.0.0/0</w:t>
      </w:r>
      <w:r>
        <w:t xml:space="preserve"> for network IP address.</w:t>
      </w:r>
    </w:p>
    <w:p>
      <w:pPr>
        <w:pStyle w:val="BodyText"/>
        <w:numPr>
          <w:ilvl w:val="1"/>
          <w:numId w:val="88"/>
        </w:numPr>
      </w:pPr>
      <w:r>
        <w:t xml:space="preserve">To configure next hops, click </w:t>
      </w:r>
      <w:r>
        <w:rPr>
          <w:rStyle w:val="InlineUI"/>
        </w:rPr>
        <w:t>Set Next Hops</w:t>
      </w:r>
      <w:r>
        <w:t xml:space="preserve"> and then </w:t>
      </w:r>
      <w:r>
        <w:rPr>
          <w:rStyle w:val="InlineUI"/>
        </w:rPr>
        <w:t>Add Next Hop</w:t>
      </w:r>
      <w:r>
        <w:t>.</w:t>
      </w:r>
    </w:p>
    <w:p>
      <w:pPr>
        <w:pStyle w:val="BodyText"/>
        <w:numPr>
          <w:ilvl w:val="1"/>
          <w:numId w:val="88"/>
        </w:numPr>
      </w:pPr>
      <w:r>
        <w:t xml:space="preserve">Enter the IP address of the next hop router. Typically, this is the default gateway of the management network VLAN from the </w:t>
      </w:r>
      <w:r>
        <w:t>NSX</w:t>
      </w:r>
      <w:r>
        <w:t xml:space="preserve"> Edge logical router uplink VLAN.</w:t>
      </w:r>
    </w:p>
    <w:p>
      <w:pPr>
        <w:pStyle w:val="BodyText"/>
        <w:ind w:left="960"/>
      </w:pPr>
      <w:r>
        <w:t xml:space="preserve">For example, </w:t>
      </w:r>
      <w:r>
        <w:rPr>
          <w:rStyle w:val="InlineCode"/>
        </w:rPr>
        <w:t>10.197.154.253</w:t>
      </w:r>
      <w:r>
        <w:t>.</w:t>
      </w:r>
    </w:p>
    <w:p>
      <w:pPr>
        <w:pStyle w:val="BodyText"/>
        <w:numPr>
          <w:ilvl w:val="1"/>
          <w:numId w:val="88"/>
        </w:numPr>
      </w:pPr>
      <w:r>
        <w:t xml:space="preserve">Click </w:t>
      </w:r>
      <w:r>
        <w:rPr>
          <w:rStyle w:val="InlineUI"/>
        </w:rPr>
        <w:t>Add</w:t>
      </w:r>
      <w:r>
        <w:t xml:space="preserve"> and </w:t>
      </w:r>
      <w:r>
        <w:rPr>
          <w:rStyle w:val="InlineUI"/>
        </w:rPr>
        <w:t>Apply</w:t>
      </w:r>
      <w:r>
        <w:t xml:space="preserve"> and </w:t>
      </w:r>
      <w:r>
        <w:rPr>
          <w:rStyle w:val="InlineUI"/>
        </w:rPr>
        <w:t>SAVE</w:t>
      </w:r>
      <w:r>
        <w:t>.</w:t>
      </w:r>
    </w:p>
    <w:p>
      <w:pPr>
        <w:pStyle w:val="BodyText"/>
        <w:numPr>
          <w:ilvl w:val="1"/>
          <w:numId w:val="88"/>
        </w:numPr>
      </w:pPr>
      <w:r>
        <w:t xml:space="preserve">Click </w:t>
      </w:r>
      <w:r>
        <w:rPr>
          <w:rStyle w:val="InlineUI"/>
        </w:rPr>
        <w:t>Close</w:t>
      </w:r>
      <w:r>
        <w:t>.</w:t>
      </w:r>
    </w:p>
    <w:p>
      <w:pPr>
        <w:pStyle w:val="BodyText"/>
        <w:numPr>
          <w:numId w:val="88"/>
        </w:numPr>
      </w:pPr>
      <w:r>
        <w:t>To verify connectivity, make sure that an external device in the physical architecture can ping the uplinks that you configured.</w:t>
      </w:r>
    </w:p>
    <w:p>
      <w:pPr>
        <w:pStyle w:val="Heading3"/>
      </w:pPr>
      <w:bookmarkStart w:id="32" w:name="_Toc256000121"/>
      <w:r>
        <w:t>Deploy a Supervisor with NSX Networking</w:t>
      </w:r>
      <w:bookmarkEnd w:id="32"/>
    </w:p>
    <w:p>
      <w:pPr>
        <w:pStyle w:val="BodyText"/>
      </w:pPr>
      <w:r>
        <w:t xml:space="preserve">Check out how to deploy a </w:t>
      </w:r>
      <w:r>
        <w:t>Supervisor</w:t>
      </w:r>
      <w:r>
        <w:t xml:space="preserve"> with </w:t>
      </w:r>
      <w:r>
        <w:t>NSX</w:t>
      </w:r>
      <w:r>
        <w:t xml:space="preserve"> networking. Each vSphere Zone maps to one vSphere cluster. By deploying the </w:t>
      </w:r>
      <w:r>
        <w:t>Supervisor</w:t>
      </w:r>
      <w:r>
        <w:t xml:space="preserve"> on three vSphere zones, you provide high-availability to your workloads on cluster level. A three-zone </w:t>
      </w:r>
      <w:r>
        <w:t>Supervisor</w:t>
      </w:r>
      <w:r>
        <w:t xml:space="preserve"> configured with </w:t>
      </w:r>
      <w:r>
        <w:t>NSX</w:t>
      </w:r>
      <w:r>
        <w:t xml:space="preserve"> supports </w:t>
      </w:r>
      <w:r>
        <w:t>VKS</w:t>
      </w:r>
      <w:r>
        <w:t xml:space="preserve"> clusters, VMs created by using the VM service, and </w:t>
      </w:r>
      <w:r>
        <w:t>vSphere Pods</w:t>
      </w:r>
      <w:r>
        <w:t>.</w:t>
      </w:r>
    </w:p>
    <w:p>
      <w:pPr>
        <w:pStyle w:val="BodyText"/>
      </w:pPr>
      <w:r>
        <w:rPr>
          <w:rStyle w:val="Strong"/>
        </w:rPr>
        <w:t>Prerequisites</w:t>
      </w:r>
    </w:p>
    <w:p>
      <w:pPr>
        <w:pStyle w:val="BodyText"/>
      </w:pPr>
      <w:r>
        <w:t xml:space="preserve">Verify that your environment meets the requirements for deploying a </w:t>
      </w:r>
      <w:r>
        <w:t>Supervisor</w:t>
      </w:r>
      <w:r>
        <w:t xml:space="preserve"> with </w:t>
      </w:r>
      <w:r>
        <w:t>NSX</w:t>
      </w:r>
      <w:r>
        <w:t xml:space="preserve"> networking.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Bc66943aefe794adc82886b9c34b1e2bd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Requirements for Supervisor Deployment with NSX</w:t>
      </w:r>
      <w:r>
        <w:fldChar w:fldCharType="end"/>
      </w:r>
      <w:r>
        <w:t>.</w:t>
      </w:r>
    </w:p>
    <w:p>
      <w:pPr>
        <w:pStyle w:val="BodyText"/>
      </w:pPr>
      <w:r>
        <w:rPr>
          <w:rStyle w:val="Strong"/>
        </w:rPr>
        <w:t>Procedure</w:t>
      </w:r>
    </w:p>
    <w:p>
      <w:pPr>
        <w:pStyle w:val="BodyText"/>
        <w:numPr>
          <w:numId w:val="89"/>
        </w:numPr>
      </w:pPr>
      <w:r>
        <w:t xml:space="preserve">From the </w:t>
      </w:r>
      <w:r>
        <w:t>vSphere Client</w:t>
      </w:r>
      <w:r>
        <w:t xml:space="preserve"> home menu, select </w:t>
      </w:r>
      <w:r>
        <w:rPr>
          <w:rStyle w:val="InlineUI"/>
        </w:rPr>
        <w:t>Supervisor Management</w:t>
      </w:r>
      <w:r>
        <w:t>.</w:t>
      </w:r>
    </w:p>
    <w:p>
      <w:pPr>
        <w:pStyle w:val="BodyText"/>
        <w:numPr>
          <w:numId w:val="89"/>
        </w:numPr>
      </w:pPr>
      <w:r>
        <w:t xml:space="preserve">Click </w:t>
      </w:r>
      <w:r>
        <w:rPr>
          <w:rStyle w:val="InlineUI"/>
        </w:rPr>
        <w:t>Get Started</w:t>
      </w:r>
      <w:r>
        <w:t>.</w:t>
      </w:r>
    </w:p>
    <w:p>
      <w:pPr>
        <w:pStyle w:val="BodyText"/>
        <w:numPr>
          <w:numId w:val="89"/>
        </w:numPr>
      </w:pPr>
      <w:r>
        <w:t xml:space="preserve">On the </w:t>
      </w:r>
      <w:r>
        <w:rPr>
          <w:rStyle w:val="InlineUI"/>
        </w:rPr>
        <w:t>vCenter Server and Network</w:t>
      </w:r>
      <w:r>
        <w:t xml:space="preserve"> page, select the </w:t>
      </w:r>
      <w:r>
        <w:t>vCenter</w:t>
      </w:r>
      <w:r>
        <w:t xml:space="preserve"> system that is setup for </w:t>
      </w:r>
      <w:r>
        <w:t>Supervisor</w:t>
      </w:r>
      <w:r>
        <w:t xml:space="preserve"> deployment and select </w:t>
      </w:r>
      <w:r>
        <w:rPr>
          <w:rStyle w:val="InlineUI"/>
        </w:rPr>
        <w:t>NSX</w:t>
      </w:r>
      <w:r>
        <w:t xml:space="preserve"> as the networking stack.</w:t>
      </w:r>
    </w:p>
    <w:p>
      <w:pPr>
        <w:pStyle w:val="BodyText"/>
        <w:numPr>
          <w:numId w:val="89"/>
        </w:numPr>
      </w:pPr>
      <w:r>
        <w:t xml:space="preserve">Click </w:t>
      </w:r>
      <w:r>
        <w:rPr>
          <w:rStyle w:val="InlineUI"/>
        </w:rPr>
        <w:t>Next</w:t>
      </w:r>
      <w:r>
        <w:t>.</w:t>
      </w:r>
    </w:p>
    <w:p>
      <w:pPr>
        <w:pStyle w:val="BodyText"/>
        <w:numPr>
          <w:numId w:val="89"/>
        </w:numPr>
      </w:pPr>
      <w:r>
        <w:t xml:space="preserve">On </w:t>
      </w:r>
      <w:r>
        <w:rPr>
          <w:rStyle w:val="InlineUI"/>
        </w:rPr>
        <w:t>Supervisor location</w:t>
      </w:r>
      <w:r>
        <w:t xml:space="preserve"> page, configure zones placement of the </w:t>
      </w:r>
      <w:r>
        <w:t>Supervisor</w:t>
      </w:r>
      <w:r>
        <w:t>.</w:t>
      </w:r>
    </w:p>
    <w:p>
      <w:pPr>
        <w:pStyle w:val="BodyText"/>
        <w:numPr>
          <w:ilvl w:val="1"/>
          <w:numId w:val="89"/>
        </w:numPr>
      </w:pPr>
      <w:r>
        <w:rPr>
          <w:rStyle w:val="InlineUI"/>
        </w:rPr>
        <w:t>vSphere Zones Deployment</w:t>
      </w:r>
    </w:p>
    <w:p>
      <w:pPr>
        <w:pStyle w:val="BodyText"/>
        <w:numPr>
          <w:ilvl w:val="2"/>
          <w:numId w:val="89"/>
        </w:numPr>
      </w:pPr>
      <w:r>
        <w:t xml:space="preserve">Enter the </w:t>
      </w:r>
      <w:r>
        <w:t>Supervisor</w:t>
      </w:r>
      <w:r>
        <w:t xml:space="preserve"> name.</w:t>
      </w:r>
    </w:p>
    <w:p>
      <w:pPr>
        <w:pStyle w:val="BodyText"/>
        <w:numPr>
          <w:ilvl w:val="2"/>
          <w:numId w:val="89"/>
        </w:numPr>
      </w:pPr>
      <w:r>
        <w:t>Select the data center where you have created the vSphere Zones that you will use for the deployment.</w:t>
      </w:r>
    </w:p>
    <w:p>
      <w:pPr>
        <w:pStyle w:val="BodyText"/>
        <w:numPr>
          <w:ilvl w:val="2"/>
          <w:numId w:val="89"/>
        </w:numPr>
      </w:pPr>
      <w:r>
        <w:t xml:space="preserve">Select the three vSphere Zones that you have previously created for the </w:t>
      </w:r>
      <w:r>
        <w:t>Supervisor</w:t>
      </w:r>
      <w:r>
        <w:t>.</w:t>
      </w:r>
    </w:p>
    <w:p>
      <w:pPr>
        <w:pStyle w:val="BodyText"/>
        <w:numPr>
          <w:ilvl w:val="1"/>
          <w:numId w:val="89"/>
        </w:numPr>
      </w:pPr>
      <w:r>
        <w:rPr>
          <w:rStyle w:val="InlineUI"/>
        </w:rPr>
        <w:t>Cluster Deployment</w:t>
      </w:r>
    </w:p>
    <w:p>
      <w:pPr>
        <w:pStyle w:val="BodyText"/>
        <w:ind w:left="960"/>
      </w:pPr>
      <w:r>
        <w:t xml:space="preserve">Deploy the </w:t>
      </w:r>
      <w:r>
        <w:t>Supervisor</w:t>
      </w:r>
      <w:r>
        <w:t xml:space="preserve"> on one Management Zone. This option provides host level HA for the </w:t>
      </w:r>
      <w:r>
        <w:t>Supervisor</w:t>
      </w:r>
      <w:r>
        <w:t xml:space="preserve"> control plane.</w:t>
      </w:r>
    </w:p>
    <w:p>
      <w:pPr>
        <w:pStyle w:val="BodyText"/>
        <w:numPr>
          <w:ilvl w:val="2"/>
          <w:numId w:val="89"/>
        </w:numPr>
      </w:pPr>
      <w:r>
        <w:t xml:space="preserve">Enter a </w:t>
      </w:r>
      <w:r>
        <w:t>Supervisor</w:t>
      </w:r>
      <w:r>
        <w:t xml:space="preserve"> name.</w:t>
      </w:r>
    </w:p>
    <w:p>
      <w:pPr>
        <w:pStyle w:val="BodyText"/>
        <w:numPr>
          <w:ilvl w:val="2"/>
          <w:numId w:val="89"/>
        </w:numPr>
      </w:pPr>
      <w:r>
        <w:t>Select the data center where you have created the vSphere Zones that you will use for the deployment.</w:t>
      </w:r>
    </w:p>
    <w:p>
      <w:pPr>
        <w:pStyle w:val="BodyText"/>
        <w:numPr>
          <w:ilvl w:val="2"/>
          <w:numId w:val="89"/>
        </w:numPr>
      </w:pPr>
      <w:r>
        <w:t>Select a compatible vSphere Zone.</w:t>
      </w:r>
      <w:r>
        <w:drawing>
          <wp:inline>
            <wp:extent cx="6324600" cy="4761894"/>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16"/>
                    <a:stretch>
                      <a:fillRect/>
                    </a:stretch>
                  </pic:blipFill>
                  <pic:spPr>
                    <a:xfrm>
                      <a:off x="0" y="0"/>
                      <a:ext cx="6324600" cy="4761894"/>
                    </a:xfrm>
                    <a:prstGeom prst="rect">
                      <a:avLst/>
                    </a:prstGeom>
                  </pic:spPr>
                </pic:pic>
              </a:graphicData>
            </a:graphic>
          </wp:inline>
        </w:drawing>
      </w:r>
    </w:p>
    <w:p>
      <w:pPr>
        <w:pStyle w:val="BodyText"/>
        <w:numPr>
          <w:numId w:val="89"/>
        </w:numPr>
      </w:pPr>
      <w:r>
        <w:t xml:space="preserve">Select storage policies for the </w:t>
      </w:r>
      <w:r>
        <w:t>Supervisor</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61"/>
        <w:gridCol w:w="6719"/>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Control Plane Storage Policy</w:t>
            </w:r>
          </w:p>
        </w:tc>
        <w:tc>
          <w:tcPr>
            <w:tcBorders>
              <w:left w:val="nil"/>
              <w:right w:val="nil"/>
            </w:tcBorders>
          </w:tcPr>
          <w:p>
            <w:pPr>
              <w:pStyle w:val="TableBodyText"/>
            </w:pPr>
            <w:r>
              <w:t>Select the storage policy for placement of the control plane VMs.</w:t>
            </w:r>
          </w:p>
        </w:tc>
      </w:tr>
      <w:tr>
        <w:tblPrEx>
          <w:tblInd w:w="480" w:type="dxa"/>
          <w:tblCellMar>
            <w:left w:w="108" w:type="dxa"/>
            <w:right w:w="108" w:type="dxa"/>
          </w:tblCellMar>
        </w:tblPrEx>
        <w:trPr>
          <w:cantSplit w:val="0"/>
        </w:trPr>
        <w:tc>
          <w:tcPr>
            <w:tcBorders>
              <w:left w:val="nil"/>
              <w:right w:val="nil"/>
            </w:tcBorders>
          </w:tcPr>
          <w:p>
            <w:pPr>
              <w:pStyle w:val="TableBodyText"/>
            </w:pPr>
            <w:r>
              <w:t>Ephemeral Disks Storage Policy</w:t>
            </w:r>
          </w:p>
        </w:tc>
        <w:tc>
          <w:tcPr>
            <w:tcBorders>
              <w:left w:val="nil"/>
              <w:right w:val="nil"/>
            </w:tcBorders>
          </w:tcPr>
          <w:p>
            <w:pPr>
              <w:pStyle w:val="TableBodyText"/>
            </w:pPr>
            <w:r>
              <w:t xml:space="preserve">This option is disabled because </w:t>
            </w:r>
            <w:r>
              <w:t>vSphere Pods</w:t>
            </w:r>
            <w:r>
              <w:t xml:space="preserve"> aren't supported with a 3-zone </w:t>
            </w:r>
            <w:r>
              <w:t>Supervisor</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Image Cache Storage Policy</w:t>
            </w:r>
          </w:p>
        </w:tc>
        <w:tc>
          <w:tcPr>
            <w:tcBorders>
              <w:left w:val="nil"/>
              <w:right w:val="nil"/>
            </w:tcBorders>
          </w:tcPr>
          <w:p>
            <w:pPr>
              <w:pStyle w:val="TableBodyText"/>
            </w:pPr>
            <w:r>
              <w:t xml:space="preserve">This option is disabled because </w:t>
            </w:r>
            <w:r>
              <w:t>vSphere Pods</w:t>
            </w:r>
            <w:r>
              <w:t xml:space="preserve"> aren't supported with a 3-zone </w:t>
            </w:r>
            <w:r>
              <w:t>Supervisor</w:t>
            </w:r>
            <w:r>
              <w:t>.</w:t>
            </w:r>
          </w:p>
        </w:tc>
      </w:tr>
    </w:tbl>
    <w:p>
      <w:pPr>
        <w:pStyle w:val="BodyText"/>
        <w:numPr>
          <w:numId w:val="89"/>
        </w:numPr>
        <w:spacing w:before="240"/>
      </w:pPr>
      <w:r>
        <w:t xml:space="preserve">Click </w:t>
      </w:r>
      <w:r>
        <w:rPr>
          <w:rStyle w:val="InlineUI"/>
        </w:rPr>
        <w:t>Next</w:t>
      </w:r>
      <w:r>
        <w:t>.</w:t>
      </w:r>
    </w:p>
    <w:p>
      <w:pPr>
        <w:pStyle w:val="BodyText"/>
        <w:numPr>
          <w:numId w:val="89"/>
        </w:numPr>
      </w:pPr>
      <w:r>
        <w:t xml:space="preserve">On the </w:t>
      </w:r>
      <w:r>
        <w:rPr>
          <w:rStyle w:val="InlineUI"/>
        </w:rPr>
        <w:t>Management Network</w:t>
      </w:r>
      <w:r>
        <w:t xml:space="preserve"> screen, configure the parameters for the network that will be used for </w:t>
      </w:r>
      <w:r>
        <w:t>Supervisor</w:t>
      </w:r>
      <w:r>
        <w:t xml:space="preserve"> control plane VMs.</w:t>
      </w:r>
    </w:p>
    <w:p>
      <w:pPr>
        <w:pStyle w:val="BodyText"/>
        <w:ind w:left="480"/>
      </w:pPr>
      <w:r>
        <w:t xml:space="preserve">If you select </w:t>
      </w:r>
      <w:r>
        <w:rPr>
          <w:rStyle w:val="InlineUI"/>
        </w:rPr>
        <w:t>DHCP Network</w:t>
      </w:r>
      <w:r>
        <w:t>, all the IP addresses for the Management Network, such as control plane VM IPs, a floating IP, DNS servers, DNS, search domains, and NTP server are acquired automatically from a DHCP server. To obtain floating IPs, the DHCP server must be configured to support client identifiers. In DHCP mode, all control plane VMs use stable DHCP client identifiers to acquire IP addresses. These client identifiers can be used to setup static IP assignment for the IPs of control plane VMs on the DHCP server to ensure they do not change. Changing the IPs of control plane VMs and floating IPs is not supported.</w:t>
      </w:r>
    </w:p>
    <w:p>
      <w:pPr>
        <w:pStyle w:val="BodyText"/>
        <w:ind w:left="480"/>
      </w:pPr>
      <w:r>
        <w:t>You can override some of the settings inherited from DHCP by entering values in the text fields for these settings.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63"/>
        <w:gridCol w:w="1564"/>
        <w:gridCol w:w="645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DHCP</w:t>
            </w:r>
          </w:p>
        </w:tc>
        <w:tc>
          <w:tcPr>
            <w:tcBorders>
              <w:left w:val="nil"/>
              <w:right w:val="nil"/>
            </w:tcBorders>
            <w:shd w:val="clear" w:color="auto" w:fill="E1E1E1"/>
            <w:tcMar>
              <w:top w:w="60" w:type="dxa"/>
              <w:bottom w:w="60" w:type="dxa"/>
            </w:tcMar>
          </w:tcPr>
          <w:p>
            <w:pPr>
              <w:pStyle w:val="TableHeaderText"/>
            </w:pPr>
            <w:r>
              <w:t>Static</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Network</w:t>
            </w:r>
          </w:p>
        </w:tc>
        <w:tc>
          <w:tcPr>
            <w:tcBorders>
              <w:left w:val="nil"/>
              <w:right w:val="nil"/>
            </w:tcBorders>
          </w:tcPr>
          <w:p>
            <w:pPr>
              <w:pStyle w:val="TableBodyText"/>
            </w:pPr>
            <w:r>
              <w:rPr>
                <w:rStyle w:val="InlineUI"/>
              </w:rPr>
              <w:t>Network</w:t>
            </w:r>
          </w:p>
        </w:tc>
        <w:tc>
          <w:tcPr>
            <w:tcBorders>
              <w:left w:val="nil"/>
              <w:right w:val="nil"/>
            </w:tcBorders>
          </w:tcPr>
          <w:p>
            <w:pPr>
              <w:pStyle w:val="TableBodyText"/>
            </w:pPr>
            <w:r>
              <w:t xml:space="preserve">The network that will handle the management traffic for the </w:t>
            </w:r>
            <w:r>
              <w:t>Supervisor</w:t>
            </w:r>
            <w:r>
              <w:t>.</w:t>
            </w:r>
          </w:p>
          <w:p>
            <w:pPr>
              <w:pStyle w:val="TableBodyText"/>
            </w:pPr>
            <w:r>
              <w:t xml:space="preserve">If you deploy a multi-zone </w:t>
            </w:r>
            <w:r>
              <w:t>Supervisor</w:t>
            </w:r>
            <w:r>
              <w:t>, each zone can use its own management network.</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Floating IP</w:t>
            </w:r>
          </w:p>
        </w:tc>
        <w:tc>
          <w:tcPr>
            <w:tcBorders>
              <w:left w:val="nil"/>
              <w:right w:val="nil"/>
            </w:tcBorders>
          </w:tcPr>
          <w:p>
            <w:pPr>
              <w:pStyle w:val="TableBodyText"/>
            </w:pPr>
            <w:r>
              <w:rPr>
                <w:rStyle w:val="InlineUI"/>
              </w:rPr>
              <w:t>IP Addresses</w:t>
            </w:r>
          </w:p>
        </w:tc>
        <w:tc>
          <w:tcPr>
            <w:tcBorders>
              <w:left w:val="nil"/>
              <w:right w:val="nil"/>
            </w:tcBorders>
          </w:tcPr>
          <w:p>
            <w:pPr>
              <w:pStyle w:val="TableBodyText"/>
            </w:pPr>
            <w:r>
              <w:t xml:space="preserve">In DHCP mode, this is the IP address that determines the starting point for reserving five consecutive IP addresses for the </w:t>
            </w:r>
            <w:r>
              <w:t>Supervisor</w:t>
            </w:r>
            <w:r>
              <w:t xml:space="preserve"> control plane VMs. In Static mode, you enter a block of 5 IP addresses. The </w:t>
            </w:r>
            <w:r>
              <w:t>Supervisor</w:t>
            </w:r>
            <w:r>
              <w:t xml:space="preserve"> control plane VM IP addresses are as follows:</w:t>
            </w:r>
          </w:p>
          <w:p>
            <w:pPr>
              <w:pStyle w:val="TableBodyText"/>
              <w:numPr>
                <w:numId w:val="90"/>
              </w:numPr>
            </w:pPr>
            <w:r>
              <w:t xml:space="preserve">An IP address for each of the </w:t>
            </w:r>
            <w:r>
              <w:t>Supervisor</w:t>
            </w:r>
            <w:r>
              <w:t xml:space="preserve"> control plane VMs.</w:t>
            </w:r>
          </w:p>
          <w:p>
            <w:pPr>
              <w:pStyle w:val="TableBodyText"/>
              <w:numPr>
                <w:numId w:val="90"/>
              </w:numPr>
            </w:pPr>
            <w:r>
              <w:t xml:space="preserve">A floating IP address for one of the </w:t>
            </w:r>
            <w:r>
              <w:t>Supervisor</w:t>
            </w:r>
            <w:r>
              <w:t xml:space="preserve"> control plane VMs to serve as an interface to the Management Network. The control plane VM that has the floating IP address assigned acts as a leading VM for all three </w:t>
            </w:r>
            <w:r>
              <w:t>Supervisor</w:t>
            </w:r>
            <w:r>
              <w:t xml:space="preserve"> control plane VMs. The floating IP moves to the control plane VM that is the etcd leader in the </w:t>
            </w:r>
            <w:r>
              <w:t>Supervisor</w:t>
            </w:r>
            <w:r>
              <w:t>. This improves availability in the case of a network partition event.</w:t>
            </w:r>
          </w:p>
          <w:p>
            <w:pPr>
              <w:pStyle w:val="TableBodyText"/>
              <w:numPr>
                <w:numId w:val="90"/>
              </w:numPr>
            </w:pPr>
            <w:r>
              <w:t xml:space="preserve">An IP address to serve as a buffer in case a </w:t>
            </w:r>
            <w:r>
              <w:t>Supervisor</w:t>
            </w:r>
            <w:r>
              <w:t xml:space="preserve"> control plane VM fails and a new control plane VM is being brought up to replace it.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w:t>
            </w:r>
          </w:p>
        </w:tc>
        <w:tc>
          <w:tcPr>
            <w:tcBorders>
              <w:left w:val="nil"/>
              <w:right w:val="nil"/>
            </w:tcBorders>
          </w:tcPr>
          <w:p>
            <w:pPr>
              <w:pStyle w:val="TableBodyText"/>
            </w:pPr>
            <w:r>
              <w:rPr>
                <w:rStyle w:val="InlineUI"/>
              </w:rPr>
              <w:t>Subnet Mask</w:t>
            </w:r>
          </w:p>
        </w:tc>
        <w:tc>
          <w:tcPr>
            <w:tcBorders>
              <w:left w:val="nil"/>
              <w:right w:val="nil"/>
            </w:tcBorders>
          </w:tcPr>
          <w:p>
            <w:pPr>
              <w:pStyle w:val="TableBodyText"/>
            </w:pPr>
            <w:r>
              <w:t>The subnet mask for the management network.</w:t>
            </w:r>
          </w:p>
          <w:p>
            <w:pPr>
              <w:pStyle w:val="TableBodyText"/>
            </w:pPr>
            <w:r>
              <w:t xml:space="preserve">For example, </w:t>
            </w:r>
            <w:r>
              <w:rPr>
                <w:rStyle w:val="InlineCode"/>
              </w:rPr>
              <w:t>255.255.255.0</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w:t>
            </w:r>
          </w:p>
        </w:tc>
        <w:tc>
          <w:tcPr>
            <w:tcBorders>
              <w:left w:val="nil"/>
              <w:right w:val="nil"/>
            </w:tcBorders>
          </w:tcPr>
          <w:p>
            <w:pPr>
              <w:pStyle w:val="TableBodyText"/>
            </w:pPr>
            <w:r>
              <w:rPr>
                <w:rStyle w:val="InlineUI"/>
              </w:rPr>
              <w:t>Gateway</w:t>
            </w:r>
          </w:p>
        </w:tc>
        <w:tc>
          <w:tcPr>
            <w:tcBorders>
              <w:left w:val="nil"/>
              <w:right w:val="nil"/>
            </w:tcBorders>
          </w:tcPr>
          <w:p>
            <w:pPr>
              <w:pStyle w:val="TableBodyText"/>
            </w:pPr>
            <w:r>
              <w:t>A gateway for the management network.</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DNS Servers</w:t>
            </w:r>
          </w:p>
        </w:tc>
        <w:tc>
          <w:tcPr>
            <w:tcBorders>
              <w:left w:val="nil"/>
              <w:right w:val="nil"/>
            </w:tcBorders>
          </w:tcPr>
          <w:p>
            <w:pPr>
              <w:pStyle w:val="TableBodyText"/>
            </w:pPr>
            <w:r>
              <w:rPr>
                <w:rStyle w:val="InlineUI"/>
              </w:rPr>
              <w:t>DNS Servers</w:t>
            </w:r>
          </w:p>
        </w:tc>
        <w:tc>
          <w:tcPr>
            <w:tcBorders>
              <w:left w:val="nil"/>
              <w:right w:val="nil"/>
            </w:tcBorders>
          </w:tcPr>
          <w:p>
            <w:pPr>
              <w:pStyle w:val="TableBodyText"/>
            </w:pPr>
            <w:r>
              <w:t xml:space="preserve">The addresses of the DNS servers that you use in your environment. If the </w:t>
            </w:r>
            <w:r>
              <w:t>vCenter</w:t>
            </w:r>
            <w:r>
              <w:t xml:space="preserve"> system is registered with an FQDN, you must enter the IP addresses of the DNS servers that you use with the vSphere environment so that the FQDN is resolvable in the </w:t>
            </w:r>
            <w:r>
              <w:t>Supervisor</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DNS Search Domains</w:t>
            </w:r>
          </w:p>
        </w:tc>
        <w:tc>
          <w:tcPr>
            <w:tcBorders>
              <w:left w:val="nil"/>
              <w:right w:val="nil"/>
            </w:tcBorders>
          </w:tcPr>
          <w:p>
            <w:pPr>
              <w:pStyle w:val="TableBodyText"/>
            </w:pPr>
            <w:r>
              <w:rPr>
                <w:rStyle w:val="InlineUI"/>
              </w:rPr>
              <w:t>DNS Search Domains</w:t>
            </w:r>
          </w:p>
        </w:tc>
        <w:tc>
          <w:tcPr>
            <w:tcBorders>
              <w:left w:val="nil"/>
              <w:right w:val="nil"/>
            </w:tcBorders>
          </w:tcPr>
          <w:p>
            <w:pPr>
              <w:pStyle w:val="TableBodyText"/>
            </w:pPr>
            <w:r>
              <w:t xml:space="preserve">Domain names that DNS searches inside the Kubernetes control plane nodes, such as </w:t>
            </w:r>
            <w:r>
              <w:rPr>
                <w:rStyle w:val="InlineCode"/>
              </w:rPr>
              <w:t>corp.local</w:t>
            </w:r>
            <w:r>
              <w:t>, so that the DNS server can resolve them.</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rPr>
                <w:rStyle w:val="InlineUI"/>
              </w:rPr>
              <w:t>NTP Servers</w:t>
            </w:r>
          </w:p>
        </w:tc>
        <w:tc>
          <w:tcPr>
            <w:tcBorders>
              <w:left w:val="nil"/>
              <w:right w:val="nil"/>
            </w:tcBorders>
          </w:tcPr>
          <w:p>
            <w:pPr>
              <w:pStyle w:val="TableBodyText"/>
            </w:pPr>
            <w:r>
              <w:rPr>
                <w:rStyle w:val="InlineUI"/>
              </w:rPr>
              <w:t>NTP Servers</w:t>
            </w:r>
          </w:p>
        </w:tc>
        <w:tc>
          <w:tcPr>
            <w:tcBorders>
              <w:left w:val="nil"/>
              <w:right w:val="nil"/>
            </w:tcBorders>
          </w:tcPr>
          <w:p>
            <w:pPr>
              <w:pStyle w:val="TableBodyText"/>
            </w:pPr>
            <w:r>
              <w:t>The addresses of the NTP servers that you use in your environment, if any.</w:t>
            </w:r>
          </w:p>
        </w:tc>
      </w:tr>
    </w:tbl>
    <w:p>
      <w:pPr>
        <w:pStyle w:val="BodyText"/>
        <w:numPr>
          <w:numId w:val="89"/>
        </w:numPr>
        <w:spacing w:before="240"/>
      </w:pPr>
      <w:r>
        <w:t xml:space="preserve">In the </w:t>
      </w:r>
      <w:r>
        <w:rPr>
          <w:rStyle w:val="InlineUI"/>
        </w:rPr>
        <w:t>Workload Network</w:t>
      </w:r>
      <w:r>
        <w:t xml:space="preserve"> pane, configure settings for the networks for namespaces.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9"/>
        <w:gridCol w:w="7831"/>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vSphere Distributed Switch</w:t>
            </w:r>
          </w:p>
        </w:tc>
        <w:tc>
          <w:tcPr>
            <w:tcBorders>
              <w:left w:val="nil"/>
              <w:right w:val="nil"/>
            </w:tcBorders>
          </w:tcPr>
          <w:p>
            <w:pPr>
              <w:pStyle w:val="TableBodyText"/>
            </w:pPr>
            <w:r>
              <w:t xml:space="preserve">Select the vSphere Distributed Switch that handles overlay networking for the </w:t>
            </w:r>
            <w:r>
              <w:t>Supervisor</w:t>
            </w:r>
            <w:r>
              <w:t>.</w:t>
            </w:r>
          </w:p>
          <w:p>
            <w:pPr>
              <w:pStyle w:val="TableBodyText"/>
            </w:pPr>
            <w:r>
              <w:t xml:space="preserve">For example, select </w:t>
            </w:r>
            <w:r>
              <w:rPr>
                <w:rStyle w:val="InlineCode"/>
              </w:rPr>
              <w:t>DSwitch</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DNS Server</w:t>
            </w:r>
          </w:p>
        </w:tc>
        <w:tc>
          <w:tcPr>
            <w:tcBorders>
              <w:left w:val="nil"/>
              <w:right w:val="nil"/>
            </w:tcBorders>
          </w:tcPr>
          <w:p>
            <w:pPr>
              <w:pStyle w:val="TableBodyText"/>
            </w:pPr>
            <w:r>
              <w:t>Enter the IP addresses of the DNS servers that you use with your environment, if any.</w:t>
            </w:r>
          </w:p>
          <w:p>
            <w:pPr>
              <w:pStyle w:val="TableBodyText"/>
            </w:pPr>
            <w:r>
              <w:t xml:space="preserve">For example, </w:t>
            </w:r>
            <w:r>
              <w:rPr>
                <w:rStyle w:val="InlineCode"/>
              </w:rPr>
              <w:t>10.142.7.1</w:t>
            </w:r>
            <w:r>
              <w:t>.</w:t>
            </w:r>
          </w:p>
          <w:p>
            <w:pPr>
              <w:pStyle w:val="TableBodyText"/>
            </w:pPr>
            <w:r>
              <w:t xml:space="preserve">Starting with </w:t>
            </w:r>
            <w:r>
              <w:t>VCF</w:t>
            </w:r>
            <w:r>
              <w:t xml:space="preserve"> 9.0, for a new </w:t>
            </w:r>
            <w:r>
              <w:t>Supervisor</w:t>
            </w:r>
            <w:r>
              <w:t xml:space="preserve">, if the DNS servers that you specify are shared between the Management Network and Workload Network, the DNS lookups on the control plane VMs are routed through the management network. For an existing </w:t>
            </w:r>
            <w:r>
              <w:t>Supervisor</w:t>
            </w:r>
            <w:r>
              <w:t>, the DNS lookups on the control plane VMs in such a scenario continue to be routed through the workload network.</w:t>
            </w:r>
          </w:p>
        </w:tc>
      </w:tr>
      <w:tr>
        <w:tblPrEx>
          <w:tblInd w:w="480" w:type="dxa"/>
          <w:tblCellMar>
            <w:left w:w="108" w:type="dxa"/>
            <w:right w:w="108" w:type="dxa"/>
          </w:tblCellMar>
        </w:tblPrEx>
        <w:trPr>
          <w:cantSplit w:val="0"/>
        </w:trPr>
        <w:tc>
          <w:tcPr>
            <w:tcBorders>
              <w:left w:val="nil"/>
              <w:right w:val="nil"/>
            </w:tcBorders>
          </w:tcPr>
          <w:p>
            <w:pPr>
              <w:pStyle w:val="TableBodyText"/>
            </w:pPr>
            <w:r>
              <w:t>NAT Mode</w:t>
            </w:r>
          </w:p>
        </w:tc>
        <w:tc>
          <w:tcPr>
            <w:tcBorders>
              <w:left w:val="nil"/>
              <w:right w:val="nil"/>
            </w:tcBorders>
          </w:tcPr>
          <w:p>
            <w:pPr>
              <w:pStyle w:val="TableBodyText"/>
            </w:pPr>
            <w:r>
              <w:t>The NAT mode is selected by default.</w:t>
            </w:r>
          </w:p>
          <w:p>
            <w:pPr>
              <w:pStyle w:val="TableBodyText"/>
            </w:pPr>
            <w:r>
              <w:t xml:space="preserve">If you deselect the option, all the workloads such as the </w:t>
            </w:r>
            <w:r>
              <w:t>vSphere Pods</w:t>
            </w:r>
            <w:r>
              <w:t xml:space="preserve">, VMs, and </w:t>
            </w:r>
            <w:r>
              <w:t>VKS</w:t>
            </w:r>
            <w:r>
              <w:t xml:space="preserve"> clusters Node IP addresses are directly accessible from outside the tier-0 gateway and you do not have to configure the egress CIDRs.</w:t>
            </w:r>
          </w:p>
          <w:p>
            <w:pPr>
              <w:pStyle w:val="TableBodyText"/>
              <w:pBdr>
                <w:top w:val="single" w:sz="8" w:space="2" w:color="D3D3D3"/>
                <w:bottom w:val="single" w:sz="8" w:space="2" w:color="D3D3D3"/>
              </w:pBdr>
            </w:pPr>
            <w:r>
              <w:rPr>
                <w:rStyle w:val="NoteLeadernote"/>
              </w:rPr>
              <w:t>Note</w:t>
              <w:tab/>
            </w:r>
            <w:r>
              <w:t>If you deselect NAT mode, File Volume storage is not supported.</w:t>
            </w:r>
          </w:p>
        </w:tc>
      </w:tr>
      <w:tr>
        <w:tblPrEx>
          <w:tblInd w:w="480" w:type="dxa"/>
          <w:tblCellMar>
            <w:left w:w="108" w:type="dxa"/>
            <w:right w:w="108" w:type="dxa"/>
          </w:tblCellMar>
        </w:tblPrEx>
        <w:trPr>
          <w:cantSplit w:val="0"/>
        </w:trPr>
        <w:tc>
          <w:tcPr>
            <w:tcBorders>
              <w:left w:val="nil"/>
              <w:right w:val="nil"/>
            </w:tcBorders>
          </w:tcPr>
          <w:p>
            <w:pPr>
              <w:pStyle w:val="TableBodyText"/>
            </w:pPr>
            <w:r>
              <w:t>Namespace Network</w:t>
            </w:r>
          </w:p>
        </w:tc>
        <w:tc>
          <w:tcPr>
            <w:tcBorders>
              <w:left w:val="nil"/>
              <w:right w:val="nil"/>
            </w:tcBorders>
          </w:tcPr>
          <w:p>
            <w:pPr>
              <w:pStyle w:val="TableBodyText"/>
            </w:pPr>
            <w:r>
              <w:t>Enter one or more IP CIDRs to create subnets/segments and assign IP addresses to workloads.</w:t>
            </w:r>
          </w:p>
        </w:tc>
      </w:tr>
      <w:tr>
        <w:tblPrEx>
          <w:tblInd w:w="480" w:type="dxa"/>
          <w:tblCellMar>
            <w:left w:w="108" w:type="dxa"/>
            <w:right w:w="108" w:type="dxa"/>
          </w:tblCellMar>
        </w:tblPrEx>
        <w:trPr>
          <w:cantSplit w:val="0"/>
        </w:trPr>
        <w:tc>
          <w:tcPr>
            <w:tcBorders>
              <w:left w:val="nil"/>
              <w:right w:val="nil"/>
            </w:tcBorders>
          </w:tcPr>
          <w:p>
            <w:pPr>
              <w:pStyle w:val="TableBodyText"/>
            </w:pPr>
            <w:r>
              <w:t>Ingress CIDRs</w:t>
            </w:r>
          </w:p>
        </w:tc>
        <w:tc>
          <w:tcPr>
            <w:tcBorders>
              <w:left w:val="nil"/>
              <w:right w:val="nil"/>
            </w:tcBorders>
          </w:tcPr>
          <w:p>
            <w:pPr>
              <w:pStyle w:val="TableBodyText"/>
            </w:pPr>
            <w:r>
              <w:t>Enter a CIDR annotation that determines the ingress IP range for the Kubernetes services. This range is used for services of type load balancer and ingress.</w:t>
            </w:r>
          </w:p>
        </w:tc>
      </w:tr>
      <w:tr>
        <w:tblPrEx>
          <w:tblInd w:w="480" w:type="dxa"/>
          <w:tblCellMar>
            <w:left w:w="108" w:type="dxa"/>
            <w:right w:w="108" w:type="dxa"/>
          </w:tblCellMar>
        </w:tblPrEx>
        <w:trPr>
          <w:cantSplit w:val="0"/>
        </w:trPr>
        <w:tc>
          <w:tcPr>
            <w:tcBorders>
              <w:left w:val="nil"/>
              <w:right w:val="nil"/>
            </w:tcBorders>
          </w:tcPr>
          <w:p>
            <w:pPr>
              <w:pStyle w:val="TableBodyText"/>
            </w:pPr>
            <w:r>
              <w:t>Edge Cluster</w:t>
            </w:r>
          </w:p>
        </w:tc>
        <w:tc>
          <w:tcPr>
            <w:tcBorders>
              <w:left w:val="nil"/>
              <w:right w:val="nil"/>
            </w:tcBorders>
          </w:tcPr>
          <w:p>
            <w:pPr>
              <w:pStyle w:val="TableBodyText"/>
            </w:pPr>
            <w:r>
              <w:t xml:space="preserve">Select the </w:t>
            </w:r>
            <w:r>
              <w:t>NSX Edge</w:t>
            </w:r>
            <w:r>
              <w:t xml:space="preserve"> cluster that has the tier-0 gateway that you want to use for namespace networking.</w:t>
            </w:r>
          </w:p>
          <w:p>
            <w:pPr>
              <w:pStyle w:val="TableBodyText"/>
            </w:pPr>
            <w:r>
              <w:t xml:space="preserve">For example, select </w:t>
            </w:r>
            <w:r>
              <w:rPr>
                <w:rStyle w:val="InlineCode"/>
              </w:rPr>
              <w:t>EDGE-CLUSTER</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Tier-0 Gateway</w:t>
            </w:r>
          </w:p>
        </w:tc>
        <w:tc>
          <w:tcPr>
            <w:tcBorders>
              <w:left w:val="nil"/>
              <w:right w:val="nil"/>
            </w:tcBorders>
          </w:tcPr>
          <w:p>
            <w:pPr>
              <w:pStyle w:val="TableBodyText"/>
            </w:pPr>
            <w:r>
              <w:t>Select the tier-0 gateway to associate with the cluster tier-1 gateway.</w:t>
            </w:r>
          </w:p>
        </w:tc>
      </w:tr>
      <w:tr>
        <w:tblPrEx>
          <w:tblInd w:w="480" w:type="dxa"/>
          <w:tblCellMar>
            <w:left w:w="108" w:type="dxa"/>
            <w:right w:w="108" w:type="dxa"/>
          </w:tblCellMar>
        </w:tblPrEx>
        <w:trPr>
          <w:cantSplit w:val="0"/>
        </w:trPr>
        <w:tc>
          <w:tcPr>
            <w:tcBorders>
              <w:left w:val="nil"/>
              <w:right w:val="nil"/>
            </w:tcBorders>
          </w:tcPr>
          <w:p>
            <w:pPr>
              <w:pStyle w:val="TableBodyText"/>
            </w:pPr>
            <w:r>
              <w:t>Subnet Prefix</w:t>
            </w:r>
          </w:p>
        </w:tc>
        <w:tc>
          <w:tcPr>
            <w:tcBorders>
              <w:left w:val="nil"/>
              <w:right w:val="nil"/>
            </w:tcBorders>
          </w:tcPr>
          <w:p>
            <w:pPr>
              <w:pStyle w:val="TableBodyText"/>
            </w:pPr>
            <w:r>
              <w:t>Enter the subnet prefix that specifies the size of the subnet reserved for namespaces segments. Default is 28.</w:t>
            </w:r>
          </w:p>
        </w:tc>
      </w:tr>
      <w:tr>
        <w:tblPrEx>
          <w:tblInd w:w="480" w:type="dxa"/>
          <w:tblCellMar>
            <w:left w:w="108" w:type="dxa"/>
            <w:right w:w="108" w:type="dxa"/>
          </w:tblCellMar>
        </w:tblPrEx>
        <w:trPr>
          <w:cantSplit w:val="0"/>
        </w:trPr>
        <w:tc>
          <w:tcPr>
            <w:tcBorders>
              <w:left w:val="nil"/>
              <w:right w:val="nil"/>
            </w:tcBorders>
          </w:tcPr>
          <w:p>
            <w:pPr>
              <w:pStyle w:val="TableBodyText"/>
            </w:pPr>
            <w:r>
              <w:t>Service CIDRs</w:t>
            </w:r>
          </w:p>
        </w:tc>
        <w:tc>
          <w:tcPr>
            <w:tcBorders>
              <w:left w:val="nil"/>
              <w:right w:val="nil"/>
            </w:tcBorders>
          </w:tcPr>
          <w:p>
            <w:pPr>
              <w:pStyle w:val="TableBodyText"/>
            </w:pPr>
            <w:r>
              <w:t>Enter a CIDR annotation to determine the IP range for Kubernetes services. You can use the default value.</w:t>
            </w:r>
          </w:p>
        </w:tc>
      </w:tr>
      <w:tr>
        <w:tblPrEx>
          <w:tblInd w:w="480" w:type="dxa"/>
          <w:tblCellMar>
            <w:left w:w="108" w:type="dxa"/>
            <w:right w:w="108" w:type="dxa"/>
          </w:tblCellMar>
        </w:tblPrEx>
        <w:trPr>
          <w:cantSplit w:val="0"/>
        </w:trPr>
        <w:tc>
          <w:tcPr>
            <w:tcBorders>
              <w:left w:val="nil"/>
              <w:right w:val="nil"/>
            </w:tcBorders>
          </w:tcPr>
          <w:p>
            <w:pPr>
              <w:pStyle w:val="TableBodyText"/>
            </w:pPr>
            <w:r>
              <w:t>Egress CIDRs</w:t>
            </w:r>
          </w:p>
        </w:tc>
        <w:tc>
          <w:tcPr>
            <w:tcBorders>
              <w:left w:val="nil"/>
              <w:right w:val="nil"/>
            </w:tcBorders>
          </w:tcPr>
          <w:p>
            <w:pPr>
              <w:pStyle w:val="TableBodyText"/>
            </w:pPr>
            <w:r>
              <w:t xml:space="preserve">Enter a CIDR annotation that determines the egress IP for Kubernetes services. Only one egress IP address is assigned for each namespace in the </w:t>
            </w:r>
            <w:r>
              <w:t>Supervisor</w:t>
            </w:r>
            <w:r>
              <w:t xml:space="preserve">. The egress IP is the IP address that the Kubernetes workloads in the particular namespace use to communicate outside of </w:t>
            </w:r>
            <w:r>
              <w:t>NSX</w:t>
            </w:r>
            <w:r>
              <w:t>.</w:t>
            </w:r>
          </w:p>
        </w:tc>
      </w:tr>
    </w:tbl>
    <w:p>
      <w:pPr>
        <w:pStyle w:val="BodyText"/>
        <w:numPr>
          <w:numId w:val="89"/>
        </w:numPr>
        <w:spacing w:before="240"/>
      </w:pPr>
      <w:r>
        <w:t xml:space="preserve">Click </w:t>
      </w:r>
      <w:r>
        <w:rPr>
          <w:rStyle w:val="InlineUI"/>
        </w:rPr>
        <w:t>Next</w:t>
      </w:r>
      <w:r>
        <w:t>.</w:t>
      </w:r>
    </w:p>
    <w:p>
      <w:pPr>
        <w:pStyle w:val="BodyText"/>
        <w:numPr>
          <w:numId w:val="89"/>
        </w:numPr>
      </w:pPr>
      <w:r>
        <w:t xml:space="preserve">In the </w:t>
      </w:r>
      <w:r>
        <w:rPr>
          <w:rStyle w:val="InlineUI"/>
        </w:rPr>
        <w:t>Advanced Setting</w:t>
      </w:r>
      <w:r>
        <w:t xml:space="preserve"> page, set advanced settings for the </w:t>
      </w:r>
      <w:r>
        <w:t>Supervisor</w:t>
      </w:r>
      <w:r>
        <w:t xml:space="preserve"> deployment.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4"/>
        <w:gridCol w:w="765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Supervisor</w:t>
            </w:r>
            <w:r>
              <w:t xml:space="preserve"> Control Plane Size</w:t>
            </w:r>
          </w:p>
        </w:tc>
        <w:tc>
          <w:tcPr>
            <w:tcBorders>
              <w:left w:val="nil"/>
              <w:right w:val="nil"/>
            </w:tcBorders>
          </w:tcPr>
          <w:p>
            <w:pPr>
              <w:pStyle w:val="TableBodyText"/>
            </w:pPr>
            <w:r>
              <w:t xml:space="preserve">Select the select the sizing for the control plane VMs. The size of the control plane VMs determines the amount of workloads that you can run on the </w:t>
            </w:r>
            <w:r>
              <w:t>Supervisor</w:t>
            </w:r>
            <w:r>
              <w:t>. You can select from:</w:t>
            </w:r>
          </w:p>
          <w:p>
            <w:pPr>
              <w:pStyle w:val="TableBodyText"/>
              <w:numPr>
                <w:numId w:val="91"/>
              </w:numPr>
            </w:pPr>
            <w:r>
              <w:t>Tiny - 2 CPUs, 8 GB Memory, 32 GB Storage</w:t>
            </w:r>
          </w:p>
          <w:p>
            <w:pPr>
              <w:pStyle w:val="TableBodyText"/>
              <w:numPr>
                <w:numId w:val="91"/>
              </w:numPr>
            </w:pPr>
            <w:r>
              <w:t>Small - 4 CPUs, 16 GB Memory, 32 GB Storage</w:t>
            </w:r>
          </w:p>
          <w:p>
            <w:pPr>
              <w:pStyle w:val="TableBodyText"/>
              <w:numPr>
                <w:numId w:val="91"/>
              </w:numPr>
            </w:pPr>
            <w:r>
              <w:t>Medium - 8 CPUs, 16 GB Memory, 32 GB Storage</w:t>
            </w:r>
          </w:p>
          <w:p>
            <w:pPr>
              <w:pStyle w:val="TableBodyText"/>
              <w:numPr>
                <w:numId w:val="91"/>
              </w:numPr>
            </w:pPr>
            <w:r>
              <w:t>Large - 16 CPUs, 32 GB Memory, 32 GB Storage</w:t>
            </w:r>
          </w:p>
          <w:p>
            <w:pPr>
              <w:pStyle w:val="TableBodyText"/>
              <w:pBdr>
                <w:top w:val="single" w:sz="8" w:space="2" w:color="D3D3D3"/>
                <w:bottom w:val="single" w:sz="8" w:space="2" w:color="D3D3D3"/>
              </w:pBdr>
            </w:pPr>
            <w:r>
              <w:rPr>
                <w:rStyle w:val="NoteLeadernote"/>
              </w:rPr>
              <w:t>Note</w:t>
              <w:tab/>
            </w:r>
            <w:r>
              <w:t>Once you select a control plane size, you can only scale up. You cannot scale down to smaller size.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API Server DNS Names</w:t>
            </w:r>
          </w:p>
        </w:tc>
        <w:tc>
          <w:tcPr>
            <w:tcBorders>
              <w:left w:val="nil"/>
              <w:right w:val="nil"/>
            </w:tcBorders>
          </w:tcPr>
          <w:p>
            <w:pPr>
              <w:pStyle w:val="TableBodyText"/>
            </w:pPr>
            <w:r>
              <w:t xml:space="preserve">Optionally, enter the FQDNs that will be used to access the </w:t>
            </w:r>
            <w:r>
              <w:t>Supervisor</w:t>
            </w:r>
            <w:r>
              <w:t xml:space="preserve"> control plane, instead of using the </w:t>
            </w:r>
            <w:r>
              <w:t>Supervisor</w:t>
            </w:r>
            <w:r>
              <w:t xml:space="preserve"> control plane IP address. The FQDNs that you enter will be embedded into an automatically-generated certificate. By using FQDNs for the </w:t>
            </w:r>
            <w:r>
              <w:t>Supervisor</w:t>
            </w:r>
            <w:r>
              <w:t>, you can omit specifying an IP sand in the load balancer certificate.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Export Configuration</w:t>
            </w:r>
          </w:p>
        </w:tc>
        <w:tc>
          <w:tcPr>
            <w:tcBorders>
              <w:left w:val="nil"/>
              <w:right w:val="nil"/>
            </w:tcBorders>
          </w:tcPr>
          <w:p>
            <w:pPr>
              <w:pStyle w:val="TableBodyText"/>
            </w:pPr>
            <w:r>
              <w:t xml:space="preserve">Export a JSON file containing the values of the </w:t>
            </w:r>
            <w:r>
              <w:t>Supervisor</w:t>
            </w:r>
            <w:r>
              <w:t xml:space="preserve"> configuration that you have entered.</w:t>
            </w:r>
          </w:p>
          <w:p>
            <w:pPr>
              <w:pStyle w:val="TableBodyText"/>
            </w:pPr>
            <w:r>
              <w:t xml:space="preserve">You can later modify and import the file if you want to redeploy the </w:t>
            </w:r>
            <w:r>
              <w:t>Supervisor</w:t>
            </w:r>
            <w:r>
              <w:t xml:space="preserve"> or if you want to deploy a new </w:t>
            </w:r>
            <w:r>
              <w:t>Supervisor</w:t>
            </w:r>
            <w:r>
              <w:t xml:space="preserve"> with similar configuration.</w:t>
            </w:r>
          </w:p>
          <w:p>
            <w:pPr>
              <w:pStyle w:val="TableBodyText"/>
            </w:pPr>
            <w:r>
              <w:t xml:space="preserve">Exporting the </w:t>
            </w:r>
            <w:r>
              <w:t>Supervisor</w:t>
            </w:r>
            <w:r>
              <w:t xml:space="preserve"> configuration can save you time from entering all the configuration values in this wizard anew in case of </w:t>
            </w:r>
            <w:r>
              <w:t>Supervisor</w:t>
            </w:r>
            <w:r>
              <w:t xml:space="preserve"> redeployment.</w:t>
            </w:r>
          </w:p>
        </w:tc>
      </w:tr>
    </w:tbl>
    <w:p>
      <w:pPr>
        <w:pStyle w:val="BodyText"/>
        <w:numPr>
          <w:numId w:val="89"/>
        </w:numPr>
        <w:spacing w:before="240"/>
      </w:pPr>
      <w:r>
        <w:t xml:space="preserve">Click </w:t>
      </w:r>
      <w:r>
        <w:rPr>
          <w:rStyle w:val="InlineUI"/>
        </w:rPr>
        <w:t>Finish</w:t>
      </w:r>
      <w:r>
        <w:t xml:space="preserve"> when ready with reviewing the settings.</w:t>
      </w:r>
    </w:p>
    <w:p>
      <w:pPr>
        <w:pStyle w:val="BodyText"/>
        <w:ind w:left="480"/>
      </w:pPr>
      <w:r>
        <w:t xml:space="preserve">The enablement of the </w:t>
      </w:r>
      <w:r>
        <w:t>Supervisor</w:t>
      </w:r>
      <w:r>
        <w:t xml:space="preserve"> initiates the creation and configuration of the control plane VMs and other components.</w:t>
      </w:r>
    </w:p>
    <w:p>
      <w:pPr>
        <w:pStyle w:val="BodyText"/>
      </w:pPr>
      <w:r>
        <w:rPr>
          <w:rStyle w:val="Strong"/>
        </w:rPr>
        <w:t>What to do next</w:t>
      </w:r>
    </w:p>
    <w:p>
      <w:pPr>
        <w:pStyle w:val="BodyText"/>
      </w:pPr>
      <w:r>
        <w:t xml:space="preserve">Once you complete the wizard for enabling a </w:t>
      </w:r>
      <w:r>
        <w:t>Supervisor</w:t>
      </w:r>
      <w:r>
        <w:t xml:space="preserve">, you can track the activation process and observe potential issues that require troubleshooting. In the </w:t>
      </w:r>
      <w:r>
        <w:rPr>
          <w:rStyle w:val="InlineUI"/>
        </w:rPr>
        <w:t>Config Status</w:t>
      </w:r>
      <w:r>
        <w:t xml:space="preserve"> column, click </w:t>
      </w:r>
      <w:r>
        <w:rPr>
          <w:rStyle w:val="InlineUI"/>
        </w:rPr>
        <w:t>view</w:t>
      </w:r>
      <w:r>
        <w:t xml:space="preserve"> next to the status of the </w:t>
      </w:r>
      <w:r>
        <w:t>Supervisor</w:t>
      </w:r>
      <w:r>
        <w:t>.</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w:t>
      </w:r>
      <w:r>
        <w:fldChar w:fldCharType="end"/>
      </w:r>
      <w:r>
        <w:t>. Supervisor activation view</w:t>
      </w:r>
    </w:p>
    <w:p>
      <w:pPr>
        <w:pStyle w:val="BodyText"/>
      </w:pPr>
      <w:r>
        <w:drawing>
          <wp:anchor simplePos="0" relativeHeight="251660288" behindDoc="0" locked="0" layoutInCell="0" allowOverlap="0">
            <wp:simplePos x="0" y="0"/>
            <wp:positionH relativeFrom="column">
              <wp:align>center</wp:align>
            </wp:positionH>
            <wp:positionV relativeFrom="paragraph">
              <wp:align>bottom</wp:align>
            </wp:positionV>
            <wp:extent cx="6324600" cy="5410590"/>
            <wp:wrapTopAndBottom/>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27"/>
                    <a:stretch>
                      <a:fillRect/>
                    </a:stretch>
                  </pic:blipFill>
                  <pic:spPr>
                    <a:xfrm>
                      <a:off x="0" y="0"/>
                      <a:ext cx="6324600" cy="5410590"/>
                    </a:xfrm>
                    <a:prstGeom prst="rect">
                      <a:avLst/>
                    </a:prstGeom>
                  </pic:spPr>
                </pic:pic>
              </a:graphicData>
            </a:graphic>
          </wp:anchor>
        </w:drawing>
      </w:r>
    </w:p>
    <w:p>
      <w:pPr>
        <w:pStyle w:val="BodyText"/>
      </w:pPr>
      <w:r>
        <w:t xml:space="preserve">For the deployment process to complete, the </w:t>
      </w:r>
      <w:r>
        <w:t>Supervisor</w:t>
      </w:r>
      <w:r>
        <w:t xml:space="preserve"> must reach the desired state, which means that all conditions are reached. When a </w:t>
      </w:r>
      <w:r>
        <w:t>Supervisor</w:t>
      </w:r>
      <w:r>
        <w:t xml:space="preserve"> is successfully enabled, its status changes from Configuring to Running. While the </w:t>
      </w:r>
      <w:r>
        <w:t>Supervisor</w:t>
      </w:r>
      <w:r>
        <w:t xml:space="preserve"> is in Configuring state, reaching each of the conditions is retried continuously. If a condition is not reached, the operation is retried until success. Because of this reason, the number of conditions that are reached could change back and forth, for example </w:t>
      </w:r>
      <w:r>
        <w:rPr>
          <w:rStyle w:val="InlineCite"/>
        </w:rPr>
        <w:t xml:space="preserve"> 10 out of 16 conditions reached</w:t>
      </w:r>
      <w:r>
        <w:t xml:space="preserve"> and then </w:t>
      </w:r>
      <w:r>
        <w:rPr>
          <w:rStyle w:val="InlineCite"/>
        </w:rPr>
        <w:t>4 out of 16 conditions reached</w:t>
      </w:r>
      <w:r>
        <w:t xml:space="preserve"> and so on. In very rare cases the status could change to Error, if there are errors that prevent reaching the desired state.</w:t>
      </w:r>
    </w:p>
    <w:p>
      <w:pPr>
        <w:pStyle w:val="BodyText"/>
      </w:pPr>
      <w:r>
        <w:t xml:space="preserve">For more information on the deployment errors and how to troubleshoot them, see </w:t>
      </w:r>
      <w:r>
        <w:t>Resolving Errors Health Statuses on Supervisor Cluster During Initial Configuration Or Upgrade</w:t>
      </w:r>
      <w:r>
        <w:t>.</w:t>
      </w:r>
    </w:p>
    <w:p>
      <w:pPr>
        <w:pStyle w:val="BodyText"/>
      </w:pPr>
      <w:r>
        <w:t xml:space="preserve">In case you want to attempt redeploying the </w:t>
      </w:r>
      <w:r>
        <w:t>Supervisor</w:t>
      </w:r>
      <w:r>
        <w:t xml:space="preserve"> by altering the configuration values that you have entered in the wizard, checkout </w:t>
      </w:r>
      <w:r>
        <w:t>Deploy a Supervisor by Importing a JSON Configuration File</w:t>
      </w:r>
      <w:r>
        <w:t>.</w:t>
      </w:r>
    </w:p>
    <w:p>
      <w:pPr>
        <w:pStyle w:val="Heading2"/>
      </w:pPr>
      <w:bookmarkStart w:id="33" w:name="_Toc256000122"/>
      <w:r>
        <w:t>Deploying Supervisor with a Simplified Deployment Flow</w:t>
      </w:r>
      <w:bookmarkEnd w:id="33"/>
    </w:p>
    <w:p>
      <w:pPr>
        <w:pStyle w:val="BodyText"/>
      </w:pPr>
      <w:r>
        <w:t xml:space="preserve">VMware Cloud Foundation 9.0 allows you to create a simplified </w:t>
      </w:r>
      <w:r>
        <w:t>Supervisor</w:t>
      </w:r>
      <w:r>
        <w:t xml:space="preserve"> deployment requiring fewer resources and configuration steps than a typical deployment.</w:t>
      </w:r>
    </w:p>
    <w:p>
      <w:pPr>
        <w:pStyle w:val="BodyText"/>
      </w:pPr>
      <w:r>
        <w:t xml:space="preserve">This simplified deployment allows access to a limited subset of </w:t>
      </w:r>
      <w:r>
        <w:t>Supervisor</w:t>
      </w:r>
      <w:r>
        <w:t xml:space="preserve"> capabilities. You can then expand the deployment over time to build out to full </w:t>
      </w:r>
      <w:r>
        <w:t>Supervisor</w:t>
      </w:r>
      <w:r>
        <w:t xml:space="preserve"> functionality.</w:t>
      </w:r>
    </w:p>
    <w:p>
      <w:pPr>
        <w:pStyle w:val="BodyText"/>
      </w:pPr>
      <w:r>
        <w:t>The initial deployment consists of the following:</w:t>
      </w:r>
    </w:p>
    <w:p>
      <w:pPr>
        <w:pStyle w:val="BodyText"/>
        <w:numPr>
          <w:numId w:val="92"/>
        </w:numPr>
      </w:pPr>
      <w:r>
        <w:t>A single control-plane VM.</w:t>
      </w:r>
    </w:p>
    <w:p>
      <w:pPr>
        <w:pStyle w:val="BodyText"/>
        <w:numPr>
          <w:numId w:val="92"/>
        </w:numPr>
      </w:pPr>
      <w:r>
        <w:t>A single network used for both management and workload traffic.</w:t>
      </w:r>
    </w:p>
    <w:p>
      <w:pPr>
        <w:pStyle w:val="BodyText"/>
        <w:numPr>
          <w:numId w:val="92"/>
        </w:numPr>
      </w:pPr>
      <w:r>
        <w:t>Support for the VM Service only. vSphere Pods and Supervisor Services are not supported with this configuration.</w:t>
      </w:r>
    </w:p>
    <w:p>
      <w:pPr>
        <w:pStyle w:val="BodyText"/>
      </w:pPr>
      <w:r>
        <w:t>The next step in expanding this configuration is to add a load balancer. Currently Avi and Foundation load balancers are supported. After the load balancer has been added, support for vSphere Pods and Supervisor Services is enabled.</w:t>
      </w:r>
    </w:p>
    <w:p>
      <w:pPr>
        <w:pStyle w:val="BodyText"/>
      </w:pPr>
      <w:r>
        <w:t xml:space="preserve">After the load balancer is added, you have two additional options for modifying the topology of the </w:t>
      </w:r>
      <w:r>
        <w:t>Supervisor</w:t>
      </w:r>
      <w:r>
        <w:t>, which can be done in any order:</w:t>
      </w:r>
    </w:p>
    <w:p>
      <w:pPr>
        <w:pStyle w:val="BodyText"/>
        <w:numPr>
          <w:numId w:val="93"/>
        </w:numPr>
      </w:pPr>
      <w:r>
        <w:t xml:space="preserve">Scaling out control-plane VMs: Scaling from 1 control-plane VM to 3 control-plane VMs enables high-availability for the </w:t>
      </w:r>
      <w:r>
        <w:t>Supervisor</w:t>
      </w:r>
      <w:r>
        <w:t>.</w:t>
      </w:r>
    </w:p>
    <w:p>
      <w:pPr>
        <w:pStyle w:val="BodyText"/>
        <w:numPr>
          <w:numId w:val="93"/>
        </w:numPr>
      </w:pPr>
      <w:r>
        <w:t>Adding a NIC: Adding a NIC allows you to set a different network to be the primary workload network, that is, the network that the control-plane VMs dedicate for their workload traffic.</w:t>
      </w:r>
    </w:p>
    <w:p>
      <w:pPr>
        <w:pStyle w:val="Heading3"/>
      </w:pPr>
      <w:bookmarkStart w:id="34" w:name="Bf7893f20daed41d19d29cbd8073e0cc6"/>
      <w:bookmarkStart w:id="35" w:name="_Toc256000123"/>
      <w:r>
        <w:t>Requirements for Simplified Supervisor Deployment</w:t>
      </w:r>
      <w:bookmarkEnd w:id="35"/>
      <w:bookmarkEnd w:id="34"/>
    </w:p>
    <w:p>
      <w:pPr>
        <w:pStyle w:val="BodyText"/>
      </w:pPr>
      <w:r>
        <w:t xml:space="preserve">Ensure that you meet the following requirements for deploying </w:t>
      </w:r>
      <w:r>
        <w:t>Supervisor</w:t>
      </w:r>
      <w:r>
        <w:t xml:space="preserve"> in a simplified deployment.</w:t>
      </w:r>
    </w:p>
    <w:p>
      <w:pPr>
        <w:pStyle w:val="SectionHeading4"/>
      </w:pPr>
      <w:r>
        <w:t>Network Routing Requirements</w:t>
      </w:r>
    </w:p>
    <w:p>
      <w:pPr>
        <w:pStyle w:val="BodyText"/>
      </w:pPr>
      <w:r>
        <w:t>Ensure that network routing is configured between the following components.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610"/>
        <w:gridCol w:w="635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Components</w:t>
            </w:r>
          </w:p>
        </w:tc>
        <w:tc>
          <w:tcPr>
            <w:tcBorders>
              <w:left w:val="nil"/>
              <w:right w:val="nil"/>
            </w:tcBorders>
            <w:shd w:val="clear" w:color="auto" w:fill="E1E1E1"/>
            <w:tcMar>
              <w:top w:w="60" w:type="dxa"/>
              <w:bottom w:w="60" w:type="dxa"/>
            </w:tcMar>
          </w:tcPr>
          <w:p>
            <w:pPr>
              <w:pStyle w:val="TableHeaderText"/>
            </w:pPr>
            <w:r>
              <w:t>Purpose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w:t>
            </w:r>
            <w:r>
              <w:t xml:space="preserve"> Management Network and </w:t>
            </w:r>
            <w:r>
              <w:t>vCenter</w:t>
            </w:r>
          </w:p>
        </w:tc>
        <w:tc>
          <w:tcPr>
            <w:tcBorders>
              <w:left w:val="nil"/>
              <w:right w:val="nil"/>
            </w:tcBorders>
          </w:tcPr>
          <w:p>
            <w:pPr>
              <w:pStyle w:val="TableBodyText"/>
            </w:pPr>
            <w:r>
              <w:t xml:space="preserve">Management traffic between </w:t>
            </w:r>
            <w:r>
              <w:t>vCenter</w:t>
            </w:r>
            <w:r>
              <w:t xml:space="preserve"> and </w:t>
            </w:r>
            <w:r>
              <w:t>Supervisor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w:t>
            </w:r>
            <w:r>
              <w:t xml:space="preserve"> Management Network and Spherelet vmkernel management NIC.</w:t>
            </w:r>
          </w:p>
        </w:tc>
        <w:tc>
          <w:tcPr>
            <w:tcBorders>
              <w:left w:val="nil"/>
              <w:right w:val="nil"/>
            </w:tcBorders>
          </w:tcPr>
          <w:p>
            <w:pPr>
              <w:pStyle w:val="TableBodyText"/>
            </w:pPr>
            <w:r>
              <w:t xml:space="preserve">Needed for </w:t>
            </w:r>
            <w:r>
              <w:t>ESX</w:t>
            </w:r>
            <w:r>
              <w:t xml:space="preserve"> hosts to be managed as Kubernetes worker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Network and virtual IP (when adding a load balancer)</w:t>
            </w:r>
          </w:p>
        </w:tc>
        <w:tc>
          <w:tcPr>
            <w:tcBorders>
              <w:left w:val="nil"/>
              <w:right w:val="nil"/>
            </w:tcBorders>
          </w:tcPr>
          <w:p>
            <w:pPr>
              <w:pStyle w:val="TableBodyText"/>
            </w:pPr>
            <w:r>
              <w:t>Needed for load balancer DNS lookups.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balancer backend interface and control plane VM workload network</w:t>
            </w:r>
          </w:p>
        </w:tc>
        <w:tc>
          <w:tcPr>
            <w:tcBorders>
              <w:left w:val="nil"/>
              <w:right w:val="nil"/>
            </w:tcBorders>
          </w:tcPr>
          <w:p>
            <w:pPr>
              <w:pStyle w:val="TableBodyText"/>
            </w:pPr>
            <w:r>
              <w:t>The workload network may either be the same as the management network (single homed) or not (dual homed). The initial simplified deployment is single homed.</w:t>
            </w:r>
          </w:p>
        </w:tc>
      </w:tr>
    </w:tbl>
    <w:p>
      <w:pPr>
        <w:pStyle w:val="SectionHeading4"/>
        <w:spacing w:before="120"/>
      </w:pPr>
      <w:r>
        <w:t>Requirement for Secure Access Using FQDN</w:t>
      </w:r>
    </w:p>
    <w:p>
      <w:pPr>
        <w:pStyle w:val="BodyText"/>
      </w:pPr>
      <w:r>
        <w:t xml:space="preserve">Use of a fully-qualified domain name (FQDN is required for login to the </w:t>
      </w:r>
      <w:r>
        <w:t>Supervisor</w:t>
      </w:r>
      <w:r>
        <w:t xml:space="preserve"> in order to prevent certificate issues. Server Name Indication (SNI) is used to provide the VIP certificate to incoming requests when the request is made by FQDN.</w:t>
      </w:r>
    </w:p>
    <w:p>
      <w:pPr>
        <w:pStyle w:val="BodyText"/>
      </w:pPr>
      <w:r>
        <w:t xml:space="preserve">Configure the DNS record for the FQDN to point to whatever address is indicated for the control plane in the </w:t>
      </w:r>
      <w:r>
        <w:t>vCenter</w:t>
      </w:r>
      <w:r>
        <w:t xml:space="preserve"> UI.</w:t>
      </w:r>
    </w:p>
    <w:p>
      <w:pPr>
        <w:pStyle w:val="BodyText"/>
        <w:numPr>
          <w:numId w:val="94"/>
        </w:numPr>
      </w:pPr>
      <w:r>
        <w:t>If there is no load balancer, this is the floating IP address.</w:t>
      </w:r>
    </w:p>
    <w:p>
      <w:pPr>
        <w:pStyle w:val="BodyText"/>
        <w:numPr>
          <w:numId w:val="94"/>
        </w:numPr>
      </w:pPr>
      <w:r>
        <w:t xml:space="preserve">If there is a load balancer, this is the virtual IP address for the service type load balancer fronting the </w:t>
      </w:r>
      <w:r>
        <w:t>Supervisor</w:t>
      </w:r>
      <w:r>
        <w:t>.</w:t>
      </w:r>
    </w:p>
    <w:p>
      <w:pPr>
        <w:pStyle w:val="Heading3"/>
      </w:pPr>
      <w:bookmarkStart w:id="36" w:name="_Toc256000124"/>
      <w:r>
        <w:t>Limitations of Simplified Supervisor Configurations</w:t>
      </w:r>
      <w:bookmarkEnd w:id="36"/>
    </w:p>
    <w:p>
      <w:pPr>
        <w:pStyle w:val="BodyText"/>
      </w:pPr>
      <w:r>
        <w:t xml:space="preserve">Simplified </w:t>
      </w:r>
      <w:r>
        <w:t>Supervisor</w:t>
      </w:r>
      <w:r>
        <w:t xml:space="preserve"> configurations have certain limitations when compared to a full </w:t>
      </w:r>
      <w:r>
        <w:t>Supervisor</w:t>
      </w:r>
      <w:r>
        <w:t xml:space="preserve"> deployment.</w:t>
      </w:r>
    </w:p>
    <w:p>
      <w:pPr>
        <w:pStyle w:val="BodyText"/>
      </w:pPr>
      <w:r>
        <w:t>Make sure you understand the limitations before deciding to use a particular type of configuration.</w:t>
      </w:r>
    </w:p>
    <w:p>
      <w:pPr>
        <w:pStyle w:val="SectionHeading4"/>
      </w:pPr>
      <w:r>
        <w:t>Limitations of Configurations Without a Load Balancer</w:t>
      </w:r>
    </w:p>
    <w:p>
      <w:pPr>
        <w:pStyle w:val="BodyText"/>
      </w:pPr>
      <w:r>
        <w:t>Limitations of configurations without a load balancer are:</w:t>
      </w:r>
    </w:p>
    <w:p>
      <w:pPr>
        <w:pStyle w:val="BodyText"/>
        <w:numPr>
          <w:numId w:val="95"/>
        </w:numPr>
      </w:pPr>
      <w:r>
        <w:t>vSphere Pods and Supervisor Services are not supported with this configuration. Only the VM Service is available.</w:t>
      </w:r>
    </w:p>
    <w:p>
      <w:pPr>
        <w:pStyle w:val="BodyText"/>
        <w:numPr>
          <w:numId w:val="95"/>
        </w:numPr>
      </w:pPr>
      <w:r>
        <w:t xml:space="preserve">Simplified </w:t>
      </w:r>
      <w:r>
        <w:t>Supervisor</w:t>
      </w:r>
      <w:r>
        <w:t xml:space="preserve"> does not support provisioning of persistent volumes.</w:t>
      </w:r>
    </w:p>
    <w:p>
      <w:pPr>
        <w:pStyle w:val="BodyText"/>
        <w:numPr>
          <w:numId w:val="95"/>
        </w:numPr>
      </w:pPr>
      <w:r>
        <w:t>Kubernetes Service type load balancers do not receive an external IP address.</w:t>
      </w:r>
    </w:p>
    <w:p>
      <w:pPr>
        <w:pStyle w:val="BodyText"/>
        <w:numPr>
          <w:numId w:val="95"/>
        </w:numPr>
      </w:pPr>
      <w:r>
        <w:t>Supervisor Control Plane scale out is not possible.</w:t>
      </w:r>
    </w:p>
    <w:p>
      <w:pPr>
        <w:pStyle w:val="BodyText"/>
      </w:pPr>
      <w:r>
        <w:t>Add a load balancer to the simplified deployment to allow for scale out and additional workloads.</w:t>
      </w:r>
    </w:p>
    <w:p>
      <w:pPr>
        <w:pStyle w:val="SectionHeading4"/>
      </w:pPr>
      <w:r>
        <w:t>Limitations of a Single Control Plane VM</w:t>
      </w:r>
    </w:p>
    <w:p>
      <w:pPr>
        <w:pStyle w:val="BodyText"/>
      </w:pPr>
      <w:r>
        <w:t>Limitations of a single control plane VM configuration are:</w:t>
      </w:r>
    </w:p>
    <w:p>
      <w:pPr>
        <w:pStyle w:val="BodyText"/>
        <w:numPr>
          <w:numId w:val="96"/>
        </w:numPr>
      </w:pPr>
      <w:r>
        <w:t xml:space="preserve">The single control plane VM is a single point of failure. Any downtime of the control plane VM affects control plane availability. Any form of </w:t>
      </w:r>
      <w:r>
        <w:rPr>
          <w:rStyle w:val="InlineCode"/>
        </w:rPr>
        <w:t>etcd</w:t>
      </w:r>
      <w:r>
        <w:t xml:space="preserve"> data corruption might require a </w:t>
      </w:r>
      <w:r>
        <w:t>Supervisor</w:t>
      </w:r>
      <w:r>
        <w:t xml:space="preserve"> restore operation to recover the system.</w:t>
      </w:r>
    </w:p>
    <w:p>
      <w:pPr>
        <w:pStyle w:val="BodyText"/>
        <w:numPr>
          <w:numId w:val="96"/>
        </w:numPr>
      </w:pPr>
      <w:r>
        <w:t>A single control plane configuration experiences brief downtime during the following operations:</w:t>
      </w:r>
    </w:p>
    <w:p>
      <w:pPr>
        <w:pStyle w:val="BodyText"/>
        <w:numPr>
          <w:ilvl w:val="1"/>
          <w:numId w:val="96"/>
        </w:numPr>
      </w:pPr>
      <w:r>
        <w:t>Upgrade of Supervisor Services that run on the control plane</w:t>
      </w:r>
    </w:p>
    <w:p>
      <w:pPr>
        <w:pStyle w:val="BodyText"/>
        <w:numPr>
          <w:ilvl w:val="1"/>
          <w:numId w:val="96"/>
        </w:numPr>
      </w:pPr>
      <w:r>
        <w:t xml:space="preserve">Upgrade of the </w:t>
      </w:r>
      <w:r>
        <w:t>Supervisor</w:t>
      </w:r>
      <w:r>
        <w:t xml:space="preserve"> itself.</w:t>
      </w:r>
    </w:p>
    <w:p>
      <w:pPr>
        <w:pStyle w:val="BodyText"/>
        <w:numPr>
          <w:numId w:val="96"/>
        </w:numPr>
      </w:pPr>
      <w:r>
        <w:t>The single control plane VM configuration might result in memory and/or CPU contention among system controllers due to the inability to distribute work across multiple control plane nodes. Control plane VMs run a number of vSphere controllers to provide various services. A three control plane VM configuration runs two instances of most of these controllers, allowing for another instance to take over if a single node goes down. On a single control plane configuration, all controllers must run on a single node.</w:t>
      </w:r>
    </w:p>
    <w:p>
      <w:pPr>
        <w:pStyle w:val="SectionHeading4"/>
      </w:pPr>
      <w:r>
        <w:t>Limitations of a Single Network</w:t>
      </w:r>
    </w:p>
    <w:p>
      <w:pPr>
        <w:pStyle w:val="BodyText"/>
      </w:pPr>
      <w:r>
        <w:t>Limitations of a single network are:</w:t>
      </w:r>
    </w:p>
    <w:p>
      <w:pPr>
        <w:pStyle w:val="BodyText"/>
        <w:numPr>
          <w:numId w:val="97"/>
        </w:numPr>
      </w:pPr>
      <w:r>
        <w:t>Workload and management traffic travel on the same network, which might affect how you configure routing in your environment.</w:t>
      </w:r>
    </w:p>
    <w:p>
      <w:pPr>
        <w:pStyle w:val="BodyText"/>
        <w:numPr>
          <w:numId w:val="97"/>
        </w:numPr>
      </w:pPr>
      <w:r>
        <w:t xml:space="preserve">In a dual-homed (two network) configuration, management traffic such as that for </w:t>
      </w:r>
      <w:r>
        <w:t>vCenter</w:t>
      </w:r>
      <w:r>
        <w:t>, etcd, backup-restore, and so on uses the management network (eth0), while intra-cluster traffic for operators and services uses the workload network (eth1). Using a single network means potentially more contention and less isolation for management traffic at the Linux VM level.</w:t>
      </w:r>
    </w:p>
    <w:p>
      <w:pPr>
        <w:pStyle w:val="Heading3"/>
      </w:pPr>
      <w:bookmarkStart w:id="37" w:name="_Toc256000125"/>
      <w:r>
        <w:t>Activate Supervisor Using the Simplified Deployment Flow</w:t>
      </w:r>
      <w:bookmarkEnd w:id="37"/>
    </w:p>
    <w:p>
      <w:pPr>
        <w:pStyle w:val="BodyText"/>
      </w:pPr>
      <w:r>
        <w:rPr>
          <w:rStyle w:val="Strong"/>
        </w:rPr>
        <w:t>Procedure</w:t>
      </w:r>
    </w:p>
    <w:p>
      <w:pPr>
        <w:pStyle w:val="BodyText"/>
        <w:numPr>
          <w:numId w:val="98"/>
        </w:numPr>
      </w:pPr>
      <w:r>
        <w:t xml:space="preserve">Log in to the </w:t>
      </w:r>
      <w:r>
        <w:t>vCenter</w:t>
      </w:r>
      <w:r>
        <w:t xml:space="preserve"> using the </w:t>
      </w:r>
      <w:r>
        <w:t>vSphere Client</w:t>
      </w:r>
      <w:r>
        <w:t xml:space="preserve"> and select the cluster where you want to activate the </w:t>
      </w:r>
      <w:r>
        <w:t>Supervisor</w:t>
      </w:r>
      <w:r>
        <w:t>.</w:t>
      </w:r>
    </w:p>
    <w:p>
      <w:pPr>
        <w:pStyle w:val="BodyText"/>
        <w:numPr>
          <w:numId w:val="98"/>
        </w:numPr>
      </w:pPr>
      <w:r>
        <w:t xml:space="preserve">Select </w:t>
      </w:r>
      <w:r>
        <w:rPr>
          <w:rStyle w:val="InlineUI"/>
        </w:rPr>
        <w:t>Actions</w:t>
      </w:r>
      <w:r>
        <w:rPr>
          <w:rStyle w:val="InlineUI"/>
        </w:rPr>
        <w:t xml:space="preserve"> &gt; </w:t>
      </w:r>
      <w:r>
        <w:rPr>
          <w:rStyle w:val="InlineUI"/>
        </w:rPr>
        <w:t>Activate Supervisor</w:t>
      </w:r>
      <w:r>
        <w:t>.</w:t>
      </w:r>
    </w:p>
    <w:p>
      <w:pPr>
        <w:pStyle w:val="BodyText"/>
        <w:numPr>
          <w:numId w:val="98"/>
        </w:numPr>
      </w:pPr>
      <w:r>
        <w:t>Select a network mode to use for the management and workload network.</w:t>
      </w:r>
    </w:p>
    <w:p>
      <w:pPr>
        <w:pStyle w:val="BodyText"/>
        <w:ind w:left="480"/>
      </w:pPr>
      <w:r>
        <w:t>In the initial deployment, workloads run on the management network.</w:t>
      </w:r>
    </w:p>
    <w:p>
      <w:pPr>
        <w:pStyle w:val="BodyText"/>
        <w:numPr>
          <w:ilvl w:val="1"/>
          <w:numId w:val="98"/>
        </w:numPr>
      </w:pPr>
      <w:r>
        <w:t>DHCP - In this networking mode, all of the IP addresses and network settings for the management and workload network are acquired through DHCP.</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99"/>
        <w:gridCol w:w="790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Port Group</w:t>
            </w:r>
          </w:p>
        </w:tc>
        <w:tc>
          <w:tcPr>
            <w:tcBorders>
              <w:left w:val="nil"/>
              <w:right w:val="nil"/>
            </w:tcBorders>
          </w:tcPr>
          <w:p>
            <w:pPr>
              <w:pStyle w:val="TableBodyText"/>
            </w:pPr>
            <w:r>
              <w:t>Select the port group that will serve as the Primary Workload Network to the Supervisor.</w:t>
            </w:r>
          </w:p>
          <w:p>
            <w:pPr>
              <w:pStyle w:val="TableBodyText"/>
            </w:pPr>
            <w:r>
              <w:t>The primary network handles the traffic for the Kubernetes control plane VMs and Kubernetes workload traffic. Depending on your networking topology, you can later assign a different port group to serve as the network to each namespace. This way, you can provide layer 2 isolation between the namespaces in the Supervisor. Namespaces that do not have a different port group assigned as their network use the primary network.</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Service CIDR</w:t>
            </w:r>
          </w:p>
        </w:tc>
        <w:tc>
          <w:tcPr>
            <w:tcBorders>
              <w:left w:val="nil"/>
              <w:right w:val="nil"/>
            </w:tcBorders>
          </w:tcPr>
          <w:p>
            <w:pPr>
              <w:pStyle w:val="TableBodyText"/>
            </w:pPr>
            <w:r>
              <w:t>Enter a CIDR notation that determines the range of IP addresses for Service type ClusterIP addresses in the Supervisor.</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FQDN</w:t>
            </w:r>
          </w:p>
        </w:tc>
        <w:tc>
          <w:tcPr>
            <w:tcBorders>
              <w:left w:val="nil"/>
              <w:right w:val="nil"/>
            </w:tcBorders>
          </w:tcPr>
          <w:p>
            <w:pPr>
              <w:pStyle w:val="TableBodyText"/>
            </w:pPr>
            <w:r>
              <w:t xml:space="preserve">Enter the FQDN that will be used to access the </w:t>
            </w:r>
            <w:r>
              <w:t>Supervisor</w:t>
            </w:r>
            <w:r>
              <w:t xml:space="preserve"> control plane instead of using the </w:t>
            </w:r>
            <w:r>
              <w:t>Supervisor</w:t>
            </w:r>
            <w:r>
              <w:t xml:space="preserve"> control plane IP address. Because SNI (Server Name Indication) is used to select certificates when connecting to a </w:t>
            </w:r>
            <w:r>
              <w:t>Supervisor</w:t>
            </w:r>
            <w:r>
              <w:t xml:space="preserve"> with a single NIC, use of the FQDN is required for secure connection to this configuration. The DNS record for the FQDN should point to the Floating IP address.</w:t>
            </w:r>
          </w:p>
        </w:tc>
      </w:tr>
    </w:tbl>
    <w:p>
      <w:pPr>
        <w:pStyle w:val="BodyText"/>
        <w:numPr>
          <w:ilvl w:val="1"/>
          <w:numId w:val="98"/>
        </w:numPr>
        <w:spacing w:before="240"/>
      </w:pPr>
      <w:r>
        <w:t xml:space="preserve">Static - Manually enter the settings for the management and workload network. </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8"/>
        <w:gridCol w:w="7702"/>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Port Group</w:t>
            </w:r>
          </w:p>
        </w:tc>
        <w:tc>
          <w:tcPr>
            <w:tcBorders>
              <w:left w:val="nil"/>
              <w:right w:val="nil"/>
            </w:tcBorders>
          </w:tcPr>
          <w:p>
            <w:pPr>
              <w:pStyle w:val="TableBodyText"/>
            </w:pPr>
            <w:r>
              <w:t>Select the port group that will serve as the Primary Workload Network to the Supervisor.</w:t>
            </w:r>
          </w:p>
          <w:p>
            <w:pPr>
              <w:pStyle w:val="TableBodyText"/>
            </w:pPr>
            <w:r>
              <w:t>The primary network handles the traffic for the Kubernetes control plane VMs and Kubernetes workload traffic. Depending on your networking topology, you can later assign a different port group to serve as the network to each namespace. This way, you can provide layer 2 isolation between the namespaces in the Supervisor. Namespaces that do not have a different port group assigned as their network use the primary network. VKS clusters use only the network that is assigned to the namespace where they are deployed or they use the primary network if there is no explicit network assigned to that namespace.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IP Address Ranges</w:t>
            </w:r>
          </w:p>
        </w:tc>
        <w:tc>
          <w:tcPr>
            <w:tcBorders>
              <w:left w:val="nil"/>
              <w:right w:val="nil"/>
            </w:tcBorders>
          </w:tcPr>
          <w:p>
            <w:pPr>
              <w:pStyle w:val="TableBodyText"/>
            </w:pPr>
            <w:r>
              <w:t>Enter an IP range for allocating IP address of Kubernetes control plane VMs and workloads.</w:t>
            </w:r>
          </w:p>
          <w:p>
            <w:pPr>
              <w:pStyle w:val="TableBodyText"/>
            </w:pPr>
            <w:r>
              <w:t xml:space="preserve">This address range is used by the </w:t>
            </w:r>
            <w:r>
              <w:t>Supervisor</w:t>
            </w:r>
            <w:r>
              <w:t xml:space="preserve"> nodes and, in the case of a single Workload Network, also connects the cluster nodes. This IP range must not overlap with the load balancer VIP range.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Subnet Mask</w:t>
            </w:r>
          </w:p>
        </w:tc>
        <w:tc>
          <w:tcPr>
            <w:tcBorders>
              <w:left w:val="nil"/>
              <w:right w:val="nil"/>
            </w:tcBorders>
          </w:tcPr>
          <w:p>
            <w:pPr>
              <w:pStyle w:val="TableBodyText"/>
            </w:pPr>
            <w:r>
              <w:t>Enter the subnet mask IP address.</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Gateway</w:t>
            </w:r>
          </w:p>
        </w:tc>
        <w:tc>
          <w:tcPr>
            <w:tcBorders>
              <w:left w:val="nil"/>
              <w:right w:val="nil"/>
            </w:tcBorders>
          </w:tcPr>
          <w:p>
            <w:pPr>
              <w:pStyle w:val="TableBodyText"/>
            </w:pPr>
            <w:r>
              <w:t>Enter the gateway for the primary network.</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NTP Servers</w:t>
            </w:r>
          </w:p>
        </w:tc>
        <w:tc>
          <w:tcPr>
            <w:tcBorders>
              <w:left w:val="nil"/>
              <w:right w:val="nil"/>
            </w:tcBorders>
          </w:tcPr>
          <w:p>
            <w:pPr>
              <w:pStyle w:val="TableBodyText"/>
            </w:pPr>
            <w:r>
              <w:t>Enter the address of the NTP server that you use with your environment if any.</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DNS Servers</w:t>
            </w:r>
          </w:p>
        </w:tc>
        <w:tc>
          <w:tcPr>
            <w:tcBorders>
              <w:left w:val="nil"/>
              <w:right w:val="nil"/>
            </w:tcBorders>
          </w:tcPr>
          <w:p>
            <w:pPr>
              <w:pStyle w:val="TableBodyText"/>
            </w:pPr>
            <w:r>
              <w:t>Enter the IP addresses of the DNS servers that you use with your environment, if any.</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Service CIDR</w:t>
            </w:r>
          </w:p>
        </w:tc>
        <w:tc>
          <w:tcPr>
            <w:tcBorders>
              <w:left w:val="nil"/>
              <w:right w:val="nil"/>
            </w:tcBorders>
          </w:tcPr>
          <w:p>
            <w:pPr>
              <w:pStyle w:val="TableBodyText"/>
            </w:pPr>
            <w:r>
              <w:t>Enter a CIDR notation that determines the range of IP addresses for Service type ClusterIP addresses in the Supervisor.</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FQDN</w:t>
            </w:r>
          </w:p>
        </w:tc>
        <w:tc>
          <w:tcPr>
            <w:tcBorders>
              <w:left w:val="nil"/>
              <w:right w:val="nil"/>
            </w:tcBorders>
          </w:tcPr>
          <w:p>
            <w:pPr>
              <w:pStyle w:val="TableBodyText"/>
            </w:pPr>
            <w:r>
              <w:t xml:space="preserve">Enter the FQDN that will be used to access the </w:t>
            </w:r>
            <w:r>
              <w:t>Supervisor</w:t>
            </w:r>
            <w:r>
              <w:t xml:space="preserve"> control plane instead of using the </w:t>
            </w:r>
            <w:r>
              <w:t>Supervisor</w:t>
            </w:r>
            <w:r>
              <w:t xml:space="preserve"> control plane IP address. Because SNI (Server Name Indication) is used to select certificates when connecting to a </w:t>
            </w:r>
            <w:r>
              <w:t>Supervisor</w:t>
            </w:r>
            <w:r>
              <w:t xml:space="preserve"> with a single NIC, use of the FQDN is required for secure connection to this configuration. The DNS record for the FQDN should point to the Floating IP address.</w:t>
            </w:r>
          </w:p>
        </w:tc>
      </w:tr>
    </w:tbl>
    <w:p>
      <w:pPr>
        <w:pStyle w:val="BodyText"/>
        <w:numPr>
          <w:numId w:val="98"/>
        </w:numPr>
        <w:spacing w:before="240"/>
      </w:pPr>
      <w:r>
        <w:t>Select a Storage Policy for the Control Plane VM.</w:t>
      </w:r>
    </w:p>
    <w:p>
      <w:pPr>
        <w:pStyle w:val="BodyText"/>
        <w:numPr>
          <w:numId w:val="98"/>
        </w:numPr>
      </w:pPr>
      <w:r>
        <w:t xml:space="preserve">Click </w:t>
      </w:r>
      <w:r>
        <w:rPr>
          <w:rStyle w:val="InlineUI"/>
        </w:rPr>
        <w:t>Activate</w:t>
      </w:r>
      <w:r>
        <w:t>.</w:t>
      </w:r>
    </w:p>
    <w:p>
      <w:pPr>
        <w:pStyle w:val="BodyText"/>
      </w:pPr>
      <w:r>
        <w:rPr>
          <w:rStyle w:val="Strong"/>
        </w:rPr>
        <w:t>Results</w:t>
      </w:r>
    </w:p>
    <w:p>
      <w:pPr>
        <w:pStyle w:val="BodyText"/>
      </w:pPr>
      <w:r>
        <w:t>Supervisor</w:t>
      </w:r>
      <w:r>
        <w:t xml:space="preserve"> is activated in a simplified deployment with a single control-plane VM, a single NIC, and no load balancer.</w:t>
      </w:r>
    </w:p>
    <w:p>
      <w:pPr>
        <w:pStyle w:val="Heading3"/>
      </w:pPr>
      <w:bookmarkStart w:id="38" w:name="_Toc256000126"/>
      <w:r>
        <w:t>Add a Load Balancer to a Simplified Supervisor Deployment</w:t>
      </w:r>
      <w:bookmarkEnd w:id="38"/>
    </w:p>
    <w:p>
      <w:pPr>
        <w:pStyle w:val="BodyText"/>
      </w:pPr>
      <w:r>
        <w:t xml:space="preserve">After the initial simplified </w:t>
      </w:r>
      <w:r>
        <w:t>Supervisor</w:t>
      </w:r>
      <w:r>
        <w:t xml:space="preserve"> deployment, the next step you can take to scale out your deployment is to add a load balancer.</w:t>
      </w:r>
    </w:p>
    <w:p>
      <w:pPr>
        <w:pStyle w:val="BodyText"/>
      </w:pPr>
      <w:r>
        <w:t xml:space="preserve">Adding a load balancer enables use of the </w:t>
      </w:r>
      <w:r>
        <w:t>vSphere Pods</w:t>
      </w:r>
      <w:r>
        <w:t xml:space="preserve"> and </w:t>
      </w:r>
      <w:r>
        <w:t>Supervisor Services</w:t>
      </w:r>
      <w:r>
        <w:t xml:space="preserve"> in addition to the VM Service.</w:t>
      </w:r>
    </w:p>
    <w:p>
      <w:pPr>
        <w:pStyle w:val="BodyText"/>
      </w:pPr>
      <w:r>
        <w:t>Currently, the following load balancers are supported:</w:t>
      </w:r>
    </w:p>
    <w:p>
      <w:pPr>
        <w:pStyle w:val="BodyText"/>
        <w:numPr>
          <w:numId w:val="99"/>
        </w:numPr>
      </w:pPr>
      <w:r>
        <w:t>Foundation Load Balancer</w:t>
      </w:r>
    </w:p>
    <w:p>
      <w:pPr>
        <w:pStyle w:val="BodyText"/>
        <w:numPr>
          <w:numId w:val="99"/>
        </w:numPr>
      </w:pPr>
      <w:r>
        <w:t>Avi Load Balancer</w:t>
      </w:r>
    </w:p>
    <w:p>
      <w:pPr>
        <w:pStyle w:val="BodyText"/>
      </w:pPr>
      <w:r>
        <w:t xml:space="preserve">After you add a load balancer to your </w:t>
      </w:r>
      <w:r>
        <w:t>Supervisor</w:t>
      </w:r>
      <w:r>
        <w:t xml:space="preserve"> deployment, it cannot be removed.</w:t>
      </w:r>
    </w:p>
    <w:p>
      <w:pPr>
        <w:pStyle w:val="BodyText"/>
      </w:pPr>
      <w:r>
        <w:rPr>
          <w:rStyle w:val="Strong"/>
        </w:rPr>
        <w:t>Prerequisites</w:t>
      </w:r>
    </w:p>
    <w:p>
      <w:pPr>
        <w:pStyle w:val="BodyText"/>
      </w:pPr>
      <w:r>
        <w:t xml:space="preserve">Back up both the </w:t>
      </w:r>
      <w:r>
        <w:t>Supervisor</w:t>
      </w:r>
      <w:r>
        <w:t xml:space="preserve"> and </w:t>
      </w:r>
      <w:r>
        <w:t>vCenter</w:t>
      </w:r>
      <w:r>
        <w:t xml:space="preserve"> before making this or any other topology change to your simplified </w:t>
      </w:r>
      <w:r>
        <w:t>Supervisor</w:t>
      </w:r>
      <w:r>
        <w:t xml:space="preserve"> deployment. If you need to restore the </w:t>
      </w:r>
      <w:r>
        <w:t>Supervisor</w:t>
      </w:r>
      <w:r>
        <w:t xml:space="preserve"> to the state it was in prior to the topology change, you must also restore </w:t>
      </w:r>
      <w:r>
        <w:t>vCenter</w:t>
      </w:r>
      <w:r>
        <w:t xml:space="preserve"> in order to ensure that </w:t>
      </w:r>
      <w:r>
        <w:t>vCenter</w:t>
      </w:r>
      <w:r>
        <w:t xml:space="preserve"> recognizes the correct configuration of the </w:t>
      </w:r>
      <w:r>
        <w:t>Supervisor</w:t>
      </w:r>
      <w:r>
        <w:t>.</w:t>
      </w:r>
    </w:p>
    <w:p>
      <w:pPr>
        <w:pStyle w:val="BodyText"/>
      </w:pPr>
      <w:r>
        <w:t xml:space="preserve">If you are using the </w:t>
      </w:r>
      <w:r>
        <w:t>Avi Load Balancer</w:t>
      </w:r>
      <w:r>
        <w:t xml:space="preserve">, deploy the load balancer before you begin this task as described in the </w:t>
      </w:r>
      <w:hyperlink r:id="rId12" w:tooltip="Avi documentation" w:history="1">
        <w:r>
          <w:rPr>
            <w:color w:val="0000FF"/>
            <w:u w:val="single"/>
          </w:rPr>
          <w:t>Avi documentation</w:t>
        </w:r>
      </w:hyperlink>
      <w:r>
        <w:t>.</w:t>
      </w:r>
    </w:p>
    <w:p>
      <w:pPr>
        <w:pStyle w:val="BodyText"/>
      </w:pPr>
      <w:r>
        <w:t xml:space="preserve">If you are using the </w:t>
      </w:r>
      <w:r>
        <w:t>Foundation Load Balancer</w:t>
      </w:r>
      <w:r>
        <w:t>, you do not need to deploy it in advance. It is deployed as part of this workflow.</w:t>
      </w:r>
    </w:p>
    <w:p>
      <w:pPr>
        <w:pStyle w:val="BodyText"/>
      </w:pPr>
      <w:r>
        <w:rPr>
          <w:rStyle w:val="Strong"/>
        </w:rPr>
        <w:t>Procedure</w:t>
      </w:r>
    </w:p>
    <w:p>
      <w:pPr>
        <w:pStyle w:val="BodyText"/>
        <w:numPr>
          <w:numId w:val="100"/>
        </w:numPr>
      </w:pPr>
      <w:r>
        <w:t xml:space="preserve">From the vSphere Client home menu, select </w:t>
      </w:r>
      <w:r>
        <w:rPr>
          <w:rStyle w:val="InlineUI"/>
        </w:rPr>
        <w:t>Supervisor Management</w:t>
      </w:r>
      <w:r>
        <w:t>.</w:t>
      </w:r>
    </w:p>
    <w:p>
      <w:pPr>
        <w:pStyle w:val="BodyText"/>
        <w:numPr>
          <w:numId w:val="100"/>
        </w:numPr>
      </w:pPr>
      <w:r>
        <w:t xml:space="preserve">Select the </w:t>
      </w:r>
      <w:r>
        <w:rPr>
          <w:rStyle w:val="InlineUI"/>
        </w:rPr>
        <w:t>Supervisors</w:t>
      </w:r>
      <w:r>
        <w:t xml:space="preserve"> tab, and click the </w:t>
      </w:r>
      <w:r>
        <w:t>Supervisor</w:t>
      </w:r>
      <w:r>
        <w:t xml:space="preserve"> you want to add the load balancer to.</w:t>
      </w:r>
    </w:p>
    <w:p>
      <w:pPr>
        <w:pStyle w:val="BodyText"/>
        <w:numPr>
          <w:numId w:val="100"/>
        </w:numPr>
      </w:pPr>
      <w:r>
        <w:t xml:space="preserve">Select </w:t>
      </w:r>
      <w:r>
        <w:rPr>
          <w:rStyle w:val="InlineUI"/>
        </w:rPr>
        <w:t>Network</w:t>
      </w:r>
      <w:r>
        <w:t xml:space="preserve"> and expand the </w:t>
      </w:r>
      <w:r>
        <w:rPr>
          <w:rStyle w:val="InlineUI"/>
        </w:rPr>
        <w:t>Load Balancer</w:t>
      </w:r>
      <w:r>
        <w:t xml:space="preserve"> section.</w:t>
      </w:r>
    </w:p>
    <w:p>
      <w:pPr>
        <w:pStyle w:val="BodyText"/>
        <w:numPr>
          <w:numId w:val="100"/>
        </w:numPr>
      </w:pPr>
      <w:r>
        <w:t xml:space="preserve">Select the load balancer to deploy and click </w:t>
      </w:r>
      <w:r>
        <w:rPr>
          <w:rStyle w:val="InlineUI"/>
        </w:rPr>
        <w:t>Add Load Balancer</w:t>
      </w:r>
      <w:r>
        <w:t>.</w:t>
      </w:r>
    </w:p>
    <w:p>
      <w:pPr>
        <w:pStyle w:val="BodyText"/>
        <w:numPr>
          <w:ilvl w:val="1"/>
          <w:numId w:val="100"/>
        </w:numPr>
      </w:pPr>
      <w:r>
        <w:t>Avi Load Balancer</w:t>
      </w:r>
    </w:p>
    <w:p>
      <w:pPr>
        <w:pStyle w:val="BodyText"/>
        <w:numPr>
          <w:ilvl w:val="1"/>
          <w:numId w:val="100"/>
        </w:numPr>
      </w:pPr>
      <w:r>
        <w:t>Foundation Load Balancer</w:t>
      </w:r>
    </w:p>
    <w:p>
      <w:pPr>
        <w:pStyle w:val="BodyText"/>
        <w:numPr>
          <w:numId w:val="100"/>
        </w:numPr>
      </w:pPr>
      <w:r>
        <w:t>Complete the required parameters for the selected load balancer.</w:t>
      </w:r>
    </w:p>
    <w:p>
      <w:pPr>
        <w:pStyle w:val="BodyText"/>
        <w:numPr>
          <w:ilvl w:val="1"/>
          <w:numId w:val="100"/>
        </w:numPr>
      </w:pPr>
      <w:r>
        <w:t>Avi Load Balancer</w:t>
      </w:r>
      <w:r>
        <w:t xml:space="preserve"> Load Balancer</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0"/>
        <w:gridCol w:w="7420"/>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Enter a name for the load balancer deployment.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Endpoint</w:t>
            </w:r>
          </w:p>
        </w:tc>
        <w:tc>
          <w:tcPr>
            <w:tcBorders>
              <w:left w:val="nil"/>
              <w:right w:val="nil"/>
            </w:tcBorders>
          </w:tcPr>
          <w:p>
            <w:pPr>
              <w:pStyle w:val="TableBodyText"/>
            </w:pPr>
            <w:r>
              <w:t>The IP address of the load balancer controller.</w:t>
            </w:r>
          </w:p>
          <w:p>
            <w:pPr>
              <w:pStyle w:val="TableBodyText"/>
            </w:pPr>
            <w:r>
              <w:t>The default port is443.</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Username</w:t>
            </w:r>
          </w:p>
        </w:tc>
        <w:tc>
          <w:tcPr>
            <w:tcBorders>
              <w:left w:val="nil"/>
              <w:right w:val="nil"/>
            </w:tcBorders>
          </w:tcPr>
          <w:p>
            <w:pPr>
              <w:pStyle w:val="TableBodyText"/>
            </w:pPr>
            <w:r>
              <w:t>The user name that is configured for the</w:t>
            </w:r>
            <w:r>
              <w:t>Avi Load Balancer</w:t>
            </w:r>
            <w:r>
              <w:t>. You use this user name to access the Controller.</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Password</w:t>
            </w:r>
          </w:p>
        </w:tc>
        <w:tc>
          <w:tcPr>
            <w:tcBorders>
              <w:left w:val="nil"/>
              <w:right w:val="nil"/>
            </w:tcBorders>
          </w:tcPr>
          <w:p>
            <w:pPr>
              <w:pStyle w:val="TableBodyText"/>
            </w:pPr>
            <w:r>
              <w:t>The password for the user name.</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Server Certificate</w:t>
            </w:r>
          </w:p>
        </w:tc>
        <w:tc>
          <w:tcPr>
            <w:tcBorders>
              <w:left w:val="nil"/>
              <w:right w:val="nil"/>
            </w:tcBorders>
          </w:tcPr>
          <w:p>
            <w:pPr>
              <w:pStyle w:val="TableBodyText"/>
            </w:pPr>
            <w:r>
              <w:t>The certificate used by the Controller. Provide the certificate that you assigned during the load balancer deployment and configuration.</w:t>
            </w:r>
          </w:p>
          <w:p>
            <w:pPr>
              <w:pStyle w:val="TableBodyText"/>
            </w:pPr>
            <w:r>
              <w:t xml:space="preserve">For more information see the </w:t>
            </w:r>
            <w:hyperlink r:id="rId12" w:tooltip="Avi documentation" w:history="1">
              <w:r>
                <w:rPr>
                  <w:color w:val="0000FF"/>
                  <w:u w:val="single"/>
                </w:rPr>
                <w:t>Avi documentation</w:t>
              </w:r>
            </w:hyperlink>
            <w:r>
              <w:t>.</w:t>
            </w:r>
          </w:p>
        </w:tc>
      </w:tr>
    </w:tbl>
    <w:p>
      <w:pPr>
        <w:pStyle w:val="BodyText"/>
        <w:numPr>
          <w:ilvl w:val="1"/>
          <w:numId w:val="100"/>
        </w:numPr>
        <w:spacing w:before="240"/>
      </w:pPr>
      <w:r>
        <w:t>Foundation Load Balancer</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71"/>
        <w:gridCol w:w="7529"/>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Name</w:t>
            </w:r>
          </w:p>
        </w:tc>
        <w:tc>
          <w:tcPr>
            <w:tcBorders>
              <w:left w:val="nil"/>
              <w:right w:val="nil"/>
            </w:tcBorders>
          </w:tcPr>
          <w:p>
            <w:pPr>
              <w:pStyle w:val="TableBodyText"/>
            </w:pPr>
            <w:r>
              <w:t>Enter a name for the load balancer deployment.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Networks Topology</w:t>
            </w:r>
          </w:p>
        </w:tc>
        <w:tc>
          <w:tcPr>
            <w:tcBorders>
              <w:left w:val="nil"/>
              <w:right w:val="nil"/>
            </w:tcBorders>
          </w:tcPr>
          <w:p>
            <w:pPr>
              <w:pStyle w:val="TableBodyText"/>
            </w:pPr>
            <w:r>
              <w:t>Select the topology for the load balancer network.</w:t>
            </w:r>
          </w:p>
          <w:p>
            <w:pPr>
              <w:pStyle w:val="TableBodyText"/>
            </w:pPr>
            <w:r>
              <w:t xml:space="preserve">For more information on </w:t>
            </w:r>
            <w:r>
              <w:t>Foundation Load Balancer</w:t>
            </w:r>
            <w:r>
              <w:t xml:space="preserve">topologies,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Bf69f278d3d5b4799b567e47af971b1f2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Architecture with Foundation Load Balancer</w:t>
            </w:r>
            <w:r>
              <w:fldChar w:fldCharType="end"/>
            </w:r>
            <w:r>
              <w:t>.</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Size</w:t>
            </w:r>
          </w:p>
        </w:tc>
        <w:tc>
          <w:tcPr>
            <w:tcBorders>
              <w:left w:val="nil"/>
              <w:right w:val="nil"/>
            </w:tcBorders>
          </w:tcPr>
          <w:p>
            <w:pPr>
              <w:pStyle w:val="TableBodyText"/>
            </w:pPr>
            <w:r>
              <w:t xml:space="preserve">Select the size of the </w:t>
            </w:r>
            <w:r>
              <w:t>Foundation Load Balancer</w:t>
            </w:r>
            <w:r>
              <w:t xml:space="preserve"> appliance. For more information on compute, storage, and memory requirements for </w:t>
            </w:r>
            <w:r>
              <w:t>Foundation Load Balancer</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Bf1a45cc918b1464c9af6b5238ce3033d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Requirements for Deploying vSphere Supervisor with Foundation Load Balancer</w:t>
            </w:r>
            <w:r>
              <w:fldChar w:fldCharType="end"/>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High Availability</w:t>
            </w:r>
          </w:p>
        </w:tc>
        <w:tc>
          <w:tcPr>
            <w:tcBorders>
              <w:left w:val="nil"/>
              <w:right w:val="nil"/>
            </w:tcBorders>
          </w:tcPr>
          <w:p>
            <w:pPr>
              <w:pStyle w:val="TableBodyText"/>
            </w:pPr>
            <w:r>
              <w:t>Select the number of load balancer VMs to deploy.</w:t>
            </w:r>
          </w:p>
        </w:tc>
      </w:tr>
      <w:tr>
        <w:tblPrEx>
          <w:tblInd w:w="960" w:type="dxa"/>
          <w:tblBorders>
            <w:top w:val="nil"/>
          </w:tblBorders>
          <w:tblCellMar>
            <w:left w:w="108" w:type="dxa"/>
            <w:right w:w="108" w:type="dxa"/>
          </w:tblCellMar>
        </w:tblPrEx>
        <w:trPr>
          <w:cantSplit w:val="0"/>
        </w:trPr>
        <w:tc>
          <w:tcPr>
            <w:tcBorders>
              <w:left w:val="nil"/>
              <w:right w:val="nil"/>
            </w:tcBorders>
          </w:tcPr>
          <w:p>
            <w:pPr>
              <w:pStyle w:val="TableBodyText"/>
            </w:pPr>
            <w:r>
              <w:t>Networks</w:t>
            </w:r>
          </w:p>
        </w:tc>
        <w:tc>
          <w:tcPr>
            <w:tcBorders>
              <w:left w:val="nil"/>
              <w:right w:val="nil"/>
            </w:tcBorders>
          </w:tcPr>
          <w:p>
            <w:pPr>
              <w:pStyle w:val="TableBodyText"/>
            </w:pPr>
            <w:r>
              <w:t xml:space="preserve">Configure network parameters for the </w:t>
            </w:r>
            <w:r>
              <w:rPr>
                <w:rStyle w:val="InlineUI"/>
              </w:rPr>
              <w:t>Management Network</w:t>
            </w:r>
            <w:r>
              <w:t xml:space="preserve">and </w:t>
            </w:r>
            <w:r>
              <w:rPr>
                <w:rStyle w:val="InlineUI"/>
              </w:rPr>
              <w:t>Virtual Server Network</w:t>
            </w:r>
            <w:r>
              <w:t>.</w:t>
            </w:r>
          </w:p>
          <w:p>
            <w:pPr>
              <w:pStyle w:val="TableBodyText"/>
            </w:pPr>
            <w:r>
              <w:t xml:space="preserve">Select an existing network or click </w:t>
            </w:r>
            <w:r>
              <w:rPr>
                <w:rStyle w:val="InlineUI"/>
              </w:rPr>
              <w:t>Create</w:t>
            </w:r>
            <w:r>
              <w:t xml:space="preserve"> to create a new network.</w:t>
            </w:r>
          </w:p>
        </w:tc>
      </w:tr>
    </w:tbl>
    <w:p>
      <w:pPr>
        <w:pStyle w:val="BodyText"/>
        <w:spacing w:before="240"/>
      </w:pPr>
      <w:r>
        <w:rPr>
          <w:rStyle w:val="Strong"/>
        </w:rPr>
        <w:t>What to do next</w:t>
      </w:r>
    </w:p>
    <w:p>
      <w:pPr>
        <w:pStyle w:val="BodyText"/>
      </w:pPr>
      <w:r>
        <w:t xml:space="preserve">After you add the load balancer, reconfigure the DNS record for the </w:t>
      </w:r>
      <w:r>
        <w:t>Supervisor</w:t>
      </w:r>
      <w:r>
        <w:t xml:space="preserve"> FQDN so that it points to the virtual IP address for the service type load balancer fronting the </w:t>
      </w:r>
      <w:r>
        <w:t>Supervisor</w:t>
      </w:r>
      <w:r>
        <w:t>.</w:t>
      </w:r>
    </w:p>
    <w:p>
      <w:pPr>
        <w:pStyle w:val="Heading3"/>
      </w:pPr>
      <w:bookmarkStart w:id="39" w:name="_Toc256000127"/>
      <w:r>
        <w:t>Add a Second NIC to a Simplified Supervisor Deployment</w:t>
      </w:r>
      <w:bookmarkEnd w:id="39"/>
    </w:p>
    <w:p>
      <w:pPr>
        <w:pStyle w:val="BodyText"/>
      </w:pPr>
      <w:r>
        <w:t>After you have added a load balancer to your simplified deployment, you can add a second NIC to allow for separating Workload Network traffi from Management Network traffic.</w:t>
      </w:r>
    </w:p>
    <w:p>
      <w:pPr>
        <w:pStyle w:val="BodyText"/>
      </w:pPr>
      <w:r>
        <w:t>Adding a second NIC and adding additional control plane VMs can be done in either order. After you have added a second NIC, you cannot revert to a single NIC configuration.</w:t>
      </w:r>
    </w:p>
    <w:p>
      <w:pPr>
        <w:pStyle w:val="BodyText"/>
      </w:pPr>
      <w:r>
        <w:rPr>
          <w:rStyle w:val="Strong"/>
        </w:rPr>
        <w:t>Prerequisites</w:t>
      </w:r>
    </w:p>
    <w:p>
      <w:pPr>
        <w:pStyle w:val="BodyText"/>
        <w:numPr>
          <w:numId w:val="101"/>
        </w:numPr>
      </w:pPr>
      <w:r>
        <w:t>Ensure that you have added a load balancer to your simplified deployment.</w:t>
      </w:r>
    </w:p>
    <w:p>
      <w:pPr>
        <w:pStyle w:val="BodyText"/>
        <w:numPr>
          <w:numId w:val="101"/>
        </w:numPr>
      </w:pPr>
      <w:r>
        <w:t xml:space="preserve">Review the network routing requirements listed in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Bf7893f20daed41d19d29cbd8073e0cc6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Requirements for Simplified Supervisor Deployment</w:t>
      </w:r>
      <w:r>
        <w:fldChar w:fldCharType="end"/>
      </w:r>
      <w:r>
        <w:t xml:space="preserve"> to ensure that your new primary network meets these requirements.</w:t>
      </w:r>
    </w:p>
    <w:p>
      <w:pPr>
        <w:pStyle w:val="BodyText"/>
      </w:pPr>
      <w:r>
        <w:t xml:space="preserve">Back up both the </w:t>
      </w:r>
      <w:r>
        <w:t>Supervisor</w:t>
      </w:r>
      <w:r>
        <w:t xml:space="preserve"> and </w:t>
      </w:r>
      <w:r>
        <w:t>vCenter</w:t>
      </w:r>
      <w:r>
        <w:t xml:space="preserve"> before making this or any other topology change to your simplified </w:t>
      </w:r>
      <w:r>
        <w:t>Supervisor</w:t>
      </w:r>
      <w:r>
        <w:t xml:space="preserve"> deployment. If you need to restore the </w:t>
      </w:r>
      <w:r>
        <w:t>Supervisor</w:t>
      </w:r>
      <w:r>
        <w:t xml:space="preserve"> to the state it was in prior to the topology change, you must also restore </w:t>
      </w:r>
      <w:r>
        <w:t>vCenter</w:t>
      </w:r>
      <w:r>
        <w:t xml:space="preserve"> in order to ensure that </w:t>
      </w:r>
      <w:r>
        <w:t>vCenter</w:t>
      </w:r>
      <w:r>
        <w:t xml:space="preserve"> recognizes the correct configuration of the </w:t>
      </w:r>
      <w:r>
        <w:t>Supervisor</w:t>
      </w:r>
      <w:r>
        <w:t>.</w:t>
      </w:r>
    </w:p>
    <w:p>
      <w:pPr>
        <w:pStyle w:val="BodyText"/>
      </w:pPr>
      <w:r>
        <w:rPr>
          <w:rStyle w:val="Strong"/>
        </w:rPr>
        <w:t>Procedure</w:t>
      </w:r>
    </w:p>
    <w:p>
      <w:pPr>
        <w:pStyle w:val="BodyText"/>
        <w:numPr>
          <w:numId w:val="102"/>
        </w:numPr>
      </w:pPr>
      <w:r>
        <w:t xml:space="preserve">Add a workload network to the </w:t>
      </w:r>
      <w:r>
        <w:t>Supervisor</w:t>
      </w:r>
      <w:r>
        <w:t xml:space="preserve"> by following the instructions in </w:t>
      </w:r>
      <w:r>
        <w:t>Add Workload Networks to a Configured with VDS Networking</w:t>
      </w:r>
      <w:r>
        <w:t>.</w:t>
      </w:r>
    </w:p>
    <w:p>
      <w:pPr>
        <w:pStyle w:val="BodyText"/>
        <w:ind w:left="480"/>
      </w:pPr>
      <w:r>
        <w:t xml:space="preserve">Select </w:t>
      </w:r>
      <w:r>
        <w:rPr>
          <w:rStyle w:val="InlineUI"/>
        </w:rPr>
        <w:t>primary</w:t>
      </w:r>
      <w:r>
        <w:t xml:space="preserve"> as the port group and set the network name to </w:t>
      </w:r>
      <w:r>
        <w:t>primary</w:t>
      </w:r>
      <w:r>
        <w:t>.</w:t>
      </w:r>
    </w:p>
    <w:p>
      <w:pPr>
        <w:pStyle w:val="BodyText"/>
        <w:numPr>
          <w:numId w:val="102"/>
        </w:numPr>
      </w:pPr>
      <w:r>
        <w:t>Set the new workload network to be the primary workload network.</w:t>
      </w:r>
    </w:p>
    <w:p>
      <w:pPr>
        <w:pStyle w:val="BodyText"/>
        <w:numPr>
          <w:ilvl w:val="1"/>
          <w:numId w:val="102"/>
        </w:numPr>
      </w:pPr>
      <w:r>
        <w:t xml:space="preserve">In the </w:t>
      </w:r>
      <w:r>
        <w:t>vSphere Client</w:t>
      </w:r>
      <w:r>
        <w:t xml:space="preserve">, select </w:t>
      </w:r>
      <w:r>
        <w:rPr>
          <w:rStyle w:val="InlineUI"/>
        </w:rPr>
        <w:t>Supervisor Management</w:t>
      </w:r>
      <w:r>
        <w:t>.</w:t>
      </w:r>
    </w:p>
    <w:p>
      <w:pPr>
        <w:pStyle w:val="BodyText"/>
        <w:numPr>
          <w:ilvl w:val="1"/>
          <w:numId w:val="102"/>
        </w:numPr>
      </w:pPr>
      <w:r>
        <w:t xml:space="preserve">Under </w:t>
      </w:r>
      <w:r>
        <w:rPr>
          <w:rStyle w:val="InlineUI"/>
        </w:rPr>
        <w:t>Supervisors</w:t>
      </w:r>
      <w:r>
        <w:t xml:space="preserve">, select the </w:t>
      </w:r>
      <w:r>
        <w:t>Supervisor</w:t>
      </w:r>
      <w:r>
        <w:t xml:space="preserve">, and select </w:t>
      </w:r>
      <w:r>
        <w:rPr>
          <w:rStyle w:val="InlineUI"/>
        </w:rPr>
        <w:t>Configure</w:t>
      </w:r>
      <w:r>
        <w:t>.</w:t>
      </w:r>
    </w:p>
    <w:p>
      <w:pPr>
        <w:pStyle w:val="BodyText"/>
        <w:numPr>
          <w:ilvl w:val="1"/>
          <w:numId w:val="102"/>
        </w:numPr>
      </w:pPr>
      <w:r>
        <w:t xml:space="preserve">Select </w:t>
      </w:r>
      <w:r>
        <w:rPr>
          <w:rStyle w:val="InlineUI"/>
        </w:rPr>
        <w:t>Network</w:t>
      </w:r>
      <w:r>
        <w:t xml:space="preserve"> and expand </w:t>
      </w:r>
      <w:r>
        <w:rPr>
          <w:rStyle w:val="InlineUI"/>
        </w:rPr>
        <w:t>Workload Network</w:t>
      </w:r>
      <w:r>
        <w:t>.</w:t>
      </w:r>
    </w:p>
    <w:p>
      <w:pPr>
        <w:pStyle w:val="BodyText"/>
        <w:numPr>
          <w:ilvl w:val="1"/>
          <w:numId w:val="102"/>
        </w:numPr>
      </w:pPr>
      <w:r>
        <w:t xml:space="preserve">Select the </w:t>
      </w:r>
      <w:r>
        <w:rPr>
          <w:rStyle w:val="InlineUI"/>
        </w:rPr>
        <w:t>primary</w:t>
      </w:r>
      <w:r>
        <w:t xml:space="preserve"> network, and click </w:t>
      </w:r>
      <w:r>
        <w:rPr>
          <w:rStyle w:val="InlineUI"/>
        </w:rPr>
        <w:t>Set Primary</w:t>
      </w:r>
      <w:r>
        <w:t>.</w:t>
      </w:r>
    </w:p>
    <w:p>
      <w:pPr>
        <w:pStyle w:val="BodyText"/>
        <w:numPr>
          <w:ilvl w:val="1"/>
          <w:numId w:val="102"/>
        </w:numPr>
      </w:pPr>
      <w:r>
        <w:t xml:space="preserve">Click </w:t>
      </w:r>
      <w:r>
        <w:rPr>
          <w:rStyle w:val="InlineUI"/>
        </w:rPr>
        <w:t>OK</w:t>
      </w:r>
      <w:r>
        <w:t xml:space="preserve"> to confirm that you want to set the new primary network.</w:t>
      </w:r>
    </w:p>
    <w:p>
      <w:pPr>
        <w:pStyle w:val="Heading3"/>
      </w:pPr>
      <w:bookmarkStart w:id="40" w:name="_Toc256000128"/>
      <w:r>
        <w:t>Scale Out Control Plane VMs in a Simplified Supervisor Deployment</w:t>
      </w:r>
      <w:bookmarkEnd w:id="40"/>
    </w:p>
    <w:p>
      <w:pPr>
        <w:pStyle w:val="BodyText"/>
      </w:pPr>
      <w:r>
        <w:t>After you have added a load balancer, you can scale out the number of control plane VMs from 1 to 3 to allow for high-availability.</w:t>
      </w:r>
    </w:p>
    <w:p>
      <w:pPr>
        <w:pStyle w:val="BodyText"/>
      </w:pPr>
      <w:r>
        <w:t>Adding a second NIC and adding additional control plane VMs can be done in either order. After you have scaled out to 3 control plane VMs, this operation cannot be reversed.</w:t>
      </w:r>
    </w:p>
    <w:p>
      <w:pPr>
        <w:pStyle w:val="BodyText"/>
      </w:pPr>
      <w:r>
        <w:rPr>
          <w:rStyle w:val="Strong"/>
        </w:rPr>
        <w:t>Prerequisites</w:t>
      </w:r>
    </w:p>
    <w:p>
      <w:pPr>
        <w:pStyle w:val="BodyText"/>
      </w:pPr>
      <w:r>
        <w:t>Ensure that you have added a load balancer to your simplified deployment.</w:t>
      </w:r>
    </w:p>
    <w:p>
      <w:pPr>
        <w:pStyle w:val="BodyText"/>
      </w:pPr>
      <w:r>
        <w:t xml:space="preserve">Back up both the </w:t>
      </w:r>
      <w:r>
        <w:t>Supervisor</w:t>
      </w:r>
      <w:r>
        <w:t xml:space="preserve"> and </w:t>
      </w:r>
      <w:r>
        <w:t>vCenter</w:t>
      </w:r>
      <w:r>
        <w:t xml:space="preserve"> before making this or any other topology change to your simplified </w:t>
      </w:r>
      <w:r>
        <w:t>Supervisor</w:t>
      </w:r>
      <w:r>
        <w:t xml:space="preserve"> deployment. If you need to restore the </w:t>
      </w:r>
      <w:r>
        <w:t>Supervisor</w:t>
      </w:r>
      <w:r>
        <w:t xml:space="preserve"> to the state it was in prior to the topology change, you must also restore </w:t>
      </w:r>
      <w:r>
        <w:t>vCenter</w:t>
      </w:r>
      <w:r>
        <w:t xml:space="preserve"> in order to ensure that </w:t>
      </w:r>
      <w:r>
        <w:t>vCenter</w:t>
      </w:r>
      <w:r>
        <w:t xml:space="preserve"> recognizes the correct configuration of the </w:t>
      </w:r>
      <w:r>
        <w:t>Supervisor</w:t>
      </w:r>
      <w:r>
        <w:t>.</w:t>
      </w:r>
    </w:p>
    <w:p>
      <w:pPr>
        <w:pStyle w:val="BodyText"/>
      </w:pPr>
      <w:r>
        <w:rPr>
          <w:rStyle w:val="Strong"/>
        </w:rPr>
        <w:t>Procedure</w:t>
      </w:r>
    </w:p>
    <w:p>
      <w:pPr>
        <w:pStyle w:val="BodyText"/>
        <w:numPr>
          <w:numId w:val="103"/>
        </w:numPr>
      </w:pPr>
      <w:r>
        <w:t xml:space="preserve">From the vSphere Client home menu, select </w:t>
      </w:r>
      <w:r>
        <w:rPr>
          <w:rStyle w:val="InlineUI"/>
        </w:rPr>
        <w:t>Management</w:t>
      </w:r>
      <w:r>
        <w:t>.</w:t>
      </w:r>
    </w:p>
    <w:p>
      <w:pPr>
        <w:pStyle w:val="BodyText"/>
        <w:numPr>
          <w:numId w:val="103"/>
        </w:numPr>
      </w:pPr>
      <w:r>
        <w:t xml:space="preserve">Under </w:t>
      </w:r>
      <w:r>
        <w:rPr>
          <w:rStyle w:val="InlineUI"/>
        </w:rPr>
        <w:t>Supervisors</w:t>
      </w:r>
      <w:r>
        <w:t xml:space="preserve">, select the </w:t>
      </w:r>
      <w:r>
        <w:t>Supervisor</w:t>
      </w:r>
      <w:r>
        <w:t xml:space="preserve">, and select </w:t>
      </w:r>
      <w:r>
        <w:rPr>
          <w:rStyle w:val="InlineUI"/>
        </w:rPr>
        <w:t>Configure</w:t>
      </w:r>
      <w:r>
        <w:t>.</w:t>
      </w:r>
    </w:p>
    <w:p>
      <w:pPr>
        <w:pStyle w:val="BodyText"/>
        <w:numPr>
          <w:numId w:val="103"/>
        </w:numPr>
      </w:pPr>
      <w:r>
        <w:t xml:space="preserve">Select </w:t>
      </w:r>
      <w:r>
        <w:rPr>
          <w:rStyle w:val="InlineUI"/>
        </w:rPr>
        <w:t>General</w:t>
      </w:r>
      <w:r>
        <w:t xml:space="preserve"> and expand the </w:t>
      </w:r>
      <w:r>
        <w:rPr>
          <w:rStyle w:val="InlineUI"/>
        </w:rPr>
        <w:t>Control Plane</w:t>
      </w:r>
      <w:r>
        <w:t>section.</w:t>
      </w:r>
    </w:p>
    <w:p>
      <w:pPr>
        <w:pStyle w:val="BodyText"/>
        <w:numPr>
          <w:numId w:val="103"/>
        </w:numPr>
      </w:pPr>
      <w:r>
        <w:t xml:space="preserve">Next to the text </w:t>
      </w:r>
      <w:r>
        <w:rPr>
          <w:rStyle w:val="InlineUI"/>
        </w:rPr>
        <w:t>Control Plane HA is not activated</w:t>
      </w:r>
      <w:r>
        <w:t xml:space="preserve">, click </w:t>
      </w:r>
      <w:r>
        <w:rPr>
          <w:rStyle w:val="InlineUI"/>
        </w:rPr>
        <w:t>Activate</w:t>
      </w:r>
      <w:r>
        <w:t>.</w:t>
      </w:r>
    </w:p>
    <w:p>
      <w:pPr>
        <w:pStyle w:val="BodyText"/>
        <w:numPr>
          <w:numId w:val="103"/>
        </w:numPr>
      </w:pPr>
      <w:r>
        <w:t xml:space="preserve">Click </w:t>
      </w:r>
      <w:r>
        <w:rPr>
          <w:rStyle w:val="InlineUI"/>
        </w:rPr>
        <w:t>Activate</w:t>
      </w:r>
      <w:r>
        <w:t xml:space="preserve"> to confirm that you want to scale out the control plane VMs.</w:t>
      </w:r>
    </w:p>
    <w:p>
      <w:pPr>
        <w:pStyle w:val="BodyText"/>
      </w:pPr>
      <w:r>
        <w:rPr>
          <w:rStyle w:val="Strong"/>
        </w:rPr>
        <w:t>Results</w:t>
      </w:r>
    </w:p>
    <w:p>
      <w:pPr>
        <w:pStyle w:val="BodyText"/>
      </w:pPr>
      <w:r>
        <w:t xml:space="preserve">Additional control plane VMs are deployed. You can monitor the status of the reconfiguration on the </w:t>
      </w:r>
      <w:r>
        <w:rPr>
          <w:rStyle w:val="InlineUI"/>
        </w:rPr>
        <w:t>Supervisors</w:t>
      </w:r>
      <w:r>
        <w:t xml:space="preserve"> tab of the </w:t>
      </w:r>
      <w:r>
        <w:rPr>
          <w:rStyle w:val="InlineUI"/>
        </w:rPr>
        <w:t>Supervisor Management</w:t>
      </w:r>
      <w:r>
        <w:t xml:space="preserve"> page.</w:t>
      </w:r>
    </w:p>
    <w:p>
      <w:pPr>
        <w:pStyle w:val="Heading2"/>
      </w:pPr>
      <w:bookmarkStart w:id="41" w:name="_Toc256000129"/>
      <w:r>
        <w:t>Deploying vSphere Supervisor with NSX and Avi Load Balancer</w:t>
      </w:r>
      <w:bookmarkEnd w:id="41"/>
    </w:p>
    <w:p>
      <w:pPr>
        <w:pStyle w:val="BodyText"/>
      </w:pPr>
      <w:r>
        <w:t xml:space="preserve">A </w:t>
      </w:r>
      <w:r>
        <w:t>Supervisor</w:t>
      </w:r>
      <w:r>
        <w:t xml:space="preserve"> that is configured with </w:t>
      </w:r>
      <w:r>
        <w:t>NSX</w:t>
      </w:r>
      <w:r>
        <w:t xml:space="preserve"> networking uses the software-based networks of the solution and </w:t>
      </w:r>
      <w:r>
        <w:t>Avi Load Balancer</w:t>
      </w:r>
      <w:r>
        <w:t xml:space="preserve"> to provide connectivity to external services and DevOps users.</w:t>
      </w:r>
    </w:p>
    <w:p>
      <w:pPr>
        <w:pStyle w:val="BodyText"/>
      </w:pPr>
      <w:r>
        <w:t xml:space="preserve">For information about how to deploy the </w:t>
      </w:r>
      <w:r>
        <w:t>Supervisor</w:t>
      </w:r>
      <w:r>
        <w:t xml:space="preserve"> with </w:t>
      </w:r>
      <w:r>
        <w:t>NSX</w:t>
      </w:r>
      <w:r>
        <w:t xml:space="preserve"> networking and </w:t>
      </w:r>
      <w:r>
        <w:t>Avi Load Balancer</w:t>
      </w:r>
      <w:r>
        <w:t xml:space="preserve">, see the </w:t>
      </w:r>
      <w:hyperlink r:id="rId12" w:tooltip="Avi documentation" w:history="1">
        <w:r>
          <w:rPr>
            <w:color w:val="0000FF"/>
            <w:u w:val="single"/>
          </w:rPr>
          <w:t>Avi documentation</w:t>
        </w:r>
      </w:hyperlink>
      <w:r>
        <w:t>.</w:t>
      </w:r>
    </w:p>
    <w:p>
      <w:pPr>
        <w:pStyle w:val="Heading2"/>
      </w:pPr>
      <w:bookmarkStart w:id="42" w:name="_Toc256000130"/>
      <w:r>
        <w:t>Deploying vSphere Supervisor with vDS and Avi Load Balancer</w:t>
      </w:r>
      <w:bookmarkEnd w:id="42"/>
    </w:p>
    <w:p>
      <w:pPr>
        <w:pStyle w:val="BodyText"/>
      </w:pPr>
      <w:r>
        <w:t xml:space="preserve">In a </w:t>
      </w:r>
      <w:r>
        <w:t>Supervisor</w:t>
      </w:r>
      <w:r>
        <w:t xml:space="preserve"> environment that uses vSphere Distributed Switch (vDS) networking, you can use the </w:t>
      </w:r>
      <w:r>
        <w:t>Avi Load Balancer</w:t>
      </w:r>
      <w:r>
        <w:t xml:space="preserve"> for load balancing services.</w:t>
      </w:r>
    </w:p>
    <w:p>
      <w:pPr>
        <w:pStyle w:val="BodyText"/>
      </w:pPr>
      <w:r>
        <w:t xml:space="preserve">For information about how to deploy the </w:t>
      </w:r>
      <w:r>
        <w:t>Supervisor</w:t>
      </w:r>
      <w:r>
        <w:t xml:space="preserve"> with vDS and </w:t>
      </w:r>
      <w:r>
        <w:t>Avi Load Balancer</w:t>
      </w:r>
      <w:r>
        <w:t xml:space="preserve">, see the </w:t>
      </w:r>
      <w:hyperlink r:id="rId12" w:tooltip="Avi documentation" w:history="1">
        <w:r>
          <w:rPr>
            <w:color w:val="0000FF"/>
            <w:u w:val="single"/>
          </w:rPr>
          <w:t>Avi documentation</w:t>
        </w:r>
      </w:hyperlink>
      <w:r>
        <w:t>.</w:t>
      </w:r>
    </w:p>
    <w:p>
      <w:pPr>
        <w:pStyle w:val="Heading2"/>
      </w:pPr>
      <w:bookmarkStart w:id="43" w:name="_Toc256000131"/>
      <w:r>
        <w:t>Configuring and Managing vSphere Namespaces</w:t>
      </w:r>
      <w:bookmarkEnd w:id="43"/>
    </w:p>
    <w:p>
      <w:pPr>
        <w:pStyle w:val="BodyText"/>
      </w:pPr>
      <w:r>
        <w:t>vSphere Supervisor</w:t>
      </w:r>
      <w:r>
        <w:t xml:space="preserve"> workloads, including </w:t>
      </w:r>
      <w:r>
        <w:t>vSphere Pods</w:t>
      </w:r>
      <w:r>
        <w:t xml:space="preserve">, VMs, and </w:t>
      </w:r>
      <w:r>
        <w:t>VKS</w:t>
      </w:r>
      <w:r>
        <w:t xml:space="preserve"> clusters, are deployed to a </w:t>
      </w:r>
      <w:r>
        <w:t>vSphere Namespace</w:t>
      </w:r>
      <w:r>
        <w:t xml:space="preserve">. A vSphere administrator defines the namespace on a </w:t>
      </w:r>
      <w:r>
        <w:t>Supervisor</w:t>
      </w:r>
      <w:r>
        <w:t xml:space="preserve"> and configures it with resource quota and user permissions. Depending on the DevOps needs and workloads they plan to run, the vSphere administrator might also assign storage policies, VM classes, and content libraries for fetching VM images.</w:t>
      </w:r>
    </w:p>
    <w:p>
      <w:pPr>
        <w:pStyle w:val="BodyText"/>
      </w:pPr>
      <w:r>
        <w:t xml:space="preserve">When initially created, the namespace has unlimited resources within the </w:t>
      </w:r>
      <w:r>
        <w:t>Supervisor</w:t>
      </w:r>
      <w:r>
        <w:t xml:space="preserve">. As a vSphere administrator, you can set limits for CPU, memory, storage, and the number of Kubernetes objects that can run within the namespace. Storage limitations are represented as storage quotas in Kubernetes. A resource pool is created in vSphere per each namespace on the </w:t>
      </w:r>
      <w:r>
        <w:t>Supervisor</w:t>
      </w:r>
    </w:p>
    <w:p>
      <w:pPr>
        <w:pStyle w:val="BodyText"/>
      </w:pPr>
      <w:r>
        <w:t xml:space="preserve">In a </w:t>
      </w:r>
      <w:r>
        <w:t>Supervisor</w:t>
      </w:r>
      <w:r>
        <w:t xml:space="preserve"> activated on </w:t>
      </w:r>
      <w:r>
        <w:t>vSphere Zones</w:t>
      </w:r>
      <w:r>
        <w:t xml:space="preserve">, a namespace resource pool is created on each vSphere cluster that is mapped to a zone. The resources utilized by the namespace on a three-zone </w:t>
      </w:r>
      <w:r>
        <w:t>Supervisor</w:t>
      </w:r>
      <w:r>
        <w:t xml:space="preserve"> are taken from all three underlying vSphere clusters in equal parts. For example, if you dedicate 300 MHz of CPU, 100 MHz are taken from each vSphere cluster.</w:t>
      </w:r>
    </w:p>
    <w:p>
      <w:pPr>
        <w:pStyle w:val="BodyText"/>
      </w:pPr>
      <w:r>
        <w:drawing>
          <wp:inline>
            <wp:extent cx="4702278" cy="2044951"/>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28"/>
                    <a:stretch>
                      <a:fillRect/>
                    </a:stretch>
                  </pic:blipFill>
                  <pic:spPr>
                    <a:xfrm>
                      <a:off x="0" y="0"/>
                      <a:ext cx="4702278" cy="2044951"/>
                    </a:xfrm>
                    <a:prstGeom prst="rect">
                      <a:avLst/>
                    </a:prstGeom>
                  </pic:spPr>
                </pic:pic>
              </a:graphicData>
            </a:graphic>
          </wp:inline>
        </w:drawing>
      </w:r>
    </w:p>
    <w:p>
      <w:pPr>
        <w:pStyle w:val="BodyText"/>
      </w:pPr>
      <w:r>
        <w:t xml:space="preserve">To provide access to namespaces to DevOps engineer, a vSphere administrator assigns permission to users or user groups available within an identity source that is associated with </w:t>
      </w:r>
      <w:r>
        <w:t>vCenter Single Sign-On</w:t>
      </w:r>
      <w:r>
        <w:t xml:space="preserve"> or from an ODIC provider that is registered with the </w:t>
      </w:r>
      <w:r>
        <w:t>Supervisor</w:t>
      </w:r>
      <w:r>
        <w:t xml:space="preserve">. For more information, see </w:t>
      </w:r>
      <w:r>
        <w:t>Understanding Authentication and Authorization in vSphere Supervisor</w:t>
      </w:r>
      <w:r>
        <w:t>.</w:t>
      </w:r>
    </w:p>
    <w:p>
      <w:pPr>
        <w:pStyle w:val="BodyText"/>
      </w:pPr>
      <w:r>
        <w:t xml:space="preserve">After a </w:t>
      </w:r>
      <w:r>
        <w:t>vSphere Namespace</w:t>
      </w:r>
      <w:r>
        <w:t xml:space="preserve"> is created and configured with resource, object limits, permissions, and storage policies, as a DevOps engineer, you can access the namespace to run the following workloads:</w:t>
      </w:r>
    </w:p>
    <w:p>
      <w:pPr>
        <w:pStyle w:val="BodyText"/>
        <w:numPr>
          <w:numId w:val="104"/>
        </w:numPr>
      </w:pPr>
      <w:r>
        <w:t xml:space="preserve">For information about running </w:t>
      </w:r>
      <w:r>
        <w:t>Supervisor Services</w:t>
      </w:r>
      <w:r>
        <w:t xml:space="preserve">, see </w:t>
      </w:r>
      <w:hyperlink r:id="rId29" w:tooltip="Managing Supervisor Services" w:history="1">
        <w:r>
          <w:rPr>
            <w:color w:val="0000FF"/>
            <w:u w:val="single"/>
          </w:rPr>
          <w:t>Managing Supervisor Services</w:t>
        </w:r>
      </w:hyperlink>
      <w:r>
        <w:t>.</w:t>
      </w:r>
    </w:p>
    <w:p>
      <w:pPr>
        <w:pStyle w:val="BodyText"/>
        <w:numPr>
          <w:numId w:val="104"/>
        </w:numPr>
      </w:pPr>
      <w:r>
        <w:t xml:space="preserve">For information about running </w:t>
      </w:r>
      <w:r>
        <w:t>vSphere Pods</w:t>
      </w:r>
      <w:r>
        <w:t xml:space="preserve">, see </w:t>
      </w:r>
      <w:r>
        <w:t>Deploying Workloads to vSphere Pods</w:t>
      </w:r>
      <w:r>
        <w:t>.</w:t>
      </w:r>
    </w:p>
    <w:p>
      <w:pPr>
        <w:pStyle w:val="BodyText"/>
        <w:numPr>
          <w:numId w:val="104"/>
        </w:numPr>
      </w:pPr>
      <w:r>
        <w:t xml:space="preserve">For information about deploying VMs, see </w:t>
      </w:r>
      <w:r>
        <w:t>Deploying and Managing Virtual Machines in vSphere Supervisor</w:t>
      </w:r>
      <w:r>
        <w:t>.</w:t>
      </w:r>
    </w:p>
    <w:p>
      <w:pPr>
        <w:pStyle w:val="Heading3"/>
      </w:pPr>
      <w:bookmarkStart w:id="44" w:name="B98473f372836435ebec9db5139ef4d5e"/>
      <w:bookmarkStart w:id="45" w:name="_Toc256000132"/>
      <w:r>
        <w:t>Create and Configure a vSphere Namespace on the Supervisor</w:t>
      </w:r>
      <w:bookmarkEnd w:id="45"/>
      <w:bookmarkEnd w:id="44"/>
    </w:p>
    <w:p>
      <w:pPr>
        <w:pStyle w:val="BodyText"/>
      </w:pPr>
      <w:r>
        <w:t xml:space="preserve">Checkout how to create a and configure a </w:t>
      </w:r>
      <w:r>
        <w:t>vSphere Namespace</w:t>
      </w:r>
      <w:r>
        <w:t xml:space="preserve"> on the </w:t>
      </w:r>
      <w:r>
        <w:t>Supervisor</w:t>
      </w:r>
      <w:r>
        <w:t xml:space="preserve">. As a vSphere administrator, after you create a </w:t>
      </w:r>
      <w:r>
        <w:t>vSphere Namespace</w:t>
      </w:r>
      <w:r>
        <w:t>, you set resources limits to the namespace and permissions so that DevOps engineers can access it. You provide the URL of the Kubernetes control plane to DevOps engineers where they can run workloads on the namespaces for which they have permissions.</w:t>
      </w:r>
    </w:p>
    <w:p>
      <w:pPr>
        <w:pStyle w:val="BodyText"/>
      </w:pPr>
      <w:r>
        <w:t xml:space="preserve">You can also set resources limits to the </w:t>
      </w:r>
      <w:r>
        <w:t>vSphere Namespace</w:t>
      </w:r>
      <w:r>
        <w:t xml:space="preserve">, assign permissions, and provision or activate the </w:t>
      </w:r>
      <w:r>
        <w:t>vSphere Namespace</w:t>
      </w:r>
      <w:r>
        <w:t xml:space="preserve"> service on a cluster as a template. As a result, DevOps engineers can create a </w:t>
      </w:r>
      <w:r>
        <w:t>vSphere Namespace</w:t>
      </w:r>
      <w:r>
        <w:t xml:space="preserve"> in a self-service manner and deploy workloads within it. For more information, see </w:t>
      </w:r>
      <w:r>
        <w:t>Provision a Self-Service Namespace Template in vSphere Supervisor</w:t>
      </w:r>
      <w:r>
        <w:t>.</w:t>
      </w:r>
    </w:p>
    <w:p>
      <w:pPr>
        <w:pStyle w:val="BodyText"/>
      </w:pPr>
      <w:r>
        <w:t xml:space="preserve">If you use NSX for your </w:t>
      </w:r>
      <w:r>
        <w:t>Supervisors</w:t>
      </w:r>
      <w:r>
        <w:t xml:space="preserve">, you have the option to override the networking settings on </w:t>
      </w:r>
      <w:r>
        <w:t>vSphere Namespace</w:t>
      </w:r>
      <w:r>
        <w:t xml:space="preserve"> level. Have in mind the following considerations if you select that option: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w:t>
      </w:r>
      <w:r>
        <w:fldChar w:fldCharType="end"/>
      </w:r>
      <w:r>
        <w:t>. vSphere Namespace Network Planning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45"/>
        <w:gridCol w:w="82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Consideration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Installation</w:t>
            </w:r>
          </w:p>
        </w:tc>
        <w:tc>
          <w:tcPr>
            <w:tcBorders>
              <w:left w:val="nil"/>
              <w:right w:val="nil"/>
            </w:tcBorders>
          </w:tcPr>
          <w:p>
            <w:pPr>
              <w:pStyle w:val="TableBodyText"/>
            </w:pPr>
            <w:r>
              <w:t xml:space="preserve">To override </w:t>
            </w:r>
            <w:r>
              <w:t>Supervisor</w:t>
            </w:r>
            <w:r>
              <w:t xml:space="preserve"> network settings for a particular </w:t>
            </w:r>
            <w:r>
              <w:t>vSphere Namespace</w:t>
            </w:r>
            <w:r>
              <w:t xml:space="preserve">, the NSX must include an Edge Cluster dedicated for Tier-0 Gateways (routers) and another Edge Cluster dedicated for Tier-1 Gateways. Refer to the NSX installation instructions provided in the guide </w:t>
            </w:r>
            <w:r>
              <w:rPr>
                <w:rStyle w:val="InlineCite"/>
              </w:rPr>
              <w:t>Installing and Configuring vSphere Supervisor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IPAM Required</w:t>
            </w:r>
          </w:p>
        </w:tc>
        <w:tc>
          <w:tcPr>
            <w:tcBorders>
              <w:left w:val="nil"/>
              <w:right w:val="nil"/>
            </w:tcBorders>
          </w:tcPr>
          <w:p>
            <w:pPr>
              <w:pStyle w:val="TableBodyText"/>
            </w:pPr>
            <w:r>
              <w:t xml:space="preserve">If you override </w:t>
            </w:r>
            <w:r>
              <w:t>Supervisor</w:t>
            </w:r>
            <w:r>
              <w:t xml:space="preserve"> network settings for a particular </w:t>
            </w:r>
            <w:r>
              <w:t>vSphere Namespace</w:t>
            </w:r>
            <w:r>
              <w:t xml:space="preserve">, the new </w:t>
            </w:r>
            <w:r>
              <w:t>vSphere Namespace</w:t>
            </w:r>
            <w:r>
              <w:t xml:space="preserve"> network must specify Ingress, Egress, and Namespace Network subnets that are unique for the </w:t>
            </w:r>
            <w:r>
              <w:t>Supervisor</w:t>
            </w:r>
            <w:r>
              <w:t xml:space="preserve"> and from any other </w:t>
            </w:r>
            <w:r>
              <w:t>vSphere Namespace</w:t>
            </w:r>
            <w:r>
              <w:t xml:space="preserve"> network. You will need to manage IP address allocation accordingly.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w:t>
            </w:r>
            <w:r>
              <w:t xml:space="preserve"> Routing</w:t>
            </w:r>
          </w:p>
        </w:tc>
        <w:tc>
          <w:tcPr>
            <w:tcBorders>
              <w:left w:val="nil"/>
              <w:right w:val="nil"/>
            </w:tcBorders>
          </w:tcPr>
          <w:p>
            <w:pPr>
              <w:pStyle w:val="TableBodyText"/>
            </w:pPr>
            <w:r>
              <w:t xml:space="preserve">The </w:t>
            </w:r>
            <w:r>
              <w:t>Supervisor</w:t>
            </w:r>
            <w:r>
              <w:t xml:space="preserve"> must be able to route directly to the </w:t>
            </w:r>
            <w:r>
              <w:t>VKS</w:t>
            </w:r>
            <w:r>
              <w:t xml:space="preserve"> cluster nodes and ingress subnets. When selecting a Tier-0 Gateway for the </w:t>
            </w:r>
            <w:r>
              <w:t>vSphere Namespace</w:t>
            </w:r>
            <w:r>
              <w:t>, you have two options for configuring the required routing:</w:t>
            </w:r>
          </w:p>
          <w:p>
            <w:pPr>
              <w:pStyle w:val="TableBodyText"/>
              <w:numPr>
                <w:numId w:val="105"/>
              </w:numPr>
            </w:pPr>
            <w:r>
              <w:t xml:space="preserve">Use a Virtual Routing and Forwarding (VRF) Gateway to inherit the configuration from the </w:t>
            </w:r>
            <w:r>
              <w:t>Supervisor</w:t>
            </w:r>
            <w:r>
              <w:t xml:space="preserve"> Tier-0 Gateway</w:t>
            </w:r>
          </w:p>
          <w:p>
            <w:pPr>
              <w:pStyle w:val="TableBodyText"/>
              <w:numPr>
                <w:numId w:val="105"/>
              </w:numPr>
            </w:pPr>
            <w:r>
              <w:t xml:space="preserve">Use the Border Gateway Protocol (BGP) to configure routes between the </w:t>
            </w:r>
            <w:r>
              <w:t>Supervisor</w:t>
            </w:r>
            <w:r>
              <w:t xml:space="preserve"> Tier-0 Gateway and the dedicated Tier-0 Gateway</w:t>
            </w:r>
          </w:p>
          <w:p>
            <w:pPr>
              <w:pStyle w:val="TableBodyText"/>
            </w:pPr>
            <w:r>
              <w:t>Refer to the NSX Tier-0 Gateways documentation for details on these options.</w:t>
            </w:r>
          </w:p>
        </w:tc>
      </w:tr>
    </w:tbl>
    <w:p>
      <w:pPr>
        <w:pStyle w:val="BodyText"/>
        <w:spacing w:before="240"/>
      </w:pPr>
      <w:r>
        <w:rPr>
          <w:rStyle w:val="Strong"/>
        </w:rPr>
        <w:t>Prerequisites</w:t>
      </w:r>
    </w:p>
    <w:p>
      <w:pPr>
        <w:pStyle w:val="BodyText"/>
        <w:numPr>
          <w:numId w:val="106"/>
        </w:numPr>
      </w:pPr>
      <w:r>
        <w:t xml:space="preserve">Deploy a </w:t>
      </w:r>
      <w:r>
        <w:t>Supervisor</w:t>
      </w:r>
      <w:r>
        <w:t>.</w:t>
      </w:r>
    </w:p>
    <w:p>
      <w:pPr>
        <w:pStyle w:val="BodyText"/>
        <w:numPr>
          <w:numId w:val="106"/>
        </w:numPr>
      </w:pPr>
      <w:r>
        <w:t xml:space="preserve">Create users and groups for DevOps engineers and developers, who will need access to the </w:t>
      </w:r>
      <w:r>
        <w:t>vSphere Namespace</w:t>
      </w:r>
      <w:r>
        <w:t xml:space="preserve">. Create the users or groups in identity sources that are connected to vCenter Single Sign-On or in an OIDC provider configured with the </w:t>
      </w:r>
      <w:r>
        <w:t>Supervisor</w:t>
      </w:r>
      <w:r>
        <w:t>.</w:t>
      </w:r>
    </w:p>
    <w:p>
      <w:pPr>
        <w:pStyle w:val="BodyText"/>
        <w:numPr>
          <w:numId w:val="106"/>
        </w:numPr>
      </w:pPr>
      <w:r>
        <w:t xml:space="preserve">Create storage policies for persistent storage. If the </w:t>
      </w:r>
      <w:r>
        <w:t>vSphere Namespace</w:t>
      </w:r>
      <w:r>
        <w:t xml:space="preserve"> is in a multi-zone </w:t>
      </w:r>
      <w:r>
        <w:t>Supervisor</w:t>
      </w:r>
      <w:r>
        <w:t xml:space="preserve">, use topology aware policies. You cannot assign storage policies that are not topology aware to the multi-zone </w:t>
      </w:r>
      <w:r>
        <w:t>vSphere Namespace</w:t>
      </w:r>
      <w:r>
        <w:t xml:space="preserve"> .</w:t>
      </w:r>
    </w:p>
    <w:p>
      <w:pPr>
        <w:pStyle w:val="BodyText"/>
        <w:numPr>
          <w:numId w:val="106"/>
        </w:numPr>
      </w:pPr>
      <w:r>
        <w:t>Create VM classes and content libraries for stand-alone VMs.</w:t>
      </w:r>
    </w:p>
    <w:p>
      <w:pPr>
        <w:pStyle w:val="BodyText"/>
        <w:numPr>
          <w:numId w:val="106"/>
        </w:numPr>
      </w:pPr>
      <w:r>
        <w:t xml:space="preserve">Create a vSphere Zone to associate with the </w:t>
      </w:r>
      <w:r>
        <w:t>vSphere Namespace</w:t>
      </w:r>
      <w:r>
        <w:t xml:space="preserve">. For isolation of between the workload and management plane, you can assign a vSphere Zone that is different from the zone where the </w:t>
      </w:r>
      <w:r>
        <w:t>Supervisor</w:t>
      </w:r>
      <w:r>
        <w:t xml:space="preserve"> is running.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B45f6476a6d684ce5ae6f49aebb74b569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 Cluster as a vSphere Zone to a Supervisor</w:t>
      </w:r>
      <w:r>
        <w:fldChar w:fldCharType="end"/>
      </w:r>
    </w:p>
    <w:p>
      <w:pPr>
        <w:pStyle w:val="BodyText"/>
        <w:numPr>
          <w:numId w:val="106"/>
        </w:numPr>
      </w:pPr>
      <w:r>
        <w:t xml:space="preserve">Required privileges: </w:t>
      </w:r>
      <w:r>
        <w:rPr>
          <w:rStyle w:val="InlineCode"/>
        </w:rPr>
        <w:t>Namespaces.view</w:t>
      </w:r>
      <w:r>
        <w:t xml:space="preserve">, </w:t>
      </w:r>
      <w:r>
        <w:rPr>
          <w:rStyle w:val="InlineCode"/>
        </w:rPr>
        <w:t>Namespace.edit</w:t>
      </w:r>
      <w:r>
        <w:t xml:space="preserve"> and </w:t>
      </w:r>
      <w:r>
        <w:rPr>
          <w:rStyle w:val="InlineCode"/>
        </w:rPr>
        <w:t>Namespaces.owner</w:t>
      </w:r>
      <w:r>
        <w:t xml:space="preserve">. See </w:t>
      </w:r>
      <w:r>
        <w:t>How Permissions Work in Supervisor</w:t>
      </w:r>
      <w:r>
        <w:t>for more information.</w:t>
      </w:r>
    </w:p>
    <w:p>
      <w:pPr>
        <w:pStyle w:val="BodyText"/>
      </w:pPr>
      <w:r>
        <w:rPr>
          <w:rStyle w:val="Strong"/>
        </w:rPr>
        <w:t>Procedure</w:t>
      </w:r>
    </w:p>
    <w:p>
      <w:pPr>
        <w:pStyle w:val="BodyText"/>
        <w:numPr>
          <w:numId w:val="107"/>
        </w:numPr>
      </w:pPr>
      <w:r>
        <w:t xml:space="preserve">From the </w:t>
      </w:r>
      <w:r>
        <w:t>vSphere Client</w:t>
      </w:r>
      <w:r>
        <w:t xml:space="preserve"> home menu, select </w:t>
      </w:r>
      <w:r>
        <w:rPr>
          <w:rStyle w:val="InlineUI"/>
        </w:rPr>
        <w:t>Supervisor Management</w:t>
      </w:r>
      <w:r>
        <w:t>.</w:t>
      </w:r>
    </w:p>
    <w:p>
      <w:pPr>
        <w:pStyle w:val="BodyText"/>
        <w:numPr>
          <w:numId w:val="107"/>
        </w:numPr>
      </w:pPr>
      <w:r>
        <w:t xml:space="preserve">Select the </w:t>
      </w:r>
      <w:r>
        <w:rPr>
          <w:rStyle w:val="InlineUI"/>
        </w:rPr>
        <w:t>Namespaces</w:t>
      </w:r>
      <w:r>
        <w:t xml:space="preserve"> tab.</w:t>
      </w:r>
    </w:p>
    <w:p>
      <w:pPr>
        <w:pStyle w:val="BodyText"/>
        <w:numPr>
          <w:numId w:val="107"/>
        </w:numPr>
      </w:pPr>
      <w:r>
        <w:t xml:space="preserve">Click </w:t>
      </w:r>
      <w:r>
        <w:rPr>
          <w:rStyle w:val="InlineUI"/>
        </w:rPr>
        <w:t>New Namespace</w:t>
      </w:r>
      <w:r>
        <w:t>.</w:t>
      </w:r>
    </w:p>
    <w:p>
      <w:pPr>
        <w:pStyle w:val="BodyText"/>
        <w:numPr>
          <w:numId w:val="107"/>
        </w:numPr>
      </w:pPr>
      <w:r>
        <w:t xml:space="preserve">Select the </w:t>
      </w:r>
      <w:r>
        <w:t>Supervisor</w:t>
      </w:r>
      <w:r>
        <w:t xml:space="preserve"> where you want to place the </w:t>
      </w:r>
      <w:r>
        <w:t>vSphere Namespace</w:t>
      </w:r>
      <w:r>
        <w:t>.</w:t>
      </w:r>
    </w:p>
    <w:p>
      <w:pPr>
        <w:pStyle w:val="BodyText"/>
        <w:numPr>
          <w:numId w:val="107"/>
        </w:numPr>
      </w:pPr>
      <w:r>
        <w:t xml:space="preserve">Enter a name for the </w:t>
      </w:r>
      <w:r>
        <w:t>vSphere Namespace</w:t>
      </w:r>
      <w:r>
        <w:t>..</w:t>
      </w:r>
    </w:p>
    <w:p>
      <w:pPr>
        <w:pStyle w:val="BodyText"/>
        <w:ind w:left="480"/>
      </w:pPr>
      <w:r>
        <w:t>The name must be in a DNS-compliant format.</w:t>
      </w:r>
    </w:p>
    <w:p>
      <w:pPr>
        <w:pStyle w:val="BodyText"/>
        <w:numPr>
          <w:numId w:val="107"/>
        </w:numPr>
      </w:pPr>
      <w:r>
        <w:t xml:space="preserve">From the </w:t>
      </w:r>
      <w:r>
        <w:rPr>
          <w:rStyle w:val="InlineUI"/>
        </w:rPr>
        <w:t>Network</w:t>
      </w:r>
      <w:r>
        <w:t xml:space="preserve"> drop-down menu, select a Workload Network for the </w:t>
      </w:r>
      <w:r>
        <w:t>vSphere Namespace</w:t>
      </w:r>
      <w:r>
        <w:t>.</w:t>
      </w:r>
    </w:p>
    <w:p>
      <w:pPr>
        <w:pStyle w:val="BodyText"/>
        <w:pBdr>
          <w:top w:val="single" w:sz="8" w:space="2" w:color="D3D3D3"/>
          <w:bottom w:val="single" w:sz="8" w:space="2" w:color="D3D3D3"/>
        </w:pBdr>
        <w:ind w:left="480"/>
      </w:pPr>
      <w:r>
        <w:rPr>
          <w:rStyle w:val="NoteLeadernote"/>
        </w:rPr>
        <w:t>Note</w:t>
        <w:tab/>
      </w:r>
      <w:r>
        <w:t xml:space="preserve">This step is available only if you create the </w:t>
      </w:r>
      <w:r>
        <w:t>vSphere Namespace</w:t>
      </w:r>
      <w:r>
        <w:t xml:space="preserve"> on a cluster that is configured with the vSphere networking stack.</w:t>
      </w:r>
    </w:p>
    <w:p>
      <w:pPr>
        <w:pStyle w:val="BodyText"/>
        <w:numPr>
          <w:numId w:val="107"/>
        </w:numPr>
      </w:pPr>
      <w:r>
        <w:t xml:space="preserve">If you have configured the NSX networking stack for your </w:t>
      </w:r>
      <w:r>
        <w:t>Supervisor</w:t>
      </w:r>
      <w:r>
        <w:t xml:space="preserve">, you can select </w:t>
      </w:r>
      <w:r>
        <w:rPr>
          <w:rStyle w:val="InlineUI"/>
        </w:rPr>
        <w:t>Override cluster network settings</w:t>
      </w:r>
      <w:r>
        <w:t xml:space="preserve"> to override the </w:t>
      </w:r>
      <w:r>
        <w:t>Supervisor</w:t>
      </w:r>
      <w:r>
        <w:t xml:space="preserve"> network settings and configure network settings for the namespace.</w:t>
      </w:r>
    </w:p>
    <w:p>
      <w:pPr>
        <w:pStyle w:val="BodyText"/>
        <w:ind w:left="480"/>
      </w:pPr>
      <w:r>
        <w:t>Configure the following network settings for the namespace: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87"/>
        <w:gridCol w:w="769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Tier-0 Gateway</w:t>
            </w:r>
          </w:p>
        </w:tc>
        <w:tc>
          <w:tcPr>
            <w:tcBorders>
              <w:left w:val="nil"/>
              <w:right w:val="nil"/>
            </w:tcBorders>
          </w:tcPr>
          <w:p>
            <w:pPr>
              <w:pStyle w:val="TableBodyText"/>
            </w:pPr>
            <w:r>
              <w:t>Select the Tier-0 gateway to associate with the namespace Tier-1 gateway.</w:t>
            </w:r>
          </w:p>
          <w:p>
            <w:pPr>
              <w:pStyle w:val="TableBodyText"/>
            </w:pPr>
            <w:r>
              <w:t>Selecting a Tier-0 gateway overrides the tier-0 gateway you configured while enabling the cluster, so you must configure the CIDR ranges again.</w:t>
            </w:r>
          </w:p>
          <w:p>
            <w:pPr>
              <w:pStyle w:val="TableBodyText"/>
              <w:pBdr>
                <w:top w:val="single" w:sz="8" w:space="2" w:color="D3D3D3"/>
                <w:bottom w:val="single" w:sz="8" w:space="2" w:color="D3D3D3"/>
              </w:pBdr>
            </w:pPr>
            <w:r>
              <w:rPr>
                <w:rStyle w:val="NoteLeadernote"/>
              </w:rPr>
              <w:t>Note</w:t>
              <w:tab/>
            </w:r>
            <w:r>
              <w:t xml:space="preserve">The </w:t>
            </w:r>
            <w:r>
              <w:t>Supervisor</w:t>
            </w:r>
            <w:r>
              <w:t xml:space="preserve"> must be able to route directly to the </w:t>
            </w:r>
            <w:r>
              <w:t>VKS</w:t>
            </w:r>
            <w:r>
              <w:t xml:space="preserve"> cluster nodes and ingress subnets.</w:t>
            </w:r>
          </w:p>
          <w:p>
            <w:pPr>
              <w:pStyle w:val="TableBodyText"/>
              <w:numPr>
                <w:numId w:val="108"/>
              </w:numPr>
            </w:pPr>
            <w:r>
              <w:t>If you select a VRF gateway that is linked to the Tier-0 gateway, the network and subnets are automatically configured.</w:t>
            </w:r>
          </w:p>
          <w:p>
            <w:pPr>
              <w:pStyle w:val="TableBodyText"/>
              <w:numPr>
                <w:numId w:val="108"/>
              </w:numPr>
            </w:pPr>
            <w:r>
              <w:t>If you have selected the NAT mode, you must configure the subnet, ingress, and egress CIDRs.</w:t>
            </w:r>
          </w:p>
          <w:p>
            <w:pPr>
              <w:pStyle w:val="TableBodyText"/>
              <w:numPr>
                <w:numId w:val="108"/>
              </w:numPr>
            </w:pPr>
            <w:r>
              <w:t>If you deselect the NAT mode, you must only configure the subnet and ingress CIDRs.</w:t>
            </w:r>
          </w:p>
          <w:p>
            <w:pPr>
              <w:pStyle w:val="TableBodyText"/>
              <w:pBdr>
                <w:top w:val="single" w:sz="8" w:space="2" w:color="D3D3D3"/>
                <w:bottom w:val="single" w:sz="8" w:space="2" w:color="D3D3D3"/>
              </w:pBdr>
            </w:pPr>
            <w:r>
              <w:rPr>
                <w:rStyle w:val="NoteLeadernote"/>
              </w:rPr>
              <w:t>Note</w:t>
              <w:tab/>
            </w:r>
            <w:r>
              <w:t>Once you select a Tier-0 gateway, you cannot change it.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NAT Mode</w:t>
            </w:r>
          </w:p>
        </w:tc>
        <w:tc>
          <w:tcPr>
            <w:tcBorders>
              <w:left w:val="nil"/>
              <w:right w:val="nil"/>
            </w:tcBorders>
          </w:tcPr>
          <w:p>
            <w:pPr>
              <w:pStyle w:val="TableBodyText"/>
            </w:pPr>
            <w:r>
              <w:t>The NAT mode is selected by default.</w:t>
            </w:r>
          </w:p>
          <w:p>
            <w:pPr>
              <w:pStyle w:val="TableBodyText"/>
            </w:pPr>
            <w:r>
              <w:t xml:space="preserve">If you deselect this option, all the workloads such as the </w:t>
            </w:r>
            <w:r>
              <w:t>vSphere Pods</w:t>
            </w:r>
            <w:r>
              <w:t xml:space="preserve">, VMs, and </w:t>
            </w:r>
            <w:r>
              <w:t>VKS</w:t>
            </w:r>
            <w:r>
              <w:t xml:space="preserve"> clusters node IP addresses are directly accessible from outside the tier-0 gateway and you do not have to configure the egress CIDRs.</w:t>
            </w:r>
          </w:p>
          <w:p>
            <w:pPr>
              <w:pStyle w:val="TableBodyText"/>
              <w:pBdr>
                <w:top w:val="single" w:sz="8" w:space="2" w:color="D3D3D3"/>
                <w:bottom w:val="single" w:sz="8" w:space="2" w:color="D3D3D3"/>
              </w:pBdr>
            </w:pPr>
            <w:r>
              <w:rPr>
                <w:rStyle w:val="NoteLeadernote"/>
              </w:rPr>
              <w:t>Note</w:t>
              <w:tab/>
            </w:r>
            <w:r>
              <w:t>Once you enable a namespace mode, you cannot change it.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Load balancer Size</w:t>
            </w:r>
          </w:p>
        </w:tc>
        <w:tc>
          <w:tcPr>
            <w:tcBorders>
              <w:left w:val="nil"/>
              <w:right w:val="nil"/>
            </w:tcBorders>
          </w:tcPr>
          <w:p>
            <w:pPr>
              <w:pStyle w:val="TableBodyText"/>
            </w:pPr>
            <w:r>
              <w:t>Select the size of the load balancer instance on the tier-1 gateway for the namespace.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Namespace Network</w:t>
            </w:r>
          </w:p>
        </w:tc>
        <w:tc>
          <w:tcPr>
            <w:tcBorders>
              <w:left w:val="nil"/>
              <w:right w:val="nil"/>
            </w:tcBorders>
          </w:tcPr>
          <w:p>
            <w:pPr>
              <w:pStyle w:val="TableBodyText"/>
            </w:pPr>
            <w:r>
              <w:t>Enter one or more IP CIDRs to create subnets/segments and assign IP addresses for workloads connected to namespaces.</w:t>
            </w:r>
          </w:p>
          <w:p>
            <w:pPr>
              <w:pStyle w:val="TableBodyText"/>
              <w:pBdr>
                <w:top w:val="single" w:sz="8" w:space="2" w:color="D3D3D3"/>
                <w:bottom w:val="single" w:sz="8" w:space="2" w:color="D3D3D3"/>
              </w:pBdr>
            </w:pPr>
            <w:r>
              <w:rPr>
                <w:rStyle w:val="NoteLeadernote"/>
              </w:rPr>
              <w:t>Note</w:t>
              <w:tab/>
            </w:r>
            <w:r>
              <w:t>Enter the CIDR range if you did not configure it for the cluster. You can configure additional CIDRs after you create the namespace, by editing the namespace network settings.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Namespace Subnet Prefix</w:t>
            </w:r>
          </w:p>
        </w:tc>
        <w:tc>
          <w:tcPr>
            <w:tcBorders>
              <w:left w:val="nil"/>
              <w:right w:val="nil"/>
            </w:tcBorders>
          </w:tcPr>
          <w:p>
            <w:pPr>
              <w:pStyle w:val="TableBodyText"/>
            </w:pPr>
            <w:r>
              <w:t>Enter the subnet prefix that specifies the size of the subnet reserved for namespaces segments. Default is 28.</w:t>
            </w:r>
          </w:p>
          <w:p>
            <w:pPr>
              <w:pStyle w:val="TableBodyText"/>
              <w:pBdr>
                <w:top w:val="single" w:sz="8" w:space="2" w:color="D3D3D3"/>
                <w:bottom w:val="single" w:sz="8" w:space="2" w:color="D3D3D3"/>
              </w:pBdr>
            </w:pPr>
            <w:r>
              <w:rPr>
                <w:rStyle w:val="NoteLeadernote"/>
              </w:rPr>
              <w:t>Note</w:t>
              <w:tab/>
            </w:r>
            <w:r>
              <w:t>Once you specify the subnet prefix, you cannot change it.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Ingress</w:t>
            </w:r>
          </w:p>
        </w:tc>
        <w:tc>
          <w:tcPr>
            <w:tcBorders>
              <w:left w:val="nil"/>
              <w:right w:val="nil"/>
            </w:tcBorders>
          </w:tcPr>
          <w:p>
            <w:pPr>
              <w:pStyle w:val="TableBodyText"/>
            </w:pPr>
            <w:r>
              <w:t xml:space="preserve">Enter a CIDR annotation that determines the ingress IP range for the virtual IP addresses published by the load balancer service for </w:t>
            </w:r>
            <w:r>
              <w:t>vSphere Pods</w:t>
            </w:r>
            <w:r>
              <w:t xml:space="preserve"> or </w:t>
            </w:r>
            <w:r>
              <w:t>VKS</w:t>
            </w:r>
            <w:r>
              <w:t xml:space="preserve"> clusters.</w:t>
            </w:r>
          </w:p>
          <w:p>
            <w:pPr>
              <w:pStyle w:val="TableBodyText"/>
            </w:pPr>
            <w:r>
              <w:t>You can configure additional CIDRs after you create the namespace, by editing the namespace network settings.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Egress</w:t>
            </w:r>
          </w:p>
        </w:tc>
        <w:tc>
          <w:tcPr>
            <w:tcBorders>
              <w:left w:val="nil"/>
              <w:right w:val="nil"/>
            </w:tcBorders>
          </w:tcPr>
          <w:p>
            <w:pPr>
              <w:pStyle w:val="TableBodyText"/>
            </w:pPr>
            <w:r>
              <w:t>Enter a CIDR annotation that determines the egress IP range for the SNAT IP addresses.</w:t>
            </w:r>
          </w:p>
          <w:p>
            <w:pPr>
              <w:pStyle w:val="TableBodyText"/>
            </w:pPr>
            <w:r>
              <w:t>You can configure additional CIDRs after you create the namespace, by editing the namespace network settings.</w:t>
            </w:r>
          </w:p>
        </w:tc>
      </w:tr>
    </w:tbl>
    <w:p>
      <w:pPr>
        <w:pStyle w:val="BodyText"/>
        <w:numPr>
          <w:numId w:val="107"/>
        </w:numPr>
        <w:spacing w:before="240"/>
      </w:pPr>
      <w:r>
        <w:t xml:space="preserve">Select a zone to associate with the </w:t>
      </w:r>
      <w:r>
        <w:t>vSphere Namespace</w:t>
      </w:r>
      <w:r>
        <w:t>.</w:t>
      </w:r>
    </w:p>
    <w:p>
      <w:pPr>
        <w:pStyle w:val="BodyText"/>
        <w:numPr>
          <w:numId w:val="107"/>
        </w:numPr>
      </w:pPr>
      <w:r>
        <w:t xml:space="preserve">Enter a description, and click </w:t>
      </w:r>
      <w:r>
        <w:rPr>
          <w:rStyle w:val="InlineUI"/>
        </w:rPr>
        <w:t>Finish</w:t>
      </w:r>
      <w:r>
        <w:t>.</w:t>
      </w:r>
    </w:p>
    <w:p>
      <w:pPr>
        <w:pStyle w:val="BodyText"/>
        <w:ind w:left="480"/>
      </w:pPr>
      <w:r>
        <w:t xml:space="preserve">The namespace is created on the </w:t>
      </w:r>
      <w:r>
        <w:t>Supervisor</w:t>
      </w:r>
      <w:r>
        <w:t>.</w:t>
      </w:r>
    </w:p>
    <w:p>
      <w:pPr>
        <w:pStyle w:val="BodyText"/>
        <w:numPr>
          <w:numId w:val="107"/>
        </w:numPr>
      </w:pPr>
      <w:r>
        <w:t>Set permissions for users who can access the namespace.</w:t>
      </w:r>
    </w:p>
    <w:p>
      <w:pPr>
        <w:pStyle w:val="BodyText"/>
        <w:ind w:left="480"/>
      </w:pPr>
      <w:r>
        <w:t xml:space="preserve">See </w:t>
      </w:r>
      <w:r>
        <w:t>How Permissions Work in Supervisor</w:t>
      </w:r>
      <w:r>
        <w:t xml:space="preserve"> for more information on seeting up persmission for useres and groups on the </w:t>
      </w:r>
      <w:r>
        <w:t>vSphere Namespace</w:t>
      </w:r>
      <w:r>
        <w:t>.</w:t>
      </w:r>
    </w:p>
    <w:p>
      <w:pPr>
        <w:pStyle w:val="BodyText"/>
        <w:numPr>
          <w:ilvl w:val="1"/>
          <w:numId w:val="107"/>
        </w:numPr>
      </w:pPr>
      <w:r>
        <w:t xml:space="preserve">From the </w:t>
      </w:r>
      <w:r>
        <w:rPr>
          <w:rStyle w:val="InlineUI"/>
        </w:rPr>
        <w:t>Permissions</w:t>
      </w:r>
      <w:r>
        <w:t xml:space="preserve"> pane, select </w:t>
      </w:r>
      <w:r>
        <w:rPr>
          <w:rStyle w:val="InlineUI"/>
        </w:rPr>
        <w:t>Add Permissions</w:t>
      </w:r>
      <w:r>
        <w:t>.</w:t>
      </w:r>
    </w:p>
    <w:p>
      <w:pPr>
        <w:pStyle w:val="BodyText"/>
        <w:numPr>
          <w:numId w:val="107"/>
        </w:numPr>
      </w:pPr>
      <w:r>
        <w:t>Assign storage to the namespace.</w:t>
      </w:r>
    </w:p>
    <w:p>
      <w:pPr>
        <w:pStyle w:val="BodyText"/>
        <w:ind w:left="480"/>
      </w:pPr>
      <w:r>
        <w:t>Storage policies that you assign to the namespace make persistent storage available to the DevOps team and determine the storage placement of persistent volumes.</w:t>
      </w:r>
    </w:p>
    <w:p>
      <w:pPr>
        <w:pStyle w:val="BodyText"/>
        <w:numPr>
          <w:ilvl w:val="1"/>
          <w:numId w:val="107"/>
        </w:numPr>
      </w:pPr>
      <w:r>
        <w:t xml:space="preserve">From the </w:t>
      </w:r>
      <w:r>
        <w:rPr>
          <w:rStyle w:val="InlineUI"/>
        </w:rPr>
        <w:t>Storage</w:t>
      </w:r>
      <w:r>
        <w:t xml:space="preserve"> pane, select </w:t>
      </w:r>
      <w:r>
        <w:rPr>
          <w:rStyle w:val="InlineUI"/>
        </w:rPr>
        <w:t>Add Storage</w:t>
      </w:r>
      <w:r>
        <w:t>.</w:t>
      </w:r>
    </w:p>
    <w:p>
      <w:pPr>
        <w:pStyle w:val="BodyText"/>
        <w:numPr>
          <w:ilvl w:val="1"/>
          <w:numId w:val="107"/>
        </w:numPr>
      </w:pPr>
      <w:r>
        <w:t xml:space="preserve">Select a storage policy to control datastore placement of persistent volumes and click </w:t>
      </w:r>
      <w:r>
        <w:rPr>
          <w:rStyle w:val="InlineUI"/>
        </w:rPr>
        <w:t>OK</w:t>
      </w:r>
      <w:r>
        <w:t>.</w:t>
      </w:r>
    </w:p>
    <w:p>
      <w:pPr>
        <w:pStyle w:val="BodyText"/>
        <w:ind w:left="480"/>
      </w:pPr>
      <w:r>
        <w:t xml:space="preserve">After you assign the storage policy, the system creates a matching Kubernetes storage class in the </w:t>
      </w:r>
      <w:r>
        <w:t>vSphere Namespace</w:t>
      </w:r>
      <w:r>
        <w:t xml:space="preserve">. The storage class is automatically replicated from the namespace to the </w:t>
      </w:r>
      <w:r>
        <w:t>VKS</w:t>
      </w:r>
      <w:r>
        <w:t xml:space="preserve"> cluster. When you assign multiple storage policies to the namespace, a separate storage class is created for each storage policy. For information about verifying storage classes, see </w:t>
      </w:r>
      <w:r>
        <w:t>Display Storage Classes in a Namespace</w:t>
      </w:r>
      <w:r>
        <w:t>.</w:t>
      </w:r>
    </w:p>
    <w:p>
      <w:pPr>
        <w:pStyle w:val="BodyText"/>
        <w:numPr>
          <w:numId w:val="107"/>
        </w:numPr>
      </w:pPr>
      <w:r>
        <w:t xml:space="preserve">From the Capacity and Usage pane, select </w:t>
      </w:r>
      <w:r>
        <w:rPr>
          <w:rStyle w:val="InlineUI"/>
        </w:rPr>
        <w:t>Edit Limits</w:t>
      </w:r>
      <w:r>
        <w:t xml:space="preserve"> and configure resource limitations to the namespace.</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2"/>
        <w:gridCol w:w="7648"/>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CPU</w:t>
            </w:r>
          </w:p>
        </w:tc>
        <w:tc>
          <w:tcPr>
            <w:tcBorders>
              <w:left w:val="nil"/>
              <w:right w:val="nil"/>
            </w:tcBorders>
          </w:tcPr>
          <w:p>
            <w:pPr>
              <w:pStyle w:val="TableBodyText"/>
            </w:pPr>
            <w:r>
              <w:t>The amount of CPU resources to reserve for the namespace.</w:t>
            </w:r>
          </w:p>
        </w:tc>
      </w:tr>
      <w:tr>
        <w:tblPrEx>
          <w:tblInd w:w="480" w:type="dxa"/>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pPr>
            <w:r>
              <w:t>The amount of memory to reserve for the namespace.</w:t>
            </w:r>
          </w:p>
        </w:tc>
      </w:tr>
      <w:tr>
        <w:tblPrEx>
          <w:tblInd w:w="480" w:type="dxa"/>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pPr>
            <w:r>
              <w:t>The total amount of storage space to reserve for the namespace.</w:t>
            </w:r>
          </w:p>
        </w:tc>
      </w:tr>
      <w:tr>
        <w:tblPrEx>
          <w:tblInd w:w="480" w:type="dxa"/>
          <w:tblCellMar>
            <w:left w:w="108" w:type="dxa"/>
            <w:right w:w="108" w:type="dxa"/>
          </w:tblCellMar>
        </w:tblPrEx>
        <w:trPr>
          <w:cantSplit w:val="0"/>
        </w:trPr>
        <w:tc>
          <w:tcPr>
            <w:tcBorders>
              <w:left w:val="nil"/>
              <w:right w:val="nil"/>
            </w:tcBorders>
          </w:tcPr>
          <w:p>
            <w:pPr>
              <w:pStyle w:val="TableBodyText"/>
            </w:pPr>
            <w:r>
              <w:t>Storage policies limits</w:t>
            </w:r>
          </w:p>
        </w:tc>
        <w:tc>
          <w:tcPr>
            <w:tcBorders>
              <w:left w:val="nil"/>
              <w:right w:val="nil"/>
            </w:tcBorders>
          </w:tcPr>
          <w:p>
            <w:pPr>
              <w:pStyle w:val="TableBodyText"/>
            </w:pPr>
            <w:r>
              <w:t>Set the amount of storage dedicated individually to each of the storage policies that you associated with the namespace.</w:t>
            </w:r>
          </w:p>
        </w:tc>
      </w:tr>
    </w:tbl>
    <w:p>
      <w:pPr>
        <w:pStyle w:val="BodyText"/>
        <w:spacing w:before="240"/>
      </w:pPr>
      <w:r>
        <w:t xml:space="preserve">A resource pool for the namespace is created on </w:t>
      </w:r>
      <w:r>
        <w:t>vCenter</w:t>
      </w:r>
      <w:r>
        <w:t>.</w:t>
      </w:r>
    </w:p>
    <w:p>
      <w:pPr>
        <w:pStyle w:val="BodyText"/>
        <w:numPr>
          <w:numId w:val="107"/>
        </w:numPr>
      </w:pPr>
      <w:r>
        <w:t>Set up VM Service for stand-alone VMs.</w:t>
      </w:r>
    </w:p>
    <w:p>
      <w:pPr>
        <w:pStyle w:val="BodyText"/>
        <w:ind w:left="480"/>
      </w:pPr>
      <w:r>
        <w:t xml:space="preserve">For information, see </w:t>
      </w:r>
      <w:r>
        <w:t>Deploying and Managing Virtual Machines in vSphere Supervisor</w:t>
      </w:r>
      <w:r>
        <w:t>.</w:t>
      </w:r>
    </w:p>
    <w:p>
      <w:pPr>
        <w:pStyle w:val="BodyText"/>
      </w:pPr>
      <w:r>
        <w:rPr>
          <w:rStyle w:val="Strong"/>
        </w:rPr>
        <w:t>What to do next</w:t>
      </w:r>
    </w:p>
    <w:p>
      <w:pPr>
        <w:pStyle w:val="BodyText"/>
      </w:pPr>
      <w:r>
        <w:t xml:space="preserve">Share the Kubernetes Control Plane URL with DevOps engineers as well as the user name they can use to log in to the </w:t>
      </w:r>
      <w:r>
        <w:t>Supervisor</w:t>
      </w:r>
      <w:r>
        <w:t xml:space="preserve"> through the </w:t>
      </w:r>
      <w:r>
        <w:t>VCF Consumption CLI</w:t>
      </w:r>
      <w:r>
        <w:t xml:space="preserve">. You can grant access to more than one namespace to a DevOps engineer. See </w:t>
      </w:r>
      <w:r>
        <w:t>Connecting to Supervisor and VKS Clusters</w:t>
      </w:r>
      <w:r>
        <w:t>.</w:t>
      </w:r>
    </w:p>
    <w:p>
      <w:pPr>
        <w:pStyle w:val="Heading3"/>
      </w:pPr>
      <w:bookmarkStart w:id="46" w:name="_Toc256000133"/>
      <w:r>
        <w:t>Create and Configure a vSphere Namespace on a Supervisor with NSX VPC</w:t>
      </w:r>
      <w:bookmarkEnd w:id="46"/>
    </w:p>
    <w:p>
      <w:pPr>
        <w:pStyle w:val="BodyText"/>
      </w:pPr>
      <w:r>
        <w:t xml:space="preserve">Check out how to create and configure a </w:t>
      </w:r>
      <w:r>
        <w:t>vSphere Namespace</w:t>
      </w:r>
      <w:r>
        <w:t xml:space="preserve"> on a </w:t>
      </w:r>
      <w:r>
        <w:t>Supervisor</w:t>
      </w:r>
      <w:r>
        <w:t xml:space="preserve"> that uses </w:t>
      </w:r>
      <w:r>
        <w:t>NSX VPC</w:t>
      </w:r>
      <w:r>
        <w:t>.</w:t>
      </w:r>
    </w:p>
    <w:p>
      <w:pPr>
        <w:pStyle w:val="BodyText"/>
      </w:pPr>
      <w:r>
        <w:t xml:space="preserve">If </w:t>
      </w:r>
      <w:r>
        <w:t>NSX VPC</w:t>
      </w:r>
      <w:r>
        <w:t xml:space="preserve"> is configured on the </w:t>
      </w:r>
      <w:r>
        <w:t>Supervisor</w:t>
      </w:r>
      <w:r>
        <w:t xml:space="preserve">, a Namespace in the </w:t>
      </w:r>
      <w:r>
        <w:t>Supervisor</w:t>
      </w:r>
      <w:r>
        <w:t xml:space="preserve"> must use the VPC networking. The Namespace can either inherit the </w:t>
      </w:r>
      <w:r>
        <w:t xml:space="preserve"> NSX</w:t>
      </w:r>
      <w:r>
        <w:t xml:space="preserve"> Project of the </w:t>
      </w:r>
      <w:r>
        <w:t>Supervisor</w:t>
      </w:r>
      <w:r>
        <w:t xml:space="preserve"> or select another existing </w:t>
      </w:r>
      <w:r>
        <w:t xml:space="preserve"> NSX</w:t>
      </w:r>
      <w:r>
        <w:t xml:space="preserve"> Project.</w:t>
      </w:r>
    </w:p>
    <w:p>
      <w:pPr>
        <w:pStyle w:val="BodyText"/>
      </w:pPr>
      <w:r>
        <w:rPr>
          <w:rStyle w:val="Strong"/>
        </w:rPr>
        <w:t>Prerequisites</w:t>
      </w:r>
    </w:p>
    <w:p>
      <w:pPr>
        <w:pStyle w:val="BodyText"/>
        <w:numPr>
          <w:numId w:val="109"/>
        </w:numPr>
      </w:pPr>
      <w:r>
        <w:t>Deploy a Supervisor.</w:t>
      </w:r>
    </w:p>
    <w:p>
      <w:pPr>
        <w:pStyle w:val="BodyText"/>
        <w:numPr>
          <w:numId w:val="109"/>
        </w:numPr>
      </w:pPr>
      <w:r>
        <w:t xml:space="preserve">Configure </w:t>
      </w:r>
      <w:r>
        <w:t>NSX VPC</w:t>
      </w:r>
      <w:r>
        <w:t xml:space="preserve"> for the </w:t>
      </w:r>
      <w:r>
        <w:t>Supervisor</w:t>
      </w:r>
      <w:r>
        <w:t>.</w:t>
      </w:r>
    </w:p>
    <w:p>
      <w:pPr>
        <w:pStyle w:val="BodyText"/>
        <w:numPr>
          <w:numId w:val="109"/>
        </w:numPr>
      </w:pPr>
      <w:r>
        <w:t xml:space="preserve">Create users and groups for DevOps engineers and developers, who will need access to the </w:t>
      </w:r>
      <w:r>
        <w:t>vSphere Namespace</w:t>
      </w:r>
      <w:r>
        <w:t xml:space="preserve"> . Create the users or groups in identity sources that are connected to vCenter Single Sign-On or in an OIDC provider configured with the </w:t>
      </w:r>
      <w:r>
        <w:t>Supervisor</w:t>
      </w:r>
      <w:r>
        <w:t>.</w:t>
      </w:r>
    </w:p>
    <w:p>
      <w:pPr>
        <w:pStyle w:val="BodyText"/>
        <w:numPr>
          <w:numId w:val="109"/>
        </w:numPr>
      </w:pPr>
      <w:r>
        <w:t>Create storage policies for persistent storage. If the namespace is in a three-zone Supervisor, use topology aware policies. You cannot assign storage policies that are not topology aware to the three-zone namespace.</w:t>
      </w:r>
    </w:p>
    <w:p>
      <w:pPr>
        <w:pStyle w:val="BodyText"/>
        <w:numPr>
          <w:numId w:val="109"/>
        </w:numPr>
      </w:pPr>
      <w:r>
        <w:t>Create VM classes and content libraries for stand-alone VMs.</w:t>
      </w:r>
    </w:p>
    <w:p>
      <w:pPr>
        <w:pStyle w:val="BodyText"/>
        <w:numPr>
          <w:numId w:val="109"/>
        </w:numPr>
      </w:pPr>
      <w:r>
        <w:t xml:space="preserve">Required privileges: </w:t>
      </w:r>
      <w:r>
        <w:rPr>
          <w:rStyle w:val="InlineCode"/>
        </w:rPr>
        <w:t>Namespaces.view</w:t>
      </w:r>
      <w:r>
        <w:t xml:space="preserve">, </w:t>
      </w:r>
      <w:r>
        <w:rPr>
          <w:rStyle w:val="InlineCode"/>
        </w:rPr>
        <w:t>Namespace.edit</w:t>
      </w:r>
      <w:r>
        <w:t xml:space="preserve"> and </w:t>
      </w:r>
      <w:r>
        <w:rPr>
          <w:rStyle w:val="InlineCode"/>
        </w:rPr>
        <w:t>Namespaces.owner</w:t>
      </w:r>
      <w:r>
        <w:t xml:space="preserve">. See </w:t>
      </w:r>
      <w:r>
        <w:t>How Permissions Work in Supervisor</w:t>
      </w:r>
      <w:r>
        <w:t>for more information.</w:t>
      </w:r>
    </w:p>
    <w:p>
      <w:pPr>
        <w:pStyle w:val="BodyText"/>
      </w:pPr>
      <w:r>
        <w:rPr>
          <w:rStyle w:val="Strong"/>
        </w:rPr>
        <w:t>Procedure</w:t>
      </w:r>
    </w:p>
    <w:p>
      <w:pPr>
        <w:pStyle w:val="BodyText"/>
        <w:numPr>
          <w:numId w:val="110"/>
        </w:numPr>
      </w:pPr>
      <w:r>
        <w:t xml:space="preserve">From the </w:t>
      </w:r>
      <w:r>
        <w:t>vSphere Client</w:t>
      </w:r>
      <w:r>
        <w:t xml:space="preserve"> home menu, select </w:t>
      </w:r>
      <w:r>
        <w:rPr>
          <w:rStyle w:val="InlineUI"/>
        </w:rPr>
        <w:t>Supervisor Management</w:t>
      </w:r>
      <w:r>
        <w:t>.</w:t>
      </w:r>
    </w:p>
    <w:p>
      <w:pPr>
        <w:pStyle w:val="BodyText"/>
        <w:numPr>
          <w:numId w:val="110"/>
        </w:numPr>
      </w:pPr>
      <w:r>
        <w:t xml:space="preserve">Select the </w:t>
      </w:r>
      <w:r>
        <w:rPr>
          <w:rStyle w:val="InlineUI"/>
        </w:rPr>
        <w:t>Namespaces</w:t>
      </w:r>
      <w:r>
        <w:t xml:space="preserve"> tab.</w:t>
      </w:r>
    </w:p>
    <w:p>
      <w:pPr>
        <w:pStyle w:val="BodyText"/>
        <w:numPr>
          <w:numId w:val="110"/>
        </w:numPr>
      </w:pPr>
      <w:r>
        <w:t xml:space="preserve">Click </w:t>
      </w:r>
      <w:r>
        <w:rPr>
          <w:rStyle w:val="InlineUI"/>
        </w:rPr>
        <w:t>New Namespace</w:t>
      </w:r>
      <w:r>
        <w:t>.</w:t>
      </w:r>
    </w:p>
    <w:p>
      <w:pPr>
        <w:pStyle w:val="BodyText"/>
        <w:numPr>
          <w:numId w:val="110"/>
        </w:numPr>
      </w:pPr>
      <w:r>
        <w:t xml:space="preserve">Select the </w:t>
      </w:r>
      <w:r>
        <w:t>Supervisor</w:t>
      </w:r>
      <w:r>
        <w:t xml:space="preserve"> where you want to place the </w:t>
      </w:r>
      <w:r>
        <w:t>vSphere Namespace</w:t>
      </w:r>
      <w:r>
        <w:t>.</w:t>
      </w:r>
    </w:p>
    <w:p>
      <w:pPr>
        <w:pStyle w:val="BodyText"/>
        <w:numPr>
          <w:numId w:val="110"/>
        </w:numPr>
      </w:pPr>
      <w:r>
        <w:t>Enter a name for the namespace.</w:t>
      </w:r>
    </w:p>
    <w:p>
      <w:pPr>
        <w:pStyle w:val="BodyText"/>
        <w:ind w:left="480"/>
      </w:pPr>
      <w:r>
        <w:t>The name must be in a DNS-compliant format.</w:t>
      </w:r>
    </w:p>
    <w:p>
      <w:pPr>
        <w:pStyle w:val="BodyText"/>
        <w:numPr>
          <w:numId w:val="110"/>
        </w:numPr>
      </w:pPr>
      <w:r>
        <w:t>Select the option to override the networking settings.</w:t>
      </w:r>
    </w:p>
    <w:p>
      <w:pPr>
        <w:pStyle w:val="BodyText"/>
        <w:numPr>
          <w:numId w:val="110"/>
        </w:numPr>
      </w:pPr>
      <w:r>
        <w:t>You can use the existing VPC or create a new one.</w:t>
      </w:r>
    </w:p>
    <w:p>
      <w:pPr>
        <w:pStyle w:val="BodyText"/>
        <w:numPr>
          <w:ilvl w:val="1"/>
          <w:numId w:val="110"/>
        </w:numPr>
      </w:pPr>
      <w:r>
        <w:t>If you select an existing VPC, select the NSX project and the VPC that you want to use and default subnet size. Default Subnet size is 32.</w:t>
      </w:r>
    </w:p>
    <w:p>
      <w:pPr>
        <w:pStyle w:val="BodyText"/>
        <w:numPr>
          <w:ilvl w:val="1"/>
          <w:numId w:val="110"/>
        </w:numPr>
      </w:pPr>
      <w:r>
        <w:t>If you create a new VPC, the namespace uses the default NSX Project and VPC Connectivity Profile configured in the Supervisor to create the new VPC.</w:t>
      </w:r>
    </w:p>
    <w:p>
      <w:pPr>
        <w:pStyle w:val="BodyText"/>
        <w:ind w:left="960"/>
      </w:pPr>
      <w:r>
        <w:t>Configure the following settings:</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6"/>
        <w:gridCol w:w="7634"/>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Default Subnet Size</w:t>
            </w:r>
          </w:p>
        </w:tc>
        <w:tc>
          <w:tcPr>
            <w:tcBorders>
              <w:left w:val="nil"/>
              <w:right w:val="nil"/>
            </w:tcBorders>
          </w:tcPr>
          <w:p>
            <w:pPr>
              <w:pStyle w:val="TableBodyText"/>
            </w:pPr>
            <w:r>
              <w:t>Default is 64.</w:t>
            </w:r>
          </w:p>
        </w:tc>
      </w:tr>
      <w:tr>
        <w:tblPrEx>
          <w:tblInd w:w="960" w:type="dxa"/>
          <w:tblCellMar>
            <w:left w:w="108" w:type="dxa"/>
            <w:right w:w="108" w:type="dxa"/>
          </w:tblCellMar>
        </w:tblPrEx>
        <w:trPr>
          <w:cantSplit w:val="0"/>
        </w:trPr>
        <w:tc>
          <w:tcPr>
            <w:tcBorders>
              <w:left w:val="nil"/>
              <w:right w:val="nil"/>
            </w:tcBorders>
          </w:tcPr>
          <w:p>
            <w:pPr>
              <w:pStyle w:val="TableBodyText"/>
            </w:pPr>
            <w:r>
              <w:t>Private VPC CIDRs</w:t>
            </w:r>
          </w:p>
        </w:tc>
        <w:tc>
          <w:tcPr>
            <w:tcBorders>
              <w:left w:val="nil"/>
              <w:right w:val="nil"/>
            </w:tcBorders>
          </w:tcPr>
          <w:p>
            <w:pPr>
              <w:pStyle w:val="TableBodyText"/>
            </w:pPr>
            <w:r>
              <w:t>List of IPv4 CIDRs. This list is used for IP allocation of private segments.</w:t>
            </w:r>
          </w:p>
          <w:p>
            <w:pPr>
              <w:pStyle w:val="TableBodyText"/>
            </w:pPr>
            <w:r>
              <w:t>A /26 subnet from the range will be reserved for the Avi Service Engine.</w:t>
            </w:r>
          </w:p>
          <w:p>
            <w:pPr>
              <w:pStyle w:val="TableBodyText"/>
            </w:pPr>
            <w:r>
              <w:t>Also serves as default value of private CIDRs for workload NS. Note: separate IP pools will be created for each VPC matching the private CIDR ranges. The pools will not be shared across Namespaces.</w:t>
            </w:r>
          </w:p>
        </w:tc>
      </w:tr>
    </w:tbl>
    <w:p>
      <w:pPr>
        <w:pStyle w:val="BodyText"/>
        <w:numPr>
          <w:numId w:val="110"/>
        </w:numPr>
        <w:spacing w:before="240"/>
      </w:pPr>
      <w:r>
        <w:t xml:space="preserve">Review the settings and click </w:t>
      </w:r>
      <w:r>
        <w:rPr>
          <w:rStyle w:val="InlineUI"/>
        </w:rPr>
        <w:t>Finish</w:t>
      </w:r>
      <w:r>
        <w:t>.</w:t>
      </w:r>
    </w:p>
    <w:p>
      <w:pPr>
        <w:pStyle w:val="BodyText"/>
        <w:ind w:left="480"/>
      </w:pPr>
      <w:r>
        <w:t>The namespace is created on the Supervisor.</w:t>
      </w:r>
    </w:p>
    <w:p>
      <w:pPr>
        <w:pStyle w:val="Heading4"/>
      </w:pPr>
      <w:r>
        <w:t>Change Network Settings for a vSphere Namespace on a Supervisor with NSX VPC</w:t>
      </w:r>
    </w:p>
    <w:p>
      <w:pPr>
        <w:pStyle w:val="BodyText"/>
      </w:pPr>
      <w:r>
        <w:t xml:space="preserve">As a vSphere Administrator, you can configure network settings when you configure a </w:t>
      </w:r>
      <w:r>
        <w:t>vSphere Namespace</w:t>
      </w:r>
      <w:r>
        <w:t>. If you need to make changes to the initial network settings, perform this task.</w:t>
      </w:r>
    </w:p>
    <w:p>
      <w:pPr>
        <w:pStyle w:val="BodyText"/>
      </w:pPr>
      <w:r>
        <w:rPr>
          <w:rStyle w:val="Strong"/>
        </w:rPr>
        <w:t>Procedure</w:t>
      </w:r>
    </w:p>
    <w:p>
      <w:pPr>
        <w:pStyle w:val="BodyText"/>
        <w:numPr>
          <w:numId w:val="111"/>
        </w:numPr>
      </w:pPr>
      <w:r>
        <w:t xml:space="preserve">In the </w:t>
      </w:r>
      <w:r>
        <w:t>vSphere Client</w:t>
      </w:r>
      <w:r>
        <w:t>, navigate to the namespace.</w:t>
      </w:r>
    </w:p>
    <w:p>
      <w:pPr>
        <w:pStyle w:val="BodyText"/>
        <w:numPr>
          <w:ilvl w:val="1"/>
          <w:numId w:val="111"/>
        </w:numPr>
      </w:pPr>
      <w:r>
        <w:t xml:space="preserve">From the </w:t>
      </w:r>
      <w:r>
        <w:t>vSphere Client</w:t>
      </w:r>
      <w:r>
        <w:t xml:space="preserve"> home menu, select </w:t>
      </w:r>
      <w:r>
        <w:rPr>
          <w:rStyle w:val="InlineUI"/>
        </w:rPr>
        <w:t>Supervisor Management</w:t>
      </w:r>
      <w:r>
        <w:t>.</w:t>
      </w:r>
    </w:p>
    <w:p>
      <w:pPr>
        <w:pStyle w:val="BodyText"/>
        <w:numPr>
          <w:ilvl w:val="1"/>
          <w:numId w:val="111"/>
        </w:numPr>
      </w:pPr>
      <w:r>
        <w:t xml:space="preserve">Click the </w:t>
      </w:r>
      <w:r>
        <w:rPr>
          <w:rStyle w:val="InlineUI"/>
        </w:rPr>
        <w:t>Namespaces</w:t>
      </w:r>
      <w:r>
        <w:t xml:space="preserve"> tab and click the namespace.</w:t>
      </w:r>
    </w:p>
    <w:p>
      <w:pPr>
        <w:pStyle w:val="BodyText"/>
        <w:numPr>
          <w:numId w:val="111"/>
        </w:numPr>
      </w:pPr>
      <w:r>
        <w:t xml:space="preserve">Click the </w:t>
      </w:r>
      <w:r>
        <w:rPr>
          <w:rStyle w:val="InlineUI"/>
        </w:rPr>
        <w:t>Configure</w:t>
      </w:r>
      <w:r>
        <w:t xml:space="preserve"> tab and click </w:t>
      </w:r>
      <w:r>
        <w:rPr>
          <w:rStyle w:val="InlineUI"/>
        </w:rPr>
        <w:t>General</w:t>
      </w:r>
      <w:r>
        <w:t>.</w:t>
      </w:r>
    </w:p>
    <w:p>
      <w:pPr>
        <w:pStyle w:val="BodyText"/>
        <w:numPr>
          <w:numId w:val="111"/>
        </w:numPr>
      </w:pPr>
      <w:r>
        <w:t xml:space="preserve">In the </w:t>
      </w:r>
      <w:r>
        <w:rPr>
          <w:rStyle w:val="InlineUI"/>
        </w:rPr>
        <w:t>Network Settings</w:t>
      </w:r>
      <w:r>
        <w:t xml:space="preserve"> section, you can change the following network settings:</w:t>
      </w:r>
    </w:p>
    <w:p>
      <w:pPr>
        <w:pStyle w:val="BodyText"/>
        <w:numPr>
          <w:ilvl w:val="1"/>
          <w:numId w:val="111"/>
        </w:numPr>
      </w:pPr>
      <w:r>
        <w:t>Default Subnet Type</w:t>
      </w:r>
    </w:p>
    <w:p>
      <w:pPr>
        <w:pStyle w:val="BodyText"/>
        <w:numPr>
          <w:ilvl w:val="1"/>
          <w:numId w:val="111"/>
        </w:numPr>
      </w:pPr>
      <w:r>
        <w:t>Default Subnet Size</w:t>
      </w:r>
    </w:p>
    <w:p>
      <w:pPr>
        <w:pStyle w:val="BodyText"/>
        <w:numPr>
          <w:ilvl w:val="1"/>
          <w:numId w:val="111"/>
        </w:numPr>
      </w:pPr>
      <w:r>
        <w:t>Default Private Subnet CIDR</w:t>
      </w:r>
    </w:p>
    <w:p>
      <w:pPr>
        <w:pStyle w:val="Heading3"/>
      </w:pPr>
      <w:bookmarkStart w:id="47" w:name="_Toc256000134"/>
      <w:r>
        <w:t>Remove a vSphere Namespace from Supervisor</w:t>
      </w:r>
      <w:bookmarkEnd w:id="47"/>
    </w:p>
    <w:p>
      <w:pPr>
        <w:pStyle w:val="BodyText"/>
      </w:pPr>
      <w:r>
        <w:t xml:space="preserve">You can remove a </w:t>
      </w:r>
      <w:r>
        <w:t>vSphere Namespace</w:t>
      </w:r>
      <w:r>
        <w:t xml:space="preserve"> from </w:t>
      </w:r>
      <w:r>
        <w:t>Supervisor</w:t>
      </w:r>
      <w:r>
        <w:t>.</w:t>
      </w:r>
    </w:p>
    <w:p>
      <w:pPr>
        <w:pStyle w:val="BodyText"/>
      </w:pPr>
      <w:r>
        <w:rPr>
          <w:rStyle w:val="Strong"/>
        </w:rPr>
        <w:t>Prerequisites</w:t>
      </w:r>
    </w:p>
    <w:p>
      <w:pPr>
        <w:pStyle w:val="BodyText"/>
        <w:numPr>
          <w:numId w:val="112"/>
        </w:numPr>
      </w:pPr>
      <w:r>
        <w:t xml:space="preserve">Remove any deployed workloads, including VMs, </w:t>
      </w:r>
      <w:r>
        <w:t>vSphere Pods</w:t>
      </w:r>
      <w:r>
        <w:t xml:space="preserve">, and </w:t>
      </w:r>
      <w:r>
        <w:t>VKS</w:t>
      </w:r>
      <w:r>
        <w:t xml:space="preserve"> clusters.</w:t>
      </w:r>
    </w:p>
    <w:p>
      <w:pPr>
        <w:pStyle w:val="BodyText"/>
        <w:numPr>
          <w:numId w:val="112"/>
        </w:numPr>
      </w:pPr>
      <w:r>
        <w:t>Required privileges:</w:t>
      </w:r>
    </w:p>
    <w:p>
      <w:pPr>
        <w:pStyle w:val="BodyText"/>
        <w:numPr>
          <w:ilvl w:val="1"/>
          <w:numId w:val="112"/>
        </w:numPr>
      </w:pPr>
      <w:r>
        <w:rPr>
          <w:rStyle w:val="InlineUI"/>
        </w:rPr>
        <w:t>Namespaces</w:t>
      </w:r>
      <w:r>
        <w:rPr>
          <w:rStyle w:val="InlineUI"/>
        </w:rPr>
        <w:t xml:space="preserve"> &gt; </w:t>
      </w:r>
      <w:r>
        <w:rPr>
          <w:rStyle w:val="InlineUI"/>
        </w:rPr>
        <w:t>Modify cluster-wide configuration</w:t>
      </w:r>
    </w:p>
    <w:p>
      <w:pPr>
        <w:pStyle w:val="BodyText"/>
        <w:numPr>
          <w:ilvl w:val="1"/>
          <w:numId w:val="112"/>
        </w:numPr>
      </w:pPr>
      <w:r>
        <w:rPr>
          <w:rStyle w:val="InlineUI"/>
        </w:rPr>
        <w:t>Namespaces</w:t>
      </w:r>
      <w:r>
        <w:rPr>
          <w:rStyle w:val="InlineUI"/>
        </w:rPr>
        <w:t xml:space="preserve"> &gt; </w:t>
      </w:r>
      <w:r>
        <w:rPr>
          <w:rStyle w:val="InlineUI"/>
        </w:rPr>
        <w:t>Modify namespace configuration</w:t>
      </w:r>
    </w:p>
    <w:p>
      <w:pPr>
        <w:pStyle w:val="BodyText"/>
      </w:pPr>
      <w:r>
        <w:rPr>
          <w:rStyle w:val="Strong"/>
        </w:rPr>
        <w:t>Procedure</w:t>
      </w:r>
    </w:p>
    <w:p>
      <w:pPr>
        <w:pStyle w:val="BodyText"/>
        <w:numPr>
          <w:numId w:val="113"/>
        </w:numPr>
      </w:pPr>
      <w:r>
        <w:t xml:space="preserve">From the </w:t>
      </w:r>
      <w:r>
        <w:t>vSphere Client</w:t>
      </w:r>
      <w:r>
        <w:t xml:space="preserve"> home menu, select </w:t>
      </w:r>
      <w:r>
        <w:rPr>
          <w:rStyle w:val="InlineUI"/>
        </w:rPr>
        <w:t>Supervisor Management</w:t>
      </w:r>
      <w:r>
        <w:t>.</w:t>
      </w:r>
    </w:p>
    <w:p>
      <w:pPr>
        <w:pStyle w:val="BodyText"/>
        <w:numPr>
          <w:numId w:val="113"/>
        </w:numPr>
      </w:pPr>
      <w:r>
        <w:t xml:space="preserve">Click the </w:t>
      </w:r>
      <w:r>
        <w:rPr>
          <w:rStyle w:val="InlineUI"/>
        </w:rPr>
        <w:t>Namespaces</w:t>
      </w:r>
      <w:r>
        <w:t xml:space="preserve"> tab.</w:t>
      </w:r>
    </w:p>
    <w:p>
      <w:pPr>
        <w:pStyle w:val="BodyText"/>
        <w:numPr>
          <w:numId w:val="113"/>
        </w:numPr>
      </w:pPr>
      <w:r>
        <w:t xml:space="preserve">From the list of namespaces available on the </w:t>
      </w:r>
      <w:r>
        <w:t>Supervisor</w:t>
      </w:r>
      <w:r>
        <w:t xml:space="preserve">, select the </w:t>
      </w:r>
      <w:r>
        <w:t>vSphere Namespace</w:t>
      </w:r>
      <w:r>
        <w:t xml:space="preserve"> you want to remove.</w:t>
      </w:r>
    </w:p>
    <w:p>
      <w:pPr>
        <w:pStyle w:val="BodyText"/>
        <w:numPr>
          <w:numId w:val="113"/>
        </w:numPr>
      </w:pPr>
      <w:r>
        <w:t xml:space="preserve">Click </w:t>
      </w:r>
      <w:r>
        <w:rPr>
          <w:rStyle w:val="InlineUI"/>
        </w:rPr>
        <w:t>Remove</w:t>
      </w:r>
      <w:r>
        <w:t>.</w:t>
      </w:r>
    </w:p>
    <w:p>
      <w:pPr>
        <w:pStyle w:val="BodyText"/>
        <w:ind w:left="480"/>
      </w:pPr>
      <w:r>
        <w:t xml:space="preserve">The system removes the </w:t>
      </w:r>
      <w:r>
        <w:t>vSphere Namespace</w:t>
      </w:r>
      <w:r>
        <w:t>. It might take time for the process to complete.</w:t>
      </w:r>
    </w:p>
    <w:p>
      <w:pPr>
        <w:pStyle w:val="Heading3"/>
      </w:pPr>
      <w:bookmarkStart w:id="48" w:name="_Toc256000135"/>
      <w:r>
        <w:t>Set Resource Limits to a vSphere Namespace</w:t>
      </w:r>
      <w:bookmarkEnd w:id="48"/>
    </w:p>
    <w:p>
      <w:pPr>
        <w:pStyle w:val="BodyText"/>
      </w:pPr>
      <w:r>
        <w:t xml:space="preserve">As a vSphere administrator, you can set resource limits and container defaults on a </w:t>
      </w:r>
      <w:r>
        <w:t>vSphere Namespace</w:t>
      </w:r>
      <w:r>
        <w:t>. DevOps engineers can later override the container defaults in pod specifications but without exceeding the total resource limits set to the namespace by the vSphere administrator. Container requests translate to resource reservations in pods.</w:t>
      </w:r>
    </w:p>
    <w:p>
      <w:pPr>
        <w:pStyle w:val="BodyText"/>
      </w:pPr>
      <w:r>
        <w:rPr>
          <w:rStyle w:val="Strong"/>
        </w:rPr>
        <w:t>Prerequisites</w:t>
      </w:r>
    </w:p>
    <w:p>
      <w:pPr>
        <w:pStyle w:val="BodyText"/>
        <w:numPr>
          <w:numId w:val="114"/>
        </w:numPr>
      </w:pPr>
      <w:r>
        <w:t xml:space="preserve">Verify that you have the </w:t>
      </w:r>
      <w:r>
        <w:rPr>
          <w:rStyle w:val="InlineUI"/>
        </w:rPr>
        <w:t>Modify namespace configuration</w:t>
      </w:r>
      <w:r>
        <w:t xml:space="preserve"> privilege on the </w:t>
      </w:r>
      <w:r>
        <w:t>Supervisor</w:t>
      </w:r>
      <w:r>
        <w:t>.</w:t>
      </w:r>
    </w:p>
    <w:p>
      <w:pPr>
        <w:pStyle w:val="BodyText"/>
      </w:pPr>
      <w:r>
        <w:rPr>
          <w:rStyle w:val="Strong"/>
        </w:rPr>
        <w:t>Procedure</w:t>
      </w:r>
    </w:p>
    <w:p>
      <w:pPr>
        <w:pStyle w:val="BodyText"/>
        <w:numPr>
          <w:numId w:val="115"/>
        </w:numPr>
      </w:pPr>
      <w:r>
        <w:t xml:space="preserve">From the </w:t>
      </w:r>
      <w:r>
        <w:t>vSphere Client</w:t>
      </w:r>
      <w:r>
        <w:t xml:space="preserve"> home menu, select </w:t>
      </w:r>
      <w:r>
        <w:rPr>
          <w:rStyle w:val="InlineUI"/>
        </w:rPr>
        <w:t>Supervisor Management</w:t>
      </w:r>
      <w:r>
        <w:t>.</w:t>
      </w:r>
    </w:p>
    <w:p>
      <w:pPr>
        <w:pStyle w:val="BodyText"/>
        <w:numPr>
          <w:numId w:val="115"/>
        </w:numPr>
      </w:pPr>
      <w:r>
        <w:t xml:space="preserve">Select a </w:t>
      </w:r>
      <w:r>
        <w:t>vSphere Namespace</w:t>
      </w:r>
      <w:r>
        <w:t xml:space="preserve">, select </w:t>
      </w:r>
      <w:r>
        <w:rPr>
          <w:rStyle w:val="InlineUI"/>
        </w:rPr>
        <w:t>Configure</w:t>
      </w:r>
      <w:r>
        <w:t xml:space="preserve">, and click </w:t>
      </w:r>
      <w:r>
        <w:rPr>
          <w:rStyle w:val="InlineUI"/>
        </w:rPr>
        <w:t>Resource Limits</w:t>
      </w:r>
      <w:r>
        <w:t>.</w:t>
      </w:r>
    </w:p>
    <w:p>
      <w:pPr>
        <w:pStyle w:val="BodyText"/>
        <w:numPr>
          <w:numId w:val="115"/>
        </w:numPr>
      </w:pPr>
      <w:r>
        <w:t xml:space="preserve">Click </w:t>
      </w:r>
      <w:r>
        <w:rPr>
          <w:rStyle w:val="InlineUI"/>
        </w:rPr>
        <w:t>Edit</w:t>
      </w:r>
      <w:r>
        <w:t>.</w:t>
      </w:r>
    </w:p>
    <w:p>
      <w:pPr>
        <w:pStyle w:val="BodyText"/>
        <w:ind w:left="480"/>
      </w:pPr>
      <w:r>
        <w:t xml:space="preserve">Setting resource limits on a </w:t>
      </w:r>
      <w:r>
        <w:t>vSphere Namespace</w:t>
      </w:r>
      <w:r>
        <w:t xml:space="preserve"> where a </w:t>
      </w:r>
      <w:r>
        <w:t>VKS</w:t>
      </w:r>
      <w:r>
        <w:t xml:space="preserve"> cluster runs affects the cluster differently depending on the VM class type used for the nodes. Before applying limits, understand the difference between best effort and guaranteed VM classes. For details, see </w:t>
      </w:r>
      <w:hyperlink r:id="rId30" w:tooltip="Virtual Machine Classes for VKS Clusters" w:history="1">
        <w:r>
          <w:rPr>
            <w:color w:val="0000FF"/>
            <w:u w:val="single"/>
          </w:rPr>
          <w:t>Virtual Machine Classes for VKS Clusters</w:t>
        </w:r>
      </w:hyperlink>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82"/>
        <w:gridCol w:w="7798"/>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CPU</w:t>
            </w:r>
          </w:p>
        </w:tc>
        <w:tc>
          <w:tcPr>
            <w:tcBorders>
              <w:left w:val="nil"/>
              <w:right w:val="nil"/>
            </w:tcBorders>
          </w:tcPr>
          <w:p>
            <w:pPr>
              <w:pStyle w:val="TableBodyText"/>
            </w:pPr>
            <w:r>
              <w:t xml:space="preserve">Set a limit to the CPU consumption on the </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pPr>
            <w:r>
              <w:t xml:space="preserve">Set a limit to the memory consumption on the </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pPr>
            <w:r>
              <w:t xml:space="preserve">Set a limit on the storage consumption on the </w:t>
            </w:r>
            <w:r>
              <w:t>vSphere Namespace</w:t>
            </w:r>
            <w:r>
              <w:t xml:space="preserve"> per storage policy that is used.</w:t>
            </w:r>
          </w:p>
        </w:tc>
      </w:tr>
      <w:tr>
        <w:tblPrEx>
          <w:tblInd w:w="480" w:type="dxa"/>
          <w:tblCellMar>
            <w:left w:w="108" w:type="dxa"/>
            <w:right w:w="108" w:type="dxa"/>
          </w:tblCellMar>
        </w:tblPrEx>
        <w:trPr>
          <w:cantSplit w:val="0"/>
        </w:trPr>
        <w:tc>
          <w:tcPr>
            <w:tcBorders>
              <w:left w:val="nil"/>
              <w:right w:val="nil"/>
            </w:tcBorders>
          </w:tcPr>
          <w:p>
            <w:pPr>
              <w:pStyle w:val="TableBodyText"/>
            </w:pPr>
            <w:r>
              <w:t>Container Defaults</w:t>
            </w:r>
          </w:p>
        </w:tc>
        <w:tc>
          <w:tcPr>
            <w:tcBorders>
              <w:left w:val="nil"/>
              <w:right w:val="nil"/>
            </w:tcBorders>
          </w:tcPr>
          <w:p>
            <w:pPr>
              <w:pStyle w:val="TableBodyText"/>
            </w:pPr>
            <w:r>
              <w:t xml:space="preserve">Set the defaults for CPU limits, CPU requests, memory requests, and memory limits for containers in the </w:t>
            </w:r>
            <w:r>
              <w:t>vSphere Namespace</w:t>
            </w:r>
            <w:r>
              <w:t>.</w:t>
            </w:r>
          </w:p>
        </w:tc>
      </w:tr>
    </w:tbl>
    <w:p>
      <w:pPr>
        <w:pStyle w:val="Heading3"/>
        <w:spacing w:before="320"/>
      </w:pPr>
      <w:bookmarkStart w:id="49" w:name="_Toc256000136"/>
      <w:r>
        <w:t>Configure Object Limitations on a vSphere Namespace</w:t>
      </w:r>
      <w:bookmarkEnd w:id="49"/>
    </w:p>
    <w:p>
      <w:pPr>
        <w:pStyle w:val="BodyText"/>
      </w:pPr>
      <w:r>
        <w:t xml:space="preserve">You can configure limitations for object running in the </w:t>
      </w:r>
      <w:r>
        <w:t>vSphere Namespace</w:t>
      </w:r>
      <w:r>
        <w:t>, such as the number of deployments, jobs, daemon sets, stateful sets, and others The limitations that you configure for an object depend on the specifics of your applications and the way you want them to consume resources within a</w:t>
      </w:r>
      <w:r>
        <w:t>vSphere Namespace</w:t>
      </w:r>
      <w:r>
        <w:t>.</w:t>
      </w:r>
    </w:p>
    <w:p>
      <w:pPr>
        <w:pStyle w:val="BodyText"/>
      </w:pPr>
      <w:r>
        <w:rPr>
          <w:rStyle w:val="Strong"/>
        </w:rPr>
        <w:t>Prerequisites</w:t>
      </w:r>
    </w:p>
    <w:p>
      <w:pPr>
        <w:pStyle w:val="BodyText"/>
        <w:numPr>
          <w:numId w:val="116"/>
        </w:numPr>
      </w:pPr>
      <w:r>
        <w:t xml:space="preserve">Verify that you have the </w:t>
      </w:r>
      <w:r>
        <w:rPr>
          <w:rStyle w:val="InlineUI"/>
        </w:rPr>
        <w:t>Modify namespace configuration</w:t>
      </w:r>
      <w:r>
        <w:t xml:space="preserve"> privilege on the </w:t>
      </w:r>
      <w:r>
        <w:t>Supervisor</w:t>
      </w:r>
      <w:r>
        <w:t>.</w:t>
      </w:r>
    </w:p>
    <w:p>
      <w:pPr>
        <w:pStyle w:val="BodyText"/>
      </w:pPr>
      <w:r>
        <w:rPr>
          <w:rStyle w:val="Strong"/>
        </w:rPr>
        <w:t>Procedure</w:t>
      </w:r>
    </w:p>
    <w:p>
      <w:pPr>
        <w:pStyle w:val="BodyText"/>
        <w:numPr>
          <w:numId w:val="117"/>
        </w:numPr>
      </w:pPr>
      <w:r>
        <w:t xml:space="preserve">From the </w:t>
      </w:r>
      <w:r>
        <w:t>vSphere Client</w:t>
      </w:r>
      <w:r>
        <w:t xml:space="preserve"> home menu, select </w:t>
      </w:r>
      <w:r>
        <w:rPr>
          <w:rStyle w:val="InlineUI"/>
        </w:rPr>
        <w:t>Supervisor Management</w:t>
      </w:r>
      <w:r>
        <w:t>.</w:t>
      </w:r>
    </w:p>
    <w:p>
      <w:pPr>
        <w:pStyle w:val="BodyText"/>
        <w:numPr>
          <w:numId w:val="117"/>
        </w:numPr>
      </w:pPr>
      <w:r>
        <w:t>Select the</w:t>
      </w:r>
      <w:r>
        <w:t>vSphere Namespace</w:t>
      </w:r>
      <w:r>
        <w:t xml:space="preserve"> to which you want to apply object or container restrictions.</w:t>
      </w:r>
    </w:p>
    <w:p>
      <w:pPr>
        <w:pStyle w:val="BodyText"/>
        <w:numPr>
          <w:numId w:val="117"/>
        </w:numPr>
      </w:pPr>
      <w:r>
        <w:t xml:space="preserve">Select </w:t>
      </w:r>
      <w:r>
        <w:rPr>
          <w:rStyle w:val="InlineUI"/>
        </w:rPr>
        <w:t>Configure</w:t>
      </w:r>
      <w:r>
        <w:t xml:space="preserve"> and select </w:t>
      </w:r>
      <w:r>
        <w:rPr>
          <w:rStyle w:val="InlineUI"/>
        </w:rPr>
        <w:t>Object Limits</w:t>
      </w:r>
      <w:r>
        <w:t>.</w:t>
      </w:r>
    </w:p>
    <w:p>
      <w:pPr>
        <w:pStyle w:val="BodyText"/>
        <w:numPr>
          <w:numId w:val="117"/>
        </w:numPr>
      </w:pPr>
      <w:r>
        <w:t xml:space="preserve">Click </w:t>
      </w:r>
      <w:r>
        <w:rPr>
          <w:rStyle w:val="InlineUI"/>
        </w:rPr>
        <w:t>Edit</w:t>
      </w:r>
      <w:r>
        <w:t>.</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63"/>
        <w:gridCol w:w="6917"/>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vSphere Pods</w:t>
            </w:r>
          </w:p>
        </w:tc>
        <w:tc>
          <w:tcPr>
            <w:tcBorders>
              <w:left w:val="nil"/>
              <w:right w:val="nil"/>
            </w:tcBorders>
          </w:tcPr>
          <w:p>
            <w:pPr>
              <w:pStyle w:val="TableBodyText"/>
            </w:pPr>
            <w:r>
              <w:t xml:space="preserve">The number of </w:t>
            </w:r>
            <w:r>
              <w:t>vSphere Pods</w:t>
            </w:r>
            <w:r>
              <w:t xml:space="preserve">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Deployments</w:t>
            </w:r>
          </w:p>
        </w:tc>
        <w:tc>
          <w:tcPr>
            <w:tcBorders>
              <w:left w:val="nil"/>
              <w:right w:val="nil"/>
            </w:tcBorders>
          </w:tcPr>
          <w:p>
            <w:pPr>
              <w:pStyle w:val="TableBodyText"/>
            </w:pPr>
            <w:r>
              <w:t>The number of deployments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Jobs</w:t>
            </w:r>
          </w:p>
        </w:tc>
        <w:tc>
          <w:tcPr>
            <w:tcBorders>
              <w:left w:val="nil"/>
              <w:right w:val="nil"/>
            </w:tcBorders>
          </w:tcPr>
          <w:p>
            <w:pPr>
              <w:pStyle w:val="TableBodyText"/>
            </w:pPr>
            <w:r>
              <w:t>The number of jobs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Daemon Sets</w:t>
            </w:r>
          </w:p>
        </w:tc>
        <w:tc>
          <w:tcPr>
            <w:tcBorders>
              <w:left w:val="nil"/>
              <w:right w:val="nil"/>
            </w:tcBorders>
          </w:tcPr>
          <w:p>
            <w:pPr>
              <w:pStyle w:val="TableBodyText"/>
            </w:pPr>
            <w:r>
              <w:t>The number of daemon sets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Replica Sets</w:t>
            </w:r>
          </w:p>
        </w:tc>
        <w:tc>
          <w:tcPr>
            <w:tcBorders>
              <w:left w:val="nil"/>
              <w:right w:val="nil"/>
            </w:tcBorders>
          </w:tcPr>
          <w:p>
            <w:pPr>
              <w:pStyle w:val="TableBodyText"/>
            </w:pPr>
            <w:r>
              <w:t>The number of replica sets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Replication Controllers</w:t>
            </w:r>
          </w:p>
        </w:tc>
        <w:tc>
          <w:tcPr>
            <w:tcBorders>
              <w:left w:val="nil"/>
              <w:right w:val="nil"/>
            </w:tcBorders>
          </w:tcPr>
          <w:p>
            <w:pPr>
              <w:pStyle w:val="TableBodyText"/>
            </w:pPr>
            <w:r>
              <w:t>The number of replication controllers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Stateful Sets</w:t>
            </w:r>
          </w:p>
        </w:tc>
        <w:tc>
          <w:tcPr>
            <w:tcBorders>
              <w:left w:val="nil"/>
              <w:right w:val="nil"/>
            </w:tcBorders>
          </w:tcPr>
          <w:p>
            <w:pPr>
              <w:pStyle w:val="TableBodyText"/>
            </w:pPr>
            <w:r>
              <w:t>The number of StatefulSets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Config Maps</w:t>
            </w:r>
          </w:p>
        </w:tc>
        <w:tc>
          <w:tcPr>
            <w:tcBorders>
              <w:left w:val="nil"/>
              <w:right w:val="nil"/>
            </w:tcBorders>
          </w:tcPr>
          <w:p>
            <w:pPr>
              <w:pStyle w:val="TableBodyText"/>
            </w:pPr>
            <w:r>
              <w:t>The number of ConfigMaps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Secrets</w:t>
            </w:r>
          </w:p>
        </w:tc>
        <w:tc>
          <w:tcPr>
            <w:tcBorders>
              <w:left w:val="nil"/>
              <w:right w:val="nil"/>
            </w:tcBorders>
          </w:tcPr>
          <w:p>
            <w:pPr>
              <w:pStyle w:val="TableBodyText"/>
            </w:pPr>
            <w:r>
              <w:t>The number of secrets that can run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Persistent Volume Claims</w:t>
            </w:r>
          </w:p>
        </w:tc>
        <w:tc>
          <w:tcPr>
            <w:tcBorders>
              <w:left w:val="nil"/>
              <w:right w:val="nil"/>
            </w:tcBorders>
          </w:tcPr>
          <w:p>
            <w:pPr>
              <w:pStyle w:val="TableBodyText"/>
            </w:pPr>
            <w:r>
              <w:t>The persistent volume claims that can exists in the</w:t>
            </w:r>
            <w:r>
              <w:t>vSphere Namespace</w:t>
            </w:r>
            <w:r>
              <w:t>.</w:t>
            </w:r>
          </w:p>
        </w:tc>
      </w:tr>
      <w:tr>
        <w:tblPrEx>
          <w:tblInd w:w="480" w:type="dxa"/>
          <w:tblCellMar>
            <w:left w:w="108" w:type="dxa"/>
            <w:right w:w="108" w:type="dxa"/>
          </w:tblCellMar>
        </w:tblPrEx>
        <w:trPr>
          <w:cantSplit w:val="0"/>
        </w:trPr>
        <w:tc>
          <w:tcPr>
            <w:tcBorders>
              <w:left w:val="nil"/>
              <w:right w:val="nil"/>
            </w:tcBorders>
          </w:tcPr>
          <w:p>
            <w:pPr>
              <w:pStyle w:val="TableBodyText"/>
            </w:pPr>
            <w:r>
              <w:t>Services</w:t>
            </w:r>
          </w:p>
        </w:tc>
        <w:tc>
          <w:tcPr>
            <w:tcBorders>
              <w:left w:val="nil"/>
              <w:right w:val="nil"/>
            </w:tcBorders>
          </w:tcPr>
          <w:p>
            <w:pPr>
              <w:pStyle w:val="TableBodyText"/>
            </w:pPr>
            <w:r>
              <w:t>The services that can exists in the</w:t>
            </w:r>
            <w:r>
              <w:t>vSphere Namespace</w:t>
            </w:r>
            <w:r>
              <w:t>.</w:t>
            </w:r>
          </w:p>
        </w:tc>
      </w:tr>
    </w:tbl>
    <w:p>
      <w:pPr>
        <w:pStyle w:val="Heading3"/>
        <w:spacing w:before="320"/>
      </w:pPr>
      <w:bookmarkStart w:id="50" w:name="B925dafd0deeb4acd840bd3cfb44decfb"/>
      <w:bookmarkStart w:id="51" w:name="_Toc256000137"/>
      <w:r>
        <w:t>Provision a Self-Service Namespace Template in vSphere Supervisor</w:t>
      </w:r>
      <w:bookmarkEnd w:id="51"/>
      <w:bookmarkEnd w:id="50"/>
    </w:p>
    <w:p>
      <w:pPr>
        <w:pStyle w:val="BodyText"/>
      </w:pPr>
      <w:r>
        <w:t xml:space="preserve">As a vSphere administrator, you can create a </w:t>
      </w:r>
      <w:r>
        <w:t>vSphere Namespace</w:t>
      </w:r>
      <w:r>
        <w:t xml:space="preserve">, set CPU, memory, and storage limits to the namespace, assign permissions, and activate the namespace service on a cluster as a template. As a result, DevOps engineers can create a </w:t>
      </w:r>
      <w:r>
        <w:t>vSphere Namespace</w:t>
      </w:r>
      <w:r>
        <w:t xml:space="preserve"> in a self-service manner and deploy workloads within it.</w:t>
      </w:r>
    </w:p>
    <w:p>
      <w:pPr>
        <w:pStyle w:val="SectionHeading4"/>
      </w:pPr>
      <w:r>
        <w:t>Self-Service Namespace Creation and Configuration Workflow</w:t>
      </w:r>
    </w:p>
    <w:p>
      <w:pPr>
        <w:pStyle w:val="BodyText"/>
      </w:pPr>
      <w:r>
        <w:t xml:space="preserve">As a vSphere administrator, you can create a </w:t>
      </w:r>
      <w:r>
        <w:t>vSphere Namespace</w:t>
      </w:r>
      <w:r>
        <w:t>, set CPU, memory, and storage limits to the namespace, assign permissions, and provision or activate the namespace service on a cluster as a template.</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w:t>
      </w:r>
      <w:r>
        <w:fldChar w:fldCharType="end"/>
      </w:r>
      <w:r>
        <w:t>. Self-service Namespace Template Provisioning Workflow</w:t>
      </w:r>
    </w:p>
    <w:p>
      <w:pPr>
        <w:pStyle w:val="BodyText"/>
      </w:pPr>
      <w:r>
        <w:drawing>
          <wp:inline>
            <wp:extent cx="6324600" cy="2473417"/>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31"/>
                    <a:stretch>
                      <a:fillRect/>
                    </a:stretch>
                  </pic:blipFill>
                  <pic:spPr>
                    <a:xfrm>
                      <a:off x="0" y="0"/>
                      <a:ext cx="6324600" cy="2473417"/>
                    </a:xfrm>
                    <a:prstGeom prst="rect">
                      <a:avLst/>
                    </a:prstGeom>
                  </pic:spPr>
                </pic:pic>
              </a:graphicData>
            </a:graphic>
          </wp:inline>
        </w:drawing>
      </w:r>
    </w:p>
    <w:p>
      <w:pPr>
        <w:pStyle w:val="BodyText"/>
      </w:pPr>
      <w:r>
        <w:t xml:space="preserve">As a DevOps engineer, you can create a </w:t>
      </w:r>
      <w:r>
        <w:t>vSphere Namespace</w:t>
      </w:r>
      <w:r>
        <w:t xml:space="preserve"> in a self-service manner and deploy workloads within it. You can share it with other DevOps engineers or delete it when it is no longer required. To share the namespace with other DevOps engineers, contact the vSphere administrator.</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w:t>
      </w:r>
      <w:r>
        <w:fldChar w:fldCharType="end"/>
      </w:r>
      <w:r>
        <w:t>. Self-service Namespace Creation Workflow</w:t>
      </w:r>
    </w:p>
    <w:p>
      <w:pPr>
        <w:pStyle w:val="BodyText"/>
      </w:pPr>
      <w:r>
        <w:drawing>
          <wp:inline>
            <wp:extent cx="6324600" cy="4318453"/>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32"/>
                    <a:stretch>
                      <a:fillRect/>
                    </a:stretch>
                  </pic:blipFill>
                  <pic:spPr>
                    <a:xfrm>
                      <a:off x="0" y="0"/>
                      <a:ext cx="6324600" cy="4318453"/>
                    </a:xfrm>
                    <a:prstGeom prst="rect">
                      <a:avLst/>
                    </a:prstGeom>
                  </pic:spPr>
                </pic:pic>
              </a:graphicData>
            </a:graphic>
          </wp:inline>
        </w:drawing>
      </w:r>
    </w:p>
    <w:p>
      <w:pPr>
        <w:pStyle w:val="Heading4"/>
      </w:pPr>
      <w:bookmarkStart w:id="52" w:name="B98be6257206b4448aeb6c8ec1f369e8c"/>
      <w:r>
        <w:t>Create and Configure a Self-Service Namespace Template</w:t>
      </w:r>
      <w:bookmarkEnd w:id="52"/>
    </w:p>
    <w:p>
      <w:pPr>
        <w:pStyle w:val="BodyText"/>
      </w:pPr>
      <w:r>
        <w:t xml:space="preserve">As a vSphere administrator, you can create and configure a Supervisor Namespace as a self-service namespace template. DevOps engineers can then create and delete Supervisor Namespaces using the </w:t>
      </w:r>
      <w:r>
        <w:rPr>
          <w:rStyle w:val="InlineCode"/>
        </w:rPr>
        <w:t>kubectl</w:t>
      </w:r>
      <w:r>
        <w:t xml:space="preserve"> command line.</w:t>
      </w:r>
    </w:p>
    <w:p>
      <w:pPr>
        <w:pStyle w:val="BodyText"/>
      </w:pPr>
      <w:r>
        <w:rPr>
          <w:rStyle w:val="Strong"/>
        </w:rPr>
        <w:t>Prerequisites</w:t>
      </w:r>
    </w:p>
    <w:p>
      <w:pPr>
        <w:pStyle w:val="BodyText"/>
      </w:pPr>
      <w:r>
        <w:t xml:space="preserve">Enable a </w:t>
      </w:r>
      <w:r>
        <w:t>Supervisor</w:t>
      </w:r>
      <w:r>
        <w:t>.</w:t>
      </w:r>
    </w:p>
    <w:p>
      <w:pPr>
        <w:pStyle w:val="BodyText"/>
      </w:pPr>
      <w:r>
        <w:rPr>
          <w:rStyle w:val="Strong"/>
        </w:rPr>
        <w:t>Procedure</w:t>
      </w:r>
    </w:p>
    <w:p>
      <w:pPr>
        <w:pStyle w:val="BodyText"/>
        <w:numPr>
          <w:numId w:val="118"/>
        </w:numPr>
      </w:pPr>
      <w:r>
        <w:t xml:space="preserve">In the </w:t>
      </w:r>
      <w:r>
        <w:t>vSphere Client</w:t>
      </w:r>
      <w:r>
        <w:t xml:space="preserve">, navigate to the </w:t>
      </w:r>
      <w:r>
        <w:t>Supervisor</w:t>
      </w:r>
      <w:r>
        <w:t>.</w:t>
      </w:r>
    </w:p>
    <w:p>
      <w:pPr>
        <w:pStyle w:val="BodyText"/>
        <w:numPr>
          <w:numId w:val="118"/>
        </w:numPr>
      </w:pPr>
      <w:r>
        <w:t xml:space="preserve">Click the </w:t>
      </w:r>
      <w:r>
        <w:rPr>
          <w:rStyle w:val="InlineUI"/>
        </w:rPr>
        <w:t>Configure</w:t>
      </w:r>
      <w:r>
        <w:t xml:space="preserve"> tab, and select </w:t>
      </w:r>
      <w:r>
        <w:rPr>
          <w:rStyle w:val="InlineUI"/>
        </w:rPr>
        <w:t>General</w:t>
      </w:r>
      <w:r>
        <w:t xml:space="preserve"> under </w:t>
      </w:r>
      <w:r>
        <w:rPr>
          <w:rStyle w:val="InlineUI"/>
        </w:rPr>
        <w:t>Supervisor</w:t>
      </w:r>
      <w:r>
        <w:t>.</w:t>
      </w:r>
    </w:p>
    <w:p>
      <w:pPr>
        <w:pStyle w:val="BodyText"/>
        <w:numPr>
          <w:numId w:val="118"/>
        </w:numPr>
      </w:pPr>
      <w:r>
        <w:t xml:space="preserve">Select </w:t>
      </w:r>
      <w:r>
        <w:rPr>
          <w:rStyle w:val="InlineUI"/>
        </w:rPr>
        <w:t>Namespace Service</w:t>
      </w:r>
      <w:r>
        <w:t>.</w:t>
      </w:r>
    </w:p>
    <w:p>
      <w:pPr>
        <w:pStyle w:val="BodyText"/>
        <w:numPr>
          <w:numId w:val="118"/>
        </w:numPr>
      </w:pPr>
      <w:r>
        <w:t xml:space="preserve">Toggle the </w:t>
      </w:r>
      <w:r>
        <w:rPr>
          <w:rStyle w:val="InlineUI"/>
        </w:rPr>
        <w:t>Status</w:t>
      </w:r>
      <w:r>
        <w:t xml:space="preserve"> switch to enable the feature.</w:t>
      </w:r>
    </w:p>
    <w:p>
      <w:pPr>
        <w:pStyle w:val="BodyText"/>
        <w:ind w:left="480"/>
      </w:pPr>
      <w:r>
        <w:t xml:space="preserve">The </w:t>
      </w:r>
      <w:r>
        <w:rPr>
          <w:rStyle w:val="InlineUI"/>
        </w:rPr>
        <w:t>Create Namespace Template</w:t>
      </w:r>
      <w:r>
        <w:t xml:space="preserve"> page appears.</w:t>
      </w:r>
    </w:p>
    <w:p>
      <w:pPr>
        <w:pStyle w:val="BodyText"/>
        <w:numPr>
          <w:numId w:val="118"/>
        </w:numPr>
      </w:pPr>
      <w:r>
        <w:t xml:space="preserve">In the </w:t>
      </w:r>
      <w:r>
        <w:rPr>
          <w:rStyle w:val="InlineUI"/>
        </w:rPr>
        <w:t>Configuration</w:t>
      </w:r>
      <w:r>
        <w:t xml:space="preserve"> pane, configure resources for the namespace.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41"/>
        <w:gridCol w:w="689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CPU</w:t>
            </w:r>
          </w:p>
        </w:tc>
        <w:tc>
          <w:tcPr>
            <w:tcBorders>
              <w:left w:val="nil"/>
              <w:right w:val="nil"/>
            </w:tcBorders>
          </w:tcPr>
          <w:p>
            <w:pPr>
              <w:pStyle w:val="TableBodyText"/>
            </w:pPr>
            <w:r>
              <w:t>The amount of CPU resources to reserve for the namespace.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pPr>
            <w:r>
              <w:t>The amount of memory to reserve for the namespace.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pPr>
            <w:r>
              <w:t>The total amount of storage space to reserve for the namespace.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Storage Policy</w:t>
            </w:r>
          </w:p>
        </w:tc>
        <w:tc>
          <w:tcPr>
            <w:tcBorders>
              <w:left w:val="nil"/>
              <w:right w:val="nil"/>
            </w:tcBorders>
          </w:tcPr>
          <w:p>
            <w:pPr>
              <w:pStyle w:val="TableBodyText"/>
            </w:pPr>
            <w:r>
              <w:t>Storage policies to use with workloads that require persistent storage.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Network</w:t>
            </w:r>
          </w:p>
        </w:tc>
        <w:tc>
          <w:tcPr>
            <w:tcBorders>
              <w:left w:val="nil"/>
              <w:right w:val="nil"/>
            </w:tcBorders>
          </w:tcPr>
          <w:p>
            <w:pPr>
              <w:pStyle w:val="TableBodyText"/>
            </w:pPr>
            <w:r>
              <w:t xml:space="preserve">From the </w:t>
            </w:r>
            <w:r>
              <w:rPr>
                <w:rStyle w:val="InlineUI"/>
              </w:rPr>
              <w:t>Network</w:t>
            </w:r>
            <w:r>
              <w:t xml:space="preserve"> drop-down menu, select a network for the namespace.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 Classes</w:t>
            </w:r>
          </w:p>
        </w:tc>
        <w:tc>
          <w:tcPr>
            <w:tcBorders>
              <w:left w:val="nil"/>
              <w:right w:val="nil"/>
            </w:tcBorders>
          </w:tcPr>
          <w:p>
            <w:pPr>
              <w:pStyle w:val="TableBodyText"/>
            </w:pPr>
            <w:r>
              <w:t>VM classes to deploy stand-alone VMs.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Content Libraries</w:t>
            </w:r>
          </w:p>
        </w:tc>
        <w:tc>
          <w:tcPr>
            <w:tcBorders>
              <w:left w:val="nil"/>
              <w:right w:val="nil"/>
            </w:tcBorders>
          </w:tcPr>
          <w:p>
            <w:pPr>
              <w:pStyle w:val="TableBodyText"/>
            </w:pPr>
            <w:r>
              <w:t>Content libraries with VM images to use for VM deployments.</w:t>
            </w:r>
          </w:p>
        </w:tc>
      </w:tr>
    </w:tbl>
    <w:p>
      <w:pPr>
        <w:pStyle w:val="BodyText"/>
        <w:numPr>
          <w:numId w:val="118"/>
        </w:numPr>
        <w:spacing w:before="240"/>
      </w:pPr>
      <w:r>
        <w:t xml:space="preserve">Click </w:t>
      </w:r>
      <w:r>
        <w:rPr>
          <w:rStyle w:val="InlineUI"/>
        </w:rPr>
        <w:t>Next</w:t>
      </w:r>
      <w:r>
        <w:t>.</w:t>
      </w:r>
    </w:p>
    <w:p>
      <w:pPr>
        <w:pStyle w:val="BodyText"/>
        <w:numPr>
          <w:numId w:val="118"/>
        </w:numPr>
      </w:pPr>
      <w:r>
        <w:t xml:space="preserve">In the </w:t>
      </w:r>
      <w:r>
        <w:rPr>
          <w:rStyle w:val="InlineUI"/>
        </w:rPr>
        <w:t>Permissions</w:t>
      </w:r>
      <w:r>
        <w:t xml:space="preserve"> pane, add DevOps engineers and groups to empower them to use the template to create namespaces.</w:t>
      </w:r>
    </w:p>
    <w:p>
      <w:pPr>
        <w:pStyle w:val="BodyText"/>
        <w:ind w:left="480"/>
      </w:pPr>
      <w:r>
        <w:t xml:space="preserve">Select an identity source and a user or a group and click </w:t>
      </w:r>
      <w:r>
        <w:rPr>
          <w:rStyle w:val="InlineUI"/>
        </w:rPr>
        <w:t>Next</w:t>
      </w:r>
      <w:r>
        <w:t>.</w:t>
      </w:r>
    </w:p>
    <w:p>
      <w:pPr>
        <w:pStyle w:val="BodyText"/>
        <w:numPr>
          <w:numId w:val="118"/>
        </w:numPr>
      </w:pPr>
      <w:r>
        <w:t xml:space="preserve">In the </w:t>
      </w:r>
      <w:r>
        <w:rPr>
          <w:rStyle w:val="InlineUI"/>
        </w:rPr>
        <w:t>Review and Confirm</w:t>
      </w:r>
      <w:r>
        <w:t xml:space="preserve"> pane, the properties you configure are displayed.</w:t>
      </w:r>
    </w:p>
    <w:p>
      <w:pPr>
        <w:pStyle w:val="BodyText"/>
        <w:ind w:left="480"/>
      </w:pPr>
      <w:r>
        <w:t xml:space="preserve">Review the properties and click </w:t>
      </w:r>
      <w:r>
        <w:rPr>
          <w:rStyle w:val="InlineUI"/>
        </w:rPr>
        <w:t>Done</w:t>
      </w:r>
      <w:r>
        <w:t>.</w:t>
      </w:r>
    </w:p>
    <w:p>
      <w:pPr>
        <w:pStyle w:val="BodyText"/>
      </w:pPr>
      <w:r>
        <w:rPr>
          <w:rStyle w:val="Strong"/>
        </w:rPr>
        <w:t>Results</w:t>
      </w:r>
    </w:p>
    <w:p>
      <w:pPr>
        <w:pStyle w:val="BodyText"/>
      </w:pPr>
      <w:r>
        <w:t>A namespace template is configured and is in Active state. As a vSphere administrator, you can edit the template. DevOps engineers can use the template to create namespaces.</w:t>
      </w:r>
    </w:p>
    <w:p>
      <w:pPr>
        <w:pStyle w:val="Heading4"/>
      </w:pPr>
      <w:r>
        <w:t>Deactivate a Self-Service Namespace</w:t>
      </w:r>
    </w:p>
    <w:p>
      <w:pPr>
        <w:pStyle w:val="BodyText"/>
      </w:pPr>
      <w:r>
        <w:t>As a vSphere administrator, you can deactivate a self-service namespace on the cluster.</w:t>
      </w:r>
    </w:p>
    <w:p>
      <w:pPr>
        <w:pStyle w:val="BodyText"/>
      </w:pPr>
      <w:r>
        <w:t>When you deactivate a self-service namespace template, DevOps engineers cannot use the template to create new namespaces on the cluster. They can delete the namespaces that they have already created.</w:t>
      </w:r>
    </w:p>
    <w:p>
      <w:pPr>
        <w:pStyle w:val="BodyText"/>
      </w:pPr>
      <w:r>
        <w:rPr>
          <w:rStyle w:val="Strong"/>
        </w:rPr>
        <w:t>Procedure</w:t>
      </w:r>
    </w:p>
    <w:p>
      <w:pPr>
        <w:pStyle w:val="BodyText"/>
        <w:numPr>
          <w:numId w:val="119"/>
        </w:numPr>
      </w:pPr>
      <w:r>
        <w:t xml:space="preserve">In the </w:t>
      </w:r>
      <w:r>
        <w:t>vSphere Client</w:t>
      </w:r>
      <w:r>
        <w:t xml:space="preserve">, navigate to the </w:t>
      </w:r>
      <w:r>
        <w:t>Supervisor</w:t>
      </w:r>
      <w:r>
        <w:t>.</w:t>
      </w:r>
    </w:p>
    <w:p>
      <w:pPr>
        <w:pStyle w:val="BodyText"/>
        <w:numPr>
          <w:numId w:val="119"/>
        </w:numPr>
      </w:pPr>
      <w:r>
        <w:t xml:space="preserve">Click the </w:t>
      </w:r>
      <w:r>
        <w:rPr>
          <w:rStyle w:val="InlineUI"/>
        </w:rPr>
        <w:t>Configure</w:t>
      </w:r>
      <w:r>
        <w:t xml:space="preserve"> tab, and select </w:t>
      </w:r>
      <w:r>
        <w:rPr>
          <w:rStyle w:val="InlineUI"/>
        </w:rPr>
        <w:t>General</w:t>
      </w:r>
      <w:r>
        <w:t xml:space="preserve"> under </w:t>
      </w:r>
      <w:r>
        <w:rPr>
          <w:rStyle w:val="InlineUI"/>
        </w:rPr>
        <w:t>Supervisor</w:t>
      </w:r>
      <w:r>
        <w:t>.</w:t>
      </w:r>
    </w:p>
    <w:p>
      <w:pPr>
        <w:pStyle w:val="BodyText"/>
        <w:numPr>
          <w:numId w:val="119"/>
        </w:numPr>
      </w:pPr>
      <w:r>
        <w:t xml:space="preserve">In the </w:t>
      </w:r>
      <w:r>
        <w:rPr>
          <w:rStyle w:val="InlineUI"/>
        </w:rPr>
        <w:t>Namespace Service</w:t>
      </w:r>
      <w:r>
        <w:t xml:space="preserve"> pane, toggle the </w:t>
      </w:r>
      <w:r>
        <w:rPr>
          <w:rStyle w:val="InlineUI"/>
        </w:rPr>
        <w:t>Status</w:t>
      </w:r>
      <w:r>
        <w:t xml:space="preserve"> switch to deactivate the template.</w:t>
      </w:r>
    </w:p>
    <w:p>
      <w:pPr>
        <w:pStyle w:val="BodyText"/>
        <w:numPr>
          <w:numId w:val="119"/>
        </w:numPr>
      </w:pPr>
      <w:r>
        <w:t xml:space="preserve">To activate the template again, toggle the </w:t>
      </w:r>
      <w:r>
        <w:rPr>
          <w:rStyle w:val="InlineUI"/>
        </w:rPr>
        <w:t>Status</w:t>
      </w:r>
      <w:r>
        <w:t xml:space="preserve"> switch.</w:t>
      </w:r>
    </w:p>
    <w:p>
      <w:pPr>
        <w:pStyle w:val="BodyText"/>
        <w:ind w:left="480"/>
      </w:pPr>
      <w:r>
        <w:t>You can either create another self-service namespace or use the existing one.</w:t>
      </w:r>
    </w:p>
    <w:p>
      <w:pPr>
        <w:pStyle w:val="Heading4"/>
      </w:pPr>
      <w:r>
        <w:t>Create a Self-Service Namespace</w:t>
      </w:r>
    </w:p>
    <w:p>
      <w:pPr>
        <w:pStyle w:val="BodyText"/>
      </w:pPr>
      <w:r>
        <w:t>As a DevOps Engineer, you can create a self-service namespace and run workloads within it. Once you create the namespace, you can share it with other DevOps Engineers or delete it when it is no longer required.</w:t>
      </w:r>
    </w:p>
    <w:p>
      <w:pPr>
        <w:pStyle w:val="BodyText"/>
      </w:pPr>
      <w:r>
        <w:rPr>
          <w:rStyle w:val="Strong"/>
        </w:rPr>
        <w:t>Prerequisites</w:t>
      </w:r>
    </w:p>
    <w:p>
      <w:pPr>
        <w:pStyle w:val="BodyText"/>
        <w:numPr>
          <w:numId w:val="120"/>
        </w:numPr>
      </w:pPr>
      <w:r>
        <w:t xml:space="preserve">Verify that a vSphere administrator has created and activated a self-service namespace template on the cluster. See </w:t>
      </w:r>
      <w:r>
        <w:t>Create and Configure a Self-Service Namespace Template</w:t>
      </w:r>
      <w:r>
        <w:t>.</w:t>
      </w:r>
    </w:p>
    <w:p>
      <w:pPr>
        <w:pStyle w:val="BodyText"/>
        <w:numPr>
          <w:numId w:val="120"/>
        </w:numPr>
      </w:pPr>
      <w:r>
        <w:t>Verify that you are added to the permissions list in the self-service namespace template either individually or as a member of a group .</w:t>
      </w:r>
    </w:p>
    <w:p>
      <w:pPr>
        <w:pStyle w:val="BodyText"/>
        <w:numPr>
          <w:numId w:val="120"/>
        </w:numPr>
      </w:pPr>
      <w:r>
        <w:t xml:space="preserve">Get the IP address of the </w:t>
      </w:r>
      <w:r>
        <w:t>Supervisor</w:t>
      </w:r>
      <w:r>
        <w:t xml:space="preserve"> control plane.</w:t>
      </w:r>
    </w:p>
    <w:p>
      <w:pPr>
        <w:pStyle w:val="BodyText"/>
      </w:pPr>
      <w:r>
        <w:rPr>
          <w:rStyle w:val="Strong"/>
        </w:rPr>
        <w:t>Procedure</w:t>
      </w:r>
    </w:p>
    <w:p>
      <w:pPr>
        <w:pStyle w:val="BodyText"/>
        <w:numPr>
          <w:numId w:val="121"/>
        </w:numPr>
      </w:pPr>
      <w:r>
        <w:t xml:space="preserve">Using the </w:t>
      </w:r>
      <w:r>
        <w:t>VCF CLI</w:t>
      </w:r>
      <w:r>
        <w:t xml:space="preserve">, authenticate with the </w:t>
      </w:r>
      <w:r>
        <w:t>Supervisor</w:t>
      </w:r>
      <w:r>
        <w:t xml:space="preserve">. See </w:t>
      </w:r>
      <w:r>
        <w:t>Connect to the Supervisor as a vCenter Single Sign-On User</w:t>
      </w:r>
      <w:r>
        <w:t>.</w:t>
      </w:r>
    </w:p>
    <w:p>
      <w:pPr>
        <w:pStyle w:val="CodeBlock"/>
        <w:ind w:left="480"/>
      </w:pPr>
      <w:r>
        <w:t>kubectl vsphere login --server=</w:t>
      </w:r>
      <w:r>
        <w:rPr>
          <w:rStyle w:val="InlineVar"/>
        </w:rPr>
        <w:t>IP-ADDRESS</w:t>
      </w:r>
      <w:r>
        <w:t>--vsphere-username</w:t>
      </w:r>
      <w:r>
        <w:rPr>
          <w:rStyle w:val="InlineVar"/>
        </w:rPr>
        <w:t>USERNAME</w:t>
      </w:r>
    </w:p>
    <w:p>
      <w:pPr>
        <w:pStyle w:val="BodyText"/>
        <w:numPr>
          <w:numId w:val="121"/>
        </w:numPr>
      </w:pPr>
      <w:r>
        <w:t xml:space="preserve">Switch context to the </w:t>
      </w:r>
      <w:r>
        <w:t>Supervisor</w:t>
      </w:r>
      <w:r>
        <w:t>.</w:t>
      </w:r>
    </w:p>
    <w:p>
      <w:pPr>
        <w:pStyle w:val="CodeBlock"/>
        <w:ind w:left="480"/>
      </w:pPr>
      <w:r>
        <w:t>kubectl config use-context</w:t>
      </w:r>
      <w:r>
        <w:rPr>
          <w:rStyle w:val="InlineVar"/>
        </w:rPr>
        <w:t>SUPERVISOR-CLUSTER-IP</w:t>
      </w:r>
    </w:p>
    <w:p>
      <w:pPr>
        <w:pStyle w:val="BodyText"/>
        <w:numPr>
          <w:numId w:val="121"/>
        </w:numPr>
      </w:pPr>
      <w:r>
        <w:t>Create a self-service namespace on the cluster.</w:t>
      </w:r>
    </w:p>
    <w:p>
      <w:pPr>
        <w:pStyle w:val="CodeBlock"/>
        <w:ind w:left="480"/>
      </w:pPr>
      <w:r>
        <w:t>kubectl create namespace</w:t>
      </w:r>
      <w:r>
        <w:rPr>
          <w:rStyle w:val="InlineVar"/>
        </w:rPr>
        <w:t>NAMESPACE NAME</w:t>
      </w:r>
    </w:p>
    <w:p>
      <w:pPr>
        <w:pStyle w:val="BodyText"/>
        <w:ind w:left="480"/>
      </w:pPr>
      <w:r>
        <w:t>For example</w:t>
      </w:r>
    </w:p>
    <w:p>
      <w:pPr>
        <w:pStyle w:val="CodeBlock"/>
        <w:ind w:left="480"/>
      </w:pPr>
      <w:r>
        <w:t>kubectl create namespace test-ns</w:t>
      </w:r>
    </w:p>
    <w:p>
      <w:pPr>
        <w:pStyle w:val="BodyText"/>
        <w:pBdr>
          <w:top w:val="single" w:sz="8" w:space="2" w:color="D3D3D3"/>
          <w:bottom w:val="single" w:sz="8" w:space="2" w:color="D3D3D3"/>
        </w:pBdr>
        <w:ind w:left="480"/>
      </w:pPr>
      <w:r>
        <w:rPr>
          <w:rStyle w:val="NoteLeadernote"/>
        </w:rPr>
        <w:t>Note</w:t>
        <w:tab/>
      </w:r>
      <w:r>
        <w:t xml:space="preserve">Owner permissions are available to DevOps Engineers after you enable the </w:t>
      </w:r>
      <w:r>
        <w:t>Supervisor</w:t>
      </w:r>
      <w:r>
        <w:t xml:space="preserve"> and upgrade the cluster. If you have only upgraded </w:t>
      </w:r>
      <w:r>
        <w:t>vCenter</w:t>
      </w:r>
      <w:r>
        <w:t xml:space="preserve"> and not the cluster, the DevOps engineers will only have edit permissions on the namespaces.</w:t>
      </w:r>
    </w:p>
    <w:p>
      <w:pPr>
        <w:pStyle w:val="BodyText"/>
        <w:ind w:left="480"/>
      </w:pPr>
      <w:r>
        <w:t>The namespace that you create appears in the cluster. To share the namespace with other DevOps engineers, contact the vSphere administrator.</w:t>
      </w:r>
    </w:p>
    <w:p>
      <w:pPr>
        <w:pStyle w:val="Heading4"/>
      </w:pPr>
      <w:r>
        <w:t>Create a Self-Service Namespace with Annotations and Labels</w:t>
      </w:r>
    </w:p>
    <w:p>
      <w:pPr>
        <w:pStyle w:val="BodyText"/>
      </w:pPr>
      <w:r>
        <w:t>DevOps engineers can create self-service namespaces with annotations and labels using the kubectl command line.</w:t>
      </w:r>
    </w:p>
    <w:p>
      <w:pPr>
        <w:pStyle w:val="BodyText"/>
      </w:pPr>
      <w:r>
        <w:t>DevOps engineers can use a YAML manifest with user-defined annotations and labels.</w:t>
      </w:r>
    </w:p>
    <w:p>
      <w:pPr>
        <w:pStyle w:val="BodyText"/>
      </w:pPr>
      <w:r>
        <w:rPr>
          <w:rStyle w:val="Strong"/>
        </w:rPr>
        <w:t>Procedure</w:t>
      </w:r>
    </w:p>
    <w:p>
      <w:pPr>
        <w:pStyle w:val="BodyText"/>
        <w:numPr>
          <w:numId w:val="122"/>
        </w:numPr>
      </w:pPr>
      <w:r>
        <w:t xml:space="preserve">Log in to the </w:t>
      </w:r>
      <w:r>
        <w:t>Supervisor</w:t>
      </w:r>
      <w:r>
        <w:t>.</w:t>
      </w:r>
    </w:p>
    <w:p>
      <w:pPr>
        <w:pStyle w:val="BodyText"/>
        <w:ind w:left="480"/>
      </w:pPr>
      <w:r>
        <w:rPr>
          <w:rStyle w:val="InlineCode"/>
        </w:rPr>
        <w:t>kubectl vsphere login --server IP-ADDRESS-SUPERVISOR-CLUSTER --vsphere-username VCENTER-SSO-USERNAME</w:t>
      </w:r>
    </w:p>
    <w:p>
      <w:pPr>
        <w:pStyle w:val="BodyText"/>
        <w:numPr>
          <w:numId w:val="122"/>
        </w:numPr>
      </w:pPr>
      <w:r>
        <w:t>Create a namespace YAML manifest file with annotations and labels.</w:t>
      </w:r>
    </w:p>
    <w:p>
      <w:pPr>
        <w:pStyle w:val="BodyText"/>
        <w:ind w:left="480"/>
      </w:pPr>
      <w:r>
        <w:rPr>
          <w:rStyle w:val="InlineCode"/>
        </w:rPr>
        <w:t>kubectl create -f ns-create.yaml</w:t>
      </w:r>
    </w:p>
    <w:p>
      <w:pPr>
        <w:pStyle w:val="BodyText"/>
        <w:ind w:left="480"/>
      </w:pPr>
      <w:r>
        <w:t xml:space="preserve">For example, create the following </w:t>
      </w:r>
      <w:r>
        <w:rPr>
          <w:rStyle w:val="InlineCode"/>
        </w:rPr>
        <w:t>ns-create.yaml</w:t>
      </w:r>
      <w:r>
        <w:t xml:space="preserve"> file:</w:t>
      </w:r>
    </w:p>
    <w:p>
      <w:pPr>
        <w:pStyle w:val="CodeBlock"/>
        <w:ind w:left="480"/>
      </w:pPr>
      <w:r>
        <w:t>apiVersion: v1</w:t>
        <w:br/>
        <w:t>kind: Namespace</w:t>
        <w:br/>
        <w:t>metadata:</w:t>
        <w:br/>
        <w:t xml:space="preserve">  name: test-ns-yaml</w:t>
        <w:br/>
        <w:t xml:space="preserve">  labels:</w:t>
        <w:br/>
        <w:t xml:space="preserve">    my-label: "my-label-val-yaml"</w:t>
        <w:br/>
        <w:t xml:space="preserve">  annotations:</w:t>
        <w:br/>
        <w:t xml:space="preserve">    my-ann-yaml: "my-ann-val-yaml"</w:t>
      </w:r>
    </w:p>
    <w:p>
      <w:pPr>
        <w:pStyle w:val="BodyText"/>
        <w:numPr>
          <w:numId w:val="122"/>
        </w:numPr>
      </w:pPr>
      <w:r>
        <w:t>Apply the YAML manifest.</w:t>
      </w:r>
    </w:p>
    <w:p>
      <w:pPr>
        <w:pStyle w:val="BodyText"/>
        <w:ind w:left="480"/>
      </w:pPr>
      <w:r>
        <w:rPr>
          <w:rStyle w:val="InlineCode"/>
        </w:rPr>
        <w:t>kubectl create -f ns-create.yaml</w:t>
      </w:r>
    </w:p>
    <w:p>
      <w:pPr>
        <w:pStyle w:val="BodyText"/>
        <w:ind w:left="480"/>
      </w:pPr>
      <w:r>
        <w:t>Or</w:t>
      </w:r>
    </w:p>
    <w:p>
      <w:pPr>
        <w:pStyle w:val="BodyText"/>
        <w:ind w:left="480"/>
      </w:pPr>
      <w:r>
        <w:rPr>
          <w:rStyle w:val="InlineCode"/>
        </w:rPr>
        <w:t>kubectl apply -f ns-create.yaml</w:t>
      </w:r>
    </w:p>
    <w:p>
      <w:pPr>
        <w:pStyle w:val="BodyText"/>
        <w:numPr>
          <w:numId w:val="122"/>
        </w:numPr>
      </w:pPr>
      <w:r>
        <w:t>Describe the namespace that you created to see the changes.</w:t>
      </w:r>
    </w:p>
    <w:p>
      <w:pPr>
        <w:pStyle w:val="CodeBlock"/>
        <w:ind w:left="480"/>
      </w:pPr>
      <w:r>
        <w:t>root@localhost [ /tmp ]# kubectl describe ns test-ns-yaml</w:t>
        <w:br/>
        <w:t>Name:         test-ns-yaml</w:t>
        <w:br/>
        <w:t>Labels:       my-label=my-label-val-yaml</w:t>
        <w:br/>
        <w:t xml:space="preserve">              vSphereClusterID=domain-c50</w:t>
        <w:br/>
        <w:t>Annotations:  my-ann-yaml: my-ann-val-yaml</w:t>
        <w:br/>
        <w:t xml:space="preserve">              vmware-system-namespace-owner-count: 1</w:t>
        <w:br/>
        <w:t xml:space="preserve">              vmware-system-resource-pool: resgroup-171</w:t>
        <w:br/>
        <w:t xml:space="preserve">              vmware-system-resource-pool-cpu-limit: 0.4770</w:t>
        <w:br/>
        <w:t xml:space="preserve">              vmware-system-resource-pool-memory-limit: 2000Mi</w:t>
        <w:br/>
        <w:t xml:space="preserve">              vmware-system-self-service-namespace: true</w:t>
        <w:br/>
        <w:t xml:space="preserve">              vmware-system-vm-folder: group-v172</w:t>
        <w:br/>
        <w:t>Status:       Active</w:t>
        <w:br/>
        <w:t xml:space="preserve"> </w:t>
        <w:br/>
        <w:t>Resource Quotas</w:t>
        <w:br/>
        <w:t xml:space="preserve"> Name:             test-ns-yaml</w:t>
        <w:br/>
        <w:t xml:space="preserve"> Resource          Used  Hard</w:t>
        <w:br/>
        <w:t xml:space="preserve"> --------          ---   ---</w:t>
        <w:br/>
        <w:t xml:space="preserve"> requests.storage  0     5000Mi</w:t>
        <w:br/>
        <w:t xml:space="preserve"> </w:t>
        <w:br/>
        <w:t xml:space="preserve"> Name:                                                                           test-ns-yaml-storagequota</w:t>
        <w:br/>
        <w:t xml:space="preserve"> Resource                                                                        Used  Hard</w:t>
        <w:br/>
        <w:t xml:space="preserve"> --------                                                                        ---   ---</w:t>
        <w:br/>
        <w:t xml:space="preserve"> namespace-service-storage-profile.storageclass.storage.k8s.io/requests.storage  0     9223372036854775807</w:t>
        <w:br/>
        <w:t xml:space="preserve"> </w:t>
        <w:br/>
        <w:t>No LimitRange resource.</w:t>
      </w:r>
    </w:p>
    <w:p>
      <w:pPr>
        <w:pStyle w:val="Heading4"/>
      </w:pPr>
      <w:r>
        <w:t>Update a Self-Service Namespace Using kubectl annotate and kubectl label</w:t>
      </w:r>
    </w:p>
    <w:p>
      <w:pPr>
        <w:pStyle w:val="BodyText"/>
      </w:pPr>
      <w:r>
        <w:t xml:space="preserve">As a DevOps engineer you can update or delete self-service namespace annotations and labels using the </w:t>
      </w:r>
      <w:r>
        <w:rPr>
          <w:rStyle w:val="InlineCode"/>
        </w:rPr>
        <w:t>kubectl annotate</w:t>
      </w:r>
      <w:r>
        <w:t xml:space="preserve"> and </w:t>
      </w:r>
      <w:r>
        <w:rPr>
          <w:rStyle w:val="InlineCode"/>
        </w:rPr>
        <w:t>kubectl label</w:t>
      </w:r>
      <w:r>
        <w:t xml:space="preserve"> commands.</w:t>
      </w:r>
    </w:p>
    <w:p>
      <w:pPr>
        <w:pStyle w:val="BodyText"/>
      </w:pPr>
      <w:r>
        <w:rPr>
          <w:rStyle w:val="Strong"/>
        </w:rPr>
        <w:t>Prerequisites</w:t>
      </w:r>
    </w:p>
    <w:p>
      <w:pPr>
        <w:pStyle w:val="BodyText"/>
      </w:pPr>
      <w:r>
        <w:t>Verify that you have owner permissions on the namespace that you want to update.</w:t>
      </w:r>
    </w:p>
    <w:p>
      <w:pPr>
        <w:pStyle w:val="BodyText"/>
      </w:pPr>
      <w:r>
        <w:rPr>
          <w:rStyle w:val="Strong"/>
        </w:rPr>
        <w:t>Procedure</w:t>
      </w:r>
    </w:p>
    <w:p>
      <w:pPr>
        <w:pStyle w:val="BodyText"/>
        <w:numPr>
          <w:numId w:val="123"/>
        </w:numPr>
      </w:pPr>
      <w:r>
        <w:t xml:space="preserve">Log in to the </w:t>
      </w:r>
      <w:r>
        <w:t>Supervisor</w:t>
      </w:r>
      <w:r>
        <w:t>.</w:t>
      </w:r>
    </w:p>
    <w:p>
      <w:pPr>
        <w:pStyle w:val="BodyText"/>
        <w:ind w:left="480"/>
      </w:pPr>
      <w:r>
        <w:rPr>
          <w:rStyle w:val="InlineCode"/>
        </w:rPr>
        <w:t>kubectl vsphere login --server IP-ADDRESS-SUPERVISOR-CLUSTER --vsphere-username VCENTER-SSO-USERNAME</w:t>
      </w:r>
    </w:p>
    <w:p>
      <w:pPr>
        <w:pStyle w:val="BodyText"/>
        <w:numPr>
          <w:numId w:val="123"/>
        </w:numPr>
      </w:pPr>
      <w:r>
        <w:t>Describe the namespace that you want to update.</w:t>
      </w:r>
    </w:p>
    <w:p>
      <w:pPr>
        <w:pStyle w:val="CodeBlock"/>
        <w:ind w:left="480"/>
      </w:pPr>
      <w:r>
        <w:t>root@localhost [ /tmp ]# kubectl describe ns testns</w:t>
        <w:br/>
        <w:t>Name:         testns</w:t>
        <w:br/>
        <w:t>Labels:       my-label=test-label-2</w:t>
        <w:br/>
        <w:t xml:space="preserve">              vSphereClusterID=domain-c50</w:t>
        <w:br/>
        <w:t>Annotations:  my-ann: test-ann-2</w:t>
        <w:br/>
        <w:t xml:space="preserve">              vmware-system-namespace-owner-count: 2</w:t>
        <w:br/>
        <w:t xml:space="preserve">              vmware-system-resource-pool: resgroup-153</w:t>
        <w:br/>
        <w:t xml:space="preserve">              vmware-system-resource-pool-cpu-limit: 0.4770</w:t>
        <w:br/>
        <w:t xml:space="preserve">              vmware-system-resource-pool-memory-limit: 2000Mi</w:t>
        <w:br/>
        <w:t xml:space="preserve">              vmware-system-self-service-namespace: true</w:t>
        <w:br/>
        <w:t xml:space="preserve">              vmware-system-vm-folder: group-v154</w:t>
        <w:br/>
        <w:t>Status:       Active</w:t>
        <w:br/>
        <w:t xml:space="preserve"> </w:t>
        <w:br/>
        <w:t xml:space="preserve"> </w:t>
        <w:br/>
        <w:t>Resource Quotas</w:t>
        <w:br/>
        <w:t xml:space="preserve"> Name:             testns</w:t>
        <w:br/>
        <w:t xml:space="preserve"> Resource          Used  Hard</w:t>
        <w:br/>
        <w:t xml:space="preserve"> --------          ---   ---</w:t>
        <w:br/>
        <w:t xml:space="preserve"> requests.storage  0     5000Mi</w:t>
        <w:br/>
        <w:t xml:space="preserve"> </w:t>
        <w:br/>
        <w:t xml:space="preserve"> </w:t>
        <w:br/>
        <w:t xml:space="preserve"> Name:                                                                           testns-storagequota</w:t>
        <w:br/>
        <w:t xml:space="preserve"> Resource                                                                        Used  Hard</w:t>
        <w:br/>
        <w:t xml:space="preserve"> --------                                                                        ---   ---</w:t>
        <w:br/>
        <w:t xml:space="preserve"> namespace-service-storage-profile.storageclass.storage.k8s.io/requests.storage  0     9223372036854775807</w:t>
      </w:r>
    </w:p>
    <w:p>
      <w:pPr>
        <w:pStyle w:val="BodyText"/>
        <w:numPr>
          <w:numId w:val="123"/>
        </w:numPr>
      </w:pPr>
      <w:r>
        <w:t xml:space="preserve">Update annotations using the </w:t>
      </w:r>
      <w:r>
        <w:rPr>
          <w:rStyle w:val="InlineCode"/>
        </w:rPr>
        <w:t>kubectl annotate</w:t>
      </w:r>
      <w:r>
        <w:t xml:space="preserve"> command.</w:t>
      </w:r>
    </w:p>
    <w:p>
      <w:pPr>
        <w:pStyle w:val="BodyText"/>
        <w:ind w:left="480"/>
      </w:pPr>
      <w:r>
        <w:t xml:space="preserve">For example, </w:t>
      </w:r>
      <w:r>
        <w:rPr>
          <w:rStyle w:val="InlineCode"/>
        </w:rPr>
        <w:t>kubectl annotate --overwrite ns testns my-ann="test-ann-3"</w:t>
      </w:r>
    </w:p>
    <w:p>
      <w:pPr>
        <w:pStyle w:val="BodyText"/>
        <w:ind w:left="480"/>
      </w:pPr>
      <w:r>
        <w:t xml:space="preserve">To delete an annotation, run the command </w:t>
      </w:r>
      <w:r>
        <w:rPr>
          <w:rStyle w:val="InlineCode"/>
        </w:rPr>
        <w:t>kubectl annotate --overwrite ns testns my-ann-</w:t>
      </w:r>
    </w:p>
    <w:p>
      <w:pPr>
        <w:pStyle w:val="BodyText"/>
        <w:numPr>
          <w:numId w:val="123"/>
        </w:numPr>
      </w:pPr>
      <w:r>
        <w:t xml:space="preserve">Update labels using the </w:t>
      </w:r>
      <w:r>
        <w:rPr>
          <w:rStyle w:val="InlineCode"/>
        </w:rPr>
        <w:t>kubectl label</w:t>
      </w:r>
      <w:r>
        <w:t xml:space="preserve"> command.</w:t>
      </w:r>
    </w:p>
    <w:p>
      <w:pPr>
        <w:pStyle w:val="BodyText"/>
        <w:ind w:left="480"/>
      </w:pPr>
      <w:r>
        <w:t xml:space="preserve">For example, </w:t>
      </w:r>
      <w:r>
        <w:rPr>
          <w:rStyle w:val="InlineCode"/>
        </w:rPr>
        <w:t>kubectl label --overwrite ns testns my-label="test-label-3"</w:t>
      </w:r>
    </w:p>
    <w:p>
      <w:pPr>
        <w:pStyle w:val="BodyText"/>
        <w:ind w:left="480"/>
      </w:pPr>
      <w:r>
        <w:t xml:space="preserve">To delete a label, run the command </w:t>
      </w:r>
      <w:r>
        <w:rPr>
          <w:rStyle w:val="InlineCode"/>
        </w:rPr>
        <w:t>kubectl label --overwrite ns testns my-label-</w:t>
      </w:r>
    </w:p>
    <w:p>
      <w:pPr>
        <w:pStyle w:val="BodyText"/>
        <w:numPr>
          <w:numId w:val="123"/>
        </w:numPr>
      </w:pPr>
      <w:r>
        <w:t>Describe the namespace to see the updates.</w:t>
      </w:r>
    </w:p>
    <w:p>
      <w:pPr>
        <w:pStyle w:val="CodeBlock"/>
        <w:ind w:left="480"/>
      </w:pPr>
      <w:r>
        <w:t>root@localhost [ /tmp ]# kubectl describe ns testns</w:t>
        <w:br/>
        <w:t>Name:         testns</w:t>
        <w:br/>
        <w:t>Labels:       my-label=test-label-3</w:t>
        <w:br/>
        <w:t xml:space="preserve">              vSphereClusterID=domain-c50</w:t>
        <w:br/>
        <w:t>Annotations:  my-ann: test-ann-3</w:t>
        <w:br/>
        <w:t xml:space="preserve">              vmware-system-namespace-owner-count: 2</w:t>
        <w:br/>
        <w:t xml:space="preserve">              vmware-system-resource-pool: resgroup-153</w:t>
        <w:br/>
        <w:t xml:space="preserve">              vmware-system-resource-pool-cpu-limit: 0.4770</w:t>
        <w:br/>
        <w:t xml:space="preserve">              vmware-system-resource-pool-memory-limit: 2000Mi</w:t>
        <w:br/>
        <w:t xml:space="preserve">              vmware-system-self-service-namespace: true</w:t>
        <w:br/>
        <w:t xml:space="preserve">              vmware-system-vm-folder: group-v154</w:t>
        <w:br/>
        <w:t>Status:       Active</w:t>
        <w:br/>
        <w:t xml:space="preserve"> </w:t>
        <w:br/>
        <w:t xml:space="preserve"> </w:t>
        <w:br/>
        <w:t>Resource Quotas</w:t>
        <w:br/>
        <w:t xml:space="preserve"> Name:             testns</w:t>
        <w:br/>
        <w:t xml:space="preserve"> Resource          Used  Hard</w:t>
        <w:br/>
        <w:t xml:space="preserve"> --------          ---   ---</w:t>
        <w:br/>
        <w:t xml:space="preserve"> requests.storage  0     5000Mi</w:t>
        <w:br/>
        <w:t xml:space="preserve"> </w:t>
        <w:br/>
        <w:t xml:space="preserve"> </w:t>
        <w:br/>
        <w:t xml:space="preserve"> Name:                                                                           testns-storagequota</w:t>
        <w:br/>
        <w:t xml:space="preserve"> Resource                                                                        Used  Hard</w:t>
        <w:br/>
        <w:t xml:space="preserve"> --------                                                                        ---   ---</w:t>
        <w:br/>
        <w:t xml:space="preserve"> namespace-service-storage-profile.storageclass.storage.k8s.io/requests.storage  0     9223372036854775807</w:t>
        <w:br/>
        <w:t xml:space="preserve"> </w:t>
        <w:br/>
        <w:t xml:space="preserve"> </w:t>
        <w:br/>
        <w:t>No LimitRange resource.</w:t>
      </w:r>
    </w:p>
    <w:p>
      <w:pPr>
        <w:pStyle w:val="Heading4"/>
      </w:pPr>
      <w:r>
        <w:t>Update a Self-Service Namespace Using kubectl edit</w:t>
      </w:r>
    </w:p>
    <w:p>
      <w:pPr>
        <w:pStyle w:val="BodyText"/>
      </w:pPr>
      <w:r>
        <w:t xml:space="preserve">As a DevOps engineer you can update self-service namespaces using the </w:t>
      </w:r>
      <w:r>
        <w:rPr>
          <w:rStyle w:val="InlineCode"/>
        </w:rPr>
        <w:t>kubectl edit</w:t>
      </w:r>
      <w:r>
        <w:t xml:space="preserve"> command.</w:t>
      </w:r>
    </w:p>
    <w:p>
      <w:pPr>
        <w:pStyle w:val="BodyText"/>
      </w:pPr>
      <w:r>
        <w:rPr>
          <w:rStyle w:val="Strong"/>
        </w:rPr>
        <w:t>Prerequisites</w:t>
      </w:r>
    </w:p>
    <w:p>
      <w:pPr>
        <w:pStyle w:val="BodyText"/>
      </w:pPr>
      <w:r>
        <w:t>Verify that you have owner permissions on the namespace that you want to update.</w:t>
      </w:r>
    </w:p>
    <w:p>
      <w:pPr>
        <w:pStyle w:val="BodyText"/>
      </w:pPr>
      <w:r>
        <w:rPr>
          <w:rStyle w:val="Strong"/>
        </w:rPr>
        <w:t>Procedure</w:t>
      </w:r>
    </w:p>
    <w:p>
      <w:pPr>
        <w:pStyle w:val="BodyText"/>
        <w:numPr>
          <w:numId w:val="124"/>
        </w:numPr>
      </w:pPr>
      <w:r>
        <w:t xml:space="preserve">Log in to the </w:t>
      </w:r>
      <w:r>
        <w:t>Supervisor</w:t>
      </w:r>
      <w:r>
        <w:t>.</w:t>
      </w:r>
    </w:p>
    <w:p>
      <w:pPr>
        <w:pStyle w:val="BodyText"/>
        <w:ind w:left="480"/>
      </w:pPr>
      <w:r>
        <w:rPr>
          <w:rStyle w:val="InlineCode"/>
        </w:rPr>
        <w:t>kubectl vsphere login --server IP-ADDRESS-SUPERVISOR-CLUSTER --vsphere-username VCENTER-SSO-USERNAME</w:t>
      </w:r>
    </w:p>
    <w:p>
      <w:pPr>
        <w:pStyle w:val="BodyText"/>
        <w:numPr>
          <w:numId w:val="124"/>
        </w:numPr>
      </w:pPr>
      <w:r>
        <w:t>Describe the namespace that you want to update.</w:t>
      </w:r>
    </w:p>
    <w:p>
      <w:pPr>
        <w:pStyle w:val="CodeBlock"/>
        <w:ind w:left="480"/>
      </w:pPr>
      <w:r>
        <w:t>kubectl describe ns testns-1</w:t>
        <w:br/>
        <w:t>Name:         testns</w:t>
        <w:br/>
        <w:t>Labels:       vSphereClusterID=domain-c50</w:t>
        <w:br/>
        <w:t>Annotations:  my-ann: test-ann-2</w:t>
        <w:br/>
        <w:t xml:space="preserve">              vmware-system-namespace-owner-count: 2</w:t>
        <w:br/>
        <w:t xml:space="preserve">              vmware-system-resource-pool: resgroup-153</w:t>
        <w:br/>
        <w:t xml:space="preserve">              vmware-system-resource-pool-cpu-limit: 0.4770</w:t>
        <w:br/>
        <w:t xml:space="preserve">              vmware-system-resource-pool-memory-limit: 2000Mi</w:t>
        <w:br/>
        <w:t xml:space="preserve">              vmware-system-self-service-namespace: true</w:t>
        <w:br/>
        <w:t xml:space="preserve">              vmware-system-vm-folder: group-v154</w:t>
        <w:br/>
        <w:t>Status:       Active</w:t>
        <w:br/>
        <w:t xml:space="preserve"> </w:t>
        <w:br/>
        <w:t xml:space="preserve"> </w:t>
        <w:br/>
        <w:t>Resource Quotas</w:t>
        <w:br/>
        <w:t xml:space="preserve"> Name:             testns-1</w:t>
        <w:br/>
        <w:t xml:space="preserve"> Resource          Used  Hard</w:t>
        <w:br/>
        <w:t xml:space="preserve"> --------          ---   ---</w:t>
        <w:br/>
        <w:t xml:space="preserve"> requests.storage  0     5000Mi</w:t>
        <w:br/>
        <w:t xml:space="preserve"> </w:t>
        <w:br/>
        <w:t xml:space="preserve"> </w:t>
        <w:br/>
        <w:t xml:space="preserve"> Name:                                                                           testns-1-storagequota</w:t>
        <w:br/>
        <w:t xml:space="preserve"> Resource                                                                        Used  Hard</w:t>
        <w:br/>
        <w:t xml:space="preserve"> --------                                                                        ---   ---</w:t>
        <w:br/>
        <w:t xml:space="preserve"> namespace-service-storage-profile.storageclass.storage.k8s.io/requests.storage  0     9223372036854775807</w:t>
      </w:r>
    </w:p>
    <w:p>
      <w:pPr>
        <w:pStyle w:val="BodyText"/>
        <w:numPr>
          <w:numId w:val="124"/>
        </w:numPr>
      </w:pPr>
      <w:r>
        <w:t xml:space="preserve">Edit the namespace using the </w:t>
      </w:r>
      <w:r>
        <w:rPr>
          <w:rStyle w:val="InlineCode"/>
        </w:rPr>
        <w:t>kubectl edit</w:t>
      </w:r>
      <w:r>
        <w:t xml:space="preserve"> command.</w:t>
      </w:r>
    </w:p>
    <w:p>
      <w:pPr>
        <w:pStyle w:val="BodyText"/>
        <w:ind w:left="480"/>
      </w:pPr>
      <w:r>
        <w:t xml:space="preserve">For example, </w:t>
      </w:r>
      <w:r>
        <w:rPr>
          <w:rStyle w:val="InlineCode"/>
        </w:rPr>
        <w:t>kubectl edit ns testns-1</w:t>
      </w:r>
    </w:p>
    <w:p>
      <w:pPr>
        <w:pStyle w:val="BodyText"/>
        <w:ind w:left="480"/>
      </w:pPr>
      <w:r>
        <w:t xml:space="preserve">The </w:t>
      </w:r>
      <w:r>
        <w:rPr>
          <w:rStyle w:val="InlineCode"/>
        </w:rPr>
        <w:t>kubectl edit</w:t>
      </w:r>
      <w:r>
        <w:t xml:space="preserve"> command opens the namespace manifest in the text editor defined by your KUBE_EDITOR or the EDITOR environment variable.</w:t>
      </w:r>
    </w:p>
    <w:p>
      <w:pPr>
        <w:pStyle w:val="BodyText"/>
        <w:numPr>
          <w:numId w:val="124"/>
        </w:numPr>
      </w:pPr>
      <w:r>
        <w:t>Update the labels.</w:t>
      </w:r>
    </w:p>
    <w:p>
      <w:pPr>
        <w:pStyle w:val="BodyText"/>
        <w:ind w:left="480"/>
      </w:pPr>
      <w:r>
        <w:t xml:space="preserve">For example, </w:t>
      </w:r>
      <w:r>
        <w:rPr>
          <w:rStyle w:val="InlineCode"/>
        </w:rPr>
        <w:t>my-label=test-label</w:t>
      </w:r>
    </w:p>
    <w:p>
      <w:pPr>
        <w:pStyle w:val="BodyText"/>
        <w:numPr>
          <w:numId w:val="124"/>
        </w:numPr>
      </w:pPr>
      <w:r>
        <w:t>Update the annotations.</w:t>
      </w:r>
    </w:p>
    <w:p>
      <w:pPr>
        <w:pStyle w:val="BodyText"/>
        <w:ind w:left="480"/>
      </w:pPr>
      <w:r>
        <w:t xml:space="preserve">For example, </w:t>
      </w:r>
      <w:r>
        <w:rPr>
          <w:rStyle w:val="InlineCode"/>
        </w:rPr>
        <w:t>my-ann: test-ann</w:t>
      </w:r>
    </w:p>
    <w:p>
      <w:pPr>
        <w:pStyle w:val="BodyText"/>
        <w:numPr>
          <w:numId w:val="124"/>
        </w:numPr>
      </w:pPr>
      <w:r>
        <w:t>Describe the namespace to see the updates.</w:t>
      </w:r>
    </w:p>
    <w:p>
      <w:pPr>
        <w:pStyle w:val="CodeBlock"/>
        <w:ind w:left="480"/>
      </w:pPr>
      <w:r>
        <w:t>root@localhost [ /tmp ]# kubectl describe ns testns-1</w:t>
        <w:br/>
        <w:t>Name:         testns-1</w:t>
        <w:br/>
        <w:t>Labels:       my-label=test-label</w:t>
        <w:br/>
        <w:t xml:space="preserve">              vSphereClusterID=domain-c50</w:t>
        <w:br/>
        <w:t>Annotations:  my-ann: test-ann</w:t>
        <w:br/>
        <w:t xml:space="preserve">              vmware-system-namespace-owner-count: 1</w:t>
        <w:br/>
        <w:t xml:space="preserve">              vmware-system-resource-pool: resgroup-173</w:t>
        <w:br/>
        <w:t xml:space="preserve">              vmware-system-resource-pool-cpu-limit: 0.4770</w:t>
        <w:br/>
        <w:t xml:space="preserve">              vmware-system-resource-pool-memory-limit: 2000Mi</w:t>
        <w:br/>
        <w:t xml:space="preserve">              vmware-system-self-service-namespace: true</w:t>
        <w:br/>
        <w:t xml:space="preserve">              vmware-system-vm-folder: group-v174</w:t>
        <w:br/>
        <w:t>Status:       Active</w:t>
        <w:br/>
        <w:t xml:space="preserve"> </w:t>
        <w:br/>
        <w:t xml:space="preserve"> </w:t>
        <w:br/>
        <w:t>Resource Quotas</w:t>
        <w:br/>
        <w:t xml:space="preserve"> Name:             testns-1</w:t>
        <w:br/>
        <w:t xml:space="preserve"> Resource          Used  Hard</w:t>
        <w:br/>
        <w:t xml:space="preserve"> --------          ---   ---</w:t>
        <w:br/>
        <w:t xml:space="preserve"> requests.storage  0     5000Mi</w:t>
        <w:br/>
        <w:t xml:space="preserve"> </w:t>
        <w:br/>
        <w:t xml:space="preserve"> </w:t>
        <w:br/>
        <w:t xml:space="preserve"> Name:                                                                           testns-1-storagequota</w:t>
        <w:br/>
        <w:t xml:space="preserve"> Resource                                                                        Used  Hard</w:t>
        <w:br/>
        <w:t xml:space="preserve"> --------                                                                        ---   ---</w:t>
        <w:br/>
        <w:t xml:space="preserve"> namespace-service-storage-profile.storageclass.storage.k8s.io/requests.storage  0     9223372036854775807</w:t>
        <w:br/>
        <w:t xml:space="preserve"> </w:t>
        <w:br/>
        <w:t xml:space="preserve"> </w:t>
        <w:br/>
        <w:t>No LimitRange resource.</w:t>
        <w:br/>
      </w:r>
    </w:p>
    <w:p>
      <w:pPr>
        <w:pStyle w:val="Heading4"/>
      </w:pPr>
      <w:r>
        <w:t>Delete a Self-Service Namespace</w:t>
      </w:r>
    </w:p>
    <w:p>
      <w:pPr>
        <w:pStyle w:val="BodyText"/>
      </w:pPr>
      <w:r>
        <w:t>As a DevOps Engineer, you can delete a self-service namespace that you create.</w:t>
      </w:r>
    </w:p>
    <w:p>
      <w:pPr>
        <w:pStyle w:val="BodyText"/>
      </w:pPr>
      <w:r>
        <w:rPr>
          <w:rStyle w:val="Strong"/>
        </w:rPr>
        <w:t>Prerequisites</w:t>
      </w:r>
    </w:p>
    <w:p>
      <w:pPr>
        <w:pStyle w:val="BodyText"/>
      </w:pPr>
      <w:r>
        <w:t xml:space="preserve">Verify that you have created a self-service namespace using the </w:t>
      </w:r>
      <w:r>
        <w:t>VCF CLI</w:t>
      </w:r>
      <w:r>
        <w:t>.</w:t>
      </w:r>
    </w:p>
    <w:p>
      <w:pPr>
        <w:pStyle w:val="BodyText"/>
      </w:pPr>
      <w:r>
        <w:rPr>
          <w:rStyle w:val="Strong"/>
        </w:rPr>
        <w:t>Procedure</w:t>
      </w:r>
    </w:p>
    <w:p>
      <w:pPr>
        <w:pStyle w:val="BodyText"/>
        <w:numPr>
          <w:numId w:val="125"/>
        </w:numPr>
      </w:pPr>
      <w:r>
        <w:t xml:space="preserve">Using the </w:t>
      </w:r>
      <w:r>
        <w:t>VCF CLI</w:t>
      </w:r>
      <w:r>
        <w:t xml:space="preserve">, authenticate with the </w:t>
      </w:r>
      <w:r>
        <w:t>Supervisor</w:t>
      </w:r>
      <w:r>
        <w:t xml:space="preserve">. See </w:t>
      </w:r>
      <w:r>
        <w:t>Connect to the Supervisor as a vCenter Single Sign-On User</w:t>
      </w:r>
      <w:r>
        <w:t>.</w:t>
      </w:r>
    </w:p>
    <w:p>
      <w:pPr>
        <w:pStyle w:val="BodyText"/>
        <w:numPr>
          <w:numId w:val="125"/>
        </w:numPr>
      </w:pPr>
      <w:r>
        <w:t>Delete the self-service namespace from the cluster.</w:t>
      </w:r>
    </w:p>
    <w:p>
      <w:pPr>
        <w:pStyle w:val="CodeBlock"/>
        <w:ind w:left="480"/>
      </w:pPr>
      <w:r>
        <w:t xml:space="preserve">kubectl delete namespace </w:t>
      </w:r>
      <w:r>
        <w:rPr>
          <w:rStyle w:val="InlineVar"/>
        </w:rPr>
        <w:t>NAMESPACE NAME</w:t>
      </w:r>
    </w:p>
    <w:p>
      <w:pPr>
        <w:pStyle w:val="BodyText"/>
        <w:ind w:left="480"/>
      </w:pPr>
      <w:r>
        <w:t>For example:</w:t>
      </w:r>
    </w:p>
    <w:p>
      <w:pPr>
        <w:pStyle w:val="CodeBlock"/>
        <w:ind w:left="480"/>
      </w:pPr>
      <w:r>
        <w:t>kubectl delete namespace test-ns</w:t>
      </w:r>
    </w:p>
    <w:p>
      <w:pPr>
        <w:pStyle w:val="Heading3"/>
      </w:pPr>
      <w:bookmarkStart w:id="53" w:name="_Toc256000138"/>
      <w:r>
        <w:t>Change Storage Settings on a vSphere Namespace</w:t>
      </w:r>
      <w:bookmarkEnd w:id="53"/>
    </w:p>
    <w:p>
      <w:pPr>
        <w:pStyle w:val="BodyText"/>
      </w:pPr>
      <w:r>
        <w:t xml:space="preserve">Storage policies assigned to a namespace in a </w:t>
      </w:r>
      <w:r>
        <w:t>Supervisor</w:t>
      </w:r>
      <w:r>
        <w:t xml:space="preserve"> make persistent storage available to the DevOps team. These storage policies control how persistent volumes and </w:t>
      </w:r>
      <w:r>
        <w:t>VKS</w:t>
      </w:r>
      <w:r>
        <w:t xml:space="preserve"> cluster nodes are placed within vSphere datastores. As a vSphere administrator, you typically assign storage policies when configuring the namespace. If you need to make any changes in the initial storage policy assignments, perform this task.</w:t>
      </w:r>
    </w:p>
    <w:p>
      <w:pPr>
        <w:pStyle w:val="BodyText"/>
      </w:pPr>
      <w:r>
        <w:rPr>
          <w:rStyle w:val="Strong"/>
        </w:rPr>
        <w:t>Prerequisites</w:t>
      </w:r>
    </w:p>
    <w:p>
      <w:pPr>
        <w:pStyle w:val="BodyText"/>
        <w:numPr>
          <w:numId w:val="126"/>
        </w:numPr>
      </w:pPr>
      <w:r>
        <w:t xml:space="preserve">Before deleting a storage policy from </w:t>
      </w:r>
      <w:r>
        <w:t>vCenter</w:t>
      </w:r>
      <w:r>
        <w:t xml:space="preserve"> or a </w:t>
      </w:r>
      <w:r>
        <w:t>vSphere Namespace</w:t>
      </w:r>
      <w:r>
        <w:t xml:space="preserve">, or changing the storage policy assignment, make sure that no persistent volume claim with the corresponding storage class runs in the namespace. Also, ensure that no </w:t>
      </w:r>
      <w:r>
        <w:t>VKS</w:t>
      </w:r>
      <w:r>
        <w:t xml:space="preserve"> cluster is using the storage class.</w:t>
      </w:r>
    </w:p>
    <w:p>
      <w:pPr>
        <w:pStyle w:val="BodyText"/>
        <w:numPr>
          <w:numId w:val="126"/>
        </w:numPr>
      </w:pPr>
      <w:r>
        <w:t xml:space="preserve">If the namespace is in a three-zone </w:t>
      </w:r>
      <w:r>
        <w:t>Supervisor</w:t>
      </w:r>
      <w:r>
        <w:t>, use topology aware policies. You cannot assign storage policies that are not topology aware to the three-zone namespace.</w:t>
      </w:r>
    </w:p>
    <w:p>
      <w:pPr>
        <w:pStyle w:val="BodyText"/>
      </w:pPr>
      <w:r>
        <w:rPr>
          <w:rStyle w:val="Strong"/>
        </w:rPr>
        <w:t>Procedure</w:t>
      </w:r>
    </w:p>
    <w:p>
      <w:pPr>
        <w:pStyle w:val="BodyText"/>
        <w:numPr>
          <w:numId w:val="127"/>
        </w:numPr>
      </w:pPr>
      <w:r>
        <w:t xml:space="preserve">In the </w:t>
      </w:r>
      <w:r>
        <w:t>vSphere Client</w:t>
      </w:r>
      <w:r>
        <w:t>, navigate to the namespace.</w:t>
      </w:r>
    </w:p>
    <w:p>
      <w:pPr>
        <w:pStyle w:val="BodyText"/>
        <w:numPr>
          <w:ilvl w:val="1"/>
          <w:numId w:val="127"/>
        </w:numPr>
      </w:pPr>
      <w:r>
        <w:t xml:space="preserve">From the </w:t>
      </w:r>
      <w:r>
        <w:t>vSphere Client</w:t>
      </w:r>
      <w:r>
        <w:t xml:space="preserve"> home menu, select </w:t>
      </w:r>
      <w:r>
        <w:rPr>
          <w:rStyle w:val="InlineUI"/>
        </w:rPr>
        <w:t>Supervisor Management</w:t>
      </w:r>
      <w:r>
        <w:t>.</w:t>
      </w:r>
    </w:p>
    <w:p>
      <w:pPr>
        <w:pStyle w:val="BodyText"/>
        <w:numPr>
          <w:ilvl w:val="1"/>
          <w:numId w:val="127"/>
        </w:numPr>
      </w:pPr>
      <w:r>
        <w:t xml:space="preserve">Click the </w:t>
      </w:r>
      <w:r>
        <w:rPr>
          <w:rStyle w:val="InlineUI"/>
        </w:rPr>
        <w:t>Namespaces</w:t>
      </w:r>
      <w:r>
        <w:t xml:space="preserve"> tab and click the namespace.</w:t>
      </w:r>
    </w:p>
    <w:p>
      <w:pPr>
        <w:pStyle w:val="BodyText"/>
        <w:numPr>
          <w:numId w:val="127"/>
        </w:numPr>
      </w:pPr>
      <w:r>
        <w:t xml:space="preserve">Click the </w:t>
      </w:r>
      <w:r>
        <w:rPr>
          <w:rStyle w:val="InlineUI"/>
        </w:rPr>
        <w:t>Storage</w:t>
      </w:r>
      <w:r>
        <w:t xml:space="preserve"> tab and click </w:t>
      </w:r>
      <w:r>
        <w:rPr>
          <w:rStyle w:val="InlineUI"/>
        </w:rPr>
        <w:t>Storage Policies</w:t>
      </w:r>
      <w:r>
        <w:t>.</w:t>
      </w:r>
    </w:p>
    <w:p>
      <w:pPr>
        <w:pStyle w:val="BodyText"/>
        <w:numPr>
          <w:numId w:val="127"/>
        </w:numPr>
      </w:pPr>
      <w:r>
        <w:t xml:space="preserve">Click the </w:t>
      </w:r>
      <w:r>
        <w:rPr>
          <w:rStyle w:val="InlineUI"/>
        </w:rPr>
        <w:t>Edit</w:t>
      </w:r>
      <w:r>
        <w:t xml:space="preserve"> icon to change storage policy assignments.</w:t>
      </w:r>
    </w:p>
    <w:p>
      <w:pPr>
        <w:pStyle w:val="Heading3"/>
      </w:pPr>
      <w:bookmarkStart w:id="54" w:name="_Toc256000139"/>
      <w:r>
        <w:t>Add Security Policies to an NSX vSphere Namespace</w:t>
      </w:r>
      <w:bookmarkEnd w:id="54"/>
    </w:p>
    <w:p>
      <w:pPr>
        <w:pStyle w:val="BodyText"/>
      </w:pPr>
      <w:r>
        <w:t xml:space="preserve">A </w:t>
      </w:r>
      <w:r>
        <w:t>Supervisor</w:t>
      </w:r>
      <w:r>
        <w:t xml:space="preserve"> that uses NSX networking supports network security policies configured through a security policy CRD.</w:t>
      </w:r>
    </w:p>
    <w:p>
      <w:pPr>
        <w:pStyle w:val="Heading4"/>
      </w:pPr>
      <w:r>
        <w:t>Create a Security Policy</w:t>
      </w:r>
    </w:p>
    <w:p>
      <w:pPr>
        <w:pStyle w:val="BodyText"/>
      </w:pPr>
      <w:r>
        <w:t xml:space="preserve">As a DevOps, you can configure the security policy CRD to apply an NSX based security policy to a </w:t>
      </w:r>
      <w:r>
        <w:t>Supervisor</w:t>
      </w:r>
      <w:r>
        <w:t xml:space="preserve"> namespace. The security policy protects traffic for </w:t>
      </w:r>
      <w:r>
        <w:t>vSphere Pods</w:t>
      </w:r>
      <w:r>
        <w:t xml:space="preserve"> and VMs. VMs include </w:t>
      </w:r>
      <w:r>
        <w:t>VKS</w:t>
      </w:r>
      <w:r>
        <w:t xml:space="preserve"> cluster nodes and other VMs deployed in the </w:t>
      </w:r>
      <w:r>
        <w:t>Supervisor</w:t>
      </w:r>
      <w:r>
        <w:t>.</w:t>
      </w:r>
    </w:p>
    <w:p>
      <w:pPr>
        <w:pStyle w:val="BodyText"/>
      </w:pPr>
      <w:r>
        <w:rPr>
          <w:rStyle w:val="Strong"/>
        </w:rPr>
        <w:t>Prerequisites</w:t>
      </w:r>
    </w:p>
    <w:p>
      <w:pPr>
        <w:pStyle w:val="BodyText"/>
      </w:pPr>
      <w:r>
        <w:t>Use NSX version 3.2 or later.</w:t>
      </w:r>
    </w:p>
    <w:p>
      <w:pPr>
        <w:pStyle w:val="BodyText"/>
      </w:pPr>
      <w:r>
        <w:rPr>
          <w:rStyle w:val="Strong"/>
        </w:rPr>
        <w:t>Procedure</w:t>
      </w:r>
    </w:p>
    <w:p>
      <w:pPr>
        <w:pStyle w:val="BodyText"/>
        <w:numPr>
          <w:numId w:val="128"/>
        </w:numPr>
      </w:pPr>
      <w:r>
        <w:t>Create a security policy CRD.</w:t>
      </w:r>
    </w:p>
    <w:p>
      <w:pPr>
        <w:pStyle w:val="BodyText"/>
        <w:ind w:left="480"/>
      </w:pPr>
      <w:r>
        <w:t xml:space="preserve">For the fields to use and CRD examples, see </w:t>
      </w:r>
      <w:hyperlink r:id="rId33" w:tooltip="NSX Operator Security Policy CRD" w:history="1">
        <w:r>
          <w:rPr>
            <w:color w:val="0000FF"/>
            <w:u w:val="single"/>
          </w:rPr>
          <w:t>NSX Operator Security Policy CRD</w:t>
        </w:r>
      </w:hyperlink>
      <w:r>
        <w:t xml:space="preserve"> documentation on GitHub.</w:t>
      </w:r>
    </w:p>
    <w:p>
      <w:pPr>
        <w:pStyle w:val="BodyText"/>
        <w:numPr>
          <w:numId w:val="128"/>
        </w:numPr>
      </w:pPr>
      <w:r>
        <w:t>Access your namespace in the Kubernetes environment.</w:t>
      </w:r>
    </w:p>
    <w:p>
      <w:pPr>
        <w:pStyle w:val="BodyText"/>
        <w:ind w:left="480"/>
      </w:pPr>
      <w:r>
        <w:t xml:space="preserve">See </w:t>
      </w:r>
      <w:r>
        <w:t>Connecting to Supervisor and VKS Clusters</w:t>
      </w:r>
      <w:r>
        <w:t>.</w:t>
      </w:r>
    </w:p>
    <w:p>
      <w:pPr>
        <w:pStyle w:val="BodyText"/>
        <w:numPr>
          <w:numId w:val="128"/>
        </w:numPr>
      </w:pPr>
      <w:r>
        <w:t>Apply the security policy to the namespace.</w:t>
      </w:r>
    </w:p>
    <w:p>
      <w:pPr>
        <w:pStyle w:val="CodeBlock"/>
        <w:ind w:left="480"/>
      </w:pPr>
      <w:r>
        <w:t xml:space="preserve">kubectl apply -f </w:t>
      </w:r>
      <w:r>
        <w:rPr>
          <w:rStyle w:val="InlineVar"/>
        </w:rPr>
        <w:t>policy-name.yaml</w:t>
      </w:r>
    </w:p>
    <w:p>
      <w:pPr>
        <w:pStyle w:val="BodyText"/>
        <w:numPr>
          <w:numId w:val="128"/>
        </w:numPr>
      </w:pPr>
      <w:r>
        <w:t>View your security policy.</w:t>
      </w:r>
    </w:p>
    <w:p>
      <w:pPr>
        <w:pStyle w:val="BodyText"/>
        <w:numPr>
          <w:ilvl w:val="1"/>
          <w:numId w:val="128"/>
        </w:numPr>
      </w:pPr>
      <w:r>
        <w:t>View details for the security policy.</w:t>
      </w:r>
    </w:p>
    <w:p>
      <w:pPr>
        <w:pStyle w:val="CodeBlock"/>
        <w:ind w:left="960"/>
      </w:pPr>
      <w:r>
        <w:t xml:space="preserve">kubectl get securitypolicy </w:t>
      </w:r>
      <w:r>
        <w:rPr>
          <w:rStyle w:val="InlineVar"/>
        </w:rPr>
        <w:t>policy-name</w:t>
      </w:r>
    </w:p>
    <w:p>
      <w:pPr>
        <w:pStyle w:val="BodyText"/>
        <w:numPr>
          <w:ilvl w:val="1"/>
          <w:numId w:val="128"/>
        </w:numPr>
      </w:pPr>
      <w:r>
        <w:t>View a description of your security policy.</w:t>
      </w:r>
    </w:p>
    <w:p>
      <w:pPr>
        <w:pStyle w:val="CodeBlock"/>
        <w:ind w:left="960"/>
      </w:pPr>
      <w:r>
        <w:t xml:space="preserve">kubectl describe securitypolicy </w:t>
      </w:r>
      <w:r>
        <w:rPr>
          <w:rStyle w:val="InlineVar"/>
        </w:rPr>
        <w:t>policy-name</w:t>
      </w:r>
    </w:p>
    <w:p>
      <w:pPr>
        <w:pStyle w:val="BodyText"/>
      </w:pPr>
      <w:r>
        <w:rPr>
          <w:rStyle w:val="Strong"/>
        </w:rPr>
        <w:t>Results</w:t>
      </w:r>
    </w:p>
    <w:p>
      <w:pPr>
        <w:pStyle w:val="BodyText"/>
      </w:pPr>
      <w:r>
        <w:t xml:space="preserve">You can also use the NSX UI to view details of your policy. For information, see the </w:t>
      </w:r>
      <w:r>
        <w:rPr>
          <w:rStyle w:val="InlineCite"/>
        </w:rPr>
        <w:t>VMware NSX Documentation</w:t>
      </w:r>
      <w:r>
        <w:t xml:space="preserve"> page.</w:t>
      </w:r>
    </w:p>
    <w:p>
      <w:pPr>
        <w:pStyle w:val="Heading2"/>
      </w:pPr>
      <w:bookmarkStart w:id="55" w:name="_Toc256000140"/>
      <w:r>
        <w:t>Configuring and Managing vSphere Zones</w:t>
      </w:r>
      <w:bookmarkEnd w:id="55"/>
    </w:p>
    <w:p>
      <w:pPr>
        <w:pStyle w:val="BodyText"/>
      </w:pPr>
      <w:r>
        <w:t xml:space="preserve">Checkout how to add vSphere clusters as vSphere Zones to a </w:t>
      </w:r>
      <w:r>
        <w:t>Supervisor</w:t>
      </w:r>
      <w:r>
        <w:t xml:space="preserve">. Once you deploy the </w:t>
      </w:r>
      <w:r>
        <w:t>Supervisor</w:t>
      </w:r>
      <w:r>
        <w:t xml:space="preserve"> on one or three vSphere Zones, you can add more vSphere Zones to the </w:t>
      </w:r>
      <w:r>
        <w:t>Supervisor</w:t>
      </w:r>
      <w:r>
        <w:t xml:space="preserve"> and assign them to </w:t>
      </w:r>
      <w:r>
        <w:t>vSphere Namespaces</w:t>
      </w:r>
      <w:r>
        <w:t xml:space="preserve">. For separation between the workload and management planes, you can use the vSphere Zones where the </w:t>
      </w:r>
      <w:r>
        <w:t>Supervisor</w:t>
      </w:r>
      <w:r>
        <w:t xml:space="preserve"> runs for the management plane only and assign different vSphere Zones to </w:t>
      </w:r>
      <w:r>
        <w:t>vSphere Namespaces</w:t>
      </w:r>
      <w:r>
        <w:t xml:space="preserve">. You can add up to three vSphere Zone to a </w:t>
      </w:r>
      <w:r>
        <w:t>vSphere Namespace</w:t>
      </w:r>
      <w:r>
        <w:t xml:space="preserve">. You can also remove vSphere Zones from </w:t>
      </w:r>
      <w:r>
        <w:t>vSphere Namespaces</w:t>
      </w:r>
      <w:r>
        <w:t xml:space="preserve"> and the </w:t>
      </w:r>
      <w:r>
        <w:t>Supervisor</w:t>
      </w:r>
      <w:r>
        <w:t>.</w:t>
      </w:r>
    </w:p>
    <w:p>
      <w:pPr>
        <w:pStyle w:val="Heading3"/>
      </w:pPr>
      <w:bookmarkStart w:id="56" w:name="B45f6476a6d684ce5ae6f49aebb74b569"/>
      <w:bookmarkStart w:id="57" w:name="_Toc256000141"/>
      <w:r>
        <w:t>Add a Cluster as a vSphere Zone to a Supervisor</w:t>
      </w:r>
      <w:bookmarkEnd w:id="57"/>
      <w:bookmarkEnd w:id="56"/>
    </w:p>
    <w:p>
      <w:pPr>
        <w:pStyle w:val="BodyText"/>
      </w:pPr>
      <w:r>
        <w:t xml:space="preserve">You can add a vSphere Cluster as a vSphere Zone to a </w:t>
      </w:r>
      <w:r>
        <w:t>Supervisor</w:t>
      </w:r>
      <w:r>
        <w:t xml:space="preserve"> and assign it as a Management Zone to </w:t>
      </w:r>
      <w:r>
        <w:t>vSphere Namespaces</w:t>
      </w:r>
      <w:r>
        <w:t>.</w:t>
      </w:r>
    </w:p>
    <w:p>
      <w:pPr>
        <w:pStyle w:val="BodyText"/>
      </w:pPr>
      <w:r>
        <w:rPr>
          <w:rStyle w:val="Strong"/>
        </w:rPr>
        <w:t>Prerequisites</w:t>
      </w:r>
    </w:p>
    <w:p>
      <w:pPr>
        <w:pStyle w:val="BodyText"/>
        <w:numPr>
          <w:numId w:val="129"/>
        </w:numPr>
      </w:pPr>
      <w:r>
        <w:t>Configure vSphere DRS in fully-automated mode to the cluster.</w:t>
      </w:r>
    </w:p>
    <w:p>
      <w:pPr>
        <w:pStyle w:val="BodyText"/>
        <w:numPr>
          <w:numId w:val="129"/>
        </w:numPr>
      </w:pPr>
      <w:r>
        <w:t>Configure vSphere HA to the cluster.</w:t>
      </w:r>
    </w:p>
    <w:p>
      <w:pPr>
        <w:pStyle w:val="BodyText"/>
        <w:numPr>
          <w:numId w:val="129"/>
        </w:numPr>
      </w:pPr>
      <w:r>
        <w:t>Configure shared storage with vSAN tor a different solution to the cluster.</w:t>
      </w:r>
    </w:p>
    <w:p>
      <w:pPr>
        <w:pStyle w:val="BodyText"/>
        <w:numPr>
          <w:numId w:val="129"/>
        </w:numPr>
      </w:pPr>
      <w:r>
        <w:t xml:space="preserve">Add the cluster to the same VDS where the </w:t>
      </w:r>
      <w:r>
        <w:t>Supervisor</w:t>
      </w:r>
      <w:r>
        <w:t xml:space="preserve"> is connected.</w:t>
      </w:r>
    </w:p>
    <w:p>
      <w:pPr>
        <w:pStyle w:val="BodyText"/>
        <w:numPr>
          <w:numId w:val="129"/>
        </w:numPr>
      </w:pPr>
      <w:r>
        <w:t>Required privileges:</w:t>
      </w:r>
    </w:p>
    <w:p>
      <w:pPr>
        <w:pStyle w:val="BodyText"/>
        <w:numPr>
          <w:ilvl w:val="1"/>
          <w:numId w:val="129"/>
        </w:numPr>
      </w:pPr>
      <w:r>
        <w:rPr>
          <w:rStyle w:val="InlineUI"/>
        </w:rPr>
        <w:t>Namespaces</w:t>
      </w:r>
      <w:r>
        <w:rPr>
          <w:rStyle w:val="InlineUI"/>
        </w:rPr>
        <w:t xml:space="preserve"> &gt; </w:t>
      </w:r>
      <w:r>
        <w:rPr>
          <w:rStyle w:val="InlineUI"/>
        </w:rPr>
        <w:t>Modify cluster-wide configuration</w:t>
      </w:r>
    </w:p>
    <w:p>
      <w:pPr>
        <w:pStyle w:val="BodyText"/>
        <w:numPr>
          <w:ilvl w:val="1"/>
          <w:numId w:val="129"/>
        </w:numPr>
      </w:pPr>
      <w:r>
        <w:rPr>
          <w:rStyle w:val="InlineUI"/>
        </w:rPr>
        <w:t>Namespaces</w:t>
      </w:r>
      <w:r>
        <w:rPr>
          <w:rStyle w:val="InlineUI"/>
        </w:rPr>
        <w:t xml:space="preserve"> &gt; </w:t>
      </w:r>
      <w:r>
        <w:rPr>
          <w:rStyle w:val="InlineUI"/>
        </w:rPr>
        <w:t>Modify namespace configuration</w:t>
      </w:r>
    </w:p>
    <w:p>
      <w:pPr>
        <w:pStyle w:val="BodyText"/>
        <w:numPr>
          <w:numId w:val="129"/>
        </w:numPr>
      </w:pPr>
      <w:r>
        <w:t xml:space="preserve">In NSX based setup, the cluster must have connectivity to the same NSX overlay network as the </w:t>
      </w:r>
      <w:r>
        <w:t>Supervisor</w:t>
      </w:r>
      <w:r>
        <w:t>.</w:t>
      </w:r>
    </w:p>
    <w:p>
      <w:pPr>
        <w:pStyle w:val="BodyText"/>
        <w:numPr>
          <w:numId w:val="129"/>
        </w:numPr>
      </w:pPr>
      <w:r>
        <w:t xml:space="preserve">In a VDS networking setup, verify that the cluster is connected to distributed port group that is configured as Workload Network to the </w:t>
      </w:r>
      <w:r>
        <w:t>Supervisor</w:t>
      </w:r>
      <w:r>
        <w:t>.</w:t>
      </w:r>
    </w:p>
    <w:p>
      <w:pPr>
        <w:pStyle w:val="BodyText"/>
      </w:pPr>
      <w:r>
        <w:rPr>
          <w:rStyle w:val="Strong"/>
        </w:rPr>
        <w:t>Procedure</w:t>
      </w:r>
    </w:p>
    <w:p>
      <w:pPr>
        <w:pStyle w:val="BodyText"/>
        <w:numPr>
          <w:numId w:val="130"/>
        </w:numPr>
      </w:pPr>
      <w:r>
        <w:t xml:space="preserve">In the </w:t>
      </w:r>
      <w:r>
        <w:t>vSphere Client</w:t>
      </w:r>
      <w:r>
        <w:t xml:space="preserve">, navigate to the cluster that you want to add as a vSphere Zone to a </w:t>
      </w:r>
      <w:r>
        <w:t>Supervisor</w:t>
      </w:r>
      <w:r>
        <w:t>.</w:t>
      </w:r>
    </w:p>
    <w:p>
      <w:pPr>
        <w:pStyle w:val="BodyText"/>
        <w:numPr>
          <w:numId w:val="130"/>
        </w:numPr>
      </w:pPr>
      <w:r>
        <w:t xml:space="preserve">Select </w:t>
      </w:r>
      <w:r>
        <w:rPr>
          <w:rStyle w:val="InlineUI"/>
        </w:rPr>
        <w:t>Actions</w:t>
      </w:r>
      <w:r>
        <w:rPr>
          <w:rStyle w:val="InlineUI"/>
        </w:rPr>
        <w:t xml:space="preserve"> &gt; </w:t>
      </w:r>
      <w:r>
        <w:rPr>
          <w:rStyle w:val="InlineUI"/>
        </w:rPr>
        <w:t>Add as a Zone to a Supervisor</w:t>
      </w:r>
    </w:p>
    <w:p>
      <w:pPr>
        <w:pStyle w:val="BodyText"/>
        <w:numPr>
          <w:numId w:val="130"/>
        </w:numPr>
      </w:pPr>
      <w:r>
        <w:t xml:space="preserve">Select </w:t>
      </w:r>
      <w:r>
        <w:rPr>
          <w:rStyle w:val="InlineUI"/>
        </w:rPr>
        <w:t>New Zone</w:t>
      </w:r>
      <w:r>
        <w:t xml:space="preserve"> and click </w:t>
      </w:r>
      <w:r>
        <w:rPr>
          <w:rStyle w:val="InlineUI"/>
        </w:rPr>
        <w:t>Next</w:t>
      </w:r>
      <w:r>
        <w:t>.</w:t>
      </w:r>
    </w:p>
    <w:p>
      <w:pPr>
        <w:pStyle w:val="BodyText"/>
        <w:numPr>
          <w:numId w:val="130"/>
        </w:numPr>
      </w:pPr>
      <w:r>
        <w:t xml:space="preserve">Enter a vSphere Zone name and click </w:t>
      </w:r>
      <w:r>
        <w:rPr>
          <w:rStyle w:val="InlineUI"/>
        </w:rPr>
        <w:t>Next</w:t>
      </w:r>
      <w:r>
        <w:t>.</w:t>
      </w:r>
    </w:p>
    <w:p>
      <w:pPr>
        <w:pStyle w:val="BodyText"/>
        <w:numPr>
          <w:numId w:val="130"/>
        </w:numPr>
      </w:pPr>
      <w:r>
        <w:t xml:space="preserve">Select the </w:t>
      </w:r>
      <w:r>
        <w:t>Supervisor</w:t>
      </w:r>
      <w:r>
        <w:t xml:space="preserve"> where you want to add the zone and click </w:t>
      </w:r>
      <w:r>
        <w:rPr>
          <w:rStyle w:val="InlineUI"/>
        </w:rPr>
        <w:t>Next</w:t>
      </w:r>
      <w:r>
        <w:t>.</w:t>
      </w:r>
    </w:p>
    <w:p>
      <w:pPr>
        <w:pStyle w:val="BodyText"/>
        <w:numPr>
          <w:numId w:val="130"/>
        </w:numPr>
      </w:pPr>
      <w:r>
        <w:t xml:space="preserve">Review your settings and click </w:t>
      </w:r>
      <w:r>
        <w:rPr>
          <w:rStyle w:val="InlineUI"/>
        </w:rPr>
        <w:t>Finish</w:t>
      </w:r>
      <w:r>
        <w:t>.</w:t>
      </w:r>
    </w:p>
    <w:p>
      <w:pPr>
        <w:pStyle w:val="BodyText"/>
      </w:pPr>
      <w:r>
        <w:rPr>
          <w:rStyle w:val="Strong"/>
        </w:rPr>
        <w:t>Results</w:t>
      </w:r>
    </w:p>
    <w:p>
      <w:pPr>
        <w:pStyle w:val="BodyText"/>
      </w:pPr>
      <w:r>
        <w:t xml:space="preserve">The new zone is added to the </w:t>
      </w:r>
      <w:r>
        <w:t>Supervisor</w:t>
      </w:r>
      <w:r>
        <w:t xml:space="preserve"> and you can add to </w:t>
      </w:r>
      <w:r>
        <w:t>vSphere Namespaces</w:t>
      </w:r>
      <w:r>
        <w:t>.</w:t>
      </w:r>
    </w:p>
    <w:p>
      <w:pPr>
        <w:pStyle w:val="Heading3"/>
      </w:pPr>
      <w:bookmarkStart w:id="58" w:name="_Toc256000142"/>
      <w:r>
        <w:t>Add a vSphere Zone to a vSphere Namespace</w:t>
      </w:r>
      <w:bookmarkEnd w:id="58"/>
    </w:p>
    <w:p>
      <w:pPr>
        <w:pStyle w:val="BodyText"/>
      </w:pPr>
      <w:r>
        <w:t xml:space="preserve">You can configure up to three vSphere Zones to a </w:t>
      </w:r>
      <w:r>
        <w:t>vSphere Namespace</w:t>
      </w:r>
      <w:r>
        <w:t xml:space="preserve"> in a </w:t>
      </w:r>
      <w:r>
        <w:t>Supervisor</w:t>
      </w:r>
      <w:r>
        <w:t xml:space="preserve"> to increase the capacity for running workarounds on the </w:t>
      </w:r>
      <w:r>
        <w:t>vSphere Namespace</w:t>
      </w:r>
      <w:r>
        <w:t>.</w:t>
      </w:r>
    </w:p>
    <w:p>
      <w:pPr>
        <w:pStyle w:val="BodyText"/>
      </w:pPr>
      <w:r>
        <w:rPr>
          <w:rStyle w:val="Strong"/>
        </w:rPr>
        <w:t>Prerequisites</w:t>
      </w:r>
    </w:p>
    <w:p>
      <w:pPr>
        <w:pStyle w:val="BodyText"/>
        <w:numPr>
          <w:numId w:val="131"/>
        </w:numPr>
      </w:pPr>
      <w:r>
        <w:t xml:space="preserve">Add a vSphere cluster as a zone to the </w:t>
      </w:r>
      <w:r>
        <w:t>Supervisor</w:t>
      </w:r>
      <w:r>
        <w:t>.</w:t>
      </w:r>
    </w:p>
    <w:p>
      <w:pPr>
        <w:pStyle w:val="BodyText"/>
        <w:numPr>
          <w:numId w:val="131"/>
        </w:numPr>
      </w:pPr>
      <w:r>
        <w:t>Required privileges:</w:t>
      </w:r>
    </w:p>
    <w:p>
      <w:pPr>
        <w:pStyle w:val="BodyText"/>
        <w:numPr>
          <w:ilvl w:val="1"/>
          <w:numId w:val="131"/>
        </w:numPr>
      </w:pPr>
      <w:r>
        <w:rPr>
          <w:rStyle w:val="InlineUI"/>
        </w:rPr>
        <w:t>Namespaces</w:t>
      </w:r>
      <w:r>
        <w:rPr>
          <w:rStyle w:val="InlineUI"/>
        </w:rPr>
        <w:t xml:space="preserve"> &gt; </w:t>
      </w:r>
      <w:r>
        <w:rPr>
          <w:rStyle w:val="InlineUI"/>
        </w:rPr>
        <w:t>Modify cluster-wide configuration</w:t>
      </w:r>
    </w:p>
    <w:p>
      <w:pPr>
        <w:pStyle w:val="BodyText"/>
        <w:numPr>
          <w:ilvl w:val="1"/>
          <w:numId w:val="131"/>
        </w:numPr>
      </w:pPr>
      <w:r>
        <w:rPr>
          <w:rStyle w:val="InlineUI"/>
        </w:rPr>
        <w:t>Namespaces</w:t>
      </w:r>
      <w:r>
        <w:rPr>
          <w:rStyle w:val="InlineUI"/>
        </w:rPr>
        <w:t xml:space="preserve"> &gt; </w:t>
      </w:r>
      <w:r>
        <w:rPr>
          <w:rStyle w:val="InlineUI"/>
        </w:rPr>
        <w:t>Modify namespace configuration</w:t>
      </w:r>
    </w:p>
    <w:p>
      <w:pPr>
        <w:pStyle w:val="BodyText"/>
      </w:pPr>
      <w:r>
        <w:rPr>
          <w:rStyle w:val="Strong"/>
        </w:rPr>
        <w:t>Procedure</w:t>
      </w:r>
    </w:p>
    <w:p>
      <w:pPr>
        <w:pStyle w:val="BodyText"/>
        <w:numPr>
          <w:numId w:val="132"/>
        </w:numPr>
      </w:pPr>
      <w:r>
        <w:t xml:space="preserve">In the </w:t>
      </w:r>
      <w:r>
        <w:t>vSphere Client</w:t>
      </w:r>
      <w:r>
        <w:t xml:space="preserve">, navigate to </w:t>
      </w:r>
      <w:r>
        <w:rPr>
          <w:rStyle w:val="InlineUI"/>
        </w:rPr>
        <w:t>Supervisor Management</w:t>
      </w:r>
      <w:r>
        <w:t>.</w:t>
      </w:r>
    </w:p>
    <w:p>
      <w:pPr>
        <w:pStyle w:val="BodyText"/>
        <w:numPr>
          <w:numId w:val="132"/>
        </w:numPr>
      </w:pPr>
      <w:r>
        <w:t xml:space="preserve">Select </w:t>
      </w:r>
      <w:r>
        <w:rPr>
          <w:rStyle w:val="InlineUI"/>
        </w:rPr>
        <w:t>Namespaces</w:t>
      </w:r>
      <w:r>
        <w:t xml:space="preserve">, and select the </w:t>
      </w:r>
      <w:r>
        <w:t>vSphere Namespace</w:t>
      </w:r>
      <w:r>
        <w:t xml:space="preserve"> where you want to add the zone.</w:t>
      </w:r>
    </w:p>
    <w:p>
      <w:pPr>
        <w:pStyle w:val="BodyText"/>
        <w:numPr>
          <w:numId w:val="132"/>
        </w:numPr>
      </w:pPr>
      <w:r>
        <w:t xml:space="preserve">Select </w:t>
      </w:r>
      <w:r>
        <w:rPr>
          <w:rStyle w:val="InlineUI"/>
        </w:rPr>
        <w:t>Zones</w:t>
      </w:r>
      <w:r>
        <w:t xml:space="preserve"> and select </w:t>
      </w:r>
      <w:r>
        <w:rPr>
          <w:rStyle w:val="InlineUI"/>
        </w:rPr>
        <w:t>Add Zone</w:t>
      </w:r>
      <w:r>
        <w:t>.</w:t>
      </w:r>
    </w:p>
    <w:p>
      <w:pPr>
        <w:pStyle w:val="BodyText"/>
        <w:numPr>
          <w:numId w:val="132"/>
        </w:numPr>
      </w:pPr>
      <w:r>
        <w:t xml:space="preserve">Select a zone that you want to add as a vSphere Zone to the </w:t>
      </w:r>
      <w:r>
        <w:t>vSphere Namespace</w:t>
      </w:r>
      <w:r>
        <w:t xml:space="preserve"> and click </w:t>
      </w:r>
      <w:r>
        <w:rPr>
          <w:rStyle w:val="InlineUI"/>
        </w:rPr>
        <w:t>Add Zone</w:t>
      </w:r>
      <w:r>
        <w:t>.</w:t>
      </w:r>
    </w:p>
    <w:p>
      <w:pPr>
        <w:pStyle w:val="Heading3"/>
      </w:pPr>
      <w:bookmarkStart w:id="59" w:name="_Toc256000143"/>
      <w:r>
        <w:t>Remove a vSphere Zone from a vSphere Namespace</w:t>
      </w:r>
      <w:bookmarkEnd w:id="59"/>
    </w:p>
    <w:p>
      <w:pPr>
        <w:pStyle w:val="BodyText"/>
      </w:pPr>
      <w:r>
        <w:t xml:space="preserve">Check out how to remove a vSphere Zone from a </w:t>
      </w:r>
      <w:r>
        <w:t>vSphere Namespace</w:t>
      </w:r>
      <w:r>
        <w:t xml:space="preserve"> in case you want to move it another </w:t>
      </w:r>
      <w:r>
        <w:t>vSphere Namespace</w:t>
      </w:r>
      <w:r>
        <w:t xml:space="preserve"> or stop using the zone for running containerized workloads.</w:t>
      </w:r>
    </w:p>
    <w:p>
      <w:pPr>
        <w:pStyle w:val="BodyText"/>
      </w:pPr>
      <w:r>
        <w:rPr>
          <w:rStyle w:val="Strong"/>
        </w:rPr>
        <w:t>Prerequisites</w:t>
      </w:r>
    </w:p>
    <w:p>
      <w:pPr>
        <w:pStyle w:val="BodyText"/>
        <w:numPr>
          <w:numId w:val="133"/>
        </w:numPr>
      </w:pPr>
      <w:r>
        <w:t xml:space="preserve">Migrate all the workloads currently running on the zone to a different zone or </w:t>
      </w:r>
      <w:r>
        <w:t>vSphere Namespace</w:t>
      </w:r>
      <w:r>
        <w:t>.</w:t>
      </w:r>
    </w:p>
    <w:p>
      <w:pPr>
        <w:pStyle w:val="BodyText"/>
        <w:numPr>
          <w:numId w:val="133"/>
        </w:numPr>
      </w:pPr>
      <w:r>
        <w:t xml:space="preserve">Verity that there's at least one vSphere Zone assigned with the </w:t>
      </w:r>
      <w:r>
        <w:t>vSphere Namespace</w:t>
      </w:r>
      <w:r>
        <w:t xml:space="preserve">. You cannot remove a Zone if it's the only zone assigned to the </w:t>
      </w:r>
      <w:r>
        <w:t>vSphere Namespace</w:t>
      </w:r>
      <w:r>
        <w:t>.</w:t>
      </w:r>
    </w:p>
    <w:p>
      <w:pPr>
        <w:pStyle w:val="BodyText"/>
      </w:pPr>
      <w:r>
        <w:rPr>
          <w:rStyle w:val="Strong"/>
        </w:rPr>
        <w:t>Procedure</w:t>
      </w:r>
    </w:p>
    <w:p>
      <w:pPr>
        <w:pStyle w:val="BodyText"/>
        <w:numPr>
          <w:numId w:val="134"/>
        </w:numPr>
      </w:pPr>
      <w:r>
        <w:t xml:space="preserve">In the </w:t>
      </w:r>
      <w:r>
        <w:t>vSphere Client</w:t>
      </w:r>
      <w:r>
        <w:t xml:space="preserve">, navigate to </w:t>
      </w:r>
      <w:r>
        <w:rPr>
          <w:rStyle w:val="InlineUI"/>
        </w:rPr>
        <w:t>Supervisor Management</w:t>
      </w:r>
      <w:r>
        <w:t>.</w:t>
      </w:r>
    </w:p>
    <w:p>
      <w:pPr>
        <w:pStyle w:val="BodyText"/>
        <w:numPr>
          <w:numId w:val="134"/>
        </w:numPr>
      </w:pPr>
      <w:r>
        <w:t xml:space="preserve">Select </w:t>
      </w:r>
      <w:r>
        <w:rPr>
          <w:rStyle w:val="InlineUI"/>
        </w:rPr>
        <w:t>Namespaces</w:t>
      </w:r>
      <w:r>
        <w:t xml:space="preserve">, and select the </w:t>
      </w:r>
      <w:r>
        <w:t>vSphere Namespace</w:t>
      </w:r>
      <w:r>
        <w:t xml:space="preserve"> that is associated with the Workload Zone that you want to remove.</w:t>
      </w:r>
    </w:p>
    <w:p>
      <w:pPr>
        <w:pStyle w:val="BodyText"/>
        <w:numPr>
          <w:numId w:val="134"/>
        </w:numPr>
      </w:pPr>
      <w:r>
        <w:t xml:space="preserve">Select </w:t>
      </w:r>
      <w:r>
        <w:rPr>
          <w:rStyle w:val="InlineUI"/>
        </w:rPr>
        <w:t>Zones</w:t>
      </w:r>
      <w:r>
        <w:t>.</w:t>
      </w:r>
    </w:p>
    <w:p>
      <w:pPr>
        <w:pStyle w:val="BodyText"/>
        <w:numPr>
          <w:numId w:val="134"/>
        </w:numPr>
      </w:pPr>
      <w:r>
        <w:t xml:space="preserve">Select the vSphere Zone that you want to remove and click </w:t>
      </w:r>
      <w:r>
        <w:rPr>
          <w:rStyle w:val="InlineUI"/>
        </w:rPr>
        <w:t>Mark for Removal</w:t>
      </w:r>
      <w:r>
        <w:t>.</w:t>
      </w:r>
    </w:p>
    <w:p>
      <w:pPr>
        <w:pStyle w:val="BodyText"/>
      </w:pPr>
      <w:r>
        <w:rPr>
          <w:rStyle w:val="Strong"/>
        </w:rPr>
        <w:t>Results</w:t>
      </w:r>
    </w:p>
    <w:p>
      <w:pPr>
        <w:pStyle w:val="BodyText"/>
      </w:pPr>
      <w:r>
        <w:t>The vSphere Zone is marked for removal and you are unable to run any new workloads on it. The zone will be automatically removed once it's empty of workloads, or after a few seconds in case it's emptied of workloads already.</w:t>
      </w:r>
    </w:p>
    <w:p>
      <w:pPr>
        <w:pStyle w:val="Heading3"/>
      </w:pPr>
      <w:bookmarkStart w:id="60" w:name="_Toc256000144"/>
      <w:r>
        <w:t>Remove a vSphere Zone from a Supervisor</w:t>
      </w:r>
      <w:bookmarkEnd w:id="60"/>
    </w:p>
    <w:p>
      <w:pPr>
        <w:pStyle w:val="BodyText"/>
      </w:pPr>
      <w:r>
        <w:t xml:space="preserve">Remove a vSphere Zone from the </w:t>
      </w:r>
      <w:r>
        <w:t>Supervisor</w:t>
      </w:r>
      <w:r>
        <w:t xml:space="preserve"> and respectively from all the </w:t>
      </w:r>
      <w:r>
        <w:t>vSphere Namespaces</w:t>
      </w:r>
      <w:r>
        <w:t xml:space="preserve"> that are part of the </w:t>
      </w:r>
      <w:r>
        <w:t>Supervisor</w:t>
      </w:r>
      <w:r>
        <w:t xml:space="preserve">. You cannot remove the vSphere Zone marked as Management where the </w:t>
      </w:r>
      <w:r>
        <w:t>Supervisor</w:t>
      </w:r>
      <w:r>
        <w:t xml:space="preserve"> is running.</w:t>
      </w:r>
    </w:p>
    <w:p>
      <w:pPr>
        <w:pStyle w:val="BodyText"/>
      </w:pPr>
      <w:r>
        <w:rPr>
          <w:rStyle w:val="Strong"/>
        </w:rPr>
        <w:t>Prerequisites</w:t>
      </w:r>
    </w:p>
    <w:p>
      <w:pPr>
        <w:pStyle w:val="BodyText"/>
        <w:numPr>
          <w:numId w:val="135"/>
        </w:numPr>
      </w:pPr>
      <w:r>
        <w:t>Migrate all the workloads currently running on the zone to a different zone.</w:t>
      </w:r>
    </w:p>
    <w:p>
      <w:pPr>
        <w:pStyle w:val="BodyText"/>
        <w:pBdr>
          <w:top w:val="single" w:sz="8" w:space="2" w:color="D3D3D3"/>
          <w:bottom w:val="single" w:sz="8" w:space="2" w:color="D3D3D3"/>
        </w:pBdr>
        <w:ind w:left="480"/>
      </w:pPr>
      <w:r>
        <w:rPr>
          <w:rStyle w:val="NoteLeadernote"/>
        </w:rPr>
        <w:t>Note</w:t>
        <w:tab/>
      </w:r>
      <w:r>
        <w:t>Migration of Persistent Volume Claims (PVCs) and Persistent Volumes (PVs) to a different zone is not supported. If you remove a zone, the PVC or PV from the removed zone cannot be used by a pod in a different zone.</w:t>
      </w:r>
    </w:p>
    <w:p>
      <w:pPr>
        <w:pStyle w:val="BodyText"/>
        <w:numPr>
          <w:numId w:val="135"/>
        </w:numPr>
      </w:pPr>
      <w:r>
        <w:t xml:space="preserve">Verify that all </w:t>
      </w:r>
      <w:r>
        <w:t>vSphere Namespaces</w:t>
      </w:r>
      <w:r>
        <w:t xml:space="preserve"> with which the vSphere Zone is associated have at least one different zone configured.</w:t>
      </w:r>
    </w:p>
    <w:p>
      <w:pPr>
        <w:pStyle w:val="BodyText"/>
      </w:pPr>
      <w:r>
        <w:rPr>
          <w:rStyle w:val="Strong"/>
        </w:rPr>
        <w:t>Procedure</w:t>
      </w:r>
    </w:p>
    <w:p>
      <w:pPr>
        <w:pStyle w:val="BodyText"/>
        <w:numPr>
          <w:numId w:val="136"/>
        </w:numPr>
      </w:pPr>
      <w:r>
        <w:t xml:space="preserve">In the vSphere Client, navigate to </w:t>
      </w:r>
      <w:r>
        <w:rPr>
          <w:rStyle w:val="InlineUI"/>
        </w:rPr>
        <w:t>Supervisor Management</w:t>
      </w:r>
      <w:r>
        <w:t>.</w:t>
      </w:r>
    </w:p>
    <w:p>
      <w:pPr>
        <w:pStyle w:val="BodyText"/>
        <w:numPr>
          <w:numId w:val="136"/>
        </w:numPr>
      </w:pPr>
      <w:r>
        <w:t xml:space="preserve">Select </w:t>
      </w:r>
      <w:r>
        <w:rPr>
          <w:rStyle w:val="InlineUI"/>
        </w:rPr>
        <w:t>Supervisors</w:t>
      </w:r>
      <w:r>
        <w:t xml:space="preserve">, and select the </w:t>
      </w:r>
      <w:r>
        <w:t>Supervisor</w:t>
      </w:r>
      <w:r>
        <w:t xml:space="preserve"> from which you want to remove the vSphere Zone.</w:t>
      </w:r>
    </w:p>
    <w:p>
      <w:pPr>
        <w:pStyle w:val="BodyText"/>
        <w:numPr>
          <w:numId w:val="136"/>
        </w:numPr>
      </w:pPr>
      <w:r>
        <w:t xml:space="preserve">Select </w:t>
      </w:r>
      <w:r>
        <w:rPr>
          <w:rStyle w:val="InlineUI"/>
        </w:rPr>
        <w:t>Zones</w:t>
      </w:r>
      <w:r>
        <w:t>.</w:t>
      </w:r>
    </w:p>
    <w:p>
      <w:pPr>
        <w:pStyle w:val="BodyText"/>
        <w:numPr>
          <w:numId w:val="136"/>
        </w:numPr>
      </w:pPr>
      <w:r>
        <w:t xml:space="preserve">Select the vSphere Zone that you want to remove and click </w:t>
      </w:r>
      <w:r>
        <w:rPr>
          <w:rStyle w:val="InlineUI"/>
        </w:rPr>
        <w:t>Mark for Removal</w:t>
      </w:r>
      <w:r>
        <w:t>.</w:t>
      </w:r>
    </w:p>
    <w:p>
      <w:pPr>
        <w:pStyle w:val="BodyText"/>
      </w:pPr>
      <w:r>
        <w:rPr>
          <w:rStyle w:val="Strong"/>
        </w:rPr>
        <w:t>Results</w:t>
      </w:r>
    </w:p>
    <w:p>
      <w:pPr>
        <w:pStyle w:val="BodyText"/>
      </w:pPr>
      <w:r>
        <w:t xml:space="preserve">The vSphere Zone is marked for removal, and you are unable to run new workloads on it. The zone will be automatically removed once it is removed from any other </w:t>
      </w:r>
      <w:r>
        <w:t>vSphere Namespaces</w:t>
      </w:r>
      <w:r>
        <w:t xml:space="preserve"> it is associated with, or after a few seconds if there are no </w:t>
      </w:r>
      <w:r>
        <w:t>vSphere Namespaces</w:t>
      </w:r>
      <w:r>
        <w:t xml:space="preserve"> using it.</w:t>
      </w:r>
    </w:p>
    <w:p>
      <w:pPr>
        <w:pStyle w:val="Heading1"/>
      </w:pPr>
      <w:bookmarkStart w:id="61" w:name="_Toc256000145"/>
      <w:r>
        <w:t>References</w:t>
      </w:r>
      <w:bookmarkEnd w:id="61"/>
    </w:p>
    <w:p>
      <w:pPr>
        <w:pStyle w:val="BodyText"/>
      </w:pPr>
      <w:r>
        <w:t>The following section lists the documentation resources which were used for this document.</w:t>
      </w:r>
    </w:p>
    <w:p>
      <w:pPr>
        <w:pStyle w:val="Heading2"/>
      </w:pPr>
      <w:bookmarkStart w:id="62" w:name="_Toc256000146"/>
      <w:r>
        <w:t>References</w:t>
      </w:r>
      <w:bookmarkEnd w:id="62"/>
    </w:p>
    <w:p>
      <w:pPr>
        <w:pStyle w:val="BodyText"/>
      </w:pPr>
      <w:r>
        <w:t>For more information, see the following supplemental configuration and administration guides, white papers and best practices documents.</w:t>
      </w:r>
    </w:p>
    <w:p>
      <w:pPr>
        <w:pStyle w:val="SectionHeading3"/>
      </w:pPr>
      <w:r>
        <w:t>VMware Pro Cloud Services for Private Cloud Solution References</w:t>
      </w:r>
    </w:p>
    <w:p>
      <w:pPr>
        <w:pStyle w:val="BodyText"/>
        <w:pBdr>
          <w:top w:val="single" w:sz="8" w:space="2" w:color="D3D3D3"/>
          <w:bottom w:val="single" w:sz="8" w:space="2" w:color="D3D3D3"/>
        </w:pBdr>
      </w:pPr>
      <w:r>
        <w:t>Remember</w:t>
        <w:tab/>
      </w:r>
      <w:r>
        <w:t>Refine or add any additional links to product documentation</w:t>
      </w:r>
    </w:p>
    <w:p>
      <w:pPr>
        <w:pStyle w:val="BodyText"/>
      </w:pPr>
      <w:r>
        <w:t>See the VMware Cloud Foundation Documentation (</w:t>
      </w:r>
      <w:hyperlink r:id="rId34" w:tooltip="https://techdocs.broadcom.com/us/en/vmware-cis/vcf/vcf-9-0-and-later/9-0.html" w:history="1">
        <w:r>
          <w:rPr>
            <w:color w:val="0000FF"/>
            <w:u w:val="single"/>
          </w:rPr>
          <w:t>https://techdocs.broadcom.com/us/en/vmware-cis/vcf/vcf-9-0-and-later/9-0.html</w:t>
        </w:r>
      </w:hyperlink>
      <w:r>
        <w:t>) for product documentation for Cloud Foundation.</w:t>
      </w:r>
    </w:p>
    <w:p>
      <w:pPr>
        <w:pStyle w:val="BodyText"/>
      </w:pPr>
      <w:r>
        <w:t>The information is arranged by topics that include the following:</w:t>
      </w:r>
    </w:p>
    <w:p>
      <w:pPr>
        <w:pStyle w:val="BodyText"/>
        <w:numPr>
          <w:numId w:val="137"/>
        </w:numPr>
      </w:pPr>
      <w:hyperlink r:id="rId35" w:tooltip="VMware Cloud Foundation 9.0 Release Notes" w:history="1">
        <w:r>
          <w:rPr>
            <w:color w:val="0000FF"/>
            <w:u w:val="single"/>
          </w:rPr>
          <w:t>VMware Cloud Foundation 9.0 Release Notes</w:t>
        </w:r>
      </w:hyperlink>
    </w:p>
    <w:p>
      <w:pPr>
        <w:pStyle w:val="BodyText"/>
        <w:numPr>
          <w:numId w:val="137"/>
        </w:numPr>
      </w:pPr>
      <w:hyperlink r:id="rId36" w:tooltip="VMware Cloud Foundation Planning and Preparation Workbook" w:history="1">
        <w:r>
          <w:rPr>
            <w:color w:val="0000FF"/>
            <w:u w:val="single"/>
          </w:rPr>
          <w:t>VMware Cloud Foundation Planning and Preparation Workbook</w:t>
        </w:r>
      </w:hyperlink>
    </w:p>
    <w:p>
      <w:pPr>
        <w:pStyle w:val="BodyText"/>
        <w:numPr>
          <w:numId w:val="137"/>
        </w:numPr>
      </w:pPr>
      <w:hyperlink r:id="rId37" w:tooltip="VMware Cloud Foundation Design Guide" w:history="1">
        <w:r>
          <w:rPr>
            <w:color w:val="0000FF"/>
            <w:u w:val="single"/>
          </w:rPr>
          <w:t>VMware Cloud Foundation Design Guide</w:t>
        </w:r>
      </w:hyperlink>
    </w:p>
    <w:p>
      <w:pPr>
        <w:pStyle w:val="BodyText"/>
        <w:numPr>
          <w:numId w:val="137"/>
        </w:numPr>
      </w:pPr>
      <w:hyperlink r:id="rId38" w:tooltip="VMware Cloud Foundation Deployment, Convergence and Upgrade Guide" w:history="1">
        <w:r>
          <w:rPr>
            <w:color w:val="0000FF"/>
            <w:u w:val="single"/>
          </w:rPr>
          <w:t>VMware Cloud Foundation Deployment, Convergence and Upgrade Guide</w:t>
        </w:r>
      </w:hyperlink>
    </w:p>
    <w:p>
      <w:pPr>
        <w:pStyle w:val="BodyText"/>
        <w:numPr>
          <w:numId w:val="137"/>
        </w:numPr>
      </w:pPr>
      <w:hyperlink r:id="rId39" w:tooltip="VMware Cloud Foundation Building Cloud Infrastructure Guide" w:history="1">
        <w:r>
          <w:rPr>
            <w:color w:val="0000FF"/>
            <w:u w:val="single"/>
          </w:rPr>
          <w:t>VMware Cloud Foundation Building Cloud Infrastructure Guide</w:t>
        </w:r>
      </w:hyperlink>
    </w:p>
    <w:p>
      <w:pPr>
        <w:pStyle w:val="BodyText"/>
        <w:numPr>
          <w:numId w:val="137"/>
        </w:numPr>
      </w:pPr>
      <w:hyperlink r:id="rId40" w:tooltip="VMware Cloud Foundation vSphere Guide" w:history="1">
        <w:r>
          <w:rPr>
            <w:color w:val="0000FF"/>
            <w:u w:val="single"/>
          </w:rPr>
          <w:t>VMware Cloud Foundation vSphere Guide</w:t>
        </w:r>
      </w:hyperlink>
    </w:p>
    <w:p>
      <w:pPr>
        <w:pStyle w:val="BodyText"/>
        <w:numPr>
          <w:numId w:val="137"/>
        </w:numPr>
      </w:pPr>
      <w:hyperlink r:id="rId41" w:tooltip="VMware Cloud Foundation vSAN Guide" w:history="1">
        <w:r>
          <w:rPr>
            <w:color w:val="0000FF"/>
            <w:u w:val="single"/>
          </w:rPr>
          <w:t>VMware Cloud Foundation vSAN Guide</w:t>
        </w:r>
      </w:hyperlink>
    </w:p>
    <w:p>
      <w:pPr>
        <w:pStyle w:val="BodyText"/>
        <w:numPr>
          <w:numId w:val="137"/>
        </w:numPr>
      </w:pPr>
      <w:hyperlink r:id="rId42" w:tooltip="VMware Cloud Foundation NSX Guide" w:history="1">
        <w:r>
          <w:rPr>
            <w:color w:val="0000FF"/>
            <w:u w:val="single"/>
          </w:rPr>
          <w:t>VMware Cloud Foundation NSX Guide</w:t>
        </w:r>
      </w:hyperlink>
    </w:p>
    <w:p>
      <w:pPr>
        <w:pStyle w:val="BodyText"/>
        <w:numPr>
          <w:numId w:val="137"/>
        </w:numPr>
      </w:pPr>
      <w:hyperlink r:id="rId43" w:tooltip="VMware Cloud Foundation Lifecycle Management Guide" w:history="1">
        <w:r>
          <w:rPr>
            <w:color w:val="0000FF"/>
            <w:u w:val="single"/>
          </w:rPr>
          <w:t>VMware Cloud Foundation Lifecycle Management Guide</w:t>
        </w:r>
      </w:hyperlink>
    </w:p>
    <w:p>
      <w:pPr>
        <w:pStyle w:val="BodyText"/>
        <w:numPr>
          <w:numId w:val="137"/>
        </w:numPr>
      </w:pPr>
      <w:hyperlink r:id="rId44" w:tooltip="VMware Cloud Foundation Fleet Management Guide" w:history="1">
        <w:r>
          <w:rPr>
            <w:color w:val="0000FF"/>
            <w:u w:val="single"/>
          </w:rPr>
          <w:t>VMware Cloud Foundation Fleet Management Guide</w:t>
        </w:r>
      </w:hyperlink>
    </w:p>
    <w:p>
      <w:pPr>
        <w:pStyle w:val="BodyText"/>
        <w:numPr>
          <w:numId w:val="137"/>
        </w:numPr>
      </w:pPr>
      <w:hyperlink r:id="rId45" w:tooltip="VMware Cloud Foundation Infrastructure Operations Guide" w:history="1">
        <w:r>
          <w:rPr>
            <w:color w:val="0000FF"/>
            <w:u w:val="single"/>
          </w:rPr>
          <w:t>VMware Cloud Foundation Infrastructure Operations Guide</w:t>
        </w:r>
      </w:hyperlink>
    </w:p>
    <w:p>
      <w:pPr>
        <w:pStyle w:val="BodyText"/>
        <w:numPr>
          <w:numId w:val="137"/>
        </w:numPr>
      </w:pPr>
      <w:hyperlink r:id="rId46" w:tooltip="VMware Cloud Foundation Workload Monitoring and Observability Guide" w:history="1">
        <w:r>
          <w:rPr>
            <w:color w:val="0000FF"/>
            <w:u w:val="single"/>
          </w:rPr>
          <w:t>VMware Cloud Foundation Workload Monitoring and Observability Guide</w:t>
        </w:r>
      </w:hyperlink>
    </w:p>
    <w:p>
      <w:pPr>
        <w:pStyle w:val="BodyText"/>
        <w:numPr>
          <w:numId w:val="137"/>
        </w:numPr>
      </w:pPr>
      <w:hyperlink r:id="rId47" w:tooltip="VMware Cloud Foundation vSphere Supervisor Platform Guide" w:history="1">
        <w:r>
          <w:rPr>
            <w:color w:val="0000FF"/>
            <w:u w:val="single"/>
          </w:rPr>
          <w:t>VMware Cloud Foundation vSphere Supervisor Platform Guide</w:t>
        </w:r>
      </w:hyperlink>
    </w:p>
    <w:p>
      <w:pPr>
        <w:pStyle w:val="BodyText"/>
        <w:numPr>
          <w:numId w:val="137"/>
        </w:numPr>
      </w:pPr>
      <w:hyperlink r:id="rId48" w:tooltip="VMware Cloud Foundation Security and Compliance Guide" w:history="1">
        <w:r>
          <w:rPr>
            <w:color w:val="0000FF"/>
            <w:u w:val="single"/>
          </w:rPr>
          <w:t>VMware Cloud Foundation Security and Compliance Guide</w:t>
        </w:r>
      </w:hyperlink>
    </w:p>
    <w:p>
      <w:pPr>
        <w:pStyle w:val="BodyText"/>
        <w:numPr>
          <w:numId w:val="137"/>
        </w:numPr>
      </w:pPr>
      <w:hyperlink r:id="rId49" w:tooltip="VMware Cloud Foundation API Reference Guide" w:history="1">
        <w:r>
          <w:rPr>
            <w:color w:val="0000FF"/>
            <w:u w:val="single"/>
          </w:rPr>
          <w:t>VMware Cloud Foundation API Reference Guide</w:t>
        </w:r>
      </w:hyperlink>
    </w:p>
    <w:p>
      <w:pPr>
        <w:pStyle w:val="BodyText"/>
      </w:pPr>
      <w:r>
        <w:t>VMware Validated Solutions Guides:</w:t>
      </w:r>
    </w:p>
    <w:p>
      <w:pPr>
        <w:pStyle w:val="BodyText"/>
        <w:numPr>
          <w:numId w:val="138"/>
        </w:numPr>
      </w:pPr>
      <w:r>
        <w:t>&lt;Add as apporpriate&gt;</w:t>
      </w:r>
    </w:p>
    <w:sectPr w:rsidSect="0078571F">
      <w:headerReference w:type="default" r:id="rId50"/>
      <w:footerReference w:type="default" r:id="rId51"/>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Metropolis"/>
    <w:panose1 w:val="00000500000000000000"/>
    <w:charset w:val="00"/>
    <w:family w:val="modern"/>
    <w:notTrueType/>
    <w:pitch w:val="variable"/>
    <w:sig w:usb0="00000007" w:usb1="00000000" w:usb2="00000000" w:usb3="00000000" w:csb0="00000093" w:csb1="00000000"/>
  </w:font>
  <w:font w:name="Metropolis Medium">
    <w:altName w:val="Metropolis Medium"/>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etropolis Semi Bold">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107</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48453DCA">
    <w:pPr>
      <w:pStyle w:val="Header"/>
    </w:pPr>
    <w:r>
      <w:rPr>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TITLE   \* MERGEFORMAT </w:instrText>
    </w:r>
    <w:r>
      <w:fldChar w:fldCharType="separate"/>
    </w:r>
    <w:r>
      <w:t>VMware Pro Cloud Service for Private Cloud Infrastructure - vSphere Kubernetes Service in VMware Cloud Foundation Installation and Configuration Procedures 9.0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multilevel"/>
    <w:tmpl w:val="7A0F566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C"/>
    <w:multiLevelType w:val="multilevel"/>
    <w:tmpl w:val="7A0F566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7A0F566D"/>
    <w:multiLevelType w:val="hybridMultilevel"/>
    <w:tmpl w:val="7A0F56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7A0F566E"/>
    <w:multiLevelType w:val="hybridMultilevel"/>
    <w:tmpl w:val="7A0F56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7A0F566F"/>
    <w:multiLevelType w:val="hybridMultilevel"/>
    <w:tmpl w:val="7A0F56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70"/>
    <w:multiLevelType w:val="hybridMultilevel"/>
    <w:tmpl w:val="7A0F56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7A0F5671"/>
    <w:multiLevelType w:val="hybridMultilevel"/>
    <w:tmpl w:val="7A0F56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7A0F5672"/>
    <w:multiLevelType w:val="hybridMultilevel"/>
    <w:tmpl w:val="7A0F56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7A0F5673"/>
    <w:multiLevelType w:val="hybridMultilevel"/>
    <w:tmpl w:val="7A0F56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7A0F5674"/>
    <w:multiLevelType w:val="multilevel"/>
    <w:tmpl w:val="7A0F567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7A0F5675"/>
    <w:multiLevelType w:val="multilevel"/>
    <w:tmpl w:val="7A0F567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7A0F5676"/>
    <w:multiLevelType w:val="multilevel"/>
    <w:tmpl w:val="7A0F567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7A0F5677"/>
    <w:multiLevelType w:val="hybridMultilevel"/>
    <w:tmpl w:val="7A0F56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7A0F5678"/>
    <w:multiLevelType w:val="multilevel"/>
    <w:tmpl w:val="7A0F567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7A0F5679"/>
    <w:multiLevelType w:val="hybridMultilevel"/>
    <w:tmpl w:val="7A0F56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7A0F567A"/>
    <w:multiLevelType w:val="hybridMultilevel"/>
    <w:tmpl w:val="7A0F56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7A0F567B"/>
    <w:multiLevelType w:val="hybridMultilevel"/>
    <w:tmpl w:val="7A0F56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7A0F567C"/>
    <w:multiLevelType w:val="hybridMultilevel"/>
    <w:tmpl w:val="7A0F56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7A0F567D"/>
    <w:multiLevelType w:val="hybridMultilevel"/>
    <w:tmpl w:val="7A0F56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7A0F567E"/>
    <w:multiLevelType w:val="hybridMultilevel"/>
    <w:tmpl w:val="7A0F56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7A0F567F"/>
    <w:multiLevelType w:val="hybridMultilevel"/>
    <w:tmpl w:val="7A0F56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7A0F5680"/>
    <w:multiLevelType w:val="hybridMultilevel"/>
    <w:tmpl w:val="7A0F56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A0F5681"/>
    <w:multiLevelType w:val="hybridMultilevel"/>
    <w:tmpl w:val="7A0F56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A0F5682"/>
    <w:multiLevelType w:val="hybridMultilevel"/>
    <w:tmpl w:val="7A0F56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A0F5683"/>
    <w:multiLevelType w:val="multilevel"/>
    <w:tmpl w:val="7A0F568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7A0F5684"/>
    <w:multiLevelType w:val="hybridMultilevel"/>
    <w:tmpl w:val="7A0F56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A0F5685"/>
    <w:multiLevelType w:val="multilevel"/>
    <w:tmpl w:val="7A0F568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7A0F5686"/>
    <w:multiLevelType w:val="hybridMultilevel"/>
    <w:tmpl w:val="7A0F56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A0F5687"/>
    <w:multiLevelType w:val="hybridMultilevel"/>
    <w:tmpl w:val="7A0F56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A0F5688"/>
    <w:multiLevelType w:val="multilevel"/>
    <w:tmpl w:val="7A0F568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7A0F5689"/>
    <w:multiLevelType w:val="hybridMultilevel"/>
    <w:tmpl w:val="7A0F56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A0F568A"/>
    <w:multiLevelType w:val="hybridMultilevel"/>
    <w:tmpl w:val="7A0F56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A0F568B"/>
    <w:multiLevelType w:val="multilevel"/>
    <w:tmpl w:val="7A0F568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7A0F568C"/>
    <w:multiLevelType w:val="multilevel"/>
    <w:tmpl w:val="7A0F568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7A0F568D"/>
    <w:multiLevelType w:val="hybridMultilevel"/>
    <w:tmpl w:val="7A0F56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A0F568E"/>
    <w:multiLevelType w:val="multilevel"/>
    <w:tmpl w:val="7A0F568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7A0F568F"/>
    <w:multiLevelType w:val="hybridMultilevel"/>
    <w:tmpl w:val="7A0F56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A0F5690"/>
    <w:multiLevelType w:val="multilevel"/>
    <w:tmpl w:val="7A0F569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7A0F5691"/>
    <w:multiLevelType w:val="hybridMultilevel"/>
    <w:tmpl w:val="7A0F56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A0F5692"/>
    <w:multiLevelType w:val="hybridMultilevel"/>
    <w:tmpl w:val="7A0F56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A0F5693"/>
    <w:multiLevelType w:val="hybridMultilevel"/>
    <w:tmpl w:val="7A0F56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7A0F5694"/>
    <w:multiLevelType w:val="hybridMultilevel"/>
    <w:tmpl w:val="7A0F56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7A0F5695"/>
    <w:multiLevelType w:val="hybridMultilevel"/>
    <w:tmpl w:val="7A0F569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7A0F5696"/>
    <w:multiLevelType w:val="hybridMultilevel"/>
    <w:tmpl w:val="7A0F56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A0F5697"/>
    <w:multiLevelType w:val="hybridMultilevel"/>
    <w:tmpl w:val="7A0F56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7A0F5698"/>
    <w:multiLevelType w:val="hybridMultilevel"/>
    <w:tmpl w:val="7A0F56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7A0F5699"/>
    <w:multiLevelType w:val="hybridMultilevel"/>
    <w:tmpl w:val="7A0F56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A0F569A"/>
    <w:multiLevelType w:val="hybridMultilevel"/>
    <w:tmpl w:val="7A0F56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7A0F569B"/>
    <w:multiLevelType w:val="hybridMultilevel"/>
    <w:tmpl w:val="7A0F56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A0F569C"/>
    <w:multiLevelType w:val="hybridMultilevel"/>
    <w:tmpl w:val="7A0F56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7A0F569D"/>
    <w:multiLevelType w:val="hybridMultilevel"/>
    <w:tmpl w:val="7A0F56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7A0F569E"/>
    <w:multiLevelType w:val="hybridMultilevel"/>
    <w:tmpl w:val="7A0F56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7A0F569F"/>
    <w:multiLevelType w:val="hybridMultilevel"/>
    <w:tmpl w:val="7A0F56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7A0F56A0"/>
    <w:multiLevelType w:val="hybridMultilevel"/>
    <w:tmpl w:val="7A0F56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7A0F56A1"/>
    <w:multiLevelType w:val="multilevel"/>
    <w:tmpl w:val="7A0F56A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7A0F56A2"/>
    <w:multiLevelType w:val="hybridMultilevel"/>
    <w:tmpl w:val="7A0F56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7A0F56A3"/>
    <w:multiLevelType w:val="multilevel"/>
    <w:tmpl w:val="7A0F56A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7A0F56A4"/>
    <w:multiLevelType w:val="hybridMultilevel"/>
    <w:tmpl w:val="7A0F56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7A0F56A5"/>
    <w:multiLevelType w:val="multilevel"/>
    <w:tmpl w:val="7A0F56A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7A0F56A6"/>
    <w:multiLevelType w:val="multilevel"/>
    <w:tmpl w:val="7A0F56A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7A0F56A7"/>
    <w:multiLevelType w:val="hybridMultilevel"/>
    <w:tmpl w:val="7A0F56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7A0F56A8"/>
    <w:multiLevelType w:val="multilevel"/>
    <w:tmpl w:val="7A0F56A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7A0F56A9"/>
    <w:multiLevelType w:val="hybridMultilevel"/>
    <w:tmpl w:val="7A0F56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A0F56AA"/>
    <w:multiLevelType w:val="multilevel"/>
    <w:tmpl w:val="7A0F56A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7A0F56AB"/>
    <w:multiLevelType w:val="multilevel"/>
    <w:tmpl w:val="7A0F56A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7A0F56AC"/>
    <w:multiLevelType w:val="multilevel"/>
    <w:tmpl w:val="7A0F56A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7A0F56AD"/>
    <w:multiLevelType w:val="multilevel"/>
    <w:tmpl w:val="7A0F56A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7A0F56AE"/>
    <w:multiLevelType w:val="multilevel"/>
    <w:tmpl w:val="7A0F56A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7A0F56AF"/>
    <w:multiLevelType w:val="multilevel"/>
    <w:tmpl w:val="7A0F56A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7A0F56B0"/>
    <w:multiLevelType w:val="multilevel"/>
    <w:tmpl w:val="7A0F56B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7A0F56B1"/>
    <w:multiLevelType w:val="multilevel"/>
    <w:tmpl w:val="7A0F56B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7A0F56B2"/>
    <w:multiLevelType w:val="hybridMultilevel"/>
    <w:tmpl w:val="7A0F56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7A0F56B3"/>
    <w:multiLevelType w:val="hybridMultilevel"/>
    <w:tmpl w:val="7A0F56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A0F56B4"/>
    <w:multiLevelType w:val="multilevel"/>
    <w:tmpl w:val="7A0F56B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7A0F56B5"/>
    <w:multiLevelType w:val="multilevel"/>
    <w:tmpl w:val="7A0F56B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7A0F56B6"/>
    <w:multiLevelType w:val="hybridMultilevel"/>
    <w:tmpl w:val="7A0F56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7A0F56B7"/>
    <w:multiLevelType w:val="multilevel"/>
    <w:tmpl w:val="7A0F56B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7A0F56B8"/>
    <w:multiLevelType w:val="multilevel"/>
    <w:tmpl w:val="7A0F56B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7A0F56B9"/>
    <w:multiLevelType w:val="hybridMultilevel"/>
    <w:tmpl w:val="7A0F56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7A0F56BA"/>
    <w:multiLevelType w:val="hybridMultilevel"/>
    <w:tmpl w:val="7A0F56B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7A0F56BB"/>
    <w:multiLevelType w:val="hybridMultilevel"/>
    <w:tmpl w:val="7A0F56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7A0F56BC"/>
    <w:multiLevelType w:val="hybridMultilevel"/>
    <w:tmpl w:val="7A0F56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7A0F56BD"/>
    <w:multiLevelType w:val="hybridMultilevel"/>
    <w:tmpl w:val="7A0F56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7A0F56BE"/>
    <w:multiLevelType w:val="hybridMultilevel"/>
    <w:tmpl w:val="7A0F56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7A0F56BF"/>
    <w:multiLevelType w:val="hybridMultilevel"/>
    <w:tmpl w:val="7A0F56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7A0F56C0"/>
    <w:multiLevelType w:val="hybridMultilevel"/>
    <w:tmpl w:val="7A0F56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7A0F56C1"/>
    <w:multiLevelType w:val="multilevel"/>
    <w:tmpl w:val="7A0F56C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7A0F56C2"/>
    <w:multiLevelType w:val="hybridMultilevel"/>
    <w:tmpl w:val="7A0F56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7A0F56C3"/>
    <w:multiLevelType w:val="multilevel"/>
    <w:tmpl w:val="7A0F56C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7A0F56C4"/>
    <w:multiLevelType w:val="hybridMultilevel"/>
    <w:tmpl w:val="7A0F56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7A0F56C5"/>
    <w:multiLevelType w:val="multilevel"/>
    <w:tmpl w:val="7A0F56C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7A0F56C6"/>
    <w:multiLevelType w:val="multilevel"/>
    <w:tmpl w:val="7A0F56C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7A0F56C7"/>
    <w:multiLevelType w:val="hybridMultilevel"/>
    <w:tmpl w:val="7A0F56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7A0F56C8"/>
    <w:multiLevelType w:val="hybridMultilevel"/>
    <w:tmpl w:val="7A0F56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7A0F56C9"/>
    <w:multiLevelType w:val="hybridMultilevel"/>
    <w:tmpl w:val="7A0F56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7A0F56CA"/>
    <w:multiLevelType w:val="multilevel"/>
    <w:tmpl w:val="7A0F56C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7A0F56CB"/>
    <w:multiLevelType w:val="hybridMultilevel"/>
    <w:tmpl w:val="7A0F56C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7A0F56CC"/>
    <w:multiLevelType w:val="hybridMultilevel"/>
    <w:tmpl w:val="7A0F56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7A0F56CD"/>
    <w:multiLevelType w:val="multilevel"/>
    <w:tmpl w:val="7A0F56C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7A0F56CE"/>
    <w:multiLevelType w:val="multilevel"/>
    <w:tmpl w:val="7A0F56C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7A0F56CF"/>
    <w:multiLevelType w:val="hybridMultilevel"/>
    <w:tmpl w:val="7A0F56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7A0F56D0"/>
    <w:multiLevelType w:val="multilevel"/>
    <w:tmpl w:val="7A0F56D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7A0F56D1"/>
    <w:multiLevelType w:val="hybridMultilevel"/>
    <w:tmpl w:val="7A0F56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A0F56D2"/>
    <w:multiLevelType w:val="multilevel"/>
    <w:tmpl w:val="7A0F56D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7A0F56D3"/>
    <w:multiLevelType w:val="hybridMultilevel"/>
    <w:tmpl w:val="7A0F56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7A0F56D4"/>
    <w:multiLevelType w:val="multilevel"/>
    <w:tmpl w:val="7A0F56D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7A0F56D5"/>
    <w:multiLevelType w:val="multilevel"/>
    <w:tmpl w:val="7A0F56D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7A0F56D6"/>
    <w:multiLevelType w:val="multilevel"/>
    <w:tmpl w:val="7A0F56D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7A0F56D7"/>
    <w:multiLevelType w:val="hybridMultilevel"/>
    <w:tmpl w:val="7A0F56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7A0F56D8"/>
    <w:multiLevelType w:val="multilevel"/>
    <w:tmpl w:val="7A0F56D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7A0F56D9"/>
    <w:multiLevelType w:val="multilevel"/>
    <w:tmpl w:val="7A0F56D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7A0F56DA"/>
    <w:multiLevelType w:val="multilevel"/>
    <w:tmpl w:val="7A0F56D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7A0F56DB"/>
    <w:multiLevelType w:val="multilevel"/>
    <w:tmpl w:val="7A0F56D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7A0F56DC"/>
    <w:multiLevelType w:val="multilevel"/>
    <w:tmpl w:val="7A0F56D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7A0F56DD"/>
    <w:multiLevelType w:val="hybridMultilevel"/>
    <w:tmpl w:val="7A0F56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7A0F56DE"/>
    <w:multiLevelType w:val="multilevel"/>
    <w:tmpl w:val="7A0F56D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7A0F56DF"/>
    <w:multiLevelType w:val="multilevel"/>
    <w:tmpl w:val="7A0F56D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7A0F56E0"/>
    <w:multiLevelType w:val="hybridMultilevel"/>
    <w:tmpl w:val="7A0F56E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7A0F56E1"/>
    <w:multiLevelType w:val="multilevel"/>
    <w:tmpl w:val="7A0F56E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7A0F56E2"/>
    <w:multiLevelType w:val="hybridMultilevel"/>
    <w:tmpl w:val="7A0F56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7A0F56E3"/>
    <w:multiLevelType w:val="multilevel"/>
    <w:tmpl w:val="7A0F56E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7A0F56E4"/>
    <w:multiLevelType w:val="hybridMultilevel"/>
    <w:tmpl w:val="7A0F56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7A0F56E5"/>
    <w:multiLevelType w:val="multilevel"/>
    <w:tmpl w:val="7A0F56E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7A0F56E6"/>
    <w:multiLevelType w:val="hybridMultilevel"/>
    <w:tmpl w:val="7A0F56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7A0F56E7"/>
    <w:multiLevelType w:val="multilevel"/>
    <w:tmpl w:val="7A0F56E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7A0F56E8"/>
    <w:multiLevelType w:val="hybridMultilevel"/>
    <w:tmpl w:val="7A0F56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7A0F56E9"/>
    <w:multiLevelType w:val="hybridMultilevel"/>
    <w:tmpl w:val="7A0F56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96C1B"/>
    <w:rsid w:val="003C677C"/>
    <w:rsid w:val="003D6901"/>
    <w:rsid w:val="003E0018"/>
    <w:rsid w:val="003E3D16"/>
    <w:rsid w:val="00402A69"/>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chdocs.broadcom.com/bin/gethidpage?ux-context-string=svservices-6&amp;appid=sv-async&amp;language=&amp;format=rendered" TargetMode="External"/><Relationship Id="rId18" Type="http://schemas.openxmlformats.org/officeDocument/2006/relationships/hyperlink" Target="https://www.envoyproxy.io/docs/envoy/v1.36.4/configuration/listeners/stats.html" TargetMode="External"/><Relationship Id="rId26" Type="http://schemas.openxmlformats.org/officeDocument/2006/relationships/hyperlink" Target="https://interopmatrix.vmware.com/Interoperability" TargetMode="External"/><Relationship Id="rId39" Type="http://schemas.openxmlformats.org/officeDocument/2006/relationships/hyperlink" Target="https://techdocs.broadcom.com/us/en/vmware-cis/vcf/vcf-9-0-and-later/9-0/building-your-private-cloud-infrastructure.html" TargetMode="External"/><Relationship Id="rId21" Type="http://schemas.openxmlformats.org/officeDocument/2006/relationships/image" Target="media/image9.png"/><Relationship Id="rId34" Type="http://schemas.openxmlformats.org/officeDocument/2006/relationships/hyperlink" Target="https://techdocs.broadcom.com/us/en/vmware-cis/vcf/vcf-9-0-and-later/9-0.html" TargetMode="External"/><Relationship Id="rId42" Type="http://schemas.openxmlformats.org/officeDocument/2006/relationships/hyperlink" Target="https://techdocs.broadcom.com/us/en/vmware-cis/vcf/vcf-9-0-and-later/9-0/advanced-network-management.html" TargetMode="External"/><Relationship Id="rId47" Type="http://schemas.openxmlformats.org/officeDocument/2006/relationships/hyperlink" Target="https://techdocs.broadcom.com/us/en/vmware-cis/vcf/vcf-9-0-and-later/9-0/vsphere-supervisor-installation-and-configuration.html" TargetMode="External"/><Relationship Id="rId50" Type="http://schemas.openxmlformats.org/officeDocument/2006/relationships/header" Target="header1.xml"/><Relationship Id="rId55" Type="http://schemas.openxmlformats.org/officeDocument/2006/relationships/customXml" Target="../customXml/item1.xml"/><Relationship Id="rId7" Type="http://schemas.openxmlformats.org/officeDocument/2006/relationships/hyperlink" Target="http://www.vmware.com/" TargetMode="External"/><Relationship Id="rId16" Type="http://schemas.openxmlformats.org/officeDocument/2006/relationships/image" Target="media/image6.png"/><Relationship Id="rId2" Type="http://schemas.openxmlformats.org/officeDocument/2006/relationships/webSettings" Target="webSettings.xml"/><Relationship Id="rId29" Type="http://schemas.openxmlformats.org/officeDocument/2006/relationships/hyperlink" Target="https://techdocs.broadcom.com/us/en/vmware-cis/vcf/vsphere-supervisor-services-and-standalone-components/latest/managing-supervisor-services-with-vsphere-iaas-control-plane.html" TargetMode="External"/><Relationship Id="rId11" Type="http://schemas.openxmlformats.org/officeDocument/2006/relationships/image" Target="media/image5.svg"/><Relationship Id="rId24" Type="http://schemas.openxmlformats.org/officeDocument/2006/relationships/hyperlink" Target="https://kb.vmware.com/s/article/95820" TargetMode="External"/><Relationship Id="rId32" Type="http://schemas.openxmlformats.org/officeDocument/2006/relationships/image" Target="media/image15.png"/><Relationship Id="rId37" Type="http://schemas.openxmlformats.org/officeDocument/2006/relationships/hyperlink" Target="https://techdocs.broadcom.com/us/en/vmware-cis/vcf/vcf-9-0-and-later/9-0/design.html" TargetMode="External"/><Relationship Id="rId40" Type="http://schemas.openxmlformats.org/officeDocument/2006/relationships/hyperlink" Target="https://techdocs.broadcom.com/us/en/vmware-cis/vcf/vcf-9-0-and-later/9-0/vsphere-in-vcf.html" TargetMode="External"/><Relationship Id="rId45" Type="http://schemas.openxmlformats.org/officeDocument/2006/relationships/hyperlink" Target="https://techdocs.broadcom.com/us/en/vmware-cis/vcf/vcf-9-0-and-later/9-0/infrastructure-operations.html" TargetMode="External"/><Relationship Id="rId53" Type="http://schemas.openxmlformats.org/officeDocument/2006/relationships/numbering" Target="numbering.xml"/><Relationship Id="rId5" Type="http://schemas.openxmlformats.org/officeDocument/2006/relationships/image" Target="media/image2.png"/><Relationship Id="rId19" Type="http://schemas.openxmlformats.org/officeDocument/2006/relationships/hyperlink" Target="https://www.envoyproxy.io/docs/envoy/v1.36.4/configuration/upstream/cluster_manager/cluster_stats.html" TargetMode="External"/><Relationship Id="rId14" Type="http://schemas.openxmlformats.org/officeDocument/2006/relationships/hyperlink" Target="https://techdocs.broadcom.com/bin/gethidpage?ux-context-string=svservices-4&amp;appid=sv-async&amp;language=&amp;format=rendered" TargetMode="External"/><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hyperlink" Target="https://techdocs.broadcom.com/us/en/vmware-cis/vcf/vsphere-supervisor-services-and-standalone-components/latest/managing-vsphere-kubernetes-service/configuring-vsphere-namespaces-for-hosting-tkg-service-clusters/using-vm-classes-with-tkg-service-clusters.html" TargetMode="External"/><Relationship Id="rId35" Type="http://schemas.openxmlformats.org/officeDocument/2006/relationships/hyperlink" Target="https://techdocs.broadcom.com/us/en/vmware-cis/vcf/vcf-9-0-and-later/9-0/release-notes.html" TargetMode="External"/><Relationship Id="rId4" Type="http://schemas.openxmlformats.org/officeDocument/2006/relationships/image" Target="media/image1.jpeg"/><Relationship Id="rId43" Type="http://schemas.openxmlformats.org/officeDocument/2006/relationships/hyperlink" Target="https://techdocs.broadcom.com/us/en/vmware-cis/vcf/vcf-9-0-and-later/9-0/lifecycle-management.html" TargetMode="External"/><Relationship Id="rId48" Type="http://schemas.openxmlformats.org/officeDocument/2006/relationships/hyperlink" Target="https://techdocs.broadcom.com/us/en/vmware-cis/vcf/vcf-9-0-and-later/9-0/security-and-compliance.html" TargetMode="External"/><Relationship Id="rId9" Type="http://schemas.openxmlformats.org/officeDocument/2006/relationships/hyperlink" Target="https://techdocs.broadcom.com/bin/gethidpage?ux-context-string=nsx7&amp;appid=vcf-9-0&amp;language=&amp;format=rendered" TargetMode="External"/><Relationship Id="rId56" Type="http://schemas.openxmlformats.org/officeDocument/2006/relationships/customXml" Target="../customXml/item2.xml"/><Relationship Id="rId51" Type="http://schemas.openxmlformats.org/officeDocument/2006/relationships/footer" Target="footer1.xml"/><Relationship Id="rId8" Type="http://schemas.openxmlformats.org/officeDocument/2006/relationships/image" Target="media/image3.png"/><Relationship Id="rId3" Type="http://schemas.openxmlformats.org/officeDocument/2006/relationships/fontTable" Target="fontTable.xml"/><Relationship Id="rId12" Type="http://schemas.openxmlformats.org/officeDocument/2006/relationships/hyperlink" Target="https://techdocs.broadcom.com/us/en/vmware-security-load-balancing/avi-load-balancer/avi-load-balancer-vmware-cloud-foundation/9-0.html" TargetMode="External"/><Relationship Id="rId17" Type="http://schemas.openxmlformats.org/officeDocument/2006/relationships/image" Target="media/image7.png"/><Relationship Id="rId25" Type="http://schemas.openxmlformats.org/officeDocument/2006/relationships/hyperlink" Target="https://techdocs.broadcom.com/bin/gethidpage?ux-context-string=nsx0&amp;appid=vcf-9-0&amp;language=&amp;format=rendered" TargetMode="External"/><Relationship Id="rId33" Type="http://schemas.openxmlformats.org/officeDocument/2006/relationships/hyperlink" Target="https://github.com/vmware-tanzu/nsx-operator/blob/main/docs/security-policy.md" TargetMode="External"/><Relationship Id="rId38" Type="http://schemas.openxmlformats.org/officeDocument/2006/relationships/hyperlink" Target="https://techdocs.broadcom.com/us/en/vmware-cis/vcf/vcf-9-0-and-later/9-0/deployment.html" TargetMode="External"/><Relationship Id="rId46" Type="http://schemas.openxmlformats.org/officeDocument/2006/relationships/hyperlink" Target="https://techdocs.broadcom.com/us/en/vmware-cis/vcf/vcf-9-0-and-later/9-0/workload-monitoring-and-observability.html" TargetMode="External"/><Relationship Id="rId20" Type="http://schemas.openxmlformats.org/officeDocument/2006/relationships/image" Target="media/image8.png"/><Relationship Id="rId41" Type="http://schemas.openxmlformats.org/officeDocument/2006/relationships/hyperlink" Target="https://techdocs.broadcom.com/us/en/vmware-cis/vcf/vcf-9-0-and-later/9-0/vsan-deployment-administration-and-monitoring.html" TargetMode="External"/><Relationship Id="rId54" Type="http://schemas.openxmlformats.org/officeDocument/2006/relationships/styles" Target="styles.xml"/><Relationship Id="rId1" Type="http://schemas.openxmlformats.org/officeDocument/2006/relationships/settings" Target="settings.xml"/><Relationship Id="rId6" Type="http://schemas.openxmlformats.org/officeDocument/2006/relationships/hyperlink" Target="https://techdocs.broadcom.com/" TargetMode="External"/><Relationship Id="rId15" Type="http://schemas.openxmlformats.org/officeDocument/2006/relationships/hyperlink" Target="https://interopmatrix.broadcom.com/Interoperability" TargetMode="External"/><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hyperlink" Target="https://techdocs.broadcom.com/content/dam/broadcom/techdocs/us/en/assets/vmware-cis/vcf/vcf-9.0-planning-and-preparation-workbook.xlsx" TargetMode="External"/><Relationship Id="rId49" Type="http://schemas.openxmlformats.org/officeDocument/2006/relationships/hyperlink" Target="https://developer.broadcom.com/xapis/vmware-cloud-foundation-api/latest/" TargetMode="External"/><Relationship Id="rId57" Type="http://schemas.openxmlformats.org/officeDocument/2006/relationships/customXml" Target="../customXml/item3.xml"/><Relationship Id="rId10" Type="http://schemas.openxmlformats.org/officeDocument/2006/relationships/image" Target="media/image4.png"/><Relationship Id="rId31" Type="http://schemas.openxmlformats.org/officeDocument/2006/relationships/image" Target="media/image14.png"/><Relationship Id="rId44" Type="http://schemas.openxmlformats.org/officeDocument/2006/relationships/hyperlink" Target="https://techdocs.broadcom.com/us/en/vmware-cis/vcf/vcf-9-0-and-later/9-0/fleet-management.html" TargetMode="External"/><Relationship Id="rId52" Type="http://schemas.openxmlformats.org/officeDocument/2006/relationships/theme" Target="theme/theme1.xml"/></Relationships>
</file>

<file path=word/_rels/header1.xml.rels><?xml version="1.0" encoding="utf-8" standalone="yes"?><Relationships xmlns="http://schemas.openxmlformats.org/package/2006/relationships"><Relationship Id="rId1" Type="http://schemas.openxmlformats.org/officeDocument/2006/relationships/image" Target="media/image1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3F1F0825-DF41-4893-8BBD-7605F028573B}"/>
</file>

<file path=customXml/itemProps2.xml><?xml version="1.0" encoding="utf-8"?>
<ds:datastoreItem xmlns:ds="http://schemas.openxmlformats.org/officeDocument/2006/customXml" ds:itemID="{2F340F9F-A1E5-4FCD-9D28-C5A249A3BC4E}"/>
</file>

<file path=customXml/itemProps3.xml><?xml version="1.0" encoding="utf-8"?>
<ds:datastoreItem xmlns:ds="http://schemas.openxmlformats.org/officeDocument/2006/customXml" ds:itemID="{146C9446-D296-42DB-BD20-644AB88232E5}"/>
</file>

<file path=docProps/app.xml><?xml version="1.0" encoding="utf-8"?>
<Properties xmlns="http://schemas.openxmlformats.org/officeDocument/2006/extended-properties" xmlns:vt="http://schemas.openxmlformats.org/officeDocument/2006/docPropsVTypes">
  <Template>Normal.dotm</Template>
  <TotalTime>157</TotalTime>
  <Pages>107</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vSphere Kubernetes Service in VMware Cloud Foundation Installation and Configuration Procedures 9.0</dc:title>
  <dc:creator>VMware, Inc.</dc:creator>
  <cp:lastModifiedBy>Greg Kalten</cp:lastModifiedBy>
  <cp:revision>55</cp:revision>
  <dcterms:created xsi:type="dcterms:W3CDTF">2022-05-31T18:02:00Z</dcterms:created>
  <dcterms:modified xsi:type="dcterms:W3CDTF">2026-05-01T16:49:00Z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