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vSphere Kubernetes Service in VMware Cloud Foundation Standard Operating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5408"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144"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_Toc256000144 \h </w:instrText>
        </w:r>
        <w:r>
          <w:fldChar w:fldCharType="separate"/>
        </w:r>
        <w:r>
          <w:t>5</w:t>
        </w:r>
        <w:r>
          <w:fldChar w:fldCharType="end"/>
        </w:r>
      </w:hyperlink>
    </w:p>
    <w:p>
      <w:pPr>
        <w:pStyle w:val="TOC1"/>
        <w:rPr>
          <w:rFonts w:asciiTheme="minorHAnsi" w:hAnsiTheme="minorHAnsi"/>
          <w:noProof/>
          <w:sz w:val="22"/>
        </w:rPr>
      </w:pPr>
      <w:hyperlink w:anchor="_Toc256000145"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_Toc256000145 \h </w:instrText>
        </w:r>
        <w:r>
          <w:fldChar w:fldCharType="separate"/>
        </w:r>
        <w:r>
          <w:t>6</w:t>
        </w:r>
        <w:r>
          <w:fldChar w:fldCharType="end"/>
        </w:r>
      </w:hyperlink>
    </w:p>
    <w:p>
      <w:pPr>
        <w:pStyle w:val="TOC1"/>
        <w:rPr>
          <w:rFonts w:asciiTheme="minorHAnsi" w:hAnsiTheme="minorHAnsi"/>
          <w:noProof/>
          <w:sz w:val="22"/>
        </w:rPr>
      </w:pPr>
      <w:hyperlink w:anchor="_Toc256000146" w:history="1">
        <w:r>
          <w:rPr>
            <w:rStyle w:val="Hyperlink"/>
          </w:rPr>
          <w:t>3.</w:t>
        </w:r>
        <w:r>
          <w:rPr>
            <w:rFonts w:asciiTheme="minorHAnsi" w:hAnsiTheme="minorHAnsi"/>
            <w:noProof/>
            <w:sz w:val="22"/>
          </w:rPr>
          <w:tab/>
        </w:r>
        <w:r>
          <w:rPr>
            <w:rStyle w:val="Hyperlink"/>
          </w:rPr>
          <w:t>Solution Adoption Overview</w:t>
        </w:r>
        <w:r>
          <w:tab/>
        </w:r>
        <w:r>
          <w:fldChar w:fldCharType="begin"/>
        </w:r>
        <w:r>
          <w:instrText xml:space="preserve"> PAGEREF _Toc256000146 \h </w:instrText>
        </w:r>
        <w:r>
          <w:fldChar w:fldCharType="separate"/>
        </w:r>
        <w:r>
          <w:t>7</w:t>
        </w:r>
        <w:r>
          <w:fldChar w:fldCharType="end"/>
        </w:r>
      </w:hyperlink>
    </w:p>
    <w:p>
      <w:pPr>
        <w:pStyle w:val="TOC1"/>
        <w:rPr>
          <w:rFonts w:asciiTheme="minorHAnsi" w:hAnsiTheme="minorHAnsi"/>
          <w:noProof/>
          <w:sz w:val="22"/>
        </w:rPr>
      </w:pPr>
      <w:hyperlink w:anchor="_Toc256000147" w:history="1">
        <w:r>
          <w:rPr>
            <w:rStyle w:val="Hyperlink"/>
          </w:rPr>
          <w:t>4.</w:t>
        </w:r>
        <w:r>
          <w:rPr>
            <w:rFonts w:asciiTheme="minorHAnsi" w:hAnsiTheme="minorHAnsi"/>
            <w:noProof/>
            <w:sz w:val="22"/>
          </w:rPr>
          <w:tab/>
        </w:r>
        <w:r>
          <w:rPr>
            <w:rStyle w:val="Hyperlink"/>
          </w:rPr>
          <w:t>vSphere with Tanzu in VMware Cloud Foundation Standard Operating Procedures</w:t>
        </w:r>
        <w:r>
          <w:tab/>
        </w:r>
        <w:r>
          <w:fldChar w:fldCharType="begin"/>
        </w:r>
        <w:r>
          <w:instrText xml:space="preserve"> PAGEREF _Toc256000147 \h </w:instrText>
        </w:r>
        <w:r>
          <w:fldChar w:fldCharType="separate"/>
        </w:r>
        <w:r>
          <w:t>8</w:t>
        </w:r>
        <w:r>
          <w:fldChar w:fldCharType="end"/>
        </w:r>
      </w:hyperlink>
    </w:p>
    <w:p>
      <w:pPr>
        <w:pStyle w:val="TOC2"/>
        <w:rPr>
          <w:rFonts w:asciiTheme="minorHAnsi" w:hAnsiTheme="minorHAnsi"/>
          <w:noProof/>
          <w:sz w:val="22"/>
        </w:rPr>
      </w:pPr>
      <w:hyperlink w:anchor="_Toc256000148" w:history="1">
        <w:r>
          <w:rPr>
            <w:rStyle w:val="Hyperlink"/>
          </w:rPr>
          <w:t>Configuring and Managing vSphere Namespaces</w:t>
        </w:r>
        <w:r>
          <w:tab/>
        </w:r>
        <w:r>
          <w:fldChar w:fldCharType="begin"/>
        </w:r>
        <w:r>
          <w:instrText xml:space="preserve"> PAGEREF _Toc256000148 \h </w:instrText>
        </w:r>
        <w:r>
          <w:fldChar w:fldCharType="separate"/>
        </w:r>
        <w:r>
          <w:t>8</w:t>
        </w:r>
        <w:r>
          <w:fldChar w:fldCharType="end"/>
        </w:r>
      </w:hyperlink>
    </w:p>
    <w:p>
      <w:pPr>
        <w:pStyle w:val="TOC3"/>
        <w:rPr>
          <w:rFonts w:asciiTheme="minorHAnsi" w:hAnsiTheme="minorHAnsi"/>
          <w:noProof/>
          <w:sz w:val="22"/>
        </w:rPr>
      </w:pPr>
      <w:hyperlink w:anchor="_Toc256000149" w:history="1">
        <w:r>
          <w:rPr>
            <w:rStyle w:val="Hyperlink"/>
          </w:rPr>
          <w:t>Create and Configure a vSphere Namespace on the Supervisor</w:t>
        </w:r>
        <w:r>
          <w:tab/>
        </w:r>
        <w:r>
          <w:fldChar w:fldCharType="begin"/>
        </w:r>
        <w:r>
          <w:instrText xml:space="preserve"> PAGEREF _Toc256000149 \h </w:instrText>
        </w:r>
        <w:r>
          <w:fldChar w:fldCharType="separate"/>
        </w:r>
        <w:r>
          <w:t>9</w:t>
        </w:r>
        <w:r>
          <w:fldChar w:fldCharType="end"/>
        </w:r>
      </w:hyperlink>
    </w:p>
    <w:p>
      <w:pPr>
        <w:pStyle w:val="TOC3"/>
        <w:rPr>
          <w:rFonts w:asciiTheme="minorHAnsi" w:hAnsiTheme="minorHAnsi"/>
          <w:noProof/>
          <w:sz w:val="22"/>
        </w:rPr>
      </w:pPr>
      <w:hyperlink w:anchor="_Toc256000150" w:history="1">
        <w:r>
          <w:rPr>
            <w:rStyle w:val="Hyperlink"/>
          </w:rPr>
          <w:t>Create and Configure a vSphere Namespace on a Supervisor with NSX VPC</w:t>
        </w:r>
        <w:r>
          <w:tab/>
        </w:r>
        <w:r>
          <w:fldChar w:fldCharType="begin"/>
        </w:r>
        <w:r>
          <w:instrText xml:space="preserve"> PAGEREF _Toc256000150 \h </w:instrText>
        </w:r>
        <w:r>
          <w:fldChar w:fldCharType="separate"/>
        </w:r>
        <w:r>
          <w:t>12</w:t>
        </w:r>
        <w:r>
          <w:fldChar w:fldCharType="end"/>
        </w:r>
      </w:hyperlink>
    </w:p>
    <w:p>
      <w:pPr>
        <w:pStyle w:val="TOC3"/>
        <w:rPr>
          <w:rFonts w:asciiTheme="minorHAnsi" w:hAnsiTheme="minorHAnsi"/>
          <w:noProof/>
          <w:sz w:val="22"/>
        </w:rPr>
      </w:pPr>
      <w:hyperlink w:anchor="_Toc256000151" w:history="1">
        <w:r>
          <w:rPr>
            <w:rStyle w:val="Hyperlink"/>
          </w:rPr>
          <w:t>Remove a vSphere Namespace from Supervisor</w:t>
        </w:r>
        <w:r>
          <w:tab/>
        </w:r>
        <w:r>
          <w:fldChar w:fldCharType="begin"/>
        </w:r>
        <w:r>
          <w:instrText xml:space="preserve"> PAGEREF _Toc256000151 \h </w:instrText>
        </w:r>
        <w:r>
          <w:fldChar w:fldCharType="separate"/>
        </w:r>
        <w:r>
          <w:t>14</w:t>
        </w:r>
        <w:r>
          <w:fldChar w:fldCharType="end"/>
        </w:r>
      </w:hyperlink>
    </w:p>
    <w:p>
      <w:pPr>
        <w:pStyle w:val="TOC3"/>
        <w:rPr>
          <w:rFonts w:asciiTheme="minorHAnsi" w:hAnsiTheme="minorHAnsi"/>
          <w:noProof/>
          <w:sz w:val="22"/>
        </w:rPr>
      </w:pPr>
      <w:hyperlink w:anchor="_Toc256000152" w:history="1">
        <w:r>
          <w:rPr>
            <w:rStyle w:val="Hyperlink"/>
          </w:rPr>
          <w:t>Set Resource Limits to a vSphere Namespace</w:t>
        </w:r>
        <w:r>
          <w:tab/>
        </w:r>
        <w:r>
          <w:fldChar w:fldCharType="begin"/>
        </w:r>
        <w:r>
          <w:instrText xml:space="preserve"> PAGEREF _Toc256000152 \h </w:instrText>
        </w:r>
        <w:r>
          <w:fldChar w:fldCharType="separate"/>
        </w:r>
        <w:r>
          <w:t>15</w:t>
        </w:r>
        <w:r>
          <w:fldChar w:fldCharType="end"/>
        </w:r>
      </w:hyperlink>
    </w:p>
    <w:p>
      <w:pPr>
        <w:pStyle w:val="TOC3"/>
        <w:rPr>
          <w:rFonts w:asciiTheme="minorHAnsi" w:hAnsiTheme="minorHAnsi"/>
          <w:noProof/>
          <w:sz w:val="22"/>
        </w:rPr>
      </w:pPr>
      <w:hyperlink w:anchor="_Toc256000153" w:history="1">
        <w:r>
          <w:rPr>
            <w:rStyle w:val="Hyperlink"/>
          </w:rPr>
          <w:t>Configure Object Limitations on a vSphere Namespace</w:t>
        </w:r>
        <w:r>
          <w:tab/>
        </w:r>
        <w:r>
          <w:fldChar w:fldCharType="begin"/>
        </w:r>
        <w:r>
          <w:instrText xml:space="preserve"> PAGEREF _Toc256000153 \h </w:instrText>
        </w:r>
        <w:r>
          <w:fldChar w:fldCharType="separate"/>
        </w:r>
        <w:r>
          <w:t>15</w:t>
        </w:r>
        <w:r>
          <w:fldChar w:fldCharType="end"/>
        </w:r>
      </w:hyperlink>
    </w:p>
    <w:p>
      <w:pPr>
        <w:pStyle w:val="TOC3"/>
        <w:rPr>
          <w:rFonts w:asciiTheme="minorHAnsi" w:hAnsiTheme="minorHAnsi"/>
          <w:noProof/>
          <w:sz w:val="22"/>
        </w:rPr>
      </w:pPr>
      <w:hyperlink w:anchor="_Toc256000154" w:history="1">
        <w:r>
          <w:rPr>
            <w:rStyle w:val="Hyperlink"/>
          </w:rPr>
          <w:t>Provision a Self-Service Namespace Template in vSphere Supervisor</w:t>
        </w:r>
        <w:r>
          <w:tab/>
        </w:r>
        <w:r>
          <w:fldChar w:fldCharType="begin"/>
        </w:r>
        <w:r>
          <w:instrText xml:space="preserve"> PAGEREF _Toc256000154 \h </w:instrText>
        </w:r>
        <w:r>
          <w:fldChar w:fldCharType="separate"/>
        </w:r>
        <w:r>
          <w:t>16</w:t>
        </w:r>
        <w:r>
          <w:fldChar w:fldCharType="end"/>
        </w:r>
      </w:hyperlink>
    </w:p>
    <w:p>
      <w:pPr>
        <w:pStyle w:val="TOC3"/>
        <w:rPr>
          <w:rFonts w:asciiTheme="minorHAnsi" w:hAnsiTheme="minorHAnsi"/>
          <w:noProof/>
          <w:sz w:val="22"/>
        </w:rPr>
      </w:pPr>
      <w:hyperlink w:anchor="_Toc256000155" w:history="1">
        <w:r>
          <w:rPr>
            <w:rStyle w:val="Hyperlink"/>
          </w:rPr>
          <w:t>Change Storage Settings on a vSphere Namespace</w:t>
        </w:r>
        <w:r>
          <w:tab/>
        </w:r>
        <w:r>
          <w:fldChar w:fldCharType="begin"/>
        </w:r>
        <w:r>
          <w:instrText xml:space="preserve"> PAGEREF _Toc256000155 \h </w:instrText>
        </w:r>
        <w:r>
          <w:fldChar w:fldCharType="separate"/>
        </w:r>
        <w:r>
          <w:t>24</w:t>
        </w:r>
        <w:r>
          <w:fldChar w:fldCharType="end"/>
        </w:r>
      </w:hyperlink>
    </w:p>
    <w:p>
      <w:pPr>
        <w:pStyle w:val="TOC3"/>
        <w:rPr>
          <w:rFonts w:asciiTheme="minorHAnsi" w:hAnsiTheme="minorHAnsi"/>
          <w:noProof/>
          <w:sz w:val="22"/>
        </w:rPr>
      </w:pPr>
      <w:hyperlink w:anchor="_Toc256000156" w:history="1">
        <w:r>
          <w:rPr>
            <w:rStyle w:val="Hyperlink"/>
          </w:rPr>
          <w:t>Add Security Policies to an NSX vSphere Namespace</w:t>
        </w:r>
        <w:r>
          <w:tab/>
        </w:r>
        <w:r>
          <w:fldChar w:fldCharType="begin"/>
        </w:r>
        <w:r>
          <w:instrText xml:space="preserve"> PAGEREF _Toc256000156 \h </w:instrText>
        </w:r>
        <w:r>
          <w:fldChar w:fldCharType="separate"/>
        </w:r>
        <w:r>
          <w:t>25</w:t>
        </w:r>
        <w:r>
          <w:fldChar w:fldCharType="end"/>
        </w:r>
      </w:hyperlink>
    </w:p>
    <w:p>
      <w:pPr>
        <w:pStyle w:val="TOC2"/>
        <w:rPr>
          <w:rFonts w:asciiTheme="minorHAnsi" w:hAnsiTheme="minorHAnsi"/>
          <w:noProof/>
          <w:sz w:val="22"/>
        </w:rPr>
      </w:pPr>
      <w:hyperlink w:anchor="_Toc256000157" w:history="1">
        <w:r>
          <w:rPr>
            <w:rStyle w:val="Hyperlink"/>
          </w:rPr>
          <w:t>Configuring and Managing vSphere Zones</w:t>
        </w:r>
        <w:r>
          <w:tab/>
        </w:r>
        <w:r>
          <w:fldChar w:fldCharType="begin"/>
        </w:r>
        <w:r>
          <w:instrText xml:space="preserve"> PAGEREF _Toc256000157 \h </w:instrText>
        </w:r>
        <w:r>
          <w:fldChar w:fldCharType="separate"/>
        </w:r>
        <w:r>
          <w:t>26</w:t>
        </w:r>
        <w:r>
          <w:fldChar w:fldCharType="end"/>
        </w:r>
      </w:hyperlink>
    </w:p>
    <w:p>
      <w:pPr>
        <w:pStyle w:val="TOC3"/>
        <w:rPr>
          <w:rFonts w:asciiTheme="minorHAnsi" w:hAnsiTheme="minorHAnsi"/>
          <w:noProof/>
          <w:sz w:val="22"/>
        </w:rPr>
      </w:pPr>
      <w:hyperlink w:anchor="_Toc256000158" w:history="1">
        <w:r>
          <w:rPr>
            <w:rStyle w:val="Hyperlink"/>
          </w:rPr>
          <w:t>Add a Cluster as a vSphere Zone to a Supervisor</w:t>
        </w:r>
        <w:r>
          <w:tab/>
        </w:r>
        <w:r>
          <w:fldChar w:fldCharType="begin"/>
        </w:r>
        <w:r>
          <w:instrText xml:space="preserve"> PAGEREF _Toc256000158 \h </w:instrText>
        </w:r>
        <w:r>
          <w:fldChar w:fldCharType="separate"/>
        </w:r>
        <w:r>
          <w:t>26</w:t>
        </w:r>
        <w:r>
          <w:fldChar w:fldCharType="end"/>
        </w:r>
      </w:hyperlink>
    </w:p>
    <w:p>
      <w:pPr>
        <w:pStyle w:val="TOC3"/>
        <w:rPr>
          <w:rFonts w:asciiTheme="minorHAnsi" w:hAnsiTheme="minorHAnsi"/>
          <w:noProof/>
          <w:sz w:val="22"/>
        </w:rPr>
      </w:pPr>
      <w:hyperlink w:anchor="_Toc256000159" w:history="1">
        <w:r>
          <w:rPr>
            <w:rStyle w:val="Hyperlink"/>
          </w:rPr>
          <w:t>Add a vSphere Zone to a vSphere Namespace</w:t>
        </w:r>
        <w:r>
          <w:tab/>
        </w:r>
        <w:r>
          <w:fldChar w:fldCharType="begin"/>
        </w:r>
        <w:r>
          <w:instrText xml:space="preserve"> PAGEREF _Toc256000159 \h </w:instrText>
        </w:r>
        <w:r>
          <w:fldChar w:fldCharType="separate"/>
        </w:r>
        <w:r>
          <w:t>27</w:t>
        </w:r>
        <w:r>
          <w:fldChar w:fldCharType="end"/>
        </w:r>
      </w:hyperlink>
    </w:p>
    <w:p>
      <w:pPr>
        <w:pStyle w:val="TOC3"/>
        <w:rPr>
          <w:rFonts w:asciiTheme="minorHAnsi" w:hAnsiTheme="minorHAnsi"/>
          <w:noProof/>
          <w:sz w:val="22"/>
        </w:rPr>
      </w:pPr>
      <w:hyperlink w:anchor="_Toc256000160" w:history="1">
        <w:r>
          <w:rPr>
            <w:rStyle w:val="Hyperlink"/>
          </w:rPr>
          <w:t>Remove a vSphere Zone from a vSphere Namespace</w:t>
        </w:r>
        <w:r>
          <w:tab/>
        </w:r>
        <w:r>
          <w:fldChar w:fldCharType="begin"/>
        </w:r>
        <w:r>
          <w:instrText xml:space="preserve"> PAGEREF _Toc256000160 \h </w:instrText>
        </w:r>
        <w:r>
          <w:fldChar w:fldCharType="separate"/>
        </w:r>
        <w:r>
          <w:t>27</w:t>
        </w:r>
        <w:r>
          <w:fldChar w:fldCharType="end"/>
        </w:r>
      </w:hyperlink>
    </w:p>
    <w:p>
      <w:pPr>
        <w:pStyle w:val="TOC3"/>
        <w:rPr>
          <w:rFonts w:asciiTheme="minorHAnsi" w:hAnsiTheme="minorHAnsi"/>
          <w:noProof/>
          <w:sz w:val="22"/>
        </w:rPr>
      </w:pPr>
      <w:hyperlink w:anchor="_Toc256000161" w:history="1">
        <w:r>
          <w:rPr>
            <w:rStyle w:val="Hyperlink"/>
          </w:rPr>
          <w:t>Remove a vSphere Zone from a Supervisor</w:t>
        </w:r>
        <w:r>
          <w:tab/>
        </w:r>
        <w:r>
          <w:fldChar w:fldCharType="begin"/>
        </w:r>
        <w:r>
          <w:instrText xml:space="preserve"> PAGEREF _Toc256000161 \h </w:instrText>
        </w:r>
        <w:r>
          <w:fldChar w:fldCharType="separate"/>
        </w:r>
        <w:r>
          <w:t>28</w:t>
        </w:r>
        <w:r>
          <w:fldChar w:fldCharType="end"/>
        </w:r>
      </w:hyperlink>
    </w:p>
    <w:p>
      <w:pPr>
        <w:pStyle w:val="TOC2"/>
        <w:rPr>
          <w:rFonts w:asciiTheme="minorHAnsi" w:hAnsiTheme="minorHAnsi"/>
          <w:noProof/>
          <w:sz w:val="22"/>
        </w:rPr>
      </w:pPr>
      <w:hyperlink w:anchor="_Toc256000162" w:history="1">
        <w:r>
          <w:rPr>
            <w:rStyle w:val="Hyperlink"/>
          </w:rPr>
          <w:t>Configuring and Managing a Supervisor</w:t>
        </w:r>
        <w:r>
          <w:tab/>
        </w:r>
        <w:r>
          <w:fldChar w:fldCharType="begin"/>
        </w:r>
        <w:r>
          <w:instrText xml:space="preserve"> PAGEREF _Toc256000162 \h </w:instrText>
        </w:r>
        <w:r>
          <w:fldChar w:fldCharType="separate"/>
        </w:r>
        <w:r>
          <w:t>28</w:t>
        </w:r>
        <w:r>
          <w:fldChar w:fldCharType="end"/>
        </w:r>
      </w:hyperlink>
    </w:p>
    <w:p>
      <w:pPr>
        <w:pStyle w:val="TOC3"/>
        <w:rPr>
          <w:rFonts w:asciiTheme="minorHAnsi" w:hAnsiTheme="minorHAnsi"/>
          <w:noProof/>
          <w:sz w:val="22"/>
        </w:rPr>
      </w:pPr>
      <w:hyperlink w:anchor="_Toc256000163" w:history="1">
        <w:r>
          <w:rPr>
            <w:rStyle w:val="Hyperlink"/>
          </w:rPr>
          <w:t>Replace the VIP Certificate to Securely Connect to the Supervisor API Endpoint</w:t>
        </w:r>
        <w:r>
          <w:tab/>
        </w:r>
        <w:r>
          <w:fldChar w:fldCharType="begin"/>
        </w:r>
        <w:r>
          <w:instrText xml:space="preserve"> PAGEREF _Toc256000163 \h </w:instrText>
        </w:r>
        <w:r>
          <w:fldChar w:fldCharType="separate"/>
        </w:r>
        <w:r>
          <w:t>29</w:t>
        </w:r>
        <w:r>
          <w:fldChar w:fldCharType="end"/>
        </w:r>
      </w:hyperlink>
    </w:p>
    <w:p>
      <w:pPr>
        <w:pStyle w:val="TOC3"/>
        <w:rPr>
          <w:rFonts w:asciiTheme="minorHAnsi" w:hAnsiTheme="minorHAnsi"/>
          <w:noProof/>
          <w:sz w:val="22"/>
        </w:rPr>
      </w:pPr>
      <w:hyperlink w:anchor="_Toc256000164" w:history="1">
        <w:r>
          <w:rPr>
            <w:rStyle w:val="Hyperlink"/>
          </w:rPr>
          <w:t>Integrate the on the Supervisor with Tanzu Mission Control</w:t>
        </w:r>
        <w:r>
          <w:tab/>
        </w:r>
        <w:r>
          <w:fldChar w:fldCharType="begin"/>
        </w:r>
        <w:r>
          <w:instrText xml:space="preserve"> PAGEREF _Toc256000164 \h </w:instrText>
        </w:r>
        <w:r>
          <w:fldChar w:fldCharType="separate"/>
        </w:r>
        <w:r>
          <w:t>30</w:t>
        </w:r>
        <w:r>
          <w:fldChar w:fldCharType="end"/>
        </w:r>
      </w:hyperlink>
    </w:p>
    <w:p>
      <w:pPr>
        <w:pStyle w:val="TOC3"/>
        <w:rPr>
          <w:rFonts w:asciiTheme="minorHAnsi" w:hAnsiTheme="minorHAnsi"/>
          <w:noProof/>
          <w:sz w:val="22"/>
        </w:rPr>
      </w:pPr>
      <w:hyperlink w:anchor="_Toc256000165" w:history="1">
        <w:r>
          <w:rPr>
            <w:rStyle w:val="Hyperlink"/>
          </w:rPr>
          <w:t>Set the Default CNI for VKS Clusters</w:t>
        </w:r>
        <w:r>
          <w:tab/>
        </w:r>
        <w:r>
          <w:fldChar w:fldCharType="begin"/>
        </w:r>
        <w:r>
          <w:instrText xml:space="preserve"> PAGEREF _Toc256000165 \h </w:instrText>
        </w:r>
        <w:r>
          <w:fldChar w:fldCharType="separate"/>
        </w:r>
        <w:r>
          <w:t>31</w:t>
        </w:r>
        <w:r>
          <w:fldChar w:fldCharType="end"/>
        </w:r>
      </w:hyperlink>
    </w:p>
    <w:p>
      <w:pPr>
        <w:pStyle w:val="TOC3"/>
        <w:rPr>
          <w:rFonts w:asciiTheme="minorHAnsi" w:hAnsiTheme="minorHAnsi"/>
          <w:noProof/>
          <w:sz w:val="22"/>
        </w:rPr>
      </w:pPr>
      <w:hyperlink w:anchor="_Toc256000166" w:history="1">
        <w:r>
          <w:rPr>
            <w:rStyle w:val="Hyperlink"/>
          </w:rPr>
          <w:t>Change the Control Plane Size of a Supervisor</w:t>
        </w:r>
        <w:r>
          <w:tab/>
        </w:r>
        <w:r>
          <w:fldChar w:fldCharType="begin"/>
        </w:r>
        <w:r>
          <w:instrText xml:space="preserve"> PAGEREF _Toc256000166 \h </w:instrText>
        </w:r>
        <w:r>
          <w:fldChar w:fldCharType="separate"/>
        </w:r>
        <w:r>
          <w:t>33</w:t>
        </w:r>
        <w:r>
          <w:fldChar w:fldCharType="end"/>
        </w:r>
      </w:hyperlink>
    </w:p>
    <w:p>
      <w:pPr>
        <w:pStyle w:val="TOC3"/>
        <w:rPr>
          <w:rFonts w:asciiTheme="minorHAnsi" w:hAnsiTheme="minorHAnsi"/>
          <w:noProof/>
          <w:sz w:val="22"/>
        </w:rPr>
      </w:pPr>
      <w:hyperlink w:anchor="_Toc256000167" w:history="1">
        <w:r>
          <w:rPr>
            <w:rStyle w:val="Hyperlink"/>
          </w:rPr>
          <w:t>Change Load Balancer Settings on a Supervisor Configured with VDS Networking</w:t>
        </w:r>
        <w:r>
          <w:tab/>
        </w:r>
        <w:r>
          <w:fldChar w:fldCharType="begin"/>
        </w:r>
        <w:r>
          <w:instrText xml:space="preserve"> PAGEREF _Toc256000167 \h </w:instrText>
        </w:r>
        <w:r>
          <w:fldChar w:fldCharType="separate"/>
        </w:r>
        <w:r>
          <w:t>34</w:t>
        </w:r>
        <w:r>
          <w:fldChar w:fldCharType="end"/>
        </w:r>
      </w:hyperlink>
    </w:p>
    <w:p>
      <w:pPr>
        <w:pStyle w:val="TOC3"/>
        <w:rPr>
          <w:rFonts w:asciiTheme="minorHAnsi" w:hAnsiTheme="minorHAnsi"/>
          <w:noProof/>
          <w:sz w:val="22"/>
        </w:rPr>
      </w:pPr>
      <w:hyperlink w:anchor="_Toc256000168" w:history="1">
        <w:r>
          <w:rPr>
            <w:rStyle w:val="Hyperlink"/>
          </w:rPr>
          <w:t>Add Workload Networks to a Supervisor Configured with vSphere VLAN Port Groups</w:t>
        </w:r>
        <w:r>
          <w:tab/>
        </w:r>
        <w:r>
          <w:fldChar w:fldCharType="begin"/>
        </w:r>
        <w:r>
          <w:instrText xml:space="preserve"> PAGEREF _Toc256000168 \h </w:instrText>
        </w:r>
        <w:r>
          <w:fldChar w:fldCharType="separate"/>
        </w:r>
        <w:r>
          <w:t>35</w:t>
        </w:r>
        <w:r>
          <w:fldChar w:fldCharType="end"/>
        </w:r>
      </w:hyperlink>
    </w:p>
    <w:p>
      <w:pPr>
        <w:pStyle w:val="TOC3"/>
        <w:rPr>
          <w:rFonts w:asciiTheme="minorHAnsi" w:hAnsiTheme="minorHAnsi"/>
          <w:noProof/>
          <w:sz w:val="22"/>
        </w:rPr>
      </w:pPr>
      <w:hyperlink w:anchor="_Toc256000169" w:history="1">
        <w:r>
          <w:rPr>
            <w:rStyle w:val="Hyperlink"/>
          </w:rPr>
          <w:t>Change the Management Network Settings on a Supervisor</w:t>
        </w:r>
        <w:r>
          <w:tab/>
        </w:r>
        <w:r>
          <w:fldChar w:fldCharType="begin"/>
        </w:r>
        <w:r>
          <w:instrText xml:space="preserve"> PAGEREF _Toc256000169 \h </w:instrText>
        </w:r>
        <w:r>
          <w:fldChar w:fldCharType="separate"/>
        </w:r>
        <w:r>
          <w:t>37</w:t>
        </w:r>
        <w:r>
          <w:fldChar w:fldCharType="end"/>
        </w:r>
      </w:hyperlink>
    </w:p>
    <w:p>
      <w:pPr>
        <w:pStyle w:val="TOC3"/>
        <w:rPr>
          <w:rFonts w:asciiTheme="minorHAnsi" w:hAnsiTheme="minorHAnsi"/>
          <w:noProof/>
          <w:sz w:val="22"/>
        </w:rPr>
      </w:pPr>
      <w:hyperlink w:anchor="_Toc256000170" w:history="1">
        <w:r>
          <w:rPr>
            <w:rStyle w:val="Hyperlink"/>
          </w:rPr>
          <w:t>Change the Workload Network Settings on a Supervisor Configured with VDS Networking</w:t>
        </w:r>
        <w:r>
          <w:tab/>
        </w:r>
        <w:r>
          <w:fldChar w:fldCharType="begin"/>
        </w:r>
        <w:r>
          <w:instrText xml:space="preserve"> PAGEREF _Toc256000170 \h </w:instrText>
        </w:r>
        <w:r>
          <w:fldChar w:fldCharType="separate"/>
        </w:r>
        <w:r>
          <w:t>38</w:t>
        </w:r>
        <w:r>
          <w:fldChar w:fldCharType="end"/>
        </w:r>
      </w:hyperlink>
    </w:p>
    <w:p>
      <w:pPr>
        <w:pStyle w:val="TOC3"/>
        <w:rPr>
          <w:rFonts w:asciiTheme="minorHAnsi" w:hAnsiTheme="minorHAnsi"/>
          <w:noProof/>
          <w:sz w:val="22"/>
        </w:rPr>
      </w:pPr>
      <w:hyperlink w:anchor="_Toc256000171" w:history="1">
        <w:r>
          <w:rPr>
            <w:rStyle w:val="Hyperlink"/>
          </w:rPr>
          <w:t>Change Workload Network Settings on a Supervisor Configured with NSX</w:t>
        </w:r>
        <w:r>
          <w:tab/>
        </w:r>
        <w:r>
          <w:fldChar w:fldCharType="begin"/>
        </w:r>
        <w:r>
          <w:instrText xml:space="preserve"> PAGEREF _Toc256000171 \h </w:instrText>
        </w:r>
        <w:r>
          <w:fldChar w:fldCharType="separate"/>
        </w:r>
        <w:r>
          <w:t>40</w:t>
        </w:r>
        <w:r>
          <w:fldChar w:fldCharType="end"/>
        </w:r>
      </w:hyperlink>
    </w:p>
    <w:p>
      <w:pPr>
        <w:pStyle w:val="TOC3"/>
        <w:rPr>
          <w:rFonts w:asciiTheme="minorHAnsi" w:hAnsiTheme="minorHAnsi"/>
          <w:noProof/>
          <w:sz w:val="22"/>
        </w:rPr>
      </w:pPr>
      <w:hyperlink w:anchor="_Toc256000172" w:history="1">
        <w:r>
          <w:rPr>
            <w:rStyle w:val="Hyperlink"/>
          </w:rPr>
          <w:t>Configuring HTTP Proxy Settings in vSphere Supervisor</w:t>
        </w:r>
        <w:r>
          <w:tab/>
        </w:r>
        <w:r>
          <w:fldChar w:fldCharType="begin"/>
        </w:r>
        <w:r>
          <w:instrText xml:space="preserve"> PAGEREF _Toc256000172 \h </w:instrText>
        </w:r>
        <w:r>
          <w:fldChar w:fldCharType="separate"/>
        </w:r>
        <w:r>
          <w:t>42</w:t>
        </w:r>
        <w:r>
          <w:fldChar w:fldCharType="end"/>
        </w:r>
      </w:hyperlink>
    </w:p>
    <w:p>
      <w:pPr>
        <w:pStyle w:val="TOC3"/>
        <w:rPr>
          <w:rFonts w:asciiTheme="minorHAnsi" w:hAnsiTheme="minorHAnsi"/>
          <w:noProof/>
          <w:sz w:val="22"/>
        </w:rPr>
      </w:pPr>
      <w:hyperlink w:anchor="_Toc256000173" w:history="1">
        <w:r>
          <w:rPr>
            <w:rStyle w:val="Hyperlink"/>
          </w:rPr>
          <w:t>Configure an External Identity Provider for VKS Clusters</w:t>
        </w:r>
        <w:r>
          <w:tab/>
        </w:r>
        <w:r>
          <w:fldChar w:fldCharType="begin"/>
        </w:r>
        <w:r>
          <w:instrText xml:space="preserve"> PAGEREF _Toc256000173 \h </w:instrText>
        </w:r>
        <w:r>
          <w:fldChar w:fldCharType="separate"/>
        </w:r>
        <w:r>
          <w:t>45</w:t>
        </w:r>
        <w:r>
          <w:fldChar w:fldCharType="end"/>
        </w:r>
      </w:hyperlink>
    </w:p>
    <w:p>
      <w:pPr>
        <w:pStyle w:val="TOC3"/>
        <w:rPr>
          <w:rFonts w:asciiTheme="minorHAnsi" w:hAnsiTheme="minorHAnsi"/>
          <w:noProof/>
          <w:sz w:val="22"/>
        </w:rPr>
      </w:pPr>
      <w:hyperlink w:anchor="_Toc256000174" w:history="1">
        <w:r>
          <w:rPr>
            <w:rStyle w:val="Hyperlink"/>
          </w:rPr>
          <w:t>Register an External Identity Provider with Supervisor</w:t>
        </w:r>
        <w:r>
          <w:tab/>
        </w:r>
        <w:r>
          <w:fldChar w:fldCharType="begin"/>
        </w:r>
        <w:r>
          <w:instrText xml:space="preserve"> PAGEREF _Toc256000174 \h </w:instrText>
        </w:r>
        <w:r>
          <w:fldChar w:fldCharType="separate"/>
        </w:r>
        <w:r>
          <w:t>52</w:t>
        </w:r>
        <w:r>
          <w:fldChar w:fldCharType="end"/>
        </w:r>
      </w:hyperlink>
    </w:p>
    <w:p>
      <w:pPr>
        <w:pStyle w:val="TOC3"/>
        <w:rPr>
          <w:rFonts w:asciiTheme="minorHAnsi" w:hAnsiTheme="minorHAnsi"/>
          <w:noProof/>
          <w:sz w:val="22"/>
        </w:rPr>
      </w:pPr>
      <w:hyperlink w:anchor="_Toc256000175" w:history="1">
        <w:r>
          <w:rPr>
            <w:rStyle w:val="Hyperlink"/>
          </w:rPr>
          <w:t>Change Storage Settings on the Supervisor</w:t>
        </w:r>
        <w:r>
          <w:tab/>
        </w:r>
        <w:r>
          <w:fldChar w:fldCharType="begin"/>
        </w:r>
        <w:r>
          <w:instrText xml:space="preserve"> PAGEREF _Toc256000175 \h </w:instrText>
        </w:r>
        <w:r>
          <w:fldChar w:fldCharType="separate"/>
        </w:r>
        <w:r>
          <w:t>55</w:t>
        </w:r>
        <w:r>
          <w:fldChar w:fldCharType="end"/>
        </w:r>
      </w:hyperlink>
    </w:p>
    <w:p>
      <w:pPr>
        <w:pStyle w:val="TOC3"/>
        <w:rPr>
          <w:rFonts w:asciiTheme="minorHAnsi" w:hAnsiTheme="minorHAnsi"/>
          <w:noProof/>
          <w:sz w:val="22"/>
        </w:rPr>
      </w:pPr>
      <w:hyperlink w:anchor="_Toc256000176" w:history="1">
        <w:r>
          <w:rPr>
            <w:rStyle w:val="Hyperlink"/>
          </w:rPr>
          <w:t>Modify the List of Supervisor Control Plane DNS Names</w:t>
        </w:r>
        <w:r>
          <w:tab/>
        </w:r>
        <w:r>
          <w:fldChar w:fldCharType="begin"/>
        </w:r>
        <w:r>
          <w:instrText xml:space="preserve"> PAGEREF _Toc256000176 \h </w:instrText>
        </w:r>
        <w:r>
          <w:fldChar w:fldCharType="separate"/>
        </w:r>
        <w:r>
          <w:t>57</w:t>
        </w:r>
        <w:r>
          <w:fldChar w:fldCharType="end"/>
        </w:r>
      </w:hyperlink>
    </w:p>
    <w:p>
      <w:pPr>
        <w:pStyle w:val="TOC3"/>
        <w:rPr>
          <w:rFonts w:asciiTheme="minorHAnsi" w:hAnsiTheme="minorHAnsi"/>
          <w:noProof/>
          <w:sz w:val="22"/>
        </w:rPr>
      </w:pPr>
      <w:hyperlink w:anchor="_Toc256000177" w:history="1">
        <w:r>
          <w:rPr>
            <w:rStyle w:val="Hyperlink"/>
          </w:rPr>
          <w:t>Maintenance Mode for a Datastore Used by Supervisor</w:t>
        </w:r>
        <w:r>
          <w:tab/>
        </w:r>
        <w:r>
          <w:fldChar w:fldCharType="begin"/>
        </w:r>
        <w:r>
          <w:instrText xml:space="preserve"> PAGEREF _Toc256000177 \h </w:instrText>
        </w:r>
        <w:r>
          <w:fldChar w:fldCharType="separate"/>
        </w:r>
        <w:r>
          <w:t>57</w:t>
        </w:r>
        <w:r>
          <w:fldChar w:fldCharType="end"/>
        </w:r>
      </w:hyperlink>
    </w:p>
    <w:p>
      <w:pPr>
        <w:pStyle w:val="TOC2"/>
        <w:rPr>
          <w:rFonts w:asciiTheme="minorHAnsi" w:hAnsiTheme="minorHAnsi"/>
          <w:noProof/>
          <w:sz w:val="22"/>
        </w:rPr>
      </w:pPr>
      <w:hyperlink w:anchor="_Toc256000178" w:history="1">
        <w:r>
          <w:rPr>
            <w:rStyle w:val="Hyperlink"/>
          </w:rPr>
          <w:t>Monitoring vSphere Supervisor</w:t>
        </w:r>
        <w:r>
          <w:tab/>
        </w:r>
        <w:r>
          <w:fldChar w:fldCharType="begin"/>
        </w:r>
        <w:r>
          <w:instrText xml:space="preserve"> PAGEREF _Toc256000178 \h </w:instrText>
        </w:r>
        <w:r>
          <w:fldChar w:fldCharType="separate"/>
        </w:r>
        <w:r>
          <w:t>61</w:t>
        </w:r>
        <w:r>
          <w:fldChar w:fldCharType="end"/>
        </w:r>
      </w:hyperlink>
    </w:p>
    <w:p>
      <w:pPr>
        <w:pStyle w:val="TOC3"/>
        <w:rPr>
          <w:rFonts w:asciiTheme="minorHAnsi" w:hAnsiTheme="minorHAnsi"/>
          <w:noProof/>
          <w:sz w:val="22"/>
        </w:rPr>
      </w:pPr>
      <w:hyperlink w:anchor="_Toc256000179" w:history="1">
        <w:r>
          <w:rPr>
            <w:rStyle w:val="Hyperlink"/>
          </w:rPr>
          <w:t>Monitor and Manage Resources in a vSphere Namespace</w:t>
        </w:r>
        <w:r>
          <w:tab/>
        </w:r>
        <w:r>
          <w:fldChar w:fldCharType="begin"/>
        </w:r>
        <w:r>
          <w:instrText xml:space="preserve"> PAGEREF _Toc256000179 \h </w:instrText>
        </w:r>
        <w:r>
          <w:fldChar w:fldCharType="separate"/>
        </w:r>
        <w:r>
          <w:t>61</w:t>
        </w:r>
        <w:r>
          <w:fldChar w:fldCharType="end"/>
        </w:r>
      </w:hyperlink>
    </w:p>
    <w:p>
      <w:pPr>
        <w:pStyle w:val="TOC3"/>
        <w:rPr>
          <w:rFonts w:asciiTheme="minorHAnsi" w:hAnsiTheme="minorHAnsi"/>
          <w:noProof/>
          <w:sz w:val="22"/>
        </w:rPr>
      </w:pPr>
      <w:hyperlink w:anchor="_Toc256000180" w:history="1">
        <w:r>
          <w:rPr>
            <w:rStyle w:val="Hyperlink"/>
          </w:rPr>
          <w:t>Forwarding Supervisor Logs to External Monitoring Systems</w:t>
        </w:r>
        <w:r>
          <w:tab/>
        </w:r>
        <w:r>
          <w:fldChar w:fldCharType="begin"/>
        </w:r>
        <w:r>
          <w:instrText xml:space="preserve"> PAGEREF _Toc256000180 \h </w:instrText>
        </w:r>
        <w:r>
          <w:fldChar w:fldCharType="separate"/>
        </w:r>
        <w:r>
          <w:t>62</w:t>
        </w:r>
        <w:r>
          <w:fldChar w:fldCharType="end"/>
        </w:r>
      </w:hyperlink>
    </w:p>
    <w:p>
      <w:pPr>
        <w:pStyle w:val="TOC3"/>
        <w:rPr>
          <w:rFonts w:asciiTheme="minorHAnsi" w:hAnsiTheme="minorHAnsi"/>
          <w:noProof/>
          <w:sz w:val="22"/>
        </w:rPr>
      </w:pPr>
      <w:hyperlink w:anchor="_Toc256000181" w:history="1">
        <w:r>
          <w:rPr>
            <w:rStyle w:val="Hyperlink"/>
          </w:rPr>
          <w:t>Streaming Supervisor Metrics to a Custom Observability Platform</w:t>
        </w:r>
        <w:r>
          <w:tab/>
        </w:r>
        <w:r>
          <w:fldChar w:fldCharType="begin"/>
        </w:r>
        <w:r>
          <w:instrText xml:space="preserve"> PAGEREF _Toc256000181 \h </w:instrText>
        </w:r>
        <w:r>
          <w:fldChar w:fldCharType="separate"/>
        </w:r>
        <w:r>
          <w:t>67</w:t>
        </w:r>
        <w:r>
          <w:fldChar w:fldCharType="end"/>
        </w:r>
      </w:hyperlink>
    </w:p>
    <w:p>
      <w:pPr>
        <w:pStyle w:val="TOC3"/>
        <w:rPr>
          <w:rFonts w:asciiTheme="minorHAnsi" w:hAnsiTheme="minorHAnsi"/>
          <w:noProof/>
          <w:sz w:val="22"/>
        </w:rPr>
      </w:pPr>
      <w:hyperlink w:anchor="_Toc256000182" w:history="1">
        <w:r>
          <w:rPr>
            <w:rStyle w:val="Hyperlink"/>
          </w:rPr>
          <w:t>Monitor Foundation Load Balancer</w:t>
        </w:r>
        <w:r>
          <w:tab/>
        </w:r>
        <w:r>
          <w:fldChar w:fldCharType="begin"/>
        </w:r>
        <w:r>
          <w:instrText xml:space="preserve"> PAGEREF _Toc256000182 \h </w:instrText>
        </w:r>
        <w:r>
          <w:fldChar w:fldCharType="separate"/>
        </w:r>
        <w:r>
          <w:t>71</w:t>
        </w:r>
        <w:r>
          <w:fldChar w:fldCharType="end"/>
        </w:r>
      </w:hyperlink>
    </w:p>
    <w:p>
      <w:pPr>
        <w:pStyle w:val="TOC2"/>
        <w:rPr>
          <w:rFonts w:asciiTheme="minorHAnsi" w:hAnsiTheme="minorHAnsi"/>
          <w:noProof/>
          <w:sz w:val="22"/>
        </w:rPr>
      </w:pPr>
      <w:hyperlink w:anchor="_Toc256000183" w:history="1">
        <w:r>
          <w:rPr>
            <w:rStyle w:val="Hyperlink"/>
          </w:rPr>
          <w:t>Running VKS Clusters</w:t>
        </w:r>
        <w:r>
          <w:tab/>
        </w:r>
        <w:r>
          <w:fldChar w:fldCharType="begin"/>
        </w:r>
        <w:r>
          <w:instrText xml:space="preserve"> PAGEREF _Toc256000183 \h </w:instrText>
        </w:r>
        <w:r>
          <w:fldChar w:fldCharType="separate"/>
        </w:r>
        <w:r>
          <w:t>73</w:t>
        </w:r>
        <w:r>
          <w:fldChar w:fldCharType="end"/>
        </w:r>
      </w:hyperlink>
    </w:p>
    <w:p>
      <w:pPr>
        <w:pStyle w:val="TOC3"/>
        <w:rPr>
          <w:rFonts w:asciiTheme="minorHAnsi" w:hAnsiTheme="minorHAnsi"/>
          <w:noProof/>
          <w:sz w:val="22"/>
        </w:rPr>
      </w:pPr>
      <w:hyperlink w:anchor="_Toc256000184" w:history="1">
        <w:r>
          <w:rPr>
            <w:rStyle w:val="Hyperlink"/>
          </w:rPr>
          <w:t>VKS Components</w:t>
        </w:r>
        <w:r>
          <w:tab/>
        </w:r>
        <w:r>
          <w:fldChar w:fldCharType="begin"/>
        </w:r>
        <w:r>
          <w:instrText xml:space="preserve"> PAGEREF _Toc256000184 \h </w:instrText>
        </w:r>
        <w:r>
          <w:fldChar w:fldCharType="separate"/>
        </w:r>
        <w:r>
          <w:t>73</w:t>
        </w:r>
        <w:r>
          <w:fldChar w:fldCharType="end"/>
        </w:r>
      </w:hyperlink>
    </w:p>
    <w:p>
      <w:pPr>
        <w:pStyle w:val="TOC3"/>
        <w:rPr>
          <w:rFonts w:asciiTheme="minorHAnsi" w:hAnsiTheme="minorHAnsi"/>
          <w:noProof/>
          <w:sz w:val="22"/>
        </w:rPr>
      </w:pPr>
      <w:hyperlink w:anchor="_Toc256000185" w:history="1">
        <w:r>
          <w:rPr>
            <w:rStyle w:val="Hyperlink"/>
          </w:rPr>
          <w:t>Deploying VKS Clusters</w:t>
        </w:r>
        <w:r>
          <w:tab/>
        </w:r>
        <w:r>
          <w:fldChar w:fldCharType="begin"/>
        </w:r>
        <w:r>
          <w:instrText xml:space="preserve"> PAGEREF _Toc256000185 \h </w:instrText>
        </w:r>
        <w:r>
          <w:fldChar w:fldCharType="separate"/>
        </w:r>
        <w:r>
          <w:t>75</w:t>
        </w:r>
        <w:r>
          <w:fldChar w:fldCharType="end"/>
        </w:r>
      </w:hyperlink>
    </w:p>
    <w:p>
      <w:pPr>
        <w:pStyle w:val="TOC3"/>
        <w:rPr>
          <w:rFonts w:asciiTheme="minorHAnsi" w:hAnsiTheme="minorHAnsi"/>
          <w:noProof/>
          <w:sz w:val="22"/>
        </w:rPr>
      </w:pPr>
      <w:hyperlink w:anchor="_Toc256000186" w:history="1">
        <w:r>
          <w:rPr>
            <w:rStyle w:val="Hyperlink"/>
          </w:rPr>
          <w:t>Reference Architectures for VKS Clusters</w:t>
        </w:r>
        <w:r>
          <w:tab/>
        </w:r>
        <w:r>
          <w:fldChar w:fldCharType="begin"/>
        </w:r>
        <w:r>
          <w:instrText xml:space="preserve"> PAGEREF _Toc256000186 \h </w:instrText>
        </w:r>
        <w:r>
          <w:fldChar w:fldCharType="separate"/>
        </w:r>
        <w:r>
          <w:t>76</w:t>
        </w:r>
        <w:r>
          <w:fldChar w:fldCharType="end"/>
        </w:r>
      </w:hyperlink>
    </w:p>
    <w:p>
      <w:pPr>
        <w:pStyle w:val="TOC2"/>
        <w:rPr>
          <w:rFonts w:asciiTheme="minorHAnsi" w:hAnsiTheme="minorHAnsi"/>
          <w:noProof/>
          <w:sz w:val="22"/>
        </w:rPr>
      </w:pPr>
      <w:hyperlink w:anchor="_Toc256000187" w:history="1">
        <w:r>
          <w:rPr>
            <w:rStyle w:val="Hyperlink"/>
          </w:rPr>
          <w:t>Installing and Upgrading VKS</w:t>
        </w:r>
        <w:r>
          <w:tab/>
        </w:r>
        <w:r>
          <w:fldChar w:fldCharType="begin"/>
        </w:r>
        <w:r>
          <w:instrText xml:space="preserve"> PAGEREF _Toc256000187 \h </w:instrText>
        </w:r>
        <w:r>
          <w:fldChar w:fldCharType="separate"/>
        </w:r>
        <w:r>
          <w:t>77</w:t>
        </w:r>
        <w:r>
          <w:fldChar w:fldCharType="end"/>
        </w:r>
      </w:hyperlink>
    </w:p>
    <w:p>
      <w:pPr>
        <w:pStyle w:val="TOC3"/>
        <w:rPr>
          <w:rFonts w:asciiTheme="minorHAnsi" w:hAnsiTheme="minorHAnsi"/>
          <w:noProof/>
          <w:sz w:val="22"/>
        </w:rPr>
      </w:pPr>
      <w:hyperlink w:anchor="_Toc256000188" w:history="1">
        <w:r>
          <w:rPr>
            <w:rStyle w:val="Hyperlink"/>
          </w:rPr>
          <w:t>Using the vSphere Kubernetes Service</w:t>
        </w:r>
        <w:r>
          <w:tab/>
        </w:r>
        <w:r>
          <w:fldChar w:fldCharType="begin"/>
        </w:r>
        <w:r>
          <w:instrText xml:space="preserve"> PAGEREF _Toc256000188 \h </w:instrText>
        </w:r>
        <w:r>
          <w:fldChar w:fldCharType="separate"/>
        </w:r>
        <w:r>
          <w:t>77</w:t>
        </w:r>
        <w:r>
          <w:fldChar w:fldCharType="end"/>
        </w:r>
      </w:hyperlink>
    </w:p>
    <w:p>
      <w:pPr>
        <w:pStyle w:val="TOC3"/>
        <w:rPr>
          <w:rFonts w:asciiTheme="minorHAnsi" w:hAnsiTheme="minorHAnsi"/>
          <w:noProof/>
          <w:sz w:val="22"/>
        </w:rPr>
      </w:pPr>
      <w:hyperlink w:anchor="_Toc256000189" w:history="1">
        <w:r>
          <w:rPr>
            <w:rStyle w:val="Hyperlink"/>
          </w:rPr>
          <w:t>Verify the VKS Status</w:t>
        </w:r>
        <w:r>
          <w:tab/>
        </w:r>
        <w:r>
          <w:fldChar w:fldCharType="begin"/>
        </w:r>
        <w:r>
          <w:instrText xml:space="preserve"> PAGEREF _Toc256000189 \h </w:instrText>
        </w:r>
        <w:r>
          <w:fldChar w:fldCharType="separate"/>
        </w:r>
        <w:r>
          <w:t>79</w:t>
        </w:r>
        <w:r>
          <w:fldChar w:fldCharType="end"/>
        </w:r>
      </w:hyperlink>
    </w:p>
    <w:p>
      <w:pPr>
        <w:pStyle w:val="TOC3"/>
        <w:rPr>
          <w:rFonts w:asciiTheme="minorHAnsi" w:hAnsiTheme="minorHAnsi"/>
          <w:noProof/>
          <w:sz w:val="22"/>
        </w:rPr>
      </w:pPr>
      <w:hyperlink w:anchor="_Toc256000190" w:history="1">
        <w:r>
          <w:rPr>
            <w:rStyle w:val="Hyperlink"/>
          </w:rPr>
          <w:t>Register a New Version of the VKS</w:t>
        </w:r>
        <w:r>
          <w:tab/>
        </w:r>
        <w:r>
          <w:fldChar w:fldCharType="begin"/>
        </w:r>
        <w:r>
          <w:instrText xml:space="preserve"> PAGEREF _Toc256000190 \h </w:instrText>
        </w:r>
        <w:r>
          <w:fldChar w:fldCharType="separate"/>
        </w:r>
        <w:r>
          <w:t>79</w:t>
        </w:r>
        <w:r>
          <w:fldChar w:fldCharType="end"/>
        </w:r>
      </w:hyperlink>
    </w:p>
    <w:p>
      <w:pPr>
        <w:pStyle w:val="TOC3"/>
        <w:rPr>
          <w:rFonts w:asciiTheme="minorHAnsi" w:hAnsiTheme="minorHAnsi"/>
          <w:noProof/>
          <w:sz w:val="22"/>
        </w:rPr>
      </w:pPr>
      <w:hyperlink w:anchor="_Toc256000191" w:history="1">
        <w:r>
          <w:rPr>
            <w:rStyle w:val="Hyperlink"/>
          </w:rPr>
          <w:t>Upgrade the VKS Version</w:t>
        </w:r>
        <w:r>
          <w:tab/>
        </w:r>
        <w:r>
          <w:fldChar w:fldCharType="begin"/>
        </w:r>
        <w:r>
          <w:instrText xml:space="preserve"> PAGEREF _Toc256000191 \h </w:instrText>
        </w:r>
        <w:r>
          <w:fldChar w:fldCharType="separate"/>
        </w:r>
        <w:r>
          <w:t>80</w:t>
        </w:r>
        <w:r>
          <w:fldChar w:fldCharType="end"/>
        </w:r>
      </w:hyperlink>
    </w:p>
    <w:p>
      <w:pPr>
        <w:pStyle w:val="TOC3"/>
        <w:rPr>
          <w:rFonts w:asciiTheme="minorHAnsi" w:hAnsiTheme="minorHAnsi"/>
          <w:noProof/>
          <w:sz w:val="22"/>
        </w:rPr>
      </w:pPr>
      <w:hyperlink w:anchor="_Toc256000192" w:history="1">
        <w:r>
          <w:rPr>
            <w:rStyle w:val="Hyperlink"/>
          </w:rPr>
          <w:t>Upgrade VKS from a Private Registry</w:t>
        </w:r>
        <w:r>
          <w:tab/>
        </w:r>
        <w:r>
          <w:fldChar w:fldCharType="begin"/>
        </w:r>
        <w:r>
          <w:instrText xml:space="preserve"> PAGEREF _Toc256000192 \h </w:instrText>
        </w:r>
        <w:r>
          <w:fldChar w:fldCharType="separate"/>
        </w:r>
        <w:r>
          <w:t>81</w:t>
        </w:r>
        <w:r>
          <w:fldChar w:fldCharType="end"/>
        </w:r>
      </w:hyperlink>
    </w:p>
    <w:p>
      <w:pPr>
        <w:pStyle w:val="TOC3"/>
        <w:rPr>
          <w:rFonts w:asciiTheme="minorHAnsi" w:hAnsiTheme="minorHAnsi"/>
          <w:noProof/>
          <w:sz w:val="22"/>
        </w:rPr>
      </w:pPr>
      <w:hyperlink w:anchor="_Toc256000193" w:history="1">
        <w:r>
          <w:rPr>
            <w:rStyle w:val="Hyperlink"/>
          </w:rPr>
          <w:t>Troubleshoot the VKS</w:t>
        </w:r>
        <w:r>
          <w:tab/>
        </w:r>
        <w:r>
          <w:fldChar w:fldCharType="begin"/>
        </w:r>
        <w:r>
          <w:instrText xml:space="preserve"> PAGEREF _Toc256000193 \h </w:instrText>
        </w:r>
        <w:r>
          <w:fldChar w:fldCharType="separate"/>
        </w:r>
        <w:r>
          <w:t>84</w:t>
        </w:r>
        <w:r>
          <w:fldChar w:fldCharType="end"/>
        </w:r>
      </w:hyperlink>
    </w:p>
    <w:p>
      <w:pPr>
        <w:pStyle w:val="TOC2"/>
        <w:rPr>
          <w:rFonts w:asciiTheme="minorHAnsi" w:hAnsiTheme="minorHAnsi"/>
          <w:noProof/>
          <w:sz w:val="22"/>
        </w:rPr>
      </w:pPr>
      <w:hyperlink w:anchor="_Toc256000194" w:history="1">
        <w:r>
          <w:rPr>
            <w:rStyle w:val="Hyperlink"/>
          </w:rPr>
          <w:t>Administering Kubernetes Releases for VKS Clusters</w:t>
        </w:r>
        <w:r>
          <w:tab/>
        </w:r>
        <w:r>
          <w:fldChar w:fldCharType="begin"/>
        </w:r>
        <w:r>
          <w:instrText xml:space="preserve"> PAGEREF _Toc256000194 \h </w:instrText>
        </w:r>
        <w:r>
          <w:fldChar w:fldCharType="separate"/>
        </w:r>
        <w:r>
          <w:t>85</w:t>
        </w:r>
        <w:r>
          <w:fldChar w:fldCharType="end"/>
        </w:r>
      </w:hyperlink>
    </w:p>
    <w:p>
      <w:pPr>
        <w:pStyle w:val="TOC3"/>
        <w:rPr>
          <w:rFonts w:asciiTheme="minorHAnsi" w:hAnsiTheme="minorHAnsi"/>
          <w:noProof/>
          <w:sz w:val="22"/>
        </w:rPr>
      </w:pPr>
      <w:hyperlink w:anchor="_Toc256000195" w:history="1">
        <w:r>
          <w:rPr>
            <w:rStyle w:val="Hyperlink"/>
          </w:rPr>
          <w:t>Using Kubernetes Releases with VKS Clusters</w:t>
        </w:r>
        <w:r>
          <w:tab/>
        </w:r>
        <w:r>
          <w:fldChar w:fldCharType="begin"/>
        </w:r>
        <w:r>
          <w:instrText xml:space="preserve"> PAGEREF _Toc256000195 \h </w:instrText>
        </w:r>
        <w:r>
          <w:fldChar w:fldCharType="separate"/>
        </w:r>
        <w:r>
          <w:t>85</w:t>
        </w:r>
        <w:r>
          <w:fldChar w:fldCharType="end"/>
        </w:r>
      </w:hyperlink>
    </w:p>
    <w:p>
      <w:pPr>
        <w:pStyle w:val="TOC3"/>
        <w:rPr>
          <w:rFonts w:asciiTheme="minorHAnsi" w:hAnsiTheme="minorHAnsi"/>
          <w:noProof/>
          <w:sz w:val="22"/>
        </w:rPr>
      </w:pPr>
      <w:hyperlink w:anchor="_Toc256000196" w:history="1">
        <w:r>
          <w:rPr>
            <w:rStyle w:val="Hyperlink"/>
          </w:rPr>
          <w:t>Required Role Permissions for Administering Content Libraries</w:t>
        </w:r>
        <w:r>
          <w:tab/>
        </w:r>
        <w:r>
          <w:fldChar w:fldCharType="begin"/>
        </w:r>
        <w:r>
          <w:instrText xml:space="preserve"> PAGEREF _Toc256000196 \h </w:instrText>
        </w:r>
        <w:r>
          <w:fldChar w:fldCharType="separate"/>
        </w:r>
        <w:r>
          <w:t>93</w:t>
        </w:r>
        <w:r>
          <w:fldChar w:fldCharType="end"/>
        </w:r>
      </w:hyperlink>
    </w:p>
    <w:p>
      <w:pPr>
        <w:pStyle w:val="TOC3"/>
        <w:rPr>
          <w:rFonts w:asciiTheme="minorHAnsi" w:hAnsiTheme="minorHAnsi"/>
          <w:noProof/>
          <w:sz w:val="22"/>
        </w:rPr>
      </w:pPr>
      <w:hyperlink w:anchor="_Toc256000197" w:history="1">
        <w:r>
          <w:rPr>
            <w:rStyle w:val="Hyperlink"/>
          </w:rPr>
          <w:t>Create a Subscribed Content Library</w:t>
        </w:r>
        <w:r>
          <w:tab/>
        </w:r>
        <w:r>
          <w:fldChar w:fldCharType="begin"/>
        </w:r>
        <w:r>
          <w:instrText xml:space="preserve"> PAGEREF _Toc256000197 \h </w:instrText>
        </w:r>
        <w:r>
          <w:fldChar w:fldCharType="separate"/>
        </w:r>
        <w:r>
          <w:t>94</w:t>
        </w:r>
        <w:r>
          <w:fldChar w:fldCharType="end"/>
        </w:r>
      </w:hyperlink>
    </w:p>
    <w:p>
      <w:pPr>
        <w:pStyle w:val="TOC3"/>
        <w:rPr>
          <w:rFonts w:asciiTheme="minorHAnsi" w:hAnsiTheme="minorHAnsi"/>
          <w:noProof/>
          <w:sz w:val="22"/>
        </w:rPr>
      </w:pPr>
      <w:hyperlink w:anchor="_Toc256000198" w:history="1">
        <w:r>
          <w:rPr>
            <w:rStyle w:val="Hyperlink"/>
          </w:rPr>
          <w:t>Create a Local Content Library for the Air-Gapped Environment</w:t>
        </w:r>
        <w:r>
          <w:tab/>
        </w:r>
        <w:r>
          <w:fldChar w:fldCharType="begin"/>
        </w:r>
        <w:r>
          <w:instrText xml:space="preserve"> PAGEREF _Toc256000198 \h </w:instrText>
        </w:r>
        <w:r>
          <w:fldChar w:fldCharType="separate"/>
        </w:r>
        <w:r>
          <w:t>96</w:t>
        </w:r>
        <w:r>
          <w:fldChar w:fldCharType="end"/>
        </w:r>
      </w:hyperlink>
    </w:p>
    <w:p>
      <w:pPr>
        <w:pStyle w:val="TOC3"/>
        <w:rPr>
          <w:rFonts w:asciiTheme="minorHAnsi" w:hAnsiTheme="minorHAnsi"/>
          <w:noProof/>
          <w:sz w:val="22"/>
        </w:rPr>
      </w:pPr>
      <w:hyperlink w:anchor="_Toc256000199" w:history="1">
        <w:r>
          <w:rPr>
            <w:rStyle w:val="Hyperlink"/>
          </w:rPr>
          <w:t>Enable Publishing of a Local Content Library</w:t>
        </w:r>
        <w:r>
          <w:tab/>
        </w:r>
        <w:r>
          <w:fldChar w:fldCharType="begin"/>
        </w:r>
        <w:r>
          <w:instrText xml:space="preserve"> PAGEREF _Toc256000199 \h </w:instrText>
        </w:r>
        <w:r>
          <w:fldChar w:fldCharType="separate"/>
        </w:r>
        <w:r>
          <w:t>100</w:t>
        </w:r>
        <w:r>
          <w:fldChar w:fldCharType="end"/>
        </w:r>
      </w:hyperlink>
    </w:p>
    <w:p>
      <w:pPr>
        <w:pStyle w:val="TOC3"/>
        <w:rPr>
          <w:rFonts w:asciiTheme="minorHAnsi" w:hAnsiTheme="minorHAnsi"/>
          <w:noProof/>
          <w:sz w:val="22"/>
        </w:rPr>
      </w:pPr>
      <w:hyperlink w:anchor="_Toc256000200" w:history="1">
        <w:r>
          <w:rPr>
            <w:rStyle w:val="Hyperlink"/>
          </w:rPr>
          <w:t>Add or Update VKS Content Libraries on a Supervisor</w:t>
        </w:r>
        <w:r>
          <w:tab/>
        </w:r>
        <w:r>
          <w:fldChar w:fldCharType="begin"/>
        </w:r>
        <w:r>
          <w:instrText xml:space="preserve"> PAGEREF _Toc256000200 \h </w:instrText>
        </w:r>
        <w:r>
          <w:fldChar w:fldCharType="separate"/>
        </w:r>
        <w:r>
          <w:t>100</w:t>
        </w:r>
        <w:r>
          <w:fldChar w:fldCharType="end"/>
        </w:r>
      </w:hyperlink>
    </w:p>
    <w:p>
      <w:pPr>
        <w:pStyle w:val="TOC3"/>
        <w:rPr>
          <w:rFonts w:asciiTheme="minorHAnsi" w:hAnsiTheme="minorHAnsi"/>
          <w:noProof/>
          <w:sz w:val="22"/>
        </w:rPr>
      </w:pPr>
      <w:hyperlink w:anchor="_Toc256000201" w:history="1">
        <w:r>
          <w:rPr>
            <w:rStyle w:val="Hyperlink"/>
          </w:rPr>
          <w:t>Resource Requests for Components in VKS Clusters</w:t>
        </w:r>
        <w:r>
          <w:tab/>
        </w:r>
        <w:r>
          <w:fldChar w:fldCharType="begin"/>
        </w:r>
        <w:r>
          <w:instrText xml:space="preserve"> PAGEREF _Toc256000201 \h </w:instrText>
        </w:r>
        <w:r>
          <w:fldChar w:fldCharType="separate"/>
        </w:r>
        <w:r>
          <w:t>101</w:t>
        </w:r>
        <w:r>
          <w:fldChar w:fldCharType="end"/>
        </w:r>
      </w:hyperlink>
    </w:p>
    <w:p>
      <w:pPr>
        <w:pStyle w:val="TOC3"/>
        <w:rPr>
          <w:rFonts w:asciiTheme="minorHAnsi" w:hAnsiTheme="minorHAnsi"/>
          <w:noProof/>
          <w:sz w:val="22"/>
        </w:rPr>
      </w:pPr>
      <w:hyperlink w:anchor="_Toc256000202" w:history="1">
        <w:r>
          <w:rPr>
            <w:rStyle w:val="Hyperlink"/>
          </w:rPr>
          <w:t>VKr and OS Image Resolution Process</w:t>
        </w:r>
        <w:r>
          <w:tab/>
        </w:r>
        <w:r>
          <w:fldChar w:fldCharType="begin"/>
        </w:r>
        <w:r>
          <w:instrText xml:space="preserve"> PAGEREF _Toc256000202 \h </w:instrText>
        </w:r>
        <w:r>
          <w:fldChar w:fldCharType="separate"/>
        </w:r>
        <w:r>
          <w:t>113</w:t>
        </w:r>
        <w:r>
          <w:fldChar w:fldCharType="end"/>
        </w:r>
      </w:hyperlink>
    </w:p>
    <w:p>
      <w:pPr>
        <w:pStyle w:val="TOC2"/>
        <w:rPr>
          <w:rFonts w:asciiTheme="minorHAnsi" w:hAnsiTheme="minorHAnsi"/>
          <w:noProof/>
          <w:sz w:val="22"/>
        </w:rPr>
      </w:pPr>
      <w:hyperlink w:anchor="_Toc256000203" w:history="1">
        <w:r>
          <w:rPr>
            <w:rStyle w:val="Hyperlink"/>
          </w:rPr>
          <w:t>Configuring vSphere Namespaces for Hosting VKS Clusters</w:t>
        </w:r>
        <w:r>
          <w:tab/>
        </w:r>
        <w:r>
          <w:fldChar w:fldCharType="begin"/>
        </w:r>
        <w:r>
          <w:instrText xml:space="preserve"> PAGEREF _Toc256000203 \h </w:instrText>
        </w:r>
        <w:r>
          <w:fldChar w:fldCharType="separate"/>
        </w:r>
        <w:r>
          <w:t>118</w:t>
        </w:r>
        <w:r>
          <w:fldChar w:fldCharType="end"/>
        </w:r>
      </w:hyperlink>
    </w:p>
    <w:p>
      <w:pPr>
        <w:pStyle w:val="TOC3"/>
        <w:rPr>
          <w:rFonts w:asciiTheme="minorHAnsi" w:hAnsiTheme="minorHAnsi"/>
          <w:noProof/>
          <w:sz w:val="22"/>
        </w:rPr>
      </w:pPr>
      <w:hyperlink w:anchor="_Toc256000204" w:history="1">
        <w:r>
          <w:rPr>
            <w:rStyle w:val="Hyperlink"/>
          </w:rPr>
          <w:t>Using vSphere Namespaces with VKS Clusters</w:t>
        </w:r>
        <w:r>
          <w:tab/>
        </w:r>
        <w:r>
          <w:fldChar w:fldCharType="begin"/>
        </w:r>
        <w:r>
          <w:instrText xml:space="preserve"> PAGEREF _Toc256000204 \h </w:instrText>
        </w:r>
        <w:r>
          <w:fldChar w:fldCharType="separate"/>
        </w:r>
        <w:r>
          <w:t>118</w:t>
        </w:r>
        <w:r>
          <w:fldChar w:fldCharType="end"/>
        </w:r>
      </w:hyperlink>
    </w:p>
    <w:p>
      <w:pPr>
        <w:pStyle w:val="TOC3"/>
        <w:rPr>
          <w:rFonts w:asciiTheme="minorHAnsi" w:hAnsiTheme="minorHAnsi"/>
          <w:noProof/>
          <w:sz w:val="22"/>
        </w:rPr>
      </w:pPr>
      <w:hyperlink w:anchor="_Toc256000205" w:history="1">
        <w:r>
          <w:rPr>
            <w:rStyle w:val="Hyperlink"/>
          </w:rPr>
          <w:t>Create a vSphere Namespace for Hosting VKS Clusters</w:t>
        </w:r>
        <w:r>
          <w:tab/>
        </w:r>
        <w:r>
          <w:fldChar w:fldCharType="begin"/>
        </w:r>
        <w:r>
          <w:instrText xml:space="preserve"> PAGEREF _Toc256000205 \h </w:instrText>
        </w:r>
        <w:r>
          <w:fldChar w:fldCharType="separate"/>
        </w:r>
        <w:r>
          <w:t>123</w:t>
        </w:r>
        <w:r>
          <w:fldChar w:fldCharType="end"/>
        </w:r>
      </w:hyperlink>
    </w:p>
    <w:p>
      <w:pPr>
        <w:pStyle w:val="TOC3"/>
        <w:rPr>
          <w:rFonts w:asciiTheme="minorHAnsi" w:hAnsiTheme="minorHAnsi"/>
          <w:noProof/>
          <w:sz w:val="22"/>
        </w:rPr>
      </w:pPr>
      <w:hyperlink w:anchor="_Toc256000206" w:history="1">
        <w:r>
          <w:rPr>
            <w:rStyle w:val="Hyperlink"/>
          </w:rPr>
          <w:t>Configure a vSphere Namespace for VKS Clusters</w:t>
        </w:r>
        <w:r>
          <w:tab/>
        </w:r>
        <w:r>
          <w:fldChar w:fldCharType="begin"/>
        </w:r>
        <w:r>
          <w:instrText xml:space="preserve"> PAGEREF _Toc256000206 \h </w:instrText>
        </w:r>
        <w:r>
          <w:fldChar w:fldCharType="separate"/>
        </w:r>
        <w:r>
          <w:t>124</w:t>
        </w:r>
        <w:r>
          <w:fldChar w:fldCharType="end"/>
        </w:r>
      </w:hyperlink>
    </w:p>
    <w:p>
      <w:pPr>
        <w:pStyle w:val="TOC3"/>
        <w:rPr>
          <w:rFonts w:asciiTheme="minorHAnsi" w:hAnsiTheme="minorHAnsi"/>
          <w:noProof/>
          <w:sz w:val="22"/>
        </w:rPr>
      </w:pPr>
      <w:hyperlink w:anchor="_Toc256000207" w:history="1">
        <w:r>
          <w:rPr>
            <w:rStyle w:val="Hyperlink"/>
          </w:rPr>
          <w:t>Configure vSphere Namespace Permissions for vCenter Single Sign-On Users and Groups</w:t>
        </w:r>
        <w:r>
          <w:tab/>
        </w:r>
        <w:r>
          <w:fldChar w:fldCharType="begin"/>
        </w:r>
        <w:r>
          <w:instrText xml:space="preserve"> PAGEREF _Toc256000207 \h </w:instrText>
        </w:r>
        <w:r>
          <w:fldChar w:fldCharType="separate"/>
        </w:r>
        <w:r>
          <w:t>126</w:t>
        </w:r>
        <w:r>
          <w:fldChar w:fldCharType="end"/>
        </w:r>
      </w:hyperlink>
    </w:p>
    <w:p>
      <w:pPr>
        <w:pStyle w:val="TOC3"/>
        <w:rPr>
          <w:rFonts w:asciiTheme="minorHAnsi" w:hAnsiTheme="minorHAnsi"/>
          <w:noProof/>
          <w:sz w:val="22"/>
        </w:rPr>
      </w:pPr>
      <w:hyperlink w:anchor="_Toc256000208" w:history="1">
        <w:r>
          <w:rPr>
            <w:rStyle w:val="Hyperlink"/>
          </w:rPr>
          <w:t>Override Workload Network Settings for a vSphere Namespace</w:t>
        </w:r>
        <w:r>
          <w:tab/>
        </w:r>
        <w:r>
          <w:fldChar w:fldCharType="begin"/>
        </w:r>
        <w:r>
          <w:instrText xml:space="preserve"> PAGEREF _Toc256000208 \h </w:instrText>
        </w:r>
        <w:r>
          <w:fldChar w:fldCharType="separate"/>
        </w:r>
        <w:r>
          <w:t>127</w:t>
        </w:r>
        <w:r>
          <w:fldChar w:fldCharType="end"/>
        </w:r>
      </w:hyperlink>
    </w:p>
    <w:p>
      <w:pPr>
        <w:pStyle w:val="TOC3"/>
        <w:rPr>
          <w:rFonts w:asciiTheme="minorHAnsi" w:hAnsiTheme="minorHAnsi"/>
          <w:noProof/>
          <w:sz w:val="22"/>
        </w:rPr>
      </w:pPr>
      <w:hyperlink w:anchor="_Toc256000209" w:history="1">
        <w:r>
          <w:rPr>
            <w:rStyle w:val="Hyperlink"/>
          </w:rPr>
          <w:t>Using VM Classes with VKS Clusters</w:t>
        </w:r>
        <w:r>
          <w:tab/>
        </w:r>
        <w:r>
          <w:fldChar w:fldCharType="begin"/>
        </w:r>
        <w:r>
          <w:instrText xml:space="preserve"> PAGEREF _Toc256000209 \h </w:instrText>
        </w:r>
        <w:r>
          <w:fldChar w:fldCharType="separate"/>
        </w:r>
        <w:r>
          <w:t>130</w:t>
        </w:r>
        <w:r>
          <w:fldChar w:fldCharType="end"/>
        </w:r>
      </w:hyperlink>
    </w:p>
    <w:p>
      <w:pPr>
        <w:pStyle w:val="TOC3"/>
        <w:rPr>
          <w:rFonts w:asciiTheme="minorHAnsi" w:hAnsiTheme="minorHAnsi"/>
          <w:noProof/>
          <w:sz w:val="22"/>
        </w:rPr>
      </w:pPr>
      <w:hyperlink w:anchor="_Toc256000210" w:history="1">
        <w:r>
          <w:rPr>
            <w:rStyle w:val="Hyperlink"/>
          </w:rPr>
          <w:t>System Resource Reservations in VKS Nodes</w:t>
        </w:r>
        <w:r>
          <w:tab/>
        </w:r>
        <w:r>
          <w:fldChar w:fldCharType="begin"/>
        </w:r>
        <w:r>
          <w:instrText xml:space="preserve"> PAGEREF _Toc256000210 \h </w:instrText>
        </w:r>
        <w:r>
          <w:fldChar w:fldCharType="separate"/>
        </w:r>
        <w:r>
          <w:t>132</w:t>
        </w:r>
        <w:r>
          <w:fldChar w:fldCharType="end"/>
        </w:r>
      </w:hyperlink>
    </w:p>
    <w:p>
      <w:pPr>
        <w:pStyle w:val="TOC3"/>
        <w:rPr>
          <w:rFonts w:asciiTheme="minorHAnsi" w:hAnsiTheme="minorHAnsi"/>
          <w:noProof/>
          <w:sz w:val="22"/>
        </w:rPr>
      </w:pPr>
      <w:hyperlink w:anchor="_Toc256000211" w:history="1">
        <w:r>
          <w:rPr>
            <w:rStyle w:val="Hyperlink"/>
          </w:rPr>
          <w:t>Verify vSphere Namespace Readiness for Hosting VKS Clusters</w:t>
        </w:r>
        <w:r>
          <w:tab/>
        </w:r>
        <w:r>
          <w:fldChar w:fldCharType="begin"/>
        </w:r>
        <w:r>
          <w:instrText xml:space="preserve"> PAGEREF _Toc256000211 \h </w:instrText>
        </w:r>
        <w:r>
          <w:fldChar w:fldCharType="separate"/>
        </w:r>
        <w:r>
          <w:t>134</w:t>
        </w:r>
        <w:r>
          <w:fldChar w:fldCharType="end"/>
        </w:r>
      </w:hyperlink>
    </w:p>
    <w:p>
      <w:pPr>
        <w:pStyle w:val="TOC3"/>
        <w:rPr>
          <w:rFonts w:asciiTheme="minorHAnsi" w:hAnsiTheme="minorHAnsi"/>
          <w:noProof/>
          <w:sz w:val="22"/>
        </w:rPr>
      </w:pPr>
      <w:hyperlink w:anchor="_Toc256000212" w:history="1">
        <w:r>
          <w:rPr>
            <w:rStyle w:val="Hyperlink"/>
          </w:rPr>
          <w:t>Enable vSphere Namespace Creation Using Kubectl</w:t>
        </w:r>
        <w:r>
          <w:tab/>
        </w:r>
        <w:r>
          <w:fldChar w:fldCharType="begin"/>
        </w:r>
        <w:r>
          <w:instrText xml:space="preserve"> PAGEREF _Toc256000212 \h </w:instrText>
        </w:r>
        <w:r>
          <w:fldChar w:fldCharType="separate"/>
        </w:r>
        <w:r>
          <w:t>135</w:t>
        </w:r>
        <w:r>
          <w:fldChar w:fldCharType="end"/>
        </w:r>
      </w:hyperlink>
    </w:p>
    <w:p>
      <w:pPr>
        <w:pStyle w:val="TOC2"/>
        <w:rPr>
          <w:rFonts w:asciiTheme="minorHAnsi" w:hAnsiTheme="minorHAnsi"/>
          <w:noProof/>
          <w:sz w:val="22"/>
        </w:rPr>
      </w:pPr>
      <w:hyperlink w:anchor="_Toc256000213" w:history="1">
        <w:r>
          <w:rPr>
            <w:rStyle w:val="Hyperlink"/>
          </w:rPr>
          <w:t>Integrating TMC with VKS Clusters</w:t>
        </w:r>
        <w:r>
          <w:tab/>
        </w:r>
        <w:r>
          <w:fldChar w:fldCharType="begin"/>
        </w:r>
        <w:r>
          <w:instrText xml:space="preserve"> PAGEREF _Toc256000213 \h </w:instrText>
        </w:r>
        <w:r>
          <w:fldChar w:fldCharType="separate"/>
        </w:r>
        <w:r>
          <w:t>136</w:t>
        </w:r>
        <w:r>
          <w:fldChar w:fldCharType="end"/>
        </w:r>
      </w:hyperlink>
    </w:p>
    <w:p>
      <w:pPr>
        <w:pStyle w:val="TOC3"/>
        <w:rPr>
          <w:rFonts w:asciiTheme="minorHAnsi" w:hAnsiTheme="minorHAnsi"/>
          <w:noProof/>
          <w:sz w:val="22"/>
        </w:rPr>
      </w:pPr>
      <w:hyperlink w:anchor="_Toc256000214" w:history="1">
        <w:r>
          <w:rPr>
            <w:rStyle w:val="Hyperlink"/>
          </w:rPr>
          <w:t>Registering Tanzu Mission Control Hosted with Supervisor</w:t>
        </w:r>
        <w:r>
          <w:tab/>
        </w:r>
        <w:r>
          <w:fldChar w:fldCharType="begin"/>
        </w:r>
        <w:r>
          <w:instrText xml:space="preserve"> PAGEREF _Toc256000214 \h </w:instrText>
        </w:r>
        <w:r>
          <w:fldChar w:fldCharType="separate"/>
        </w:r>
        <w:r>
          <w:t>136</w:t>
        </w:r>
        <w:r>
          <w:fldChar w:fldCharType="end"/>
        </w:r>
      </w:hyperlink>
    </w:p>
    <w:p>
      <w:pPr>
        <w:pStyle w:val="TOC3"/>
        <w:rPr>
          <w:rFonts w:asciiTheme="minorHAnsi" w:hAnsiTheme="minorHAnsi"/>
          <w:noProof/>
          <w:sz w:val="22"/>
        </w:rPr>
      </w:pPr>
      <w:hyperlink w:anchor="_Toc256000215" w:history="1">
        <w:r>
          <w:rPr>
            <w:rStyle w:val="Hyperlink"/>
          </w:rPr>
          <w:t>Registering Tanzu Mission Control Self-Managed with Supervisor</w:t>
        </w:r>
        <w:r>
          <w:tab/>
        </w:r>
        <w:r>
          <w:fldChar w:fldCharType="begin"/>
        </w:r>
        <w:r>
          <w:instrText xml:space="preserve"> PAGEREF _Toc256000215 \h </w:instrText>
        </w:r>
        <w:r>
          <w:fldChar w:fldCharType="separate"/>
        </w:r>
        <w:r>
          <w:t>138</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144"/>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54"/>
        <w:gridCol w:w="1347"/>
        <w:gridCol w:w="1884"/>
        <w:gridCol w:w="2745"/>
        <w:gridCol w:w="25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145"/>
      <w:r>
        <w:t>Document Overview</w:t>
      </w:r>
      <w:bookmarkEnd w:id="2"/>
    </w:p>
    <w:p>
      <w:pPr>
        <w:pStyle w:val="BodyText"/>
      </w:pPr>
      <w:r>
        <w:t xml:space="preserve">This adoption guide document is created by VCF Professional Services to support the subsequent standard operating procedures of the VMware by Broadcom solution at </w:t>
      </w:r>
      <w:r>
        <w:t>Customer</w:t>
      </w:r>
      <w:r>
        <w:t>.</w:t>
      </w:r>
    </w:p>
    <w:p>
      <w:pPr>
        <w:pStyle w:val="BodyText"/>
      </w:pPr>
      <w:r>
        <w:t>This document is accompanied by other documents that focus on implementation and operation subjects, such as installation guides, configuration, and verification workbooks.</w:t>
      </w:r>
    </w:p>
    <w:p>
      <w:pPr>
        <w:pStyle w:val="Heading1"/>
      </w:pPr>
      <w:bookmarkStart w:id="3" w:name="_Toc256000146"/>
      <w:r>
        <w:t>Solution Adoption Overview</w:t>
      </w:r>
      <w:bookmarkEnd w:id="3"/>
    </w:p>
    <w:p>
      <w:pPr>
        <w:pStyle w:val="BodyText"/>
      </w:pPr>
      <w:r>
        <w:t>Adoption of any solution involves the incorporation of the technology into existing business processes. The creation, training, and verification of adopted processes is required to ensure that the original business aims are achieved post implementation of the solution.</w:t>
      </w:r>
    </w:p>
    <w:p>
      <w:pPr>
        <w:pStyle w:val="BodyText"/>
      </w:pPr>
      <w:r>
        <w:t>VMware has created a simple methodology to assist with this methodology. The following diagram illustrates this strategy.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See One, Do One, Teach One</w:t>
      </w:r>
    </w:p>
    <w:p>
      <w:pPr>
        <w:pStyle w:val="BodyText"/>
      </w:pPr>
      <w:r>
        <w:drawing>
          <wp:inline>
            <wp:extent cx="6324600" cy="113094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1130946"/>
                    </a:xfrm>
                    <a:prstGeom prst="rect">
                      <a:avLst/>
                    </a:prstGeom>
                  </pic:spPr>
                </pic:pic>
              </a:graphicData>
            </a:graphic>
          </wp:inline>
        </w:drawing>
      </w:r>
    </w:p>
    <w:p>
      <w:pPr>
        <w:pStyle w:val="BodyText"/>
      </w:pPr>
      <w:r>
        <w:t xml:space="preserve">Using this methodology </w:t>
      </w:r>
      <w:r>
        <w:t>Customer</w:t>
      </w:r>
      <w:r>
        <w:t xml:space="preserve"> has details on many standard operational processes that can be used post implementation of the solution.</w:t>
      </w:r>
    </w:p>
    <w:p>
      <w:pPr>
        <w:pStyle w:val="Heading1"/>
      </w:pPr>
      <w:bookmarkStart w:id="4" w:name="_Toc256000147"/>
      <w:r>
        <w:t>vSphere with Tanzu in VMware Cloud Foundation Standard Operating Procedures</w:t>
      </w:r>
      <w:bookmarkEnd w:id="4"/>
    </w:p>
    <w:p>
      <w:pPr>
        <w:pStyle w:val="BodyText"/>
      </w:pPr>
      <w:r>
        <w:t>This section lists the operational guidance and solution interoperability details for installation and adoption of Developer Ready Infrastructure using vSphere with Tanzu with VMware Cloud Foundation Solution.</w:t>
      </w:r>
    </w:p>
    <w:p>
      <w:pPr>
        <w:pStyle w:val="Heading2"/>
      </w:pPr>
      <w:bookmarkStart w:id="5" w:name="_Toc256000148"/>
      <w:r>
        <w:t>Configuring and Managing vSphere Namespaces</w:t>
      </w:r>
      <w:bookmarkEnd w:id="5"/>
    </w:p>
    <w:p>
      <w:pPr>
        <w:pStyle w:val="BodyText"/>
      </w:pPr>
      <w:r>
        <w:t>vSphere Supervisor</w:t>
      </w:r>
      <w:r>
        <w:t xml:space="preserve"> workloads, including </w:t>
      </w:r>
      <w:r>
        <w:t>vSphere Pods</w:t>
      </w:r>
      <w:r>
        <w:t xml:space="preserve">, VMs, and </w:t>
      </w:r>
      <w:r>
        <w:t>VKS</w:t>
      </w:r>
      <w:r>
        <w:t xml:space="preserve"> clusters, are deployed to a </w:t>
      </w:r>
      <w:r>
        <w:t>vSphere Namespace</w:t>
      </w:r>
      <w:r>
        <w:t xml:space="preserve">. A vSphere administrator defines the namespace on a </w:t>
      </w:r>
      <w:r>
        <w:t>Supervisor</w:t>
      </w:r>
      <w:r>
        <w:t xml:space="preserve"> and configures it with resource quota and user permissions. Depending on the DevOps needs and workloads they plan to run, the vSphere administrator might also assign storage policies, VM classes, and content libraries for fetching VM images.</w:t>
      </w:r>
    </w:p>
    <w:p>
      <w:pPr>
        <w:pStyle w:val="BodyText"/>
      </w:pPr>
      <w:r>
        <w:t xml:space="preserve">When initially created, the namespace has unlimited resources within the </w:t>
      </w:r>
      <w:r>
        <w:t>Supervisor</w:t>
      </w:r>
      <w:r>
        <w:t xml:space="preserve">. As a vSphere administrator, you can set limits for CPU, memory, storage, and the number of Kubernetes objects that can run within the namespace. Storage limitations are represented as storage quotas in Kubernetes. A resource pool is created in vSphere per each namespace on the </w:t>
      </w:r>
      <w:r>
        <w:t>Supervisor</w:t>
      </w:r>
    </w:p>
    <w:p>
      <w:pPr>
        <w:pStyle w:val="BodyText"/>
      </w:pPr>
      <w:r>
        <w:t xml:space="preserve">In a </w:t>
      </w:r>
      <w:r>
        <w:t>Supervisor</w:t>
      </w:r>
      <w:r>
        <w:t xml:space="preserve"> activated on </w:t>
      </w:r>
      <w:r>
        <w:t>vSphere Zones</w:t>
      </w:r>
      <w:r>
        <w:t xml:space="preserve">, a namespace resource pool is created on each vSphere cluster that is mapped to a zone. The resources utilized by the namespace on a three-zone </w:t>
      </w:r>
      <w:r>
        <w:t>Supervisor</w:t>
      </w:r>
      <w:r>
        <w:t xml:space="preserve"> are taken from all three underlying vSphere clusters in equal parts. For example, if you dedicate 300 MHz of CPU, 100 MHz are taken from each vSphere cluster.</w:t>
      </w:r>
    </w:p>
    <w:p>
      <w:pPr>
        <w:pStyle w:val="BodyText"/>
      </w:pPr>
      <w:r>
        <w:drawing>
          <wp:inline>
            <wp:extent cx="4702278" cy="2044951"/>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9"/>
                    <a:stretch>
                      <a:fillRect/>
                    </a:stretch>
                  </pic:blipFill>
                  <pic:spPr>
                    <a:xfrm>
                      <a:off x="0" y="0"/>
                      <a:ext cx="4702278" cy="2044951"/>
                    </a:xfrm>
                    <a:prstGeom prst="rect">
                      <a:avLst/>
                    </a:prstGeom>
                  </pic:spPr>
                </pic:pic>
              </a:graphicData>
            </a:graphic>
          </wp:inline>
        </w:drawing>
      </w:r>
    </w:p>
    <w:p>
      <w:pPr>
        <w:pStyle w:val="BodyText"/>
      </w:pPr>
      <w:r>
        <w:t xml:space="preserve">To provide access to namespaces to DevOps engineer, a vSphere administrator assigns permission to users or user groups available within an identity source that is associated with </w:t>
      </w:r>
      <w:r>
        <w:t>vCenter Single Sign-On</w:t>
      </w:r>
      <w:r>
        <w:t xml:space="preserve"> or from an ODIC provider that is registered with the </w:t>
      </w:r>
      <w:r>
        <w:t>Supervisor</w:t>
      </w:r>
      <w:r>
        <w:t xml:space="preserve">. For more information, see </w:t>
      </w:r>
      <w:r>
        <w:t>Understanding Authentication and Authorization in vSphere Supervisor</w:t>
      </w:r>
      <w:r>
        <w:t>.</w:t>
      </w:r>
    </w:p>
    <w:p>
      <w:pPr>
        <w:pStyle w:val="BodyText"/>
      </w:pPr>
      <w:r>
        <w:t xml:space="preserve">After a </w:t>
      </w:r>
      <w:r>
        <w:t>vSphere Namespace</w:t>
      </w:r>
      <w:r>
        <w:t xml:space="preserve"> is created and configured with resource, object limits, permissions, and storage policies, as a DevOps engineer, you can access the namespace to run the following workloads:</w:t>
      </w:r>
    </w:p>
    <w:p>
      <w:pPr>
        <w:pStyle w:val="BodyText"/>
        <w:numPr>
          <w:numId w:val="8"/>
        </w:numPr>
      </w:pPr>
      <w:r>
        <w:t xml:space="preserve">For information about running </w:t>
      </w:r>
      <w:r>
        <w:t>Supervisor Services</w:t>
      </w:r>
      <w:r>
        <w:t xml:space="preserve">, see </w:t>
      </w:r>
      <w:hyperlink r:id="rId10" w:tooltip="Managing Supervisor Services" w:history="1">
        <w:r>
          <w:rPr>
            <w:color w:val="0000FF"/>
            <w:u w:val="single"/>
          </w:rPr>
          <w:t>Managing Supervisor Services</w:t>
        </w:r>
      </w:hyperlink>
      <w:r>
        <w:t>.</w:t>
      </w:r>
    </w:p>
    <w:p>
      <w:pPr>
        <w:pStyle w:val="BodyText"/>
        <w:numPr>
          <w:numId w:val="8"/>
        </w:numPr>
      </w:pPr>
      <w:r>
        <w:t xml:space="preserve">For information about running </w:t>
      </w:r>
      <w:r>
        <w:t>vSphere Pods</w:t>
      </w:r>
      <w:r>
        <w:t xml:space="preserve">, see </w:t>
      </w:r>
      <w:r>
        <w:t>Deploying Workloads to vSphere Pods</w:t>
      </w:r>
      <w:r>
        <w:t>.</w:t>
      </w:r>
    </w:p>
    <w:p>
      <w:pPr>
        <w:pStyle w:val="BodyText"/>
        <w:numPr>
          <w:numId w:val="8"/>
        </w:numPr>
      </w:pPr>
      <w:r>
        <w:t xml:space="preserve">For information about deploying VMs, see </w:t>
      </w:r>
      <w:r>
        <w:t>Deploying and Managing Virtual Machines in vSphere Supervisor</w:t>
      </w:r>
      <w:r>
        <w:t>.</w:t>
      </w:r>
    </w:p>
    <w:p>
      <w:pPr>
        <w:pStyle w:val="Heading3"/>
      </w:pPr>
      <w:bookmarkStart w:id="6" w:name="B76f9fdf6f2e34118b3f3e5dd71021b3e"/>
      <w:bookmarkStart w:id="7" w:name="_Toc256000149"/>
      <w:r>
        <w:t>Create and Configure a vSphere Namespace on the Supervisor</w:t>
      </w:r>
      <w:bookmarkEnd w:id="7"/>
      <w:bookmarkEnd w:id="6"/>
    </w:p>
    <w:p>
      <w:pPr>
        <w:pStyle w:val="BodyText"/>
      </w:pPr>
      <w:r>
        <w:t xml:space="preserve">Checkout how to create a and configure a </w:t>
      </w:r>
      <w:r>
        <w:t>vSphere Namespace</w:t>
      </w:r>
      <w:r>
        <w:t xml:space="preserve"> on the </w:t>
      </w:r>
      <w:r>
        <w:t>Supervisor</w:t>
      </w:r>
      <w:r>
        <w:t xml:space="preserve">. As a vSphere administrator, after you create a </w:t>
      </w:r>
      <w:r>
        <w:t>vSphere Namespace</w:t>
      </w:r>
      <w:r>
        <w:t>, you set resources limits to the namespace and permissions so that DevOps engineers can access it. You provide the URL of the Kubernetes control plane to DevOps engineers where they can run workloads on the namespaces for which they have permissions.</w:t>
      </w:r>
    </w:p>
    <w:p>
      <w:pPr>
        <w:pStyle w:val="BodyText"/>
      </w:pPr>
      <w:r>
        <w:t xml:space="preserve">You can also set resources limits to the </w:t>
      </w:r>
      <w:r>
        <w:t>vSphere Namespace</w:t>
      </w:r>
      <w:r>
        <w:t xml:space="preserve">, assign permissions, and provision or activate the </w:t>
      </w:r>
      <w:r>
        <w:t>vSphere Namespace</w:t>
      </w:r>
      <w:r>
        <w:t xml:space="preserve"> service on a cluster as a template. As a result, DevOps engineers can create a </w:t>
      </w:r>
      <w:r>
        <w:t>vSphere Namespace</w:t>
      </w:r>
      <w:r>
        <w:t xml:space="preserve"> in a self-service manner and deploy workloads within it. For more information, see </w:t>
      </w:r>
      <w:r>
        <w:t>Provision a Self-Service Namespace Template in vSphere Supervisor</w:t>
      </w:r>
      <w:r>
        <w:t>.</w:t>
      </w:r>
    </w:p>
    <w:p>
      <w:pPr>
        <w:pStyle w:val="BodyText"/>
      </w:pPr>
      <w:r>
        <w:t xml:space="preserve">If you use NSX for your </w:t>
      </w:r>
      <w:r>
        <w:t>Supervisors</w:t>
      </w:r>
      <w:r>
        <w:t xml:space="preserve">, you have the option to override the networking settings on </w:t>
      </w:r>
      <w:r>
        <w:t>vSphere Namespace</w:t>
      </w:r>
      <w:r>
        <w:t xml:space="preserve"> level. Have in mind the following considerations if you select that option: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vSphere Namespace Network Planning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5"/>
        <w:gridCol w:w="82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Consideration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Installation</w:t>
            </w:r>
          </w:p>
        </w:tc>
        <w:tc>
          <w:tcPr>
            <w:tcBorders>
              <w:left w:val="nil"/>
              <w:right w:val="nil"/>
            </w:tcBorders>
          </w:tcPr>
          <w:p>
            <w:pPr>
              <w:pStyle w:val="TableBodyText"/>
            </w:pPr>
            <w:r>
              <w:t xml:space="preserve">To override </w:t>
            </w:r>
            <w:r>
              <w:t>Supervisor</w:t>
            </w:r>
            <w:r>
              <w:t xml:space="preserve"> network settings for a particular </w:t>
            </w:r>
            <w:r>
              <w:t>vSphere Namespace</w:t>
            </w:r>
            <w:r>
              <w:t xml:space="preserve">, the NSX must include an Edge Cluster dedicated for Tier-0 Gateways (routers) and another Edge Cluster dedicated for Tier-1 Gateways. Refer to the NSX installation instructions provided in the guide </w:t>
            </w:r>
            <w:r>
              <w:rPr>
                <w:rStyle w:val="InlineCite"/>
              </w:rPr>
              <w:t>Installing and Configuring vSphere 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IPAM Required</w:t>
            </w:r>
          </w:p>
        </w:tc>
        <w:tc>
          <w:tcPr>
            <w:tcBorders>
              <w:left w:val="nil"/>
              <w:right w:val="nil"/>
            </w:tcBorders>
          </w:tcPr>
          <w:p>
            <w:pPr>
              <w:pStyle w:val="TableBodyText"/>
            </w:pPr>
            <w:r>
              <w:t xml:space="preserve">If you override </w:t>
            </w:r>
            <w:r>
              <w:t>Supervisor</w:t>
            </w:r>
            <w:r>
              <w:t xml:space="preserve"> network settings for a particular </w:t>
            </w:r>
            <w:r>
              <w:t>vSphere Namespace</w:t>
            </w:r>
            <w:r>
              <w:t xml:space="preserve">, the new </w:t>
            </w:r>
            <w:r>
              <w:t>vSphere Namespace</w:t>
            </w:r>
            <w:r>
              <w:t xml:space="preserve"> network must specify Ingress, Egress, and Namespace Network subnets that are unique for the </w:t>
            </w:r>
            <w:r>
              <w:t>Supervisor</w:t>
            </w:r>
            <w:r>
              <w:t xml:space="preserve"> and from any other </w:t>
            </w:r>
            <w:r>
              <w:t>vSphere Namespace</w:t>
            </w:r>
            <w:r>
              <w:t xml:space="preserve"> network. You will need to manage IP address allocation accordingly.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Routing</w:t>
            </w:r>
          </w:p>
        </w:tc>
        <w:tc>
          <w:tcPr>
            <w:tcBorders>
              <w:left w:val="nil"/>
              <w:right w:val="nil"/>
            </w:tcBorders>
          </w:tcPr>
          <w:p>
            <w:pPr>
              <w:pStyle w:val="TableBodyText"/>
            </w:pPr>
            <w:r>
              <w:t xml:space="preserve">The </w:t>
            </w:r>
            <w:r>
              <w:t>Supervisor</w:t>
            </w:r>
            <w:r>
              <w:t xml:space="preserve"> must be able to route directly to the </w:t>
            </w:r>
            <w:r>
              <w:t>VKS</w:t>
            </w:r>
            <w:r>
              <w:t xml:space="preserve"> cluster nodes and ingress subnets. When selecting a Tier-0 Gateway for the </w:t>
            </w:r>
            <w:r>
              <w:t>vSphere Namespace</w:t>
            </w:r>
            <w:r>
              <w:t>, you have two options for configuring the required routing:</w:t>
            </w:r>
          </w:p>
          <w:p>
            <w:pPr>
              <w:pStyle w:val="TableBodyText"/>
              <w:numPr>
                <w:numId w:val="9"/>
              </w:numPr>
            </w:pPr>
            <w:r>
              <w:t xml:space="preserve">Use a Virtual Routing and Forwarding (VRF) Gateway to inherit the configuration from the </w:t>
            </w:r>
            <w:r>
              <w:t>Supervisor</w:t>
            </w:r>
            <w:r>
              <w:t xml:space="preserve"> Tier-0 Gateway</w:t>
            </w:r>
          </w:p>
          <w:p>
            <w:pPr>
              <w:pStyle w:val="TableBodyText"/>
              <w:numPr>
                <w:numId w:val="9"/>
              </w:numPr>
            </w:pPr>
            <w:r>
              <w:t xml:space="preserve">Use the Border Gateway Protocol (BGP) to configure routes between the </w:t>
            </w:r>
            <w:r>
              <w:t>Supervisor</w:t>
            </w:r>
            <w:r>
              <w:t xml:space="preserve"> Tier-0 Gateway and the dedicated Tier-0 Gateway</w:t>
            </w:r>
          </w:p>
          <w:p>
            <w:pPr>
              <w:pStyle w:val="TableBodyText"/>
            </w:pPr>
            <w:r>
              <w:t>Refer to the NSX Tier-0 Gateways documentation for details on these options.</w:t>
            </w:r>
          </w:p>
        </w:tc>
      </w:tr>
    </w:tbl>
    <w:p>
      <w:pPr>
        <w:pStyle w:val="BodyText"/>
        <w:spacing w:before="240"/>
      </w:pPr>
      <w:r>
        <w:rPr>
          <w:rStyle w:val="Strong"/>
        </w:rPr>
        <w:t>Prerequisites</w:t>
      </w:r>
    </w:p>
    <w:p>
      <w:pPr>
        <w:pStyle w:val="BodyText"/>
        <w:numPr>
          <w:numId w:val="10"/>
        </w:numPr>
      </w:pPr>
      <w:r>
        <w:t xml:space="preserve">Deploy a </w:t>
      </w:r>
      <w:r>
        <w:t>Supervisor</w:t>
      </w:r>
      <w:r>
        <w:t>.</w:t>
      </w:r>
    </w:p>
    <w:p>
      <w:pPr>
        <w:pStyle w:val="BodyText"/>
        <w:numPr>
          <w:numId w:val="10"/>
        </w:numPr>
      </w:pPr>
      <w:r>
        <w:t xml:space="preserve">Create users and groups for DevOps engineers and developers, who will need access to the </w:t>
      </w:r>
      <w:r>
        <w:t>vSphere Namespace</w:t>
      </w:r>
      <w:r>
        <w:t xml:space="preserve">. Create the users or groups in identity sources that are connected to vCenter Single Sign-On or in an OIDC provider configured with the </w:t>
      </w:r>
      <w:r>
        <w:t>Supervisor</w:t>
      </w:r>
      <w:r>
        <w:t>.</w:t>
      </w:r>
    </w:p>
    <w:p>
      <w:pPr>
        <w:pStyle w:val="BodyText"/>
        <w:numPr>
          <w:numId w:val="10"/>
        </w:numPr>
      </w:pPr>
      <w:r>
        <w:t xml:space="preserve">Create storage policies for persistent storage. If the </w:t>
      </w:r>
      <w:r>
        <w:t>vSphere Namespace</w:t>
      </w:r>
      <w:r>
        <w:t xml:space="preserve"> is in a multi-zone </w:t>
      </w:r>
      <w:r>
        <w:t>Supervisor</w:t>
      </w:r>
      <w:r>
        <w:t xml:space="preserve">, use topology aware policies. You cannot assign storage policies that are not topology aware to the multi-zone </w:t>
      </w:r>
      <w:r>
        <w:t>vSphere Namespace</w:t>
      </w:r>
      <w:r>
        <w:t xml:space="preserve"> .</w:t>
      </w:r>
    </w:p>
    <w:p>
      <w:pPr>
        <w:pStyle w:val="BodyText"/>
        <w:numPr>
          <w:numId w:val="10"/>
        </w:numPr>
      </w:pPr>
      <w:r>
        <w:t>Create VM classes and content libraries for stand-alone VMs.</w:t>
      </w:r>
    </w:p>
    <w:p>
      <w:pPr>
        <w:pStyle w:val="BodyText"/>
        <w:numPr>
          <w:numId w:val="10"/>
        </w:numPr>
      </w:pPr>
      <w:r>
        <w:t xml:space="preserve">Create a vSphere Zone to associate with the </w:t>
      </w:r>
      <w:r>
        <w:t>vSphere Namespace</w:t>
      </w:r>
      <w:r>
        <w:t xml:space="preserve">. For isolation of between the workload and management plane, you can assign a vSphere Zone that is different from the zone where the </w:t>
      </w:r>
      <w:r>
        <w:t>Supervisor</w:t>
      </w:r>
      <w:r>
        <w:t xml:space="preserve"> is running.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Bd4857fe08cc843808cc018f2f2e0e126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Cluster as a vSphere Zone to a Supervisor</w:t>
      </w:r>
      <w:r>
        <w:fldChar w:fldCharType="end"/>
      </w:r>
    </w:p>
    <w:p>
      <w:pPr>
        <w:pStyle w:val="BodyText"/>
        <w:numPr>
          <w:numId w:val="10"/>
        </w:numPr>
      </w:pPr>
      <w:r>
        <w:t xml:space="preserve">Required privileges: </w:t>
      </w:r>
      <w:r>
        <w:rPr>
          <w:rStyle w:val="InlineCode"/>
        </w:rPr>
        <w:t>Namespaces.view</w:t>
      </w:r>
      <w:r>
        <w:t xml:space="preserve">, </w:t>
      </w:r>
      <w:r>
        <w:rPr>
          <w:rStyle w:val="InlineCode"/>
        </w:rPr>
        <w:t>Namespace.edit</w:t>
      </w:r>
      <w:r>
        <w:t xml:space="preserve"> and </w:t>
      </w:r>
      <w:r>
        <w:rPr>
          <w:rStyle w:val="InlineCode"/>
        </w:rPr>
        <w:t>Namespaces.owner</w:t>
      </w:r>
      <w:r>
        <w:t xml:space="preserve">. See </w:t>
      </w:r>
      <w:r>
        <w:t>How Permissions Work in Supervisor</w:t>
      </w:r>
      <w:r>
        <w:t>for more information.</w:t>
      </w:r>
    </w:p>
    <w:p>
      <w:pPr>
        <w:pStyle w:val="BodyText"/>
      </w:pPr>
      <w:r>
        <w:rPr>
          <w:rStyle w:val="Strong"/>
        </w:rPr>
        <w:t>Procedure</w:t>
      </w:r>
    </w:p>
    <w:p>
      <w:pPr>
        <w:pStyle w:val="BodyText"/>
        <w:numPr>
          <w:numId w:val="11"/>
        </w:numPr>
      </w:pPr>
      <w:r>
        <w:t xml:space="preserve">From the </w:t>
      </w:r>
      <w:r>
        <w:t>vSphere Client</w:t>
      </w:r>
      <w:r>
        <w:t xml:space="preserve"> home menu, select </w:t>
      </w:r>
      <w:r>
        <w:rPr>
          <w:rStyle w:val="InlineUI"/>
        </w:rPr>
        <w:t>Supervisor Management</w:t>
      </w:r>
      <w:r>
        <w:t>.</w:t>
      </w:r>
    </w:p>
    <w:p>
      <w:pPr>
        <w:pStyle w:val="BodyText"/>
        <w:numPr>
          <w:numId w:val="11"/>
        </w:numPr>
      </w:pPr>
      <w:r>
        <w:t xml:space="preserve">Select the </w:t>
      </w:r>
      <w:r>
        <w:rPr>
          <w:rStyle w:val="InlineUI"/>
        </w:rPr>
        <w:t>Namespaces</w:t>
      </w:r>
      <w:r>
        <w:t xml:space="preserve"> tab.</w:t>
      </w:r>
    </w:p>
    <w:p>
      <w:pPr>
        <w:pStyle w:val="BodyText"/>
        <w:numPr>
          <w:numId w:val="11"/>
        </w:numPr>
      </w:pPr>
      <w:r>
        <w:t xml:space="preserve">Click </w:t>
      </w:r>
      <w:r>
        <w:rPr>
          <w:rStyle w:val="InlineUI"/>
        </w:rPr>
        <w:t>New Namespace</w:t>
      </w:r>
      <w:r>
        <w:t>.</w:t>
      </w:r>
    </w:p>
    <w:p>
      <w:pPr>
        <w:pStyle w:val="BodyText"/>
        <w:numPr>
          <w:numId w:val="11"/>
        </w:numPr>
      </w:pPr>
      <w:r>
        <w:t xml:space="preserve">Select the </w:t>
      </w:r>
      <w:r>
        <w:t>Supervisor</w:t>
      </w:r>
      <w:r>
        <w:t xml:space="preserve"> where you want to place the </w:t>
      </w:r>
      <w:r>
        <w:t>vSphere Namespace</w:t>
      </w:r>
      <w:r>
        <w:t>.</w:t>
      </w:r>
    </w:p>
    <w:p>
      <w:pPr>
        <w:pStyle w:val="BodyText"/>
        <w:numPr>
          <w:numId w:val="11"/>
        </w:numPr>
      </w:pPr>
      <w:r>
        <w:t xml:space="preserve">Enter a name for the </w:t>
      </w:r>
      <w:r>
        <w:t>vSphere Namespace</w:t>
      </w:r>
      <w:r>
        <w:t>..</w:t>
      </w:r>
    </w:p>
    <w:p>
      <w:pPr>
        <w:pStyle w:val="BodyText"/>
        <w:ind w:left="480"/>
      </w:pPr>
      <w:r>
        <w:t>The name must be in a DNS-compliant format.</w:t>
      </w:r>
    </w:p>
    <w:p>
      <w:pPr>
        <w:pStyle w:val="BodyText"/>
        <w:numPr>
          <w:numId w:val="11"/>
        </w:numPr>
      </w:pPr>
      <w:r>
        <w:t xml:space="preserve">From the </w:t>
      </w:r>
      <w:r>
        <w:rPr>
          <w:rStyle w:val="InlineUI"/>
        </w:rPr>
        <w:t>Network</w:t>
      </w:r>
      <w:r>
        <w:t xml:space="preserve"> drop-down menu, select a Workload Network for the </w:t>
      </w:r>
      <w:r>
        <w:t>vSphere Namespace</w:t>
      </w:r>
      <w:r>
        <w:t>.</w:t>
      </w:r>
    </w:p>
    <w:p>
      <w:pPr>
        <w:pStyle w:val="BodyText"/>
        <w:pBdr>
          <w:top w:val="single" w:sz="8" w:space="2" w:color="D3D3D3"/>
          <w:bottom w:val="single" w:sz="8" w:space="2" w:color="D3D3D3"/>
        </w:pBdr>
        <w:ind w:left="480"/>
      </w:pPr>
      <w:r>
        <w:rPr>
          <w:rStyle w:val="NoteLeadernote"/>
        </w:rPr>
        <w:t>Note</w:t>
        <w:tab/>
      </w:r>
      <w:r>
        <w:t xml:space="preserve">This step is available only if you create the </w:t>
      </w:r>
      <w:r>
        <w:t>vSphere Namespace</w:t>
      </w:r>
      <w:r>
        <w:t xml:space="preserve"> on a cluster that is configured with the vSphere networking stack.</w:t>
      </w:r>
    </w:p>
    <w:p>
      <w:pPr>
        <w:pStyle w:val="BodyText"/>
        <w:numPr>
          <w:numId w:val="11"/>
        </w:numPr>
      </w:pPr>
      <w:r>
        <w:t xml:space="preserve">If you have configured the NSX networking stack for your </w:t>
      </w:r>
      <w:r>
        <w:t>Supervisor</w:t>
      </w:r>
      <w:r>
        <w:t xml:space="preserve">, you can select </w:t>
      </w:r>
      <w:r>
        <w:rPr>
          <w:rStyle w:val="InlineUI"/>
        </w:rPr>
        <w:t>Override cluster network settings</w:t>
      </w:r>
      <w:r>
        <w:t xml:space="preserve"> to override the </w:t>
      </w:r>
      <w:r>
        <w:t>Supervisor</w:t>
      </w:r>
      <w:r>
        <w:t xml:space="preserve"> network settings and configure network settings for the namespace.</w:t>
      </w:r>
    </w:p>
    <w:p>
      <w:pPr>
        <w:pStyle w:val="BodyText"/>
        <w:ind w:left="480"/>
      </w:pPr>
      <w:r>
        <w:t>Configure the following network settings for the namespace: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7"/>
        <w:gridCol w:w="769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Tier-0 Gateway</w:t>
            </w:r>
          </w:p>
        </w:tc>
        <w:tc>
          <w:tcPr>
            <w:tcBorders>
              <w:left w:val="nil"/>
              <w:right w:val="nil"/>
            </w:tcBorders>
          </w:tcPr>
          <w:p>
            <w:pPr>
              <w:pStyle w:val="TableBodyText"/>
            </w:pPr>
            <w:r>
              <w:t>Select the Tier-0 gateway to associate with the namespace Tier-1 gateway.</w:t>
            </w:r>
          </w:p>
          <w:p>
            <w:pPr>
              <w:pStyle w:val="TableBodyText"/>
            </w:pPr>
            <w:r>
              <w:t>Selecting a Tier-0 gateway overrides the tier-0 gateway you configured while enabling the cluster, so you must configure the CIDR ranges again.</w:t>
            </w:r>
          </w:p>
          <w:p>
            <w:pPr>
              <w:pStyle w:val="TableBodyText"/>
              <w:pBdr>
                <w:top w:val="single" w:sz="8" w:space="2" w:color="D3D3D3"/>
                <w:bottom w:val="single" w:sz="8" w:space="2" w:color="D3D3D3"/>
              </w:pBdr>
            </w:pPr>
            <w:r>
              <w:rPr>
                <w:rStyle w:val="NoteLeadernote"/>
              </w:rPr>
              <w:t>Note</w:t>
              <w:tab/>
            </w:r>
            <w:r>
              <w:t xml:space="preserve">The </w:t>
            </w:r>
            <w:r>
              <w:t>Supervisor</w:t>
            </w:r>
            <w:r>
              <w:t xml:space="preserve"> must be able to route directly to the </w:t>
            </w:r>
            <w:r>
              <w:t>VKS</w:t>
            </w:r>
            <w:r>
              <w:t xml:space="preserve"> cluster nodes and ingress subnets.</w:t>
            </w:r>
          </w:p>
          <w:p>
            <w:pPr>
              <w:pStyle w:val="TableBodyText"/>
              <w:numPr>
                <w:numId w:val="12"/>
              </w:numPr>
            </w:pPr>
            <w:r>
              <w:t>If you select a VRF gateway that is linked to the Tier-0 gateway, the network and subnets are automatically configured.</w:t>
            </w:r>
          </w:p>
          <w:p>
            <w:pPr>
              <w:pStyle w:val="TableBodyText"/>
              <w:numPr>
                <w:numId w:val="12"/>
              </w:numPr>
            </w:pPr>
            <w:r>
              <w:t>If you have selected the NAT mode, you must configure the subnet, ingress, and egress CIDRs.</w:t>
            </w:r>
          </w:p>
          <w:p>
            <w:pPr>
              <w:pStyle w:val="TableBodyText"/>
              <w:numPr>
                <w:numId w:val="12"/>
              </w:numPr>
            </w:pPr>
            <w:r>
              <w:t>If you deselect the NAT mode, you must only configure the subnet and ingress CIDRs.</w:t>
            </w:r>
          </w:p>
          <w:p>
            <w:pPr>
              <w:pStyle w:val="TableBodyText"/>
              <w:pBdr>
                <w:top w:val="single" w:sz="8" w:space="2" w:color="D3D3D3"/>
                <w:bottom w:val="single" w:sz="8" w:space="2" w:color="D3D3D3"/>
              </w:pBdr>
            </w:pPr>
            <w:r>
              <w:rPr>
                <w:rStyle w:val="NoteLeadernote"/>
              </w:rPr>
              <w:t>Note</w:t>
              <w:tab/>
            </w:r>
            <w:r>
              <w:t>Once you select a Tier-0 gateway, you cannot change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NAT Mode</w:t>
            </w:r>
          </w:p>
        </w:tc>
        <w:tc>
          <w:tcPr>
            <w:tcBorders>
              <w:left w:val="nil"/>
              <w:right w:val="nil"/>
            </w:tcBorders>
          </w:tcPr>
          <w:p>
            <w:pPr>
              <w:pStyle w:val="TableBodyText"/>
            </w:pPr>
            <w:r>
              <w:t>The NAT mode is selected by default.</w:t>
            </w:r>
          </w:p>
          <w:p>
            <w:pPr>
              <w:pStyle w:val="TableBodyText"/>
            </w:pPr>
            <w:r>
              <w:t xml:space="preserve">If you deselect this option, all the workloads such as the </w:t>
            </w:r>
            <w:r>
              <w:t>vSphere Pods</w:t>
            </w:r>
            <w:r>
              <w:t xml:space="preserve">, VMs, and </w:t>
            </w:r>
            <w:r>
              <w:t>VKS</w:t>
            </w:r>
            <w:r>
              <w:t xml:space="preserve"> clusters node IP addresses are directly accessible from outside the tier-0 gateway and you do not have to configure the egress CIDRs.</w:t>
            </w:r>
          </w:p>
          <w:p>
            <w:pPr>
              <w:pStyle w:val="TableBodyText"/>
              <w:pBdr>
                <w:top w:val="single" w:sz="8" w:space="2" w:color="D3D3D3"/>
                <w:bottom w:val="single" w:sz="8" w:space="2" w:color="D3D3D3"/>
              </w:pBdr>
            </w:pPr>
            <w:r>
              <w:rPr>
                <w:rStyle w:val="NoteLeadernote"/>
              </w:rPr>
              <w:t>Note</w:t>
              <w:tab/>
            </w:r>
            <w:r>
              <w:t>Once you enable a namespace mode, you cannot change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Load balancer Size</w:t>
            </w:r>
          </w:p>
        </w:tc>
        <w:tc>
          <w:tcPr>
            <w:tcBorders>
              <w:left w:val="nil"/>
              <w:right w:val="nil"/>
            </w:tcBorders>
          </w:tcPr>
          <w:p>
            <w:pPr>
              <w:pStyle w:val="TableBodyText"/>
            </w:pPr>
            <w:r>
              <w:t>Select the size of the load balancer instance on the tier-1 gateway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Namespace Network</w:t>
            </w:r>
          </w:p>
        </w:tc>
        <w:tc>
          <w:tcPr>
            <w:tcBorders>
              <w:left w:val="nil"/>
              <w:right w:val="nil"/>
            </w:tcBorders>
          </w:tcPr>
          <w:p>
            <w:pPr>
              <w:pStyle w:val="TableBodyText"/>
            </w:pPr>
            <w:r>
              <w:t>Enter one or more IP CIDRs to create subnets/segments and assign IP addresses for workloads connected to namespaces.</w:t>
            </w:r>
          </w:p>
          <w:p>
            <w:pPr>
              <w:pStyle w:val="TableBodyText"/>
              <w:pBdr>
                <w:top w:val="single" w:sz="8" w:space="2" w:color="D3D3D3"/>
                <w:bottom w:val="single" w:sz="8" w:space="2" w:color="D3D3D3"/>
              </w:pBdr>
            </w:pPr>
            <w:r>
              <w:rPr>
                <w:rStyle w:val="NoteLeadernote"/>
              </w:rPr>
              <w:t>Note</w:t>
              <w:tab/>
            </w:r>
            <w:r>
              <w:t>Enter the CIDR range if you did not configure it for the cluster. You can configure additional CIDRs after you create the namespace, by editing the namespace network settings.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Namespace Subnet Prefix</w:t>
            </w:r>
          </w:p>
        </w:tc>
        <w:tc>
          <w:tcPr>
            <w:tcBorders>
              <w:left w:val="nil"/>
              <w:right w:val="nil"/>
            </w:tcBorders>
          </w:tcPr>
          <w:p>
            <w:pPr>
              <w:pStyle w:val="TableBodyText"/>
            </w:pPr>
            <w:r>
              <w:t>Enter the subnet prefix that specifies the size of the subnet reserved for namespaces segments. Default is 28.</w:t>
            </w:r>
          </w:p>
          <w:p>
            <w:pPr>
              <w:pStyle w:val="TableBodyText"/>
              <w:pBdr>
                <w:top w:val="single" w:sz="8" w:space="2" w:color="D3D3D3"/>
                <w:bottom w:val="single" w:sz="8" w:space="2" w:color="D3D3D3"/>
              </w:pBdr>
            </w:pPr>
            <w:r>
              <w:rPr>
                <w:rStyle w:val="NoteLeadernote"/>
              </w:rPr>
              <w:t>Note</w:t>
              <w:tab/>
            </w:r>
            <w:r>
              <w:t>Once you specify the subnet prefix, you cannot change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Ingress</w:t>
            </w:r>
          </w:p>
        </w:tc>
        <w:tc>
          <w:tcPr>
            <w:tcBorders>
              <w:left w:val="nil"/>
              <w:right w:val="nil"/>
            </w:tcBorders>
          </w:tcPr>
          <w:p>
            <w:pPr>
              <w:pStyle w:val="TableBodyText"/>
            </w:pPr>
            <w:r>
              <w:t xml:space="preserve">Enter a CIDR annotation that determines the ingress IP range for the virtual IP addresses published by the load balancer service for </w:t>
            </w:r>
            <w:r>
              <w:t>vSphere Pods</w:t>
            </w:r>
            <w:r>
              <w:t xml:space="preserve"> or </w:t>
            </w:r>
            <w:r>
              <w:t>VKS</w:t>
            </w:r>
            <w:r>
              <w:t xml:space="preserve"> clusters.</w:t>
            </w:r>
          </w:p>
          <w:p>
            <w:pPr>
              <w:pStyle w:val="TableBodyText"/>
            </w:pPr>
            <w:r>
              <w:t>You can configure additional CIDRs after you create the namespace, by editing the namespace network settings.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Egress</w:t>
            </w:r>
          </w:p>
        </w:tc>
        <w:tc>
          <w:tcPr>
            <w:tcBorders>
              <w:left w:val="nil"/>
              <w:right w:val="nil"/>
            </w:tcBorders>
          </w:tcPr>
          <w:p>
            <w:pPr>
              <w:pStyle w:val="TableBodyText"/>
            </w:pPr>
            <w:r>
              <w:t>Enter a CIDR annotation that determines the egress IP range for the SNAT IP addresses.</w:t>
            </w:r>
          </w:p>
          <w:p>
            <w:pPr>
              <w:pStyle w:val="TableBodyText"/>
            </w:pPr>
            <w:r>
              <w:t>You can configure additional CIDRs after you create the namespace, by editing the namespace network settings.</w:t>
            </w:r>
          </w:p>
        </w:tc>
      </w:tr>
    </w:tbl>
    <w:p>
      <w:pPr>
        <w:pStyle w:val="BodyText"/>
        <w:numPr>
          <w:numId w:val="11"/>
        </w:numPr>
        <w:spacing w:before="240"/>
      </w:pPr>
      <w:r>
        <w:t xml:space="preserve">Select a zone to associate with the </w:t>
      </w:r>
      <w:r>
        <w:t>vSphere Namespace</w:t>
      </w:r>
      <w:r>
        <w:t>.</w:t>
      </w:r>
    </w:p>
    <w:p>
      <w:pPr>
        <w:pStyle w:val="BodyText"/>
        <w:numPr>
          <w:numId w:val="11"/>
        </w:numPr>
      </w:pPr>
      <w:r>
        <w:t xml:space="preserve">Enter a description, and click </w:t>
      </w:r>
      <w:r>
        <w:rPr>
          <w:rStyle w:val="InlineUI"/>
        </w:rPr>
        <w:t>Finish</w:t>
      </w:r>
      <w:r>
        <w:t>.</w:t>
      </w:r>
    </w:p>
    <w:p>
      <w:pPr>
        <w:pStyle w:val="BodyText"/>
        <w:ind w:left="480"/>
      </w:pPr>
      <w:r>
        <w:t xml:space="preserve">The namespace is created on the </w:t>
      </w:r>
      <w:r>
        <w:t>Supervisor</w:t>
      </w:r>
      <w:r>
        <w:t>.</w:t>
      </w:r>
    </w:p>
    <w:p>
      <w:pPr>
        <w:pStyle w:val="BodyText"/>
        <w:numPr>
          <w:numId w:val="11"/>
        </w:numPr>
      </w:pPr>
      <w:r>
        <w:t>Set permissions for users who can access the namespace.</w:t>
      </w:r>
    </w:p>
    <w:p>
      <w:pPr>
        <w:pStyle w:val="BodyText"/>
        <w:ind w:left="480"/>
      </w:pPr>
      <w:r>
        <w:t xml:space="preserve">See </w:t>
      </w:r>
      <w:r>
        <w:t>How Permissions Work in Supervisor</w:t>
      </w:r>
      <w:r>
        <w:t xml:space="preserve"> for more information on seeting up persmission for useres and groups on the </w:t>
      </w:r>
      <w:r>
        <w:t>vSphere Namespace</w:t>
      </w:r>
      <w:r>
        <w:t>.</w:t>
      </w:r>
    </w:p>
    <w:p>
      <w:pPr>
        <w:pStyle w:val="BodyText"/>
        <w:numPr>
          <w:ilvl w:val="1"/>
          <w:numId w:val="11"/>
        </w:numPr>
      </w:pPr>
      <w:r>
        <w:t xml:space="preserve">From the </w:t>
      </w:r>
      <w:r>
        <w:rPr>
          <w:rStyle w:val="InlineUI"/>
        </w:rPr>
        <w:t>Permissions</w:t>
      </w:r>
      <w:r>
        <w:t xml:space="preserve"> pane, select </w:t>
      </w:r>
      <w:r>
        <w:rPr>
          <w:rStyle w:val="InlineUI"/>
        </w:rPr>
        <w:t>Add Permissions</w:t>
      </w:r>
      <w:r>
        <w:t>.</w:t>
      </w:r>
    </w:p>
    <w:p>
      <w:pPr>
        <w:pStyle w:val="BodyText"/>
        <w:numPr>
          <w:numId w:val="11"/>
        </w:numPr>
      </w:pPr>
      <w:r>
        <w:t>Assign storage to the namespace.</w:t>
      </w:r>
    </w:p>
    <w:p>
      <w:pPr>
        <w:pStyle w:val="BodyText"/>
        <w:ind w:left="480"/>
      </w:pPr>
      <w:r>
        <w:t>Storage policies that you assign to the namespace make persistent storage available to the DevOps team and determine the storage placement of persistent volumes.</w:t>
      </w:r>
    </w:p>
    <w:p>
      <w:pPr>
        <w:pStyle w:val="BodyText"/>
        <w:numPr>
          <w:ilvl w:val="1"/>
          <w:numId w:val="11"/>
        </w:numPr>
      </w:pPr>
      <w:r>
        <w:t xml:space="preserve">From the </w:t>
      </w:r>
      <w:r>
        <w:rPr>
          <w:rStyle w:val="InlineUI"/>
        </w:rPr>
        <w:t>Storage</w:t>
      </w:r>
      <w:r>
        <w:t xml:space="preserve"> pane, select </w:t>
      </w:r>
      <w:r>
        <w:rPr>
          <w:rStyle w:val="InlineUI"/>
        </w:rPr>
        <w:t>Add Storage</w:t>
      </w:r>
      <w:r>
        <w:t>.</w:t>
      </w:r>
    </w:p>
    <w:p>
      <w:pPr>
        <w:pStyle w:val="BodyText"/>
        <w:numPr>
          <w:ilvl w:val="1"/>
          <w:numId w:val="11"/>
        </w:numPr>
      </w:pPr>
      <w:r>
        <w:t xml:space="preserve">Select a storage policy to control datastore placement of persistent volumes and click </w:t>
      </w:r>
      <w:r>
        <w:rPr>
          <w:rStyle w:val="InlineUI"/>
        </w:rPr>
        <w:t>OK</w:t>
      </w:r>
      <w:r>
        <w:t>.</w:t>
      </w:r>
    </w:p>
    <w:p>
      <w:pPr>
        <w:pStyle w:val="BodyText"/>
        <w:ind w:left="480"/>
      </w:pPr>
      <w:r>
        <w:t xml:space="preserve">After you assign the storage policy, the system creates a matching Kubernetes storage class in the </w:t>
      </w:r>
      <w:r>
        <w:t>vSphere Namespace</w:t>
      </w:r>
      <w:r>
        <w:t xml:space="preserve">. The storage class is automatically replicated from the namespace to the </w:t>
      </w:r>
      <w:r>
        <w:t>VKS</w:t>
      </w:r>
      <w:r>
        <w:t xml:space="preserve"> cluster. When you assign multiple storage policies to the namespace, a separate storage class is created for each storage policy. For information about verifying storage classes, see </w:t>
      </w:r>
      <w:r>
        <w:t>Display Storage Classes in a Namespace</w:t>
      </w:r>
      <w:r>
        <w:t>.</w:t>
      </w:r>
    </w:p>
    <w:p>
      <w:pPr>
        <w:pStyle w:val="BodyText"/>
        <w:numPr>
          <w:numId w:val="11"/>
        </w:numPr>
      </w:pPr>
      <w:r>
        <w:t xml:space="preserve">From the Capacity and Usage pane, select </w:t>
      </w:r>
      <w:r>
        <w:rPr>
          <w:rStyle w:val="InlineUI"/>
        </w:rPr>
        <w:t>Edit Limits</w:t>
      </w:r>
      <w:r>
        <w:t xml:space="preserve"> and configure resource limitations to the namespace.</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2"/>
        <w:gridCol w:w="764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The amount of CPU resources to reserve for the namespace.</w:t>
            </w:r>
          </w:p>
        </w:tc>
      </w:tr>
      <w:tr>
        <w:tblPrEx>
          <w:tblInd w:w="480" w:type="dxa"/>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The amount of memory to reserve for the namespace.</w:t>
            </w:r>
          </w:p>
        </w:tc>
      </w:tr>
      <w:tr>
        <w:tblPrEx>
          <w:tblInd w:w="480" w:type="dxa"/>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The total amount of storage space to reserve for the namespace.</w:t>
            </w:r>
          </w:p>
        </w:tc>
      </w:tr>
      <w:tr>
        <w:tblPrEx>
          <w:tblInd w:w="480" w:type="dxa"/>
          <w:tblCellMar>
            <w:left w:w="108" w:type="dxa"/>
            <w:right w:w="108" w:type="dxa"/>
          </w:tblCellMar>
        </w:tblPrEx>
        <w:trPr>
          <w:cantSplit w:val="0"/>
        </w:trPr>
        <w:tc>
          <w:tcPr>
            <w:tcBorders>
              <w:left w:val="nil"/>
              <w:right w:val="nil"/>
            </w:tcBorders>
          </w:tcPr>
          <w:p>
            <w:pPr>
              <w:pStyle w:val="TableBodyText"/>
            </w:pPr>
            <w:r>
              <w:t>Storage policies limits</w:t>
            </w:r>
          </w:p>
        </w:tc>
        <w:tc>
          <w:tcPr>
            <w:tcBorders>
              <w:left w:val="nil"/>
              <w:right w:val="nil"/>
            </w:tcBorders>
          </w:tcPr>
          <w:p>
            <w:pPr>
              <w:pStyle w:val="TableBodyText"/>
            </w:pPr>
            <w:r>
              <w:t>Set the amount of storage dedicated individually to each of the storage policies that you associated with the namespace.</w:t>
            </w:r>
          </w:p>
        </w:tc>
      </w:tr>
    </w:tbl>
    <w:p>
      <w:pPr>
        <w:pStyle w:val="BodyText"/>
        <w:spacing w:before="240"/>
      </w:pPr>
      <w:r>
        <w:t xml:space="preserve">A resource pool for the namespace is created on </w:t>
      </w:r>
      <w:r>
        <w:t>vCenter</w:t>
      </w:r>
      <w:r>
        <w:t>.</w:t>
      </w:r>
    </w:p>
    <w:p>
      <w:pPr>
        <w:pStyle w:val="BodyText"/>
        <w:numPr>
          <w:numId w:val="11"/>
        </w:numPr>
      </w:pPr>
      <w:r>
        <w:t>Set up VM Service for stand-alone VMs.</w:t>
      </w:r>
    </w:p>
    <w:p>
      <w:pPr>
        <w:pStyle w:val="BodyText"/>
        <w:ind w:left="480"/>
      </w:pPr>
      <w:r>
        <w:t xml:space="preserve">For information, see </w:t>
      </w:r>
      <w:r>
        <w:t>Deploying and Managing Virtual Machines in vSphere Supervisor</w:t>
      </w:r>
      <w:r>
        <w:t>.</w:t>
      </w:r>
    </w:p>
    <w:p>
      <w:pPr>
        <w:pStyle w:val="BodyText"/>
      </w:pPr>
      <w:r>
        <w:rPr>
          <w:rStyle w:val="Strong"/>
        </w:rPr>
        <w:t>What to do next</w:t>
      </w:r>
    </w:p>
    <w:p>
      <w:pPr>
        <w:pStyle w:val="BodyText"/>
      </w:pPr>
      <w:r>
        <w:t xml:space="preserve">Share the Kubernetes Control Plane URL with DevOps engineers as well as the user name they can use to log in to the </w:t>
      </w:r>
      <w:r>
        <w:t>Supervisor</w:t>
      </w:r>
      <w:r>
        <w:t xml:space="preserve"> through the </w:t>
      </w:r>
      <w:r>
        <w:t>VCF Consumption CLI</w:t>
      </w:r>
      <w:r>
        <w:t xml:space="preserve">. You can grant access to more than one namespace to a DevOps engineer. See </w:t>
      </w:r>
      <w:r>
        <w:t>Connecting to Supervisor and VKS Clusters</w:t>
      </w:r>
      <w:r>
        <w:t>.</w:t>
      </w:r>
    </w:p>
    <w:p>
      <w:pPr>
        <w:pStyle w:val="Heading3"/>
      </w:pPr>
      <w:bookmarkStart w:id="8" w:name="_Toc256000150"/>
      <w:r>
        <w:t>Create and Configure a vSphere Namespace on a Supervisor with NSX VPC</w:t>
      </w:r>
      <w:bookmarkEnd w:id="8"/>
    </w:p>
    <w:p>
      <w:pPr>
        <w:pStyle w:val="BodyText"/>
      </w:pPr>
      <w:r>
        <w:t xml:space="preserve">Check out how to create and configure a </w:t>
      </w:r>
      <w:r>
        <w:t>vSphere Namespace</w:t>
      </w:r>
      <w:r>
        <w:t xml:space="preserve"> on a </w:t>
      </w:r>
      <w:r>
        <w:t>Supervisor</w:t>
      </w:r>
      <w:r>
        <w:t xml:space="preserve"> that uses </w:t>
      </w:r>
      <w:r>
        <w:t>NSX VPC</w:t>
      </w:r>
      <w:r>
        <w:t>.</w:t>
      </w:r>
    </w:p>
    <w:p>
      <w:pPr>
        <w:pStyle w:val="BodyText"/>
      </w:pPr>
      <w:r>
        <w:t xml:space="preserve">If </w:t>
      </w:r>
      <w:r>
        <w:t>NSX VPC</w:t>
      </w:r>
      <w:r>
        <w:t xml:space="preserve"> is configured on the </w:t>
      </w:r>
      <w:r>
        <w:t>Supervisor</w:t>
      </w:r>
      <w:r>
        <w:t xml:space="preserve">, a Namespace in the </w:t>
      </w:r>
      <w:r>
        <w:t>Supervisor</w:t>
      </w:r>
      <w:r>
        <w:t xml:space="preserve"> must use the VPC networking. The Namespace can either inherit the </w:t>
      </w:r>
      <w:r>
        <w:t xml:space="preserve"> NSX</w:t>
      </w:r>
      <w:r>
        <w:t xml:space="preserve"> Project of the </w:t>
      </w:r>
      <w:r>
        <w:t>Supervisor</w:t>
      </w:r>
      <w:r>
        <w:t xml:space="preserve"> or select another existing </w:t>
      </w:r>
      <w:r>
        <w:t xml:space="preserve"> NSX</w:t>
      </w:r>
      <w:r>
        <w:t xml:space="preserve"> Project.</w:t>
      </w:r>
    </w:p>
    <w:p>
      <w:pPr>
        <w:pStyle w:val="BodyText"/>
      </w:pPr>
      <w:r>
        <w:rPr>
          <w:rStyle w:val="Strong"/>
        </w:rPr>
        <w:t>Prerequisites</w:t>
      </w:r>
    </w:p>
    <w:p>
      <w:pPr>
        <w:pStyle w:val="BodyText"/>
        <w:numPr>
          <w:numId w:val="13"/>
        </w:numPr>
      </w:pPr>
      <w:r>
        <w:t>Deploy a Supervisor.</w:t>
      </w:r>
    </w:p>
    <w:p>
      <w:pPr>
        <w:pStyle w:val="BodyText"/>
        <w:numPr>
          <w:numId w:val="13"/>
        </w:numPr>
      </w:pPr>
      <w:r>
        <w:t xml:space="preserve">Configure </w:t>
      </w:r>
      <w:r>
        <w:t>NSX VPC</w:t>
      </w:r>
      <w:r>
        <w:t xml:space="preserve"> for the </w:t>
      </w:r>
      <w:r>
        <w:t>Supervisor</w:t>
      </w:r>
      <w:r>
        <w:t>.</w:t>
      </w:r>
    </w:p>
    <w:p>
      <w:pPr>
        <w:pStyle w:val="BodyText"/>
        <w:numPr>
          <w:numId w:val="13"/>
        </w:numPr>
      </w:pPr>
      <w:r>
        <w:t xml:space="preserve">Create users and groups for DevOps engineers and developers, who will need access to the </w:t>
      </w:r>
      <w:r>
        <w:t>vSphere Namespace</w:t>
      </w:r>
      <w:r>
        <w:t xml:space="preserve"> . Create the users or groups in identity sources that are connected to vCenter Single Sign-On or in an OIDC provider configured with the </w:t>
      </w:r>
      <w:r>
        <w:t>Supervisor</w:t>
      </w:r>
      <w:r>
        <w:t>.</w:t>
      </w:r>
    </w:p>
    <w:p>
      <w:pPr>
        <w:pStyle w:val="BodyText"/>
        <w:numPr>
          <w:numId w:val="13"/>
        </w:numPr>
      </w:pPr>
      <w:r>
        <w:t>Create storage policies for persistent storage. If the namespace is in a three-zone Supervisor, use topology aware policies. You cannot assign storage policies that are not topology aware to the three-zone namespace.</w:t>
      </w:r>
    </w:p>
    <w:p>
      <w:pPr>
        <w:pStyle w:val="BodyText"/>
        <w:numPr>
          <w:numId w:val="13"/>
        </w:numPr>
      </w:pPr>
      <w:r>
        <w:t>Create VM classes and content libraries for stand-alone VMs.</w:t>
      </w:r>
    </w:p>
    <w:p>
      <w:pPr>
        <w:pStyle w:val="BodyText"/>
        <w:numPr>
          <w:numId w:val="13"/>
        </w:numPr>
      </w:pPr>
      <w:r>
        <w:t xml:space="preserve">Required privileges: </w:t>
      </w:r>
      <w:r>
        <w:rPr>
          <w:rStyle w:val="InlineCode"/>
        </w:rPr>
        <w:t>Namespaces.view</w:t>
      </w:r>
      <w:r>
        <w:t xml:space="preserve">, </w:t>
      </w:r>
      <w:r>
        <w:rPr>
          <w:rStyle w:val="InlineCode"/>
        </w:rPr>
        <w:t>Namespace.edit</w:t>
      </w:r>
      <w:r>
        <w:t xml:space="preserve"> and </w:t>
      </w:r>
      <w:r>
        <w:rPr>
          <w:rStyle w:val="InlineCode"/>
        </w:rPr>
        <w:t>Namespaces.owner</w:t>
      </w:r>
      <w:r>
        <w:t xml:space="preserve">. See </w:t>
      </w:r>
      <w:r>
        <w:t>How Permissions Work in Supervisor</w:t>
      </w:r>
      <w:r>
        <w:t>for more information.</w:t>
      </w:r>
    </w:p>
    <w:p>
      <w:pPr>
        <w:pStyle w:val="BodyText"/>
      </w:pPr>
      <w:r>
        <w:rPr>
          <w:rStyle w:val="Strong"/>
        </w:rPr>
        <w:t>Procedure</w:t>
      </w:r>
    </w:p>
    <w:p>
      <w:pPr>
        <w:pStyle w:val="BodyText"/>
        <w:numPr>
          <w:numId w:val="14"/>
        </w:numPr>
      </w:pPr>
      <w:r>
        <w:t xml:space="preserve">From the </w:t>
      </w:r>
      <w:r>
        <w:t>vSphere Client</w:t>
      </w:r>
      <w:r>
        <w:t xml:space="preserve"> home menu, select </w:t>
      </w:r>
      <w:r>
        <w:rPr>
          <w:rStyle w:val="InlineUI"/>
        </w:rPr>
        <w:t>Supervisor Management</w:t>
      </w:r>
      <w:r>
        <w:t>.</w:t>
      </w:r>
    </w:p>
    <w:p>
      <w:pPr>
        <w:pStyle w:val="BodyText"/>
        <w:numPr>
          <w:numId w:val="14"/>
        </w:numPr>
      </w:pPr>
      <w:r>
        <w:t xml:space="preserve">Select the </w:t>
      </w:r>
      <w:r>
        <w:rPr>
          <w:rStyle w:val="InlineUI"/>
        </w:rPr>
        <w:t>Namespaces</w:t>
      </w:r>
      <w:r>
        <w:t xml:space="preserve"> tab.</w:t>
      </w:r>
    </w:p>
    <w:p>
      <w:pPr>
        <w:pStyle w:val="BodyText"/>
        <w:numPr>
          <w:numId w:val="14"/>
        </w:numPr>
      </w:pPr>
      <w:r>
        <w:t xml:space="preserve">Click </w:t>
      </w:r>
      <w:r>
        <w:rPr>
          <w:rStyle w:val="InlineUI"/>
        </w:rPr>
        <w:t>New Namespace</w:t>
      </w:r>
      <w:r>
        <w:t>.</w:t>
      </w:r>
    </w:p>
    <w:p>
      <w:pPr>
        <w:pStyle w:val="BodyText"/>
        <w:numPr>
          <w:numId w:val="14"/>
        </w:numPr>
      </w:pPr>
      <w:r>
        <w:t xml:space="preserve">Select the </w:t>
      </w:r>
      <w:r>
        <w:t>Supervisor</w:t>
      </w:r>
      <w:r>
        <w:t xml:space="preserve"> where you want to place the </w:t>
      </w:r>
      <w:r>
        <w:t>vSphere Namespace</w:t>
      </w:r>
      <w:r>
        <w:t>.</w:t>
      </w:r>
    </w:p>
    <w:p>
      <w:pPr>
        <w:pStyle w:val="BodyText"/>
        <w:numPr>
          <w:numId w:val="14"/>
        </w:numPr>
      </w:pPr>
      <w:r>
        <w:t>Enter a name for the namespace.</w:t>
      </w:r>
    </w:p>
    <w:p>
      <w:pPr>
        <w:pStyle w:val="BodyText"/>
        <w:ind w:left="480"/>
      </w:pPr>
      <w:r>
        <w:t>The name must be in a DNS-compliant format.</w:t>
      </w:r>
    </w:p>
    <w:p>
      <w:pPr>
        <w:pStyle w:val="BodyText"/>
        <w:numPr>
          <w:numId w:val="14"/>
        </w:numPr>
      </w:pPr>
      <w:r>
        <w:t>Select the option to override the networking settings.</w:t>
      </w:r>
    </w:p>
    <w:p>
      <w:pPr>
        <w:pStyle w:val="BodyText"/>
        <w:numPr>
          <w:numId w:val="14"/>
        </w:numPr>
      </w:pPr>
      <w:r>
        <w:t>You can use the existing VPC or create a new one.</w:t>
      </w:r>
    </w:p>
    <w:p>
      <w:pPr>
        <w:pStyle w:val="BodyText"/>
        <w:numPr>
          <w:ilvl w:val="1"/>
          <w:numId w:val="14"/>
        </w:numPr>
      </w:pPr>
      <w:r>
        <w:t>If you select an existing VPC, select the NSX project and the VPC that you want to use and default subnet size. Default Subnet size is 32.</w:t>
      </w:r>
    </w:p>
    <w:p>
      <w:pPr>
        <w:pStyle w:val="BodyText"/>
        <w:numPr>
          <w:ilvl w:val="1"/>
          <w:numId w:val="14"/>
        </w:numPr>
      </w:pPr>
      <w:r>
        <w:t>If you create a new VPC, the namespace uses the default NSX Project and VPC Connectivity Profile configured in the Supervisor to create the new VPC.</w:t>
      </w:r>
    </w:p>
    <w:p>
      <w:pPr>
        <w:pStyle w:val="BodyText"/>
        <w:ind w:left="960"/>
      </w:pPr>
      <w:r>
        <w:t>Configure the following settings: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6"/>
        <w:gridCol w:w="7634"/>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Default Subnet Size</w:t>
            </w:r>
          </w:p>
        </w:tc>
        <w:tc>
          <w:tcPr>
            <w:tcBorders>
              <w:left w:val="nil"/>
              <w:right w:val="nil"/>
            </w:tcBorders>
          </w:tcPr>
          <w:p>
            <w:pPr>
              <w:pStyle w:val="TableBodyText"/>
            </w:pPr>
            <w:r>
              <w:t>Default is 64.</w:t>
            </w:r>
          </w:p>
        </w:tc>
      </w:tr>
      <w:tr>
        <w:tblPrEx>
          <w:tblInd w:w="960" w:type="dxa"/>
          <w:tblCellMar>
            <w:left w:w="108" w:type="dxa"/>
            <w:right w:w="108" w:type="dxa"/>
          </w:tblCellMar>
        </w:tblPrEx>
        <w:trPr>
          <w:cantSplit w:val="0"/>
        </w:trPr>
        <w:tc>
          <w:tcPr>
            <w:tcBorders>
              <w:left w:val="nil"/>
              <w:right w:val="nil"/>
            </w:tcBorders>
          </w:tcPr>
          <w:p>
            <w:pPr>
              <w:pStyle w:val="TableBodyText"/>
            </w:pPr>
            <w:r>
              <w:t>Private VPC CIDRs</w:t>
            </w:r>
          </w:p>
        </w:tc>
        <w:tc>
          <w:tcPr>
            <w:tcBorders>
              <w:left w:val="nil"/>
              <w:right w:val="nil"/>
            </w:tcBorders>
          </w:tcPr>
          <w:p>
            <w:pPr>
              <w:pStyle w:val="TableBodyText"/>
            </w:pPr>
            <w:r>
              <w:t>List of IPv4 CIDRs. This list is used for IP allocation of private segments.</w:t>
            </w:r>
          </w:p>
          <w:p>
            <w:pPr>
              <w:pStyle w:val="TableBodyText"/>
            </w:pPr>
            <w:r>
              <w:t>A /26 subnet from the range will be reserved for the Avi Service Engine.</w:t>
            </w:r>
          </w:p>
          <w:p>
            <w:pPr>
              <w:pStyle w:val="TableBodyText"/>
            </w:pPr>
            <w:r>
              <w:t>Also serves as default value of private CIDRs for workload NS. Note: separate IP pools will be created for each VPC matching the private CIDR ranges. The pools will not be shared across Namespaces.</w:t>
            </w:r>
          </w:p>
        </w:tc>
      </w:tr>
    </w:tbl>
    <w:p>
      <w:pPr>
        <w:pStyle w:val="BodyText"/>
        <w:numPr>
          <w:numId w:val="14"/>
        </w:numPr>
        <w:spacing w:before="240"/>
      </w:pPr>
      <w:r>
        <w:t xml:space="preserve">Review the settings and click </w:t>
      </w:r>
      <w:r>
        <w:rPr>
          <w:rStyle w:val="InlineUI"/>
        </w:rPr>
        <w:t>Finish</w:t>
      </w:r>
      <w:r>
        <w:t>.</w:t>
      </w:r>
    </w:p>
    <w:p>
      <w:pPr>
        <w:pStyle w:val="BodyText"/>
        <w:ind w:left="480"/>
      </w:pPr>
      <w:r>
        <w:t>The namespace is created on the Supervisor.</w:t>
      </w:r>
    </w:p>
    <w:p>
      <w:pPr>
        <w:pStyle w:val="Heading4"/>
      </w:pPr>
      <w:r>
        <w:t>Change Network Settings for a vSphere Namespace on a Supervisor with NSX VPC</w:t>
      </w:r>
    </w:p>
    <w:p>
      <w:pPr>
        <w:pStyle w:val="BodyText"/>
      </w:pPr>
      <w:r>
        <w:t xml:space="preserve">As a vSphere Administrator, you can configure network settings when you configure a </w:t>
      </w:r>
      <w:r>
        <w:t>vSphere Namespace</w:t>
      </w:r>
      <w:r>
        <w:t>. If you need to make changes to the initial network settings, perform this task.</w:t>
      </w:r>
    </w:p>
    <w:p>
      <w:pPr>
        <w:pStyle w:val="BodyText"/>
      </w:pPr>
      <w:r>
        <w:rPr>
          <w:rStyle w:val="Strong"/>
        </w:rPr>
        <w:t>Procedure</w:t>
      </w:r>
    </w:p>
    <w:p>
      <w:pPr>
        <w:pStyle w:val="BodyText"/>
        <w:numPr>
          <w:numId w:val="15"/>
        </w:numPr>
      </w:pPr>
      <w:r>
        <w:t xml:space="preserve">In the </w:t>
      </w:r>
      <w:r>
        <w:t>vSphere Client</w:t>
      </w:r>
      <w:r>
        <w:t>, navigate to the namespace.</w:t>
      </w:r>
    </w:p>
    <w:p>
      <w:pPr>
        <w:pStyle w:val="BodyText"/>
        <w:numPr>
          <w:ilvl w:val="1"/>
          <w:numId w:val="15"/>
        </w:numPr>
      </w:pPr>
      <w:r>
        <w:t xml:space="preserve">From the </w:t>
      </w:r>
      <w:r>
        <w:t>vSphere Client</w:t>
      </w:r>
      <w:r>
        <w:t xml:space="preserve"> home menu, select </w:t>
      </w:r>
      <w:r>
        <w:rPr>
          <w:rStyle w:val="InlineUI"/>
        </w:rPr>
        <w:t>Supervisor Management</w:t>
      </w:r>
      <w:r>
        <w:t>.</w:t>
      </w:r>
    </w:p>
    <w:p>
      <w:pPr>
        <w:pStyle w:val="BodyText"/>
        <w:numPr>
          <w:ilvl w:val="1"/>
          <w:numId w:val="15"/>
        </w:numPr>
      </w:pPr>
      <w:r>
        <w:t xml:space="preserve">Click the </w:t>
      </w:r>
      <w:r>
        <w:rPr>
          <w:rStyle w:val="InlineUI"/>
        </w:rPr>
        <w:t>Namespaces</w:t>
      </w:r>
      <w:r>
        <w:t xml:space="preserve"> tab and click the namespace.</w:t>
      </w:r>
    </w:p>
    <w:p>
      <w:pPr>
        <w:pStyle w:val="BodyText"/>
        <w:numPr>
          <w:numId w:val="15"/>
        </w:numPr>
      </w:pPr>
      <w:r>
        <w:t xml:space="preserve">Click the </w:t>
      </w:r>
      <w:r>
        <w:rPr>
          <w:rStyle w:val="InlineUI"/>
        </w:rPr>
        <w:t>Configure</w:t>
      </w:r>
      <w:r>
        <w:t xml:space="preserve"> tab and click </w:t>
      </w:r>
      <w:r>
        <w:rPr>
          <w:rStyle w:val="InlineUI"/>
        </w:rPr>
        <w:t>General</w:t>
      </w:r>
      <w:r>
        <w:t>.</w:t>
      </w:r>
    </w:p>
    <w:p>
      <w:pPr>
        <w:pStyle w:val="BodyText"/>
        <w:numPr>
          <w:numId w:val="15"/>
        </w:numPr>
      </w:pPr>
      <w:r>
        <w:t xml:space="preserve">In the </w:t>
      </w:r>
      <w:r>
        <w:rPr>
          <w:rStyle w:val="InlineUI"/>
        </w:rPr>
        <w:t>Network Settings</w:t>
      </w:r>
      <w:r>
        <w:t xml:space="preserve"> section, you can change the following network settings:</w:t>
      </w:r>
    </w:p>
    <w:p>
      <w:pPr>
        <w:pStyle w:val="BodyText"/>
        <w:numPr>
          <w:ilvl w:val="1"/>
          <w:numId w:val="15"/>
        </w:numPr>
      </w:pPr>
      <w:r>
        <w:t>Default Subnet Type</w:t>
      </w:r>
    </w:p>
    <w:p>
      <w:pPr>
        <w:pStyle w:val="BodyText"/>
        <w:numPr>
          <w:ilvl w:val="1"/>
          <w:numId w:val="15"/>
        </w:numPr>
      </w:pPr>
      <w:r>
        <w:t>Default Subnet Size</w:t>
      </w:r>
    </w:p>
    <w:p>
      <w:pPr>
        <w:pStyle w:val="BodyText"/>
        <w:numPr>
          <w:ilvl w:val="1"/>
          <w:numId w:val="15"/>
        </w:numPr>
      </w:pPr>
      <w:r>
        <w:t>Default Private Subnet CIDR</w:t>
      </w:r>
    </w:p>
    <w:p>
      <w:pPr>
        <w:pStyle w:val="Heading3"/>
      </w:pPr>
      <w:bookmarkStart w:id="9" w:name="_Toc256000151"/>
      <w:r>
        <w:t>Remove a vSphere Namespace from Supervisor</w:t>
      </w:r>
      <w:bookmarkEnd w:id="9"/>
    </w:p>
    <w:p>
      <w:pPr>
        <w:pStyle w:val="BodyText"/>
      </w:pPr>
      <w:r>
        <w:t xml:space="preserve">You can remove a </w:t>
      </w:r>
      <w:r>
        <w:t>vSphere Namespace</w:t>
      </w:r>
      <w:r>
        <w:t xml:space="preserve"> from </w:t>
      </w:r>
      <w:r>
        <w:t>Supervisor</w:t>
      </w:r>
      <w:r>
        <w:t>.</w:t>
      </w:r>
    </w:p>
    <w:p>
      <w:pPr>
        <w:pStyle w:val="BodyText"/>
      </w:pPr>
      <w:r>
        <w:rPr>
          <w:rStyle w:val="Strong"/>
        </w:rPr>
        <w:t>Prerequisites</w:t>
      </w:r>
    </w:p>
    <w:p>
      <w:pPr>
        <w:pStyle w:val="BodyText"/>
        <w:numPr>
          <w:numId w:val="16"/>
        </w:numPr>
      </w:pPr>
      <w:r>
        <w:t xml:space="preserve">Remove any deployed workloads, including VMs, </w:t>
      </w:r>
      <w:r>
        <w:t>vSphere Pods</w:t>
      </w:r>
      <w:r>
        <w:t xml:space="preserve">, and </w:t>
      </w:r>
      <w:r>
        <w:t>VKS</w:t>
      </w:r>
      <w:r>
        <w:t xml:space="preserve"> clusters.</w:t>
      </w:r>
    </w:p>
    <w:p>
      <w:pPr>
        <w:pStyle w:val="BodyText"/>
        <w:numPr>
          <w:numId w:val="16"/>
        </w:numPr>
      </w:pPr>
      <w:r>
        <w:t>Required privileges:</w:t>
      </w:r>
    </w:p>
    <w:p>
      <w:pPr>
        <w:pStyle w:val="BodyText"/>
        <w:numPr>
          <w:ilvl w:val="1"/>
          <w:numId w:val="16"/>
        </w:numPr>
      </w:pPr>
      <w:r>
        <w:rPr>
          <w:rStyle w:val="InlineUI"/>
        </w:rPr>
        <w:t>Namespaces</w:t>
      </w:r>
      <w:r>
        <w:rPr>
          <w:rStyle w:val="InlineUI"/>
        </w:rPr>
        <w:t xml:space="preserve"> &gt; </w:t>
      </w:r>
      <w:r>
        <w:rPr>
          <w:rStyle w:val="InlineUI"/>
        </w:rPr>
        <w:t>Modify cluster-wide configuration</w:t>
      </w:r>
    </w:p>
    <w:p>
      <w:pPr>
        <w:pStyle w:val="BodyText"/>
        <w:numPr>
          <w:ilvl w:val="1"/>
          <w:numId w:val="16"/>
        </w:numPr>
      </w:pPr>
      <w:r>
        <w:rPr>
          <w:rStyle w:val="InlineUI"/>
        </w:rPr>
        <w:t>Namespaces</w:t>
      </w:r>
      <w:r>
        <w:rPr>
          <w:rStyle w:val="InlineUI"/>
        </w:rPr>
        <w:t xml:space="preserve"> &gt; </w:t>
      </w:r>
      <w:r>
        <w:rPr>
          <w:rStyle w:val="InlineUI"/>
        </w:rPr>
        <w:t>Modify namespace configuration</w:t>
      </w:r>
    </w:p>
    <w:p>
      <w:pPr>
        <w:pStyle w:val="BodyText"/>
      </w:pPr>
      <w:r>
        <w:rPr>
          <w:rStyle w:val="Strong"/>
        </w:rPr>
        <w:t>Procedure</w:t>
      </w:r>
    </w:p>
    <w:p>
      <w:pPr>
        <w:pStyle w:val="BodyText"/>
        <w:numPr>
          <w:numId w:val="17"/>
        </w:numPr>
      </w:pPr>
      <w:r>
        <w:t xml:space="preserve">From the </w:t>
      </w:r>
      <w:r>
        <w:t>vSphere Client</w:t>
      </w:r>
      <w:r>
        <w:t xml:space="preserve"> home menu, select </w:t>
      </w:r>
      <w:r>
        <w:rPr>
          <w:rStyle w:val="InlineUI"/>
        </w:rPr>
        <w:t>Supervisor Management</w:t>
      </w:r>
      <w:r>
        <w:t>.</w:t>
      </w:r>
    </w:p>
    <w:p>
      <w:pPr>
        <w:pStyle w:val="BodyText"/>
        <w:numPr>
          <w:numId w:val="17"/>
        </w:numPr>
      </w:pPr>
      <w:r>
        <w:t xml:space="preserve">Click the </w:t>
      </w:r>
      <w:r>
        <w:rPr>
          <w:rStyle w:val="InlineUI"/>
        </w:rPr>
        <w:t>Namespaces</w:t>
      </w:r>
      <w:r>
        <w:t xml:space="preserve"> tab.</w:t>
      </w:r>
    </w:p>
    <w:p>
      <w:pPr>
        <w:pStyle w:val="BodyText"/>
        <w:numPr>
          <w:numId w:val="17"/>
        </w:numPr>
      </w:pPr>
      <w:r>
        <w:t xml:space="preserve">From the list of namespaces available on the </w:t>
      </w:r>
      <w:r>
        <w:t>Supervisor</w:t>
      </w:r>
      <w:r>
        <w:t xml:space="preserve">, select the </w:t>
      </w:r>
      <w:r>
        <w:t>vSphere Namespace</w:t>
      </w:r>
      <w:r>
        <w:t xml:space="preserve"> you want to remove.</w:t>
      </w:r>
    </w:p>
    <w:p>
      <w:pPr>
        <w:pStyle w:val="BodyText"/>
        <w:numPr>
          <w:numId w:val="17"/>
        </w:numPr>
      </w:pPr>
      <w:r>
        <w:t xml:space="preserve">Click </w:t>
      </w:r>
      <w:r>
        <w:rPr>
          <w:rStyle w:val="InlineUI"/>
        </w:rPr>
        <w:t>Remove</w:t>
      </w:r>
      <w:r>
        <w:t>.</w:t>
      </w:r>
    </w:p>
    <w:p>
      <w:pPr>
        <w:pStyle w:val="BodyText"/>
        <w:ind w:left="480"/>
      </w:pPr>
      <w:r>
        <w:t xml:space="preserve">The system removes the </w:t>
      </w:r>
      <w:r>
        <w:t>vSphere Namespace</w:t>
      </w:r>
      <w:r>
        <w:t>. It might take time for the process to complete.</w:t>
      </w:r>
    </w:p>
    <w:p>
      <w:pPr>
        <w:pStyle w:val="Heading3"/>
      </w:pPr>
      <w:bookmarkStart w:id="10" w:name="_Toc256000152"/>
      <w:r>
        <w:t>Set Resource Limits to a vSphere Namespace</w:t>
      </w:r>
      <w:bookmarkEnd w:id="10"/>
    </w:p>
    <w:p>
      <w:pPr>
        <w:pStyle w:val="BodyText"/>
      </w:pPr>
      <w:r>
        <w:t xml:space="preserve">As a vSphere administrator, you can set resource limits and container defaults on a </w:t>
      </w:r>
      <w:r>
        <w:t>vSphere Namespace</w:t>
      </w:r>
      <w:r>
        <w:t>. DevOps engineers can later override the container defaults in pod specifications but without exceeding the total resource limits set to the namespace by the vSphere administrator. Container requests translate to resource reservations in pods.</w:t>
      </w:r>
    </w:p>
    <w:p>
      <w:pPr>
        <w:pStyle w:val="BodyText"/>
      </w:pPr>
      <w:r>
        <w:rPr>
          <w:rStyle w:val="Strong"/>
        </w:rPr>
        <w:t>Prerequisites</w:t>
      </w:r>
    </w:p>
    <w:p>
      <w:pPr>
        <w:pStyle w:val="BodyText"/>
        <w:numPr>
          <w:numId w:val="18"/>
        </w:numPr>
      </w:pPr>
      <w:r>
        <w:t xml:space="preserve">Verify that you have the </w:t>
      </w:r>
      <w:r>
        <w:rPr>
          <w:rStyle w:val="InlineUI"/>
        </w:rPr>
        <w:t>Modify namespace configuration</w:t>
      </w:r>
      <w:r>
        <w:t xml:space="preserve"> privilege on the </w:t>
      </w:r>
      <w:r>
        <w:t>Supervisor</w:t>
      </w:r>
      <w:r>
        <w:t>.</w:t>
      </w:r>
    </w:p>
    <w:p>
      <w:pPr>
        <w:pStyle w:val="BodyText"/>
      </w:pPr>
      <w:r>
        <w:rPr>
          <w:rStyle w:val="Strong"/>
        </w:rPr>
        <w:t>Procedure</w:t>
      </w:r>
    </w:p>
    <w:p>
      <w:pPr>
        <w:pStyle w:val="BodyText"/>
        <w:numPr>
          <w:numId w:val="19"/>
        </w:numPr>
      </w:pPr>
      <w:r>
        <w:t xml:space="preserve">From the </w:t>
      </w:r>
      <w:r>
        <w:t>vSphere Client</w:t>
      </w:r>
      <w:r>
        <w:t xml:space="preserve"> home menu, select </w:t>
      </w:r>
      <w:r>
        <w:rPr>
          <w:rStyle w:val="InlineUI"/>
        </w:rPr>
        <w:t>Supervisor Management</w:t>
      </w:r>
      <w:r>
        <w:t>.</w:t>
      </w:r>
    </w:p>
    <w:p>
      <w:pPr>
        <w:pStyle w:val="BodyText"/>
        <w:numPr>
          <w:numId w:val="19"/>
        </w:numPr>
      </w:pPr>
      <w:r>
        <w:t xml:space="preserve">Select a </w:t>
      </w:r>
      <w:r>
        <w:t>vSphere Namespace</w:t>
      </w:r>
      <w:r>
        <w:t xml:space="preserve">, select </w:t>
      </w:r>
      <w:r>
        <w:rPr>
          <w:rStyle w:val="InlineUI"/>
        </w:rPr>
        <w:t>Configure</w:t>
      </w:r>
      <w:r>
        <w:t xml:space="preserve">, and click </w:t>
      </w:r>
      <w:r>
        <w:rPr>
          <w:rStyle w:val="InlineUI"/>
        </w:rPr>
        <w:t>Resource Limits</w:t>
      </w:r>
      <w:r>
        <w:t>.</w:t>
      </w:r>
    </w:p>
    <w:p>
      <w:pPr>
        <w:pStyle w:val="BodyText"/>
        <w:numPr>
          <w:numId w:val="19"/>
        </w:numPr>
      </w:pPr>
      <w:r>
        <w:t xml:space="preserve">Click </w:t>
      </w:r>
      <w:r>
        <w:rPr>
          <w:rStyle w:val="InlineUI"/>
        </w:rPr>
        <w:t>Edit</w:t>
      </w:r>
      <w:r>
        <w:t>.</w:t>
      </w:r>
    </w:p>
    <w:p>
      <w:pPr>
        <w:pStyle w:val="BodyText"/>
        <w:ind w:left="480"/>
      </w:pPr>
      <w:r>
        <w:t xml:space="preserve">Setting resource limits on a </w:t>
      </w:r>
      <w:r>
        <w:t>vSphere Namespace</w:t>
      </w:r>
      <w:r>
        <w:t xml:space="preserve"> where a </w:t>
      </w:r>
      <w:r>
        <w:t>VKS</w:t>
      </w:r>
      <w:r>
        <w:t xml:space="preserve"> cluster runs affects the cluster differently depending on the VM class type used for the nodes. Before applying limits, understand the difference between best effort and guaranteed VM classes. For details, see </w:t>
      </w:r>
      <w:hyperlink r:id="rId11" w:tooltip="Virtual Machine Classes for VKS Clusters" w:history="1">
        <w:r>
          <w:rPr>
            <w:color w:val="0000FF"/>
            <w:u w:val="single"/>
          </w:rPr>
          <w:t>Virtual Machine Classes for VKS Clusters</w:t>
        </w:r>
      </w:hyperlink>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2"/>
        <w:gridCol w:w="779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 xml:space="preserve">Set a limit to the CPU consumption on the </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 xml:space="preserve">Set a limit to the memory consumption on the </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 xml:space="preserve">Set a limit on the storage consumption on the </w:t>
            </w:r>
            <w:r>
              <w:t>vSphere Namespace</w:t>
            </w:r>
            <w:r>
              <w:t xml:space="preserve"> per storage policy that is used.</w:t>
            </w:r>
          </w:p>
        </w:tc>
      </w:tr>
      <w:tr>
        <w:tblPrEx>
          <w:tblInd w:w="480" w:type="dxa"/>
          <w:tblCellMar>
            <w:left w:w="108" w:type="dxa"/>
            <w:right w:w="108" w:type="dxa"/>
          </w:tblCellMar>
        </w:tblPrEx>
        <w:trPr>
          <w:cantSplit w:val="0"/>
        </w:trPr>
        <w:tc>
          <w:tcPr>
            <w:tcBorders>
              <w:left w:val="nil"/>
              <w:right w:val="nil"/>
            </w:tcBorders>
          </w:tcPr>
          <w:p>
            <w:pPr>
              <w:pStyle w:val="TableBodyText"/>
            </w:pPr>
            <w:r>
              <w:t>Container Defaults</w:t>
            </w:r>
          </w:p>
        </w:tc>
        <w:tc>
          <w:tcPr>
            <w:tcBorders>
              <w:left w:val="nil"/>
              <w:right w:val="nil"/>
            </w:tcBorders>
          </w:tcPr>
          <w:p>
            <w:pPr>
              <w:pStyle w:val="TableBodyText"/>
            </w:pPr>
            <w:r>
              <w:t xml:space="preserve">Set the defaults for CPU limits, CPU requests, memory requests, and memory limits for containers in the </w:t>
            </w:r>
            <w:r>
              <w:t>vSphere Namespace</w:t>
            </w:r>
            <w:r>
              <w:t>.</w:t>
            </w:r>
          </w:p>
        </w:tc>
      </w:tr>
    </w:tbl>
    <w:p>
      <w:pPr>
        <w:pStyle w:val="Heading3"/>
        <w:spacing w:before="320"/>
      </w:pPr>
      <w:bookmarkStart w:id="11" w:name="_Toc256000153"/>
      <w:r>
        <w:t>Configure Object Limitations on a vSphere Namespace</w:t>
      </w:r>
      <w:bookmarkEnd w:id="11"/>
    </w:p>
    <w:p>
      <w:pPr>
        <w:pStyle w:val="BodyText"/>
      </w:pPr>
      <w:r>
        <w:t xml:space="preserve">You can configure limitations for object running in the </w:t>
      </w:r>
      <w:r>
        <w:t>vSphere Namespace</w:t>
      </w:r>
      <w:r>
        <w:t>, such as the number of deployments, jobs, daemon sets, stateful sets, and others The limitations that you configure for an object depend on the specifics of your applications and the way you want them to consume resources within a</w:t>
      </w:r>
      <w:r>
        <w:t>vSphere Namespace</w:t>
      </w:r>
      <w:r>
        <w:t>.</w:t>
      </w:r>
    </w:p>
    <w:p>
      <w:pPr>
        <w:pStyle w:val="BodyText"/>
      </w:pPr>
      <w:r>
        <w:rPr>
          <w:rStyle w:val="Strong"/>
        </w:rPr>
        <w:t>Prerequisites</w:t>
      </w:r>
    </w:p>
    <w:p>
      <w:pPr>
        <w:pStyle w:val="BodyText"/>
        <w:numPr>
          <w:numId w:val="20"/>
        </w:numPr>
      </w:pPr>
      <w:r>
        <w:t xml:space="preserve">Verify that you have the </w:t>
      </w:r>
      <w:r>
        <w:rPr>
          <w:rStyle w:val="InlineUI"/>
        </w:rPr>
        <w:t>Modify namespace configuration</w:t>
      </w:r>
      <w:r>
        <w:t xml:space="preserve"> privilege on the </w:t>
      </w:r>
      <w:r>
        <w:t>Supervisor</w:t>
      </w:r>
      <w:r>
        <w:t>.</w:t>
      </w:r>
    </w:p>
    <w:p>
      <w:pPr>
        <w:pStyle w:val="BodyText"/>
      </w:pPr>
      <w:r>
        <w:rPr>
          <w:rStyle w:val="Strong"/>
        </w:rPr>
        <w:t>Procedure</w:t>
      </w:r>
    </w:p>
    <w:p>
      <w:pPr>
        <w:pStyle w:val="BodyText"/>
        <w:numPr>
          <w:numId w:val="21"/>
        </w:numPr>
      </w:pPr>
      <w:r>
        <w:t xml:space="preserve">From the </w:t>
      </w:r>
      <w:r>
        <w:t>vSphere Client</w:t>
      </w:r>
      <w:r>
        <w:t xml:space="preserve"> home menu, select </w:t>
      </w:r>
      <w:r>
        <w:rPr>
          <w:rStyle w:val="InlineUI"/>
        </w:rPr>
        <w:t>Supervisor Management</w:t>
      </w:r>
      <w:r>
        <w:t>.</w:t>
      </w:r>
    </w:p>
    <w:p>
      <w:pPr>
        <w:pStyle w:val="BodyText"/>
        <w:numPr>
          <w:numId w:val="21"/>
        </w:numPr>
      </w:pPr>
      <w:r>
        <w:t>Select the</w:t>
      </w:r>
      <w:r>
        <w:t>vSphere Namespace</w:t>
      </w:r>
      <w:r>
        <w:t xml:space="preserve"> to which you want to apply object or container restrictions.</w:t>
      </w:r>
    </w:p>
    <w:p>
      <w:pPr>
        <w:pStyle w:val="BodyText"/>
        <w:numPr>
          <w:numId w:val="21"/>
        </w:numPr>
      </w:pPr>
      <w:r>
        <w:t xml:space="preserve">Select </w:t>
      </w:r>
      <w:r>
        <w:rPr>
          <w:rStyle w:val="InlineUI"/>
        </w:rPr>
        <w:t>Configure</w:t>
      </w:r>
      <w:r>
        <w:t xml:space="preserve"> and select </w:t>
      </w:r>
      <w:r>
        <w:rPr>
          <w:rStyle w:val="InlineUI"/>
        </w:rPr>
        <w:t>Object Limits</w:t>
      </w:r>
      <w:r>
        <w:t>.</w:t>
      </w:r>
    </w:p>
    <w:p>
      <w:pPr>
        <w:pStyle w:val="BodyText"/>
        <w:numPr>
          <w:numId w:val="21"/>
        </w:numPr>
      </w:pPr>
      <w:r>
        <w:t xml:space="preserve">Click </w:t>
      </w:r>
      <w:r>
        <w:rPr>
          <w:rStyle w:val="InlineUI"/>
        </w:rPr>
        <w:t>Edit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3"/>
        <w:gridCol w:w="691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vSphere Pods</w:t>
            </w:r>
          </w:p>
        </w:tc>
        <w:tc>
          <w:tcPr>
            <w:tcBorders>
              <w:left w:val="nil"/>
              <w:right w:val="nil"/>
            </w:tcBorders>
          </w:tcPr>
          <w:p>
            <w:pPr>
              <w:pStyle w:val="TableBodyText"/>
            </w:pPr>
            <w:r>
              <w:t xml:space="preserve">The number of </w:t>
            </w:r>
            <w:r>
              <w:t>vSphere Pods</w:t>
            </w:r>
            <w:r>
              <w:t xml:space="preserve">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Deployments</w:t>
            </w:r>
          </w:p>
        </w:tc>
        <w:tc>
          <w:tcPr>
            <w:tcBorders>
              <w:left w:val="nil"/>
              <w:right w:val="nil"/>
            </w:tcBorders>
          </w:tcPr>
          <w:p>
            <w:pPr>
              <w:pStyle w:val="TableBodyText"/>
            </w:pPr>
            <w:r>
              <w:t>The number of deployments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Jobs</w:t>
            </w:r>
          </w:p>
        </w:tc>
        <w:tc>
          <w:tcPr>
            <w:tcBorders>
              <w:left w:val="nil"/>
              <w:right w:val="nil"/>
            </w:tcBorders>
          </w:tcPr>
          <w:p>
            <w:pPr>
              <w:pStyle w:val="TableBodyText"/>
            </w:pPr>
            <w:r>
              <w:t>The number of jobs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Daemon Sets</w:t>
            </w:r>
          </w:p>
        </w:tc>
        <w:tc>
          <w:tcPr>
            <w:tcBorders>
              <w:left w:val="nil"/>
              <w:right w:val="nil"/>
            </w:tcBorders>
          </w:tcPr>
          <w:p>
            <w:pPr>
              <w:pStyle w:val="TableBodyText"/>
            </w:pPr>
            <w:r>
              <w:t>The number of daemon sets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Replica Sets</w:t>
            </w:r>
          </w:p>
        </w:tc>
        <w:tc>
          <w:tcPr>
            <w:tcBorders>
              <w:left w:val="nil"/>
              <w:right w:val="nil"/>
            </w:tcBorders>
          </w:tcPr>
          <w:p>
            <w:pPr>
              <w:pStyle w:val="TableBodyText"/>
            </w:pPr>
            <w:r>
              <w:t>The number of replica sets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Replication Controllers</w:t>
            </w:r>
          </w:p>
        </w:tc>
        <w:tc>
          <w:tcPr>
            <w:tcBorders>
              <w:left w:val="nil"/>
              <w:right w:val="nil"/>
            </w:tcBorders>
          </w:tcPr>
          <w:p>
            <w:pPr>
              <w:pStyle w:val="TableBodyText"/>
            </w:pPr>
            <w:r>
              <w:t>The number of replication controllers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Stateful Sets</w:t>
            </w:r>
          </w:p>
        </w:tc>
        <w:tc>
          <w:tcPr>
            <w:tcBorders>
              <w:left w:val="nil"/>
              <w:right w:val="nil"/>
            </w:tcBorders>
          </w:tcPr>
          <w:p>
            <w:pPr>
              <w:pStyle w:val="TableBodyText"/>
            </w:pPr>
            <w:r>
              <w:t>The number of StatefulSets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Config Maps</w:t>
            </w:r>
          </w:p>
        </w:tc>
        <w:tc>
          <w:tcPr>
            <w:tcBorders>
              <w:left w:val="nil"/>
              <w:right w:val="nil"/>
            </w:tcBorders>
          </w:tcPr>
          <w:p>
            <w:pPr>
              <w:pStyle w:val="TableBodyText"/>
            </w:pPr>
            <w:r>
              <w:t>The number of ConfigMaps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Secrets</w:t>
            </w:r>
          </w:p>
        </w:tc>
        <w:tc>
          <w:tcPr>
            <w:tcBorders>
              <w:left w:val="nil"/>
              <w:right w:val="nil"/>
            </w:tcBorders>
          </w:tcPr>
          <w:p>
            <w:pPr>
              <w:pStyle w:val="TableBodyText"/>
            </w:pPr>
            <w:r>
              <w:t>The number of secrets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Persistent Volume Claims</w:t>
            </w:r>
          </w:p>
        </w:tc>
        <w:tc>
          <w:tcPr>
            <w:tcBorders>
              <w:left w:val="nil"/>
              <w:right w:val="nil"/>
            </w:tcBorders>
          </w:tcPr>
          <w:p>
            <w:pPr>
              <w:pStyle w:val="TableBodyText"/>
            </w:pPr>
            <w:r>
              <w:t>The persistent volume claims that can exists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Services</w:t>
            </w:r>
          </w:p>
        </w:tc>
        <w:tc>
          <w:tcPr>
            <w:tcBorders>
              <w:left w:val="nil"/>
              <w:right w:val="nil"/>
            </w:tcBorders>
          </w:tcPr>
          <w:p>
            <w:pPr>
              <w:pStyle w:val="TableBodyText"/>
            </w:pPr>
            <w:r>
              <w:t>The services that can exists in the</w:t>
            </w:r>
            <w:r>
              <w:t>vSphere Namespace</w:t>
            </w:r>
            <w:r>
              <w:t>.</w:t>
            </w:r>
          </w:p>
        </w:tc>
      </w:tr>
    </w:tbl>
    <w:p>
      <w:pPr>
        <w:pStyle w:val="Heading3"/>
        <w:spacing w:before="320"/>
      </w:pPr>
      <w:bookmarkStart w:id="12" w:name="B35b8997ced5746a9bef7157f5d6b325b"/>
      <w:bookmarkStart w:id="13" w:name="_Toc256000154"/>
      <w:r>
        <w:t>Provision a Self-Service Namespace Template in vSphere Supervisor</w:t>
      </w:r>
      <w:bookmarkEnd w:id="13"/>
      <w:bookmarkEnd w:id="12"/>
    </w:p>
    <w:p>
      <w:pPr>
        <w:pStyle w:val="BodyText"/>
      </w:pPr>
      <w:r>
        <w:t xml:space="preserve">As a vSphere administrator, you can create a </w:t>
      </w:r>
      <w:r>
        <w:t>vSphere Namespace</w:t>
      </w:r>
      <w:r>
        <w:t xml:space="preserve">, set CPU, memory, and storage limits to the namespace, assign permissions, and activate the namespace service on a cluster as a template. As a result, DevOps engineers can create a </w:t>
      </w:r>
      <w:r>
        <w:t>vSphere Namespace</w:t>
      </w:r>
      <w:r>
        <w:t xml:space="preserve"> in a self-service manner and deploy workloads within it.</w:t>
      </w:r>
    </w:p>
    <w:p>
      <w:pPr>
        <w:pStyle w:val="SectionHeading4"/>
      </w:pPr>
      <w:r>
        <w:t>Self-Service Namespace Creation and Configuration Workflow</w:t>
      </w:r>
    </w:p>
    <w:p>
      <w:pPr>
        <w:pStyle w:val="BodyText"/>
      </w:pPr>
      <w:r>
        <w:t xml:space="preserve">As a vSphere administrator, you can create a </w:t>
      </w:r>
      <w:r>
        <w:t>vSphere Namespace</w:t>
      </w:r>
      <w:r>
        <w:t>, set CPU, memory, and storage limits to the namespace, assign permissions, and provision or activate the namespace service on a cluster as a template.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Self-service Namespace Template Provisioning Workflow</w:t>
      </w:r>
    </w:p>
    <w:p>
      <w:pPr>
        <w:pStyle w:val="BodyText"/>
      </w:pPr>
      <w:r>
        <w:drawing>
          <wp:inline>
            <wp:extent cx="6324600" cy="2473417"/>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6324600" cy="2473417"/>
                    </a:xfrm>
                    <a:prstGeom prst="rect">
                      <a:avLst/>
                    </a:prstGeom>
                  </pic:spPr>
                </pic:pic>
              </a:graphicData>
            </a:graphic>
          </wp:inline>
        </w:drawing>
      </w:r>
    </w:p>
    <w:p>
      <w:pPr>
        <w:pStyle w:val="BodyText"/>
      </w:pPr>
      <w:r>
        <w:t xml:space="preserve">As a DevOps engineer, you can create a </w:t>
      </w:r>
      <w:r>
        <w:t>vSphere Namespace</w:t>
      </w:r>
      <w:r>
        <w:t xml:space="preserve"> in a self-service manner and deploy workloads within it. You can share it with other DevOps engineers or delete it when it is no longer required. To share the namespace with other DevOps engineers, contact the vSphere administrator.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Self-service Namespace Creation Workflow</w:t>
      </w:r>
    </w:p>
    <w:p>
      <w:pPr>
        <w:pStyle w:val="BodyText"/>
      </w:pPr>
      <w:r>
        <w:drawing>
          <wp:inline>
            <wp:extent cx="6324600" cy="4318453"/>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3"/>
                    <a:stretch>
                      <a:fillRect/>
                    </a:stretch>
                  </pic:blipFill>
                  <pic:spPr>
                    <a:xfrm>
                      <a:off x="0" y="0"/>
                      <a:ext cx="6324600" cy="4318453"/>
                    </a:xfrm>
                    <a:prstGeom prst="rect">
                      <a:avLst/>
                    </a:prstGeom>
                  </pic:spPr>
                </pic:pic>
              </a:graphicData>
            </a:graphic>
          </wp:inline>
        </w:drawing>
      </w:r>
    </w:p>
    <w:p>
      <w:pPr>
        <w:pStyle w:val="Heading4"/>
      </w:pPr>
      <w:bookmarkStart w:id="14" w:name="B7cfe3bc778234c9fbe20a1f21f13a104"/>
      <w:r>
        <w:t>Create and Configure a Self-Service Namespace Template</w:t>
      </w:r>
      <w:bookmarkEnd w:id="14"/>
    </w:p>
    <w:p>
      <w:pPr>
        <w:pStyle w:val="BodyText"/>
      </w:pPr>
      <w:r>
        <w:t xml:space="preserve">As a vSphere administrator, you can create and configure a Supervisor Namespace as a self-service namespace template. DevOps engineers can then create and delete Supervisor Namespaces using the </w:t>
      </w:r>
      <w:r>
        <w:rPr>
          <w:rStyle w:val="InlineCode"/>
        </w:rPr>
        <w:t>kubectl</w:t>
      </w:r>
      <w:r>
        <w:t xml:space="preserve"> command line.</w:t>
      </w:r>
    </w:p>
    <w:p>
      <w:pPr>
        <w:pStyle w:val="BodyText"/>
      </w:pPr>
      <w:r>
        <w:rPr>
          <w:rStyle w:val="Strong"/>
        </w:rPr>
        <w:t>Prerequisites</w:t>
      </w:r>
    </w:p>
    <w:p>
      <w:pPr>
        <w:pStyle w:val="BodyText"/>
      </w:pPr>
      <w:r>
        <w:t xml:space="preserve">Enable a </w:t>
      </w:r>
      <w:r>
        <w:t>Supervisor</w:t>
      </w:r>
      <w:r>
        <w:t>.</w:t>
      </w:r>
    </w:p>
    <w:p>
      <w:pPr>
        <w:pStyle w:val="BodyText"/>
      </w:pPr>
      <w:r>
        <w:rPr>
          <w:rStyle w:val="Strong"/>
        </w:rPr>
        <w:t>Procedure</w:t>
      </w:r>
    </w:p>
    <w:p>
      <w:pPr>
        <w:pStyle w:val="BodyText"/>
        <w:numPr>
          <w:numId w:val="22"/>
        </w:numPr>
      </w:pPr>
      <w:r>
        <w:t xml:space="preserve">In the </w:t>
      </w:r>
      <w:r>
        <w:t>vSphere Client</w:t>
      </w:r>
      <w:r>
        <w:t xml:space="preserve">, navigate to the </w:t>
      </w:r>
      <w:r>
        <w:t>Supervisor</w:t>
      </w:r>
      <w:r>
        <w:t>.</w:t>
      </w:r>
    </w:p>
    <w:p>
      <w:pPr>
        <w:pStyle w:val="BodyText"/>
        <w:numPr>
          <w:numId w:val="22"/>
        </w:numPr>
      </w:pPr>
      <w:r>
        <w:t xml:space="preserve">Click the </w:t>
      </w:r>
      <w:r>
        <w:rPr>
          <w:rStyle w:val="InlineUI"/>
        </w:rPr>
        <w:t>Configure</w:t>
      </w:r>
      <w:r>
        <w:t xml:space="preserve"> tab, and select </w:t>
      </w:r>
      <w:r>
        <w:rPr>
          <w:rStyle w:val="InlineUI"/>
        </w:rPr>
        <w:t>General</w:t>
      </w:r>
      <w:r>
        <w:t xml:space="preserve"> under </w:t>
      </w:r>
      <w:r>
        <w:rPr>
          <w:rStyle w:val="InlineUI"/>
        </w:rPr>
        <w:t>Supervisor</w:t>
      </w:r>
      <w:r>
        <w:t>.</w:t>
      </w:r>
    </w:p>
    <w:p>
      <w:pPr>
        <w:pStyle w:val="BodyText"/>
        <w:numPr>
          <w:numId w:val="22"/>
        </w:numPr>
      </w:pPr>
      <w:r>
        <w:t xml:space="preserve">Select </w:t>
      </w:r>
      <w:r>
        <w:rPr>
          <w:rStyle w:val="InlineUI"/>
        </w:rPr>
        <w:t>Namespace Service</w:t>
      </w:r>
      <w:r>
        <w:t>.</w:t>
      </w:r>
    </w:p>
    <w:p>
      <w:pPr>
        <w:pStyle w:val="BodyText"/>
        <w:numPr>
          <w:numId w:val="22"/>
        </w:numPr>
      </w:pPr>
      <w:r>
        <w:t xml:space="preserve">Toggle the </w:t>
      </w:r>
      <w:r>
        <w:rPr>
          <w:rStyle w:val="InlineUI"/>
        </w:rPr>
        <w:t>Status</w:t>
      </w:r>
      <w:r>
        <w:t xml:space="preserve"> switch to enable the feature.</w:t>
      </w:r>
    </w:p>
    <w:p>
      <w:pPr>
        <w:pStyle w:val="BodyText"/>
        <w:ind w:left="480"/>
      </w:pPr>
      <w:r>
        <w:t xml:space="preserve">The </w:t>
      </w:r>
      <w:r>
        <w:rPr>
          <w:rStyle w:val="InlineUI"/>
        </w:rPr>
        <w:t>Create Namespace Template</w:t>
      </w:r>
      <w:r>
        <w:t xml:space="preserve"> page appears.</w:t>
      </w:r>
    </w:p>
    <w:p>
      <w:pPr>
        <w:pStyle w:val="BodyText"/>
        <w:numPr>
          <w:numId w:val="22"/>
        </w:numPr>
      </w:pPr>
      <w:r>
        <w:t xml:space="preserve">In the </w:t>
      </w:r>
      <w:r>
        <w:rPr>
          <w:rStyle w:val="InlineUI"/>
        </w:rPr>
        <w:t>Configuration</w:t>
      </w:r>
      <w:r>
        <w:t xml:space="preserve"> pane, configure resources for the namespace.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1"/>
        <w:gridCol w:w="689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The amount of CPU resources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The amount of memory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The total amount of storage space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Policy</w:t>
            </w:r>
          </w:p>
        </w:tc>
        <w:tc>
          <w:tcPr>
            <w:tcBorders>
              <w:left w:val="nil"/>
              <w:right w:val="nil"/>
            </w:tcBorders>
          </w:tcPr>
          <w:p>
            <w:pPr>
              <w:pStyle w:val="TableBodyText"/>
            </w:pPr>
            <w:r>
              <w:t>Storage policies to use with workloads that require persistent storage.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pPr>
            <w:r>
              <w:t xml:space="preserve">From the </w:t>
            </w:r>
            <w:r>
              <w:rPr>
                <w:rStyle w:val="InlineUI"/>
              </w:rPr>
              <w:t>Network</w:t>
            </w:r>
            <w:r>
              <w:t xml:space="preserve"> drop-down menu, select a network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 Classes</w:t>
            </w:r>
          </w:p>
        </w:tc>
        <w:tc>
          <w:tcPr>
            <w:tcBorders>
              <w:left w:val="nil"/>
              <w:right w:val="nil"/>
            </w:tcBorders>
          </w:tcPr>
          <w:p>
            <w:pPr>
              <w:pStyle w:val="TableBodyText"/>
            </w:pPr>
            <w:r>
              <w:t>VM classes to deploy stand-alone VMs.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Content Libraries</w:t>
            </w:r>
          </w:p>
        </w:tc>
        <w:tc>
          <w:tcPr>
            <w:tcBorders>
              <w:left w:val="nil"/>
              <w:right w:val="nil"/>
            </w:tcBorders>
          </w:tcPr>
          <w:p>
            <w:pPr>
              <w:pStyle w:val="TableBodyText"/>
            </w:pPr>
            <w:r>
              <w:t>Content libraries with VM images to use for VM deployments.</w:t>
            </w:r>
          </w:p>
        </w:tc>
      </w:tr>
    </w:tbl>
    <w:p>
      <w:pPr>
        <w:pStyle w:val="BodyText"/>
        <w:numPr>
          <w:numId w:val="22"/>
        </w:numPr>
        <w:spacing w:before="240"/>
      </w:pPr>
      <w:r>
        <w:t xml:space="preserve">Click </w:t>
      </w:r>
      <w:r>
        <w:rPr>
          <w:rStyle w:val="InlineUI"/>
        </w:rPr>
        <w:t>Next</w:t>
      </w:r>
      <w:r>
        <w:t>.</w:t>
      </w:r>
    </w:p>
    <w:p>
      <w:pPr>
        <w:pStyle w:val="BodyText"/>
        <w:numPr>
          <w:numId w:val="22"/>
        </w:numPr>
      </w:pPr>
      <w:r>
        <w:t xml:space="preserve">In the </w:t>
      </w:r>
      <w:r>
        <w:rPr>
          <w:rStyle w:val="InlineUI"/>
        </w:rPr>
        <w:t>Permissions</w:t>
      </w:r>
      <w:r>
        <w:t xml:space="preserve"> pane, add DevOps engineers and groups to empower them to use the template to create namespaces.</w:t>
      </w:r>
    </w:p>
    <w:p>
      <w:pPr>
        <w:pStyle w:val="BodyText"/>
        <w:ind w:left="480"/>
      </w:pPr>
      <w:r>
        <w:t xml:space="preserve">Select an identity source and a user or a group and click </w:t>
      </w:r>
      <w:r>
        <w:rPr>
          <w:rStyle w:val="InlineUI"/>
        </w:rPr>
        <w:t>Next</w:t>
      </w:r>
      <w:r>
        <w:t>.</w:t>
      </w:r>
    </w:p>
    <w:p>
      <w:pPr>
        <w:pStyle w:val="BodyText"/>
        <w:numPr>
          <w:numId w:val="22"/>
        </w:numPr>
      </w:pPr>
      <w:r>
        <w:t xml:space="preserve">In the </w:t>
      </w:r>
      <w:r>
        <w:rPr>
          <w:rStyle w:val="InlineUI"/>
        </w:rPr>
        <w:t>Review and Confirm</w:t>
      </w:r>
      <w:r>
        <w:t xml:space="preserve"> pane, the properties you configure are displayed.</w:t>
      </w:r>
    </w:p>
    <w:p>
      <w:pPr>
        <w:pStyle w:val="BodyText"/>
        <w:ind w:left="480"/>
      </w:pPr>
      <w:r>
        <w:t xml:space="preserve">Review the properties and click </w:t>
      </w:r>
      <w:r>
        <w:rPr>
          <w:rStyle w:val="InlineUI"/>
        </w:rPr>
        <w:t>Done</w:t>
      </w:r>
      <w:r>
        <w:t>.</w:t>
      </w:r>
    </w:p>
    <w:p>
      <w:pPr>
        <w:pStyle w:val="BodyText"/>
      </w:pPr>
      <w:r>
        <w:rPr>
          <w:rStyle w:val="Strong"/>
        </w:rPr>
        <w:t>Results</w:t>
      </w:r>
    </w:p>
    <w:p>
      <w:pPr>
        <w:pStyle w:val="BodyText"/>
      </w:pPr>
      <w:r>
        <w:t>A namespace template is configured and is in Active state. As a vSphere administrator, you can edit the template. DevOps engineers can use the template to create namespaces.</w:t>
      </w:r>
    </w:p>
    <w:p>
      <w:pPr>
        <w:pStyle w:val="Heading4"/>
      </w:pPr>
      <w:r>
        <w:t>Deactivate a Self-Service Namespace</w:t>
      </w:r>
    </w:p>
    <w:p>
      <w:pPr>
        <w:pStyle w:val="BodyText"/>
      </w:pPr>
      <w:r>
        <w:t>As a vSphere administrator, you can deactivate a self-service namespace on the cluster.</w:t>
      </w:r>
    </w:p>
    <w:p>
      <w:pPr>
        <w:pStyle w:val="BodyText"/>
      </w:pPr>
      <w:r>
        <w:t>When you deactivate a self-service namespace template, DevOps engineers cannot use the template to create new namespaces on the cluster. They can delete the namespaces that they have already created.</w:t>
      </w:r>
    </w:p>
    <w:p>
      <w:pPr>
        <w:pStyle w:val="BodyText"/>
      </w:pPr>
      <w:r>
        <w:rPr>
          <w:rStyle w:val="Strong"/>
        </w:rPr>
        <w:t>Procedure</w:t>
      </w:r>
    </w:p>
    <w:p>
      <w:pPr>
        <w:pStyle w:val="BodyText"/>
        <w:numPr>
          <w:numId w:val="23"/>
        </w:numPr>
      </w:pPr>
      <w:r>
        <w:t xml:space="preserve">In the </w:t>
      </w:r>
      <w:r>
        <w:t>vSphere Client</w:t>
      </w:r>
      <w:r>
        <w:t xml:space="preserve">, navigate to the </w:t>
      </w:r>
      <w:r>
        <w:t>Supervisor</w:t>
      </w:r>
      <w:r>
        <w:t>.</w:t>
      </w:r>
    </w:p>
    <w:p>
      <w:pPr>
        <w:pStyle w:val="BodyText"/>
        <w:numPr>
          <w:numId w:val="23"/>
        </w:numPr>
      </w:pPr>
      <w:r>
        <w:t xml:space="preserve">Click the </w:t>
      </w:r>
      <w:r>
        <w:rPr>
          <w:rStyle w:val="InlineUI"/>
        </w:rPr>
        <w:t>Configure</w:t>
      </w:r>
      <w:r>
        <w:t xml:space="preserve"> tab, and select </w:t>
      </w:r>
      <w:r>
        <w:rPr>
          <w:rStyle w:val="InlineUI"/>
        </w:rPr>
        <w:t>General</w:t>
      </w:r>
      <w:r>
        <w:t xml:space="preserve"> under </w:t>
      </w:r>
      <w:r>
        <w:rPr>
          <w:rStyle w:val="InlineUI"/>
        </w:rPr>
        <w:t>Supervisor</w:t>
      </w:r>
      <w:r>
        <w:t>.</w:t>
      </w:r>
    </w:p>
    <w:p>
      <w:pPr>
        <w:pStyle w:val="BodyText"/>
        <w:numPr>
          <w:numId w:val="23"/>
        </w:numPr>
      </w:pPr>
      <w:r>
        <w:t xml:space="preserve">In the </w:t>
      </w:r>
      <w:r>
        <w:rPr>
          <w:rStyle w:val="InlineUI"/>
        </w:rPr>
        <w:t>Namespace Service</w:t>
      </w:r>
      <w:r>
        <w:t xml:space="preserve"> pane, toggle the </w:t>
      </w:r>
      <w:r>
        <w:rPr>
          <w:rStyle w:val="InlineUI"/>
        </w:rPr>
        <w:t>Status</w:t>
      </w:r>
      <w:r>
        <w:t xml:space="preserve"> switch to deactivate the template.</w:t>
      </w:r>
    </w:p>
    <w:p>
      <w:pPr>
        <w:pStyle w:val="BodyText"/>
        <w:numPr>
          <w:numId w:val="23"/>
        </w:numPr>
      </w:pPr>
      <w:r>
        <w:t xml:space="preserve">To activate the template again, toggle the </w:t>
      </w:r>
      <w:r>
        <w:rPr>
          <w:rStyle w:val="InlineUI"/>
        </w:rPr>
        <w:t>Status</w:t>
      </w:r>
      <w:r>
        <w:t xml:space="preserve"> switch.</w:t>
      </w:r>
    </w:p>
    <w:p>
      <w:pPr>
        <w:pStyle w:val="BodyText"/>
        <w:ind w:left="480"/>
      </w:pPr>
      <w:r>
        <w:t>You can either create another self-service namespace or use the existing one.</w:t>
      </w:r>
    </w:p>
    <w:p>
      <w:pPr>
        <w:pStyle w:val="Heading4"/>
      </w:pPr>
      <w:r>
        <w:t>Create a Self-Service Namespace</w:t>
      </w:r>
    </w:p>
    <w:p>
      <w:pPr>
        <w:pStyle w:val="BodyText"/>
      </w:pPr>
      <w:r>
        <w:t>As a DevOps Engineer, you can create a self-service namespace and run workloads within it. Once you create the namespace, you can share it with other DevOps Engineers or delete it when it is no longer required.</w:t>
      </w:r>
    </w:p>
    <w:p>
      <w:pPr>
        <w:pStyle w:val="BodyText"/>
      </w:pPr>
      <w:r>
        <w:rPr>
          <w:rStyle w:val="Strong"/>
        </w:rPr>
        <w:t>Prerequisites</w:t>
      </w:r>
    </w:p>
    <w:p>
      <w:pPr>
        <w:pStyle w:val="BodyText"/>
        <w:numPr>
          <w:numId w:val="24"/>
        </w:numPr>
      </w:pPr>
      <w:r>
        <w:t xml:space="preserve">Verify that a vSphere administrator has created and activated a self-service namespace template on the cluster. See </w:t>
      </w:r>
      <w:r>
        <w:t>Create and Configure a Self-Service Namespace Template</w:t>
      </w:r>
      <w:r>
        <w:t>.</w:t>
      </w:r>
    </w:p>
    <w:p>
      <w:pPr>
        <w:pStyle w:val="BodyText"/>
        <w:numPr>
          <w:numId w:val="24"/>
        </w:numPr>
      </w:pPr>
      <w:r>
        <w:t>Verify that you are added to the permissions list in the self-service namespace template either individually or as a member of a group .</w:t>
      </w:r>
    </w:p>
    <w:p>
      <w:pPr>
        <w:pStyle w:val="BodyText"/>
        <w:numPr>
          <w:numId w:val="24"/>
        </w:numPr>
      </w:pPr>
      <w:r>
        <w:t xml:space="preserve">Get the IP address of the </w:t>
      </w:r>
      <w:r>
        <w:t>Supervisor</w:t>
      </w:r>
      <w:r>
        <w:t xml:space="preserve"> control plane.</w:t>
      </w:r>
    </w:p>
    <w:p>
      <w:pPr>
        <w:pStyle w:val="BodyText"/>
      </w:pPr>
      <w:r>
        <w:rPr>
          <w:rStyle w:val="Strong"/>
        </w:rPr>
        <w:t>Procedure</w:t>
      </w:r>
    </w:p>
    <w:p>
      <w:pPr>
        <w:pStyle w:val="BodyText"/>
        <w:numPr>
          <w:numId w:val="25"/>
        </w:numPr>
      </w:pPr>
      <w:r>
        <w:t xml:space="preserve">Using the </w:t>
      </w:r>
      <w:r>
        <w:t>VCF CLI</w:t>
      </w:r>
      <w:r>
        <w:t xml:space="preserve">, authenticate with the </w:t>
      </w:r>
      <w:r>
        <w:t>Supervisor</w:t>
      </w:r>
      <w:r>
        <w:t xml:space="preserve">. See </w:t>
      </w:r>
      <w:r>
        <w:t>Connect to the Supervisor as a vCenter Single Sign-On User</w:t>
      </w:r>
      <w:r>
        <w:t>.</w:t>
      </w:r>
    </w:p>
    <w:p>
      <w:pPr>
        <w:pStyle w:val="CodeBlock"/>
        <w:ind w:left="480"/>
      </w:pPr>
      <w:r>
        <w:t>kubectl vsphere login --server=</w:t>
      </w:r>
      <w:r>
        <w:rPr>
          <w:rStyle w:val="InlineVar"/>
        </w:rPr>
        <w:t>IP-ADDRESS</w:t>
      </w:r>
      <w:r>
        <w:t>--vsphere-username</w:t>
      </w:r>
      <w:r>
        <w:rPr>
          <w:rStyle w:val="InlineVar"/>
        </w:rPr>
        <w:t>USERNAME</w:t>
      </w:r>
    </w:p>
    <w:p>
      <w:pPr>
        <w:pStyle w:val="BodyText"/>
        <w:numPr>
          <w:numId w:val="25"/>
        </w:numPr>
      </w:pPr>
      <w:r>
        <w:t xml:space="preserve">Switch context to the </w:t>
      </w:r>
      <w:r>
        <w:t>Supervisor</w:t>
      </w:r>
      <w:r>
        <w:t>.</w:t>
      </w:r>
    </w:p>
    <w:p>
      <w:pPr>
        <w:pStyle w:val="CodeBlock"/>
        <w:ind w:left="480"/>
      </w:pPr>
      <w:r>
        <w:t>kubectl config use-context</w:t>
      </w:r>
      <w:r>
        <w:rPr>
          <w:rStyle w:val="InlineVar"/>
        </w:rPr>
        <w:t>SUPERVISOR-CLUSTER-IP</w:t>
      </w:r>
    </w:p>
    <w:p>
      <w:pPr>
        <w:pStyle w:val="BodyText"/>
        <w:numPr>
          <w:numId w:val="25"/>
        </w:numPr>
      </w:pPr>
      <w:r>
        <w:t>Create a self-service namespace on the cluster.</w:t>
      </w:r>
    </w:p>
    <w:p>
      <w:pPr>
        <w:pStyle w:val="CodeBlock"/>
        <w:ind w:left="480"/>
      </w:pPr>
      <w:r>
        <w:t>kubectl create namespace</w:t>
      </w:r>
      <w:r>
        <w:rPr>
          <w:rStyle w:val="InlineVar"/>
        </w:rPr>
        <w:t>NAMESPACE NAME</w:t>
      </w:r>
    </w:p>
    <w:p>
      <w:pPr>
        <w:pStyle w:val="BodyText"/>
        <w:ind w:left="480"/>
      </w:pPr>
      <w:r>
        <w:t>For example</w:t>
      </w:r>
    </w:p>
    <w:p>
      <w:pPr>
        <w:pStyle w:val="CodeBlock"/>
        <w:ind w:left="480"/>
      </w:pPr>
      <w:r>
        <w:t>kubectl create namespace test-ns</w:t>
      </w:r>
    </w:p>
    <w:p>
      <w:pPr>
        <w:pStyle w:val="BodyText"/>
        <w:pBdr>
          <w:top w:val="single" w:sz="8" w:space="2" w:color="D3D3D3"/>
          <w:bottom w:val="single" w:sz="8" w:space="2" w:color="D3D3D3"/>
        </w:pBdr>
        <w:ind w:left="480"/>
      </w:pPr>
      <w:r>
        <w:rPr>
          <w:rStyle w:val="NoteLeadernote"/>
        </w:rPr>
        <w:t>Note</w:t>
        <w:tab/>
      </w:r>
      <w:r>
        <w:t xml:space="preserve">Owner permissions are available to DevOps Engineers after you enable the </w:t>
      </w:r>
      <w:r>
        <w:t>Supervisor</w:t>
      </w:r>
      <w:r>
        <w:t xml:space="preserve"> and upgrade the cluster. If you have only upgraded </w:t>
      </w:r>
      <w:r>
        <w:t>vCenter</w:t>
      </w:r>
      <w:r>
        <w:t xml:space="preserve"> and not the cluster, the DevOps engineers will only have edit permissions on the namespaces.</w:t>
      </w:r>
    </w:p>
    <w:p>
      <w:pPr>
        <w:pStyle w:val="BodyText"/>
        <w:ind w:left="480"/>
      </w:pPr>
      <w:r>
        <w:t>The namespace that you create appears in the cluster. To share the namespace with other DevOps engineers, contact the vSphere administrator.</w:t>
      </w:r>
    </w:p>
    <w:p>
      <w:pPr>
        <w:pStyle w:val="Heading4"/>
      </w:pPr>
      <w:r>
        <w:t>Create a Self-Service Namespace with Annotations and Labels</w:t>
      </w:r>
    </w:p>
    <w:p>
      <w:pPr>
        <w:pStyle w:val="BodyText"/>
      </w:pPr>
      <w:r>
        <w:t>DevOps engineers can create self-service namespaces with annotations and labels using the kubectl command line.</w:t>
      </w:r>
    </w:p>
    <w:p>
      <w:pPr>
        <w:pStyle w:val="BodyText"/>
      </w:pPr>
      <w:r>
        <w:t>DevOps engineers can use a YAML manifest with user-defined annotations and labels.</w:t>
      </w:r>
    </w:p>
    <w:p>
      <w:pPr>
        <w:pStyle w:val="BodyText"/>
      </w:pPr>
      <w:r>
        <w:rPr>
          <w:rStyle w:val="Strong"/>
        </w:rPr>
        <w:t>Procedure</w:t>
      </w:r>
    </w:p>
    <w:p>
      <w:pPr>
        <w:pStyle w:val="BodyText"/>
        <w:numPr>
          <w:numId w:val="26"/>
        </w:numPr>
      </w:pPr>
      <w:r>
        <w:t xml:space="preserve">Log in to the </w:t>
      </w:r>
      <w:r>
        <w:t>Supervisor</w:t>
      </w:r>
      <w:r>
        <w:t>.</w:t>
      </w:r>
    </w:p>
    <w:p>
      <w:pPr>
        <w:pStyle w:val="BodyText"/>
        <w:ind w:left="480"/>
      </w:pPr>
      <w:r>
        <w:rPr>
          <w:rStyle w:val="InlineCode"/>
        </w:rPr>
        <w:t>kubectl vsphere login --server IP-ADDRESS-SUPERVISOR-CLUSTER --vsphere-username VCENTER-SSO-USERNAME</w:t>
      </w:r>
    </w:p>
    <w:p>
      <w:pPr>
        <w:pStyle w:val="BodyText"/>
        <w:numPr>
          <w:numId w:val="26"/>
        </w:numPr>
      </w:pPr>
      <w:r>
        <w:t>Create a namespace YAML manifest file with annotations and labels.</w:t>
      </w:r>
    </w:p>
    <w:p>
      <w:pPr>
        <w:pStyle w:val="BodyText"/>
        <w:ind w:left="480"/>
      </w:pPr>
      <w:r>
        <w:rPr>
          <w:rStyle w:val="InlineCode"/>
        </w:rPr>
        <w:t>kubectl create -f ns-create.yaml</w:t>
      </w:r>
    </w:p>
    <w:p>
      <w:pPr>
        <w:pStyle w:val="BodyText"/>
        <w:ind w:left="480"/>
      </w:pPr>
      <w:r>
        <w:t xml:space="preserve">For example, create the following </w:t>
      </w:r>
      <w:r>
        <w:rPr>
          <w:rStyle w:val="InlineCode"/>
        </w:rPr>
        <w:t>ns-create.yaml</w:t>
      </w:r>
      <w:r>
        <w:t xml:space="preserve"> file:</w:t>
      </w:r>
    </w:p>
    <w:p>
      <w:pPr>
        <w:pStyle w:val="CodeBlock"/>
        <w:ind w:left="480"/>
      </w:pPr>
      <w:r>
        <w:t>apiVersion: v1</w:t>
        <w:br/>
        <w:t>kind: Namespace</w:t>
        <w:br/>
        <w:t>metadata:</w:t>
        <w:br/>
        <w:t xml:space="preserve">  name: test-ns-yaml</w:t>
        <w:br/>
        <w:t xml:space="preserve">  labels:</w:t>
        <w:br/>
        <w:t xml:space="preserve">    my-label: "my-label-val-yaml"</w:t>
        <w:br/>
        <w:t xml:space="preserve">  annotations:</w:t>
        <w:br/>
        <w:t xml:space="preserve">    my-ann-yaml: "my-ann-val-yaml"</w:t>
      </w:r>
    </w:p>
    <w:p>
      <w:pPr>
        <w:pStyle w:val="BodyText"/>
        <w:numPr>
          <w:numId w:val="26"/>
        </w:numPr>
      </w:pPr>
      <w:r>
        <w:t>Apply the YAML manifest.</w:t>
      </w:r>
    </w:p>
    <w:p>
      <w:pPr>
        <w:pStyle w:val="BodyText"/>
        <w:ind w:left="480"/>
      </w:pPr>
      <w:r>
        <w:rPr>
          <w:rStyle w:val="InlineCode"/>
        </w:rPr>
        <w:t>kubectl create -f ns-create.yaml</w:t>
      </w:r>
    </w:p>
    <w:p>
      <w:pPr>
        <w:pStyle w:val="BodyText"/>
        <w:ind w:left="480"/>
      </w:pPr>
      <w:r>
        <w:t>Or</w:t>
      </w:r>
    </w:p>
    <w:p>
      <w:pPr>
        <w:pStyle w:val="BodyText"/>
        <w:ind w:left="480"/>
      </w:pPr>
      <w:r>
        <w:rPr>
          <w:rStyle w:val="InlineCode"/>
        </w:rPr>
        <w:t>kubectl apply -f ns-create.yaml</w:t>
      </w:r>
    </w:p>
    <w:p>
      <w:pPr>
        <w:pStyle w:val="BodyText"/>
        <w:numPr>
          <w:numId w:val="26"/>
        </w:numPr>
      </w:pPr>
      <w:r>
        <w:t>Describe the namespace that you created to see the changes.</w:t>
      </w:r>
    </w:p>
    <w:p>
      <w:pPr>
        <w:pStyle w:val="CodeBlock"/>
        <w:ind w:left="480"/>
      </w:pPr>
      <w:r>
        <w:t>root@localhost [ /tmp ]# kubectl describe ns test-ns-yaml</w:t>
        <w:br/>
        <w:t>Name:         test-ns-yaml</w:t>
        <w:br/>
        <w:t>Labels:       my-label=my-label-val-yaml</w:t>
        <w:br/>
        <w:t xml:space="preserve">              vSphereClusterID=domain-c50</w:t>
        <w:br/>
        <w:t>Annotations:  my-ann-yaml: my-ann-val-yaml</w:t>
        <w:br/>
        <w:t xml:space="preserve">              vmware-system-namespace-owner-count: 1</w:t>
        <w:br/>
        <w:t xml:space="preserve">              vmware-system-resource-pool: resgroup-171</w:t>
        <w:br/>
        <w:t xml:space="preserve">              vmware-system-resource-pool-cpu-limit: 0.4770</w:t>
        <w:br/>
        <w:t xml:space="preserve">              vmware-system-resource-pool-memory-limit: 2000Mi</w:t>
        <w:br/>
        <w:t xml:space="preserve">              vmware-system-self-service-namespace: true</w:t>
        <w:br/>
        <w:t xml:space="preserve">              vmware-system-vm-folder: group-v172</w:t>
        <w:br/>
        <w:t>Status:       Active</w:t>
        <w:br/>
        <w:t xml:space="preserve"> </w:t>
        <w:br/>
        <w:t>Resource Quotas</w:t>
        <w:br/>
        <w:t xml:space="preserve"> Name:             test-ns-yaml</w:t>
        <w:br/>
        <w:t xml:space="preserve"> Resource          Used  Hard</w:t>
        <w:br/>
        <w:t xml:space="preserve"> --------          ---   ---</w:t>
        <w:br/>
        <w:t xml:space="preserve"> requests.storage  0     5000Mi</w:t>
        <w:br/>
        <w:t xml:space="preserve"> </w:t>
        <w:br/>
        <w:t xml:space="preserve"> Name:                                                                           test-ns-yaml-storagequota</w:t>
        <w:br/>
        <w:t xml:space="preserve"> Resource                                                                        Used  Hard</w:t>
        <w:br/>
        <w:t xml:space="preserve"> --------                                                                        ---   ---</w:t>
        <w:br/>
        <w:t xml:space="preserve"> namespace-service-storage-profile.storageclass.storage.k8s.io/requests.storage  0     9223372036854775807</w:t>
        <w:br/>
        <w:t xml:space="preserve"> </w:t>
        <w:br/>
        <w:t>No LimitRange resource.</w:t>
      </w:r>
    </w:p>
    <w:p>
      <w:pPr>
        <w:pStyle w:val="Heading4"/>
      </w:pPr>
      <w:r>
        <w:t>Update a Self-Service Namespace Using kubectl annotate and kubectl label</w:t>
      </w:r>
    </w:p>
    <w:p>
      <w:pPr>
        <w:pStyle w:val="BodyText"/>
      </w:pPr>
      <w:r>
        <w:t xml:space="preserve">As a DevOps engineer you can update or delete self-service namespace annotations and labels using the </w:t>
      </w:r>
      <w:r>
        <w:rPr>
          <w:rStyle w:val="InlineCode"/>
        </w:rPr>
        <w:t>kubectl annotate</w:t>
      </w:r>
      <w:r>
        <w:t xml:space="preserve"> and </w:t>
      </w:r>
      <w:r>
        <w:rPr>
          <w:rStyle w:val="InlineCode"/>
        </w:rPr>
        <w:t>kubectl label</w:t>
      </w:r>
      <w:r>
        <w:t xml:space="preserve"> commands.</w:t>
      </w:r>
    </w:p>
    <w:p>
      <w:pPr>
        <w:pStyle w:val="BodyText"/>
      </w:pPr>
      <w:r>
        <w:rPr>
          <w:rStyle w:val="Strong"/>
        </w:rPr>
        <w:t>Prerequisites</w:t>
      </w:r>
    </w:p>
    <w:p>
      <w:pPr>
        <w:pStyle w:val="BodyText"/>
      </w:pPr>
      <w:r>
        <w:t>Verify that you have owner permissions on the namespace that you want to update.</w:t>
      </w:r>
    </w:p>
    <w:p>
      <w:pPr>
        <w:pStyle w:val="BodyText"/>
      </w:pPr>
      <w:r>
        <w:rPr>
          <w:rStyle w:val="Strong"/>
        </w:rPr>
        <w:t>Procedure</w:t>
      </w:r>
    </w:p>
    <w:p>
      <w:pPr>
        <w:pStyle w:val="BodyText"/>
        <w:numPr>
          <w:numId w:val="27"/>
        </w:numPr>
      </w:pPr>
      <w:r>
        <w:t xml:space="preserve">Log in to the </w:t>
      </w:r>
      <w:r>
        <w:t>Supervisor</w:t>
      </w:r>
      <w:r>
        <w:t>.</w:t>
      </w:r>
    </w:p>
    <w:p>
      <w:pPr>
        <w:pStyle w:val="BodyText"/>
        <w:ind w:left="480"/>
      </w:pPr>
      <w:r>
        <w:rPr>
          <w:rStyle w:val="InlineCode"/>
        </w:rPr>
        <w:t>kubectl vsphere login --server IP-ADDRESS-SUPERVISOR-CLUSTER --vsphere-username VCENTER-SSO-USERNAME</w:t>
      </w:r>
    </w:p>
    <w:p>
      <w:pPr>
        <w:pStyle w:val="BodyText"/>
        <w:numPr>
          <w:numId w:val="27"/>
        </w:numPr>
      </w:pPr>
      <w:r>
        <w:t>Describe the namespace that you want to update.</w:t>
      </w:r>
    </w:p>
    <w:p>
      <w:pPr>
        <w:pStyle w:val="CodeBlock"/>
        <w:ind w:left="480"/>
      </w:pPr>
      <w:r>
        <w:t>root@localhost [ /tmp ]# kubectl describe ns testns</w:t>
        <w:br/>
        <w:t>Name:         testns</w:t>
        <w:br/>
        <w:t>Labels:       my-label=test-label-2</w:t>
        <w:br/>
        <w:t xml:space="preserve">              vSphereClusterID=domain-c50</w:t>
        <w:br/>
        <w:t>Annotations:  my-ann: test-ann-2</w:t>
        <w:br/>
        <w:t xml:space="preserve">              vmware-system-namespace-owner-count: 2</w:t>
        <w:br/>
        <w:t xml:space="preserve">              vmware-system-resource-pool: resgroup-153</w:t>
        <w:br/>
        <w:t xml:space="preserve">              vmware-system-resource-pool-cpu-limit: 0.4770</w:t>
        <w:br/>
        <w:t xml:space="preserve">              vmware-system-resource-pool-memory-limit: 2000Mi</w:t>
        <w:br/>
        <w:t xml:space="preserve">              vmware-system-self-service-namespace: true</w:t>
        <w:br/>
        <w:t xml:space="preserve">              vmware-system-vm-folder: group-v154</w:t>
        <w:br/>
        <w:t>Status:       Active</w:t>
        <w:br/>
        <w:t xml:space="preserve"> </w:t>
        <w:br/>
        <w:t xml:space="preserve"> </w:t>
        <w:br/>
        <w:t>Resource Quotas</w:t>
        <w:br/>
        <w:t xml:space="preserve"> Name:             testns</w:t>
        <w:br/>
        <w:t xml:space="preserve"> Resource          Used  Hard</w:t>
        <w:br/>
        <w:t xml:space="preserve"> --------          ---   ---</w:t>
        <w:br/>
        <w:t xml:space="preserve"> requests.storage  0     5000Mi</w:t>
        <w:br/>
        <w:t xml:space="preserve"> </w:t>
        <w:br/>
        <w:t xml:space="preserve"> </w:t>
        <w:br/>
        <w:t xml:space="preserve"> Name:                                                                           testns-storagequota</w:t>
        <w:br/>
        <w:t xml:space="preserve"> Resource                                                                        Used  Hard</w:t>
        <w:br/>
        <w:t xml:space="preserve"> --------                                                                        ---   ---</w:t>
        <w:br/>
        <w:t xml:space="preserve"> namespace-service-storage-profile.storageclass.storage.k8s.io/requests.storage  0     9223372036854775807</w:t>
      </w:r>
    </w:p>
    <w:p>
      <w:pPr>
        <w:pStyle w:val="BodyText"/>
        <w:numPr>
          <w:numId w:val="27"/>
        </w:numPr>
      </w:pPr>
      <w:r>
        <w:t xml:space="preserve">Update annotations using the </w:t>
      </w:r>
      <w:r>
        <w:rPr>
          <w:rStyle w:val="InlineCode"/>
        </w:rPr>
        <w:t>kubectl annotate</w:t>
      </w:r>
      <w:r>
        <w:t xml:space="preserve"> command.</w:t>
      </w:r>
    </w:p>
    <w:p>
      <w:pPr>
        <w:pStyle w:val="BodyText"/>
        <w:ind w:left="480"/>
      </w:pPr>
      <w:r>
        <w:t xml:space="preserve">For example, </w:t>
      </w:r>
      <w:r>
        <w:rPr>
          <w:rStyle w:val="InlineCode"/>
        </w:rPr>
        <w:t>kubectl annotate --overwrite ns testns my-ann="test-ann-3"</w:t>
      </w:r>
    </w:p>
    <w:p>
      <w:pPr>
        <w:pStyle w:val="BodyText"/>
        <w:ind w:left="480"/>
      </w:pPr>
      <w:r>
        <w:t xml:space="preserve">To delete an annotation, run the command </w:t>
      </w:r>
      <w:r>
        <w:rPr>
          <w:rStyle w:val="InlineCode"/>
        </w:rPr>
        <w:t>kubectl annotate --overwrite ns testns my-ann-</w:t>
      </w:r>
    </w:p>
    <w:p>
      <w:pPr>
        <w:pStyle w:val="BodyText"/>
        <w:numPr>
          <w:numId w:val="27"/>
        </w:numPr>
      </w:pPr>
      <w:r>
        <w:t xml:space="preserve">Update labels using the </w:t>
      </w:r>
      <w:r>
        <w:rPr>
          <w:rStyle w:val="InlineCode"/>
        </w:rPr>
        <w:t>kubectl label</w:t>
      </w:r>
      <w:r>
        <w:t xml:space="preserve"> command.</w:t>
      </w:r>
    </w:p>
    <w:p>
      <w:pPr>
        <w:pStyle w:val="BodyText"/>
        <w:ind w:left="480"/>
      </w:pPr>
      <w:r>
        <w:t xml:space="preserve">For example, </w:t>
      </w:r>
      <w:r>
        <w:rPr>
          <w:rStyle w:val="InlineCode"/>
        </w:rPr>
        <w:t>kubectl label --overwrite ns testns my-label="test-label-3"</w:t>
      </w:r>
    </w:p>
    <w:p>
      <w:pPr>
        <w:pStyle w:val="BodyText"/>
        <w:ind w:left="480"/>
      </w:pPr>
      <w:r>
        <w:t xml:space="preserve">To delete a label, run the command </w:t>
      </w:r>
      <w:r>
        <w:rPr>
          <w:rStyle w:val="InlineCode"/>
        </w:rPr>
        <w:t>kubectl label --overwrite ns testns my-label-</w:t>
      </w:r>
    </w:p>
    <w:p>
      <w:pPr>
        <w:pStyle w:val="BodyText"/>
        <w:numPr>
          <w:numId w:val="27"/>
        </w:numPr>
      </w:pPr>
      <w:r>
        <w:t>Describe the namespace to see the updates.</w:t>
      </w:r>
    </w:p>
    <w:p>
      <w:pPr>
        <w:pStyle w:val="CodeBlock"/>
        <w:ind w:left="480"/>
      </w:pPr>
      <w:r>
        <w:t>root@localhost [ /tmp ]# kubectl describe ns testns</w:t>
        <w:br/>
        <w:t>Name:         testns</w:t>
        <w:br/>
        <w:t>Labels:       my-label=test-label-3</w:t>
        <w:br/>
        <w:t xml:space="preserve">              vSphereClusterID=domain-c50</w:t>
        <w:br/>
        <w:t>Annotations:  my-ann: test-ann-3</w:t>
        <w:br/>
        <w:t xml:space="preserve">              vmware-system-namespace-owner-count: 2</w:t>
        <w:br/>
        <w:t xml:space="preserve">              vmware-system-resource-pool: resgroup-153</w:t>
        <w:br/>
        <w:t xml:space="preserve">              vmware-system-resource-pool-cpu-limit: 0.4770</w:t>
        <w:br/>
        <w:t xml:space="preserve">              vmware-system-resource-pool-memory-limit: 2000Mi</w:t>
        <w:br/>
        <w:t xml:space="preserve">              vmware-system-self-service-namespace: true</w:t>
        <w:br/>
        <w:t xml:space="preserve">              vmware-system-vm-folder: group-v154</w:t>
        <w:br/>
        <w:t>Status:       Active</w:t>
        <w:br/>
        <w:t xml:space="preserve"> </w:t>
        <w:br/>
        <w:t xml:space="preserve"> </w:t>
        <w:br/>
        <w:t>Resource Quotas</w:t>
        <w:br/>
        <w:t xml:space="preserve"> Name:             testns</w:t>
        <w:br/>
        <w:t xml:space="preserve"> Resource          Used  Hard</w:t>
        <w:br/>
        <w:t xml:space="preserve"> --------          ---   ---</w:t>
        <w:br/>
        <w:t xml:space="preserve"> requests.storage  0     5000Mi</w:t>
        <w:br/>
        <w:t xml:space="preserve"> </w:t>
        <w:br/>
        <w:t xml:space="preserve"> </w:t>
        <w:br/>
        <w:t xml:space="preserve"> Name:                                                                           testns-storagequota</w:t>
        <w:br/>
        <w:t xml:space="preserve"> Resource                                                                        Used  Hard</w:t>
        <w:br/>
        <w:t xml:space="preserve"> --------                                                                        ---   ---</w:t>
        <w:br/>
        <w:t xml:space="preserve"> namespace-service-storage-profile.storageclass.storage.k8s.io/requests.storage  0     9223372036854775807</w:t>
        <w:br/>
        <w:t xml:space="preserve"> </w:t>
        <w:br/>
        <w:t xml:space="preserve"> </w:t>
        <w:br/>
        <w:t>No LimitRange resource.</w:t>
      </w:r>
    </w:p>
    <w:p>
      <w:pPr>
        <w:pStyle w:val="Heading4"/>
      </w:pPr>
      <w:r>
        <w:t>Update a Self-Service Namespace Using kubectl edit</w:t>
      </w:r>
    </w:p>
    <w:p>
      <w:pPr>
        <w:pStyle w:val="BodyText"/>
      </w:pPr>
      <w:r>
        <w:t xml:space="preserve">As a DevOps engineer you can update self-service namespaces using the </w:t>
      </w:r>
      <w:r>
        <w:rPr>
          <w:rStyle w:val="InlineCode"/>
        </w:rPr>
        <w:t>kubectl edit</w:t>
      </w:r>
      <w:r>
        <w:t xml:space="preserve"> command.</w:t>
      </w:r>
    </w:p>
    <w:p>
      <w:pPr>
        <w:pStyle w:val="BodyText"/>
      </w:pPr>
      <w:r>
        <w:rPr>
          <w:rStyle w:val="Strong"/>
        </w:rPr>
        <w:t>Prerequisites</w:t>
      </w:r>
    </w:p>
    <w:p>
      <w:pPr>
        <w:pStyle w:val="BodyText"/>
      </w:pPr>
      <w:r>
        <w:t>Verify that you have owner permissions on the namespace that you want to update.</w:t>
      </w:r>
    </w:p>
    <w:p>
      <w:pPr>
        <w:pStyle w:val="BodyText"/>
      </w:pPr>
      <w:r>
        <w:rPr>
          <w:rStyle w:val="Strong"/>
        </w:rPr>
        <w:t>Procedure</w:t>
      </w:r>
    </w:p>
    <w:p>
      <w:pPr>
        <w:pStyle w:val="BodyText"/>
        <w:numPr>
          <w:numId w:val="28"/>
        </w:numPr>
      </w:pPr>
      <w:r>
        <w:t xml:space="preserve">Log in to the </w:t>
      </w:r>
      <w:r>
        <w:t>Supervisor</w:t>
      </w:r>
      <w:r>
        <w:t>.</w:t>
      </w:r>
    </w:p>
    <w:p>
      <w:pPr>
        <w:pStyle w:val="BodyText"/>
        <w:ind w:left="480"/>
      </w:pPr>
      <w:r>
        <w:rPr>
          <w:rStyle w:val="InlineCode"/>
        </w:rPr>
        <w:t>kubectl vsphere login --server IP-ADDRESS-SUPERVISOR-CLUSTER --vsphere-username VCENTER-SSO-USERNAME</w:t>
      </w:r>
    </w:p>
    <w:p>
      <w:pPr>
        <w:pStyle w:val="BodyText"/>
        <w:numPr>
          <w:numId w:val="28"/>
        </w:numPr>
      </w:pPr>
      <w:r>
        <w:t>Describe the namespace that you want to update.</w:t>
      </w:r>
    </w:p>
    <w:p>
      <w:pPr>
        <w:pStyle w:val="CodeBlock"/>
        <w:ind w:left="480"/>
      </w:pPr>
      <w:r>
        <w:t>kubectl describe ns testns-1</w:t>
        <w:br/>
        <w:t>Name:         testns</w:t>
        <w:br/>
        <w:t>Labels:       vSphereClusterID=domain-c50</w:t>
        <w:br/>
        <w:t>Annotations:  my-ann: test-ann-2</w:t>
        <w:br/>
        <w:t xml:space="preserve">              vmware-system-namespace-owner-count: 2</w:t>
        <w:br/>
        <w:t xml:space="preserve">              vmware-system-resource-pool: resgroup-153</w:t>
        <w:br/>
        <w:t xml:space="preserve">              vmware-system-resource-pool-cpu-limit: 0.4770</w:t>
        <w:br/>
        <w:t xml:space="preserve">              vmware-system-resource-pool-memory-limit: 2000Mi</w:t>
        <w:br/>
        <w:t xml:space="preserve">              vmware-system-self-service-namespace: true</w:t>
        <w:br/>
        <w:t xml:space="preserve">              vmware-system-vm-folder: group-v154</w:t>
        <w:br/>
        <w:t>Status:       Active</w:t>
        <w:br/>
        <w:t xml:space="preserve"> </w:t>
        <w:br/>
        <w:t xml:space="preserve"> </w:t>
        <w:br/>
        <w:t>Resource Quotas</w:t>
        <w:br/>
        <w:t xml:space="preserve"> Name:             testns-1</w:t>
        <w:br/>
        <w:t xml:space="preserve"> Resource          Used  Hard</w:t>
        <w:br/>
        <w:t xml:space="preserve"> --------          ---   ---</w:t>
        <w:br/>
        <w:t xml:space="preserve"> requests.storage  0     5000Mi</w:t>
        <w:br/>
        <w:t xml:space="preserve"> </w:t>
        <w:br/>
        <w:t xml:space="preserve"> </w:t>
        <w:br/>
        <w:t xml:space="preserve"> Name:                                                                           testns-1-storagequota</w:t>
        <w:br/>
        <w:t xml:space="preserve"> Resource                                                                        Used  Hard</w:t>
        <w:br/>
        <w:t xml:space="preserve"> --------                                                                        ---   ---</w:t>
        <w:br/>
        <w:t xml:space="preserve"> namespace-service-storage-profile.storageclass.storage.k8s.io/requests.storage  0     9223372036854775807</w:t>
      </w:r>
    </w:p>
    <w:p>
      <w:pPr>
        <w:pStyle w:val="BodyText"/>
        <w:numPr>
          <w:numId w:val="28"/>
        </w:numPr>
      </w:pPr>
      <w:r>
        <w:t xml:space="preserve">Edit the namespace using the </w:t>
      </w:r>
      <w:r>
        <w:rPr>
          <w:rStyle w:val="InlineCode"/>
        </w:rPr>
        <w:t>kubectl edit</w:t>
      </w:r>
      <w:r>
        <w:t xml:space="preserve"> command.</w:t>
      </w:r>
    </w:p>
    <w:p>
      <w:pPr>
        <w:pStyle w:val="BodyText"/>
        <w:ind w:left="480"/>
      </w:pPr>
      <w:r>
        <w:t xml:space="preserve">For example, </w:t>
      </w:r>
      <w:r>
        <w:rPr>
          <w:rStyle w:val="InlineCode"/>
        </w:rPr>
        <w:t>kubectl edit ns testns-1</w:t>
      </w:r>
    </w:p>
    <w:p>
      <w:pPr>
        <w:pStyle w:val="BodyText"/>
        <w:ind w:left="480"/>
      </w:pPr>
      <w:r>
        <w:t xml:space="preserve">The </w:t>
      </w:r>
      <w:r>
        <w:rPr>
          <w:rStyle w:val="InlineCode"/>
        </w:rPr>
        <w:t>kubectl edit</w:t>
      </w:r>
      <w:r>
        <w:t xml:space="preserve"> command opens the namespace manifest in the text editor defined by your KUBE_EDITOR or the EDITOR environment variable.</w:t>
      </w:r>
    </w:p>
    <w:p>
      <w:pPr>
        <w:pStyle w:val="BodyText"/>
        <w:numPr>
          <w:numId w:val="28"/>
        </w:numPr>
      </w:pPr>
      <w:r>
        <w:t>Update the labels.</w:t>
      </w:r>
    </w:p>
    <w:p>
      <w:pPr>
        <w:pStyle w:val="BodyText"/>
        <w:ind w:left="480"/>
      </w:pPr>
      <w:r>
        <w:t xml:space="preserve">For example, </w:t>
      </w:r>
      <w:r>
        <w:rPr>
          <w:rStyle w:val="InlineCode"/>
        </w:rPr>
        <w:t>my-label=test-label</w:t>
      </w:r>
    </w:p>
    <w:p>
      <w:pPr>
        <w:pStyle w:val="BodyText"/>
        <w:numPr>
          <w:numId w:val="28"/>
        </w:numPr>
      </w:pPr>
      <w:r>
        <w:t>Update the annotations.</w:t>
      </w:r>
    </w:p>
    <w:p>
      <w:pPr>
        <w:pStyle w:val="BodyText"/>
        <w:ind w:left="480"/>
      </w:pPr>
      <w:r>
        <w:t xml:space="preserve">For example, </w:t>
      </w:r>
      <w:r>
        <w:rPr>
          <w:rStyle w:val="InlineCode"/>
        </w:rPr>
        <w:t>my-ann: test-ann</w:t>
      </w:r>
    </w:p>
    <w:p>
      <w:pPr>
        <w:pStyle w:val="BodyText"/>
        <w:numPr>
          <w:numId w:val="28"/>
        </w:numPr>
      </w:pPr>
      <w:r>
        <w:t>Describe the namespace to see the updates.</w:t>
      </w:r>
    </w:p>
    <w:p>
      <w:pPr>
        <w:pStyle w:val="CodeBlock"/>
        <w:ind w:left="480"/>
      </w:pPr>
      <w:r>
        <w:t>root@localhost [ /tmp ]# kubectl describe ns testns-1</w:t>
        <w:br/>
        <w:t>Name:         testns-1</w:t>
        <w:br/>
        <w:t>Labels:       my-label=test-label</w:t>
        <w:br/>
        <w:t xml:space="preserve">              vSphereClusterID=domain-c50</w:t>
        <w:br/>
        <w:t>Annotations:  my-ann: test-ann</w:t>
        <w:br/>
        <w:t xml:space="preserve">              vmware-system-namespace-owner-count: 1</w:t>
        <w:br/>
        <w:t xml:space="preserve">              vmware-system-resource-pool: resgroup-173</w:t>
        <w:br/>
        <w:t xml:space="preserve">              vmware-system-resource-pool-cpu-limit: 0.4770</w:t>
        <w:br/>
        <w:t xml:space="preserve">              vmware-system-resource-pool-memory-limit: 2000Mi</w:t>
        <w:br/>
        <w:t xml:space="preserve">              vmware-system-self-service-namespace: true</w:t>
        <w:br/>
        <w:t xml:space="preserve">              vmware-system-vm-folder: group-v174</w:t>
        <w:br/>
        <w:t>Status:       Active</w:t>
        <w:br/>
        <w:t xml:space="preserve"> </w:t>
        <w:br/>
        <w:t xml:space="preserve"> </w:t>
        <w:br/>
        <w:t>Resource Quotas</w:t>
        <w:br/>
        <w:t xml:space="preserve"> Name:             testns-1</w:t>
        <w:br/>
        <w:t xml:space="preserve"> Resource          Used  Hard</w:t>
        <w:br/>
        <w:t xml:space="preserve"> --------          ---   ---</w:t>
        <w:br/>
        <w:t xml:space="preserve"> requests.storage  0     5000Mi</w:t>
        <w:br/>
        <w:t xml:space="preserve"> </w:t>
        <w:br/>
        <w:t xml:space="preserve"> </w:t>
        <w:br/>
        <w:t xml:space="preserve"> Name:                                                                           testns-1-storagequota</w:t>
        <w:br/>
        <w:t xml:space="preserve"> Resource                                                                        Used  Hard</w:t>
        <w:br/>
        <w:t xml:space="preserve"> --------                                                                        ---   ---</w:t>
        <w:br/>
        <w:t xml:space="preserve"> namespace-service-storage-profile.storageclass.storage.k8s.io/requests.storage  0     9223372036854775807</w:t>
        <w:br/>
        <w:t xml:space="preserve"> </w:t>
        <w:br/>
        <w:t xml:space="preserve"> </w:t>
        <w:br/>
        <w:t>No LimitRange resource.</w:t>
        <w:br/>
      </w:r>
    </w:p>
    <w:p>
      <w:pPr>
        <w:pStyle w:val="Heading4"/>
      </w:pPr>
      <w:r>
        <w:t>Delete a Self-Service Namespace</w:t>
      </w:r>
    </w:p>
    <w:p>
      <w:pPr>
        <w:pStyle w:val="BodyText"/>
      </w:pPr>
      <w:r>
        <w:t>As a DevOps Engineer, you can delete a self-service namespace that you create.</w:t>
      </w:r>
    </w:p>
    <w:p>
      <w:pPr>
        <w:pStyle w:val="BodyText"/>
      </w:pPr>
      <w:r>
        <w:rPr>
          <w:rStyle w:val="Strong"/>
        </w:rPr>
        <w:t>Prerequisites</w:t>
      </w:r>
    </w:p>
    <w:p>
      <w:pPr>
        <w:pStyle w:val="BodyText"/>
      </w:pPr>
      <w:r>
        <w:t xml:space="preserve">Verify that you have created a self-service namespace using the </w:t>
      </w:r>
      <w:r>
        <w:t>VCF CLI</w:t>
      </w:r>
      <w:r>
        <w:t>.</w:t>
      </w:r>
    </w:p>
    <w:p>
      <w:pPr>
        <w:pStyle w:val="BodyText"/>
      </w:pPr>
      <w:r>
        <w:rPr>
          <w:rStyle w:val="Strong"/>
        </w:rPr>
        <w:t>Procedure</w:t>
      </w:r>
    </w:p>
    <w:p>
      <w:pPr>
        <w:pStyle w:val="BodyText"/>
        <w:numPr>
          <w:numId w:val="29"/>
        </w:numPr>
      </w:pPr>
      <w:r>
        <w:t xml:space="preserve">Using the </w:t>
      </w:r>
      <w:r>
        <w:t>VCF CLI</w:t>
      </w:r>
      <w:r>
        <w:t xml:space="preserve">, authenticate with the </w:t>
      </w:r>
      <w:r>
        <w:t>Supervisor</w:t>
      </w:r>
      <w:r>
        <w:t xml:space="preserve">. See </w:t>
      </w:r>
      <w:r>
        <w:t>Connect to the Supervisor as a vCenter Single Sign-On User</w:t>
      </w:r>
      <w:r>
        <w:t>.</w:t>
      </w:r>
    </w:p>
    <w:p>
      <w:pPr>
        <w:pStyle w:val="BodyText"/>
        <w:numPr>
          <w:numId w:val="29"/>
        </w:numPr>
      </w:pPr>
      <w:r>
        <w:t>Delete the self-service namespace from the cluster.</w:t>
      </w:r>
    </w:p>
    <w:p>
      <w:pPr>
        <w:pStyle w:val="CodeBlock"/>
        <w:ind w:left="480"/>
      </w:pPr>
      <w:r>
        <w:t xml:space="preserve">kubectl delete namespace </w:t>
      </w:r>
      <w:r>
        <w:rPr>
          <w:rStyle w:val="InlineVar"/>
        </w:rPr>
        <w:t>NAMESPACE NAME</w:t>
      </w:r>
    </w:p>
    <w:p>
      <w:pPr>
        <w:pStyle w:val="BodyText"/>
        <w:ind w:left="480"/>
      </w:pPr>
      <w:r>
        <w:t>For example:</w:t>
      </w:r>
    </w:p>
    <w:p>
      <w:pPr>
        <w:pStyle w:val="CodeBlock"/>
        <w:ind w:left="480"/>
      </w:pPr>
      <w:r>
        <w:t>kubectl delete namespace test-ns</w:t>
      </w:r>
    </w:p>
    <w:p>
      <w:pPr>
        <w:pStyle w:val="Heading3"/>
      </w:pPr>
      <w:bookmarkStart w:id="15" w:name="_Toc256000155"/>
      <w:r>
        <w:t>Change Storage Settings on a vSphere Namespace</w:t>
      </w:r>
      <w:bookmarkEnd w:id="15"/>
    </w:p>
    <w:p>
      <w:pPr>
        <w:pStyle w:val="BodyText"/>
      </w:pPr>
      <w:r>
        <w:t xml:space="preserve">Storage policies assigned to a namespace in a </w:t>
      </w:r>
      <w:r>
        <w:t>Supervisor</w:t>
      </w:r>
      <w:r>
        <w:t xml:space="preserve"> make persistent storage available to the DevOps team. These storage policies control how persistent volumes and </w:t>
      </w:r>
      <w:r>
        <w:t>VKS</w:t>
      </w:r>
      <w:r>
        <w:t xml:space="preserve"> cluster nodes are placed within vSphere datastores. As a vSphere administrator, you typically assign storage policies when configuring the namespace. If you need to make any changes in the initial storage policy assignments, perform this task.</w:t>
      </w:r>
    </w:p>
    <w:p>
      <w:pPr>
        <w:pStyle w:val="BodyText"/>
      </w:pPr>
      <w:r>
        <w:rPr>
          <w:rStyle w:val="Strong"/>
        </w:rPr>
        <w:t>Prerequisites</w:t>
      </w:r>
    </w:p>
    <w:p>
      <w:pPr>
        <w:pStyle w:val="BodyText"/>
        <w:numPr>
          <w:numId w:val="30"/>
        </w:numPr>
      </w:pPr>
      <w:r>
        <w:t xml:space="preserve">Before deleting a storage policy from </w:t>
      </w:r>
      <w:r>
        <w:t>vCenter</w:t>
      </w:r>
      <w:r>
        <w:t xml:space="preserve"> or a </w:t>
      </w:r>
      <w:r>
        <w:t>vSphere Namespace</w:t>
      </w:r>
      <w:r>
        <w:t xml:space="preserve">, or changing the storage policy assignment, make sure that no persistent volume claim with the corresponding storage class runs in the namespace. Also, ensure that no </w:t>
      </w:r>
      <w:r>
        <w:t>VKS</w:t>
      </w:r>
      <w:r>
        <w:t xml:space="preserve"> cluster is using the storage class.</w:t>
      </w:r>
    </w:p>
    <w:p>
      <w:pPr>
        <w:pStyle w:val="BodyText"/>
        <w:numPr>
          <w:numId w:val="30"/>
        </w:numPr>
      </w:pPr>
      <w:r>
        <w:t xml:space="preserve">If the namespace is in a three-zone </w:t>
      </w:r>
      <w:r>
        <w:t>Supervisor</w:t>
      </w:r>
      <w:r>
        <w:t>, use topology aware policies. You cannot assign storage policies that are not topology aware to the three-zone namespace.</w:t>
      </w:r>
    </w:p>
    <w:p>
      <w:pPr>
        <w:pStyle w:val="BodyText"/>
      </w:pPr>
      <w:r>
        <w:rPr>
          <w:rStyle w:val="Strong"/>
        </w:rPr>
        <w:t>Procedure</w:t>
      </w:r>
    </w:p>
    <w:p>
      <w:pPr>
        <w:pStyle w:val="BodyText"/>
        <w:numPr>
          <w:numId w:val="31"/>
        </w:numPr>
      </w:pPr>
      <w:r>
        <w:t xml:space="preserve">In the </w:t>
      </w:r>
      <w:r>
        <w:t>vSphere Client</w:t>
      </w:r>
      <w:r>
        <w:t>, navigate to the namespace.</w:t>
      </w:r>
    </w:p>
    <w:p>
      <w:pPr>
        <w:pStyle w:val="BodyText"/>
        <w:numPr>
          <w:ilvl w:val="1"/>
          <w:numId w:val="31"/>
        </w:numPr>
      </w:pPr>
      <w:r>
        <w:t xml:space="preserve">From the </w:t>
      </w:r>
      <w:r>
        <w:t>vSphere Client</w:t>
      </w:r>
      <w:r>
        <w:t xml:space="preserve"> home menu, select </w:t>
      </w:r>
      <w:r>
        <w:rPr>
          <w:rStyle w:val="InlineUI"/>
        </w:rPr>
        <w:t>Supervisor Management</w:t>
      </w:r>
      <w:r>
        <w:t>.</w:t>
      </w:r>
    </w:p>
    <w:p>
      <w:pPr>
        <w:pStyle w:val="BodyText"/>
        <w:numPr>
          <w:ilvl w:val="1"/>
          <w:numId w:val="31"/>
        </w:numPr>
      </w:pPr>
      <w:r>
        <w:t xml:space="preserve">Click the </w:t>
      </w:r>
      <w:r>
        <w:rPr>
          <w:rStyle w:val="InlineUI"/>
        </w:rPr>
        <w:t>Namespaces</w:t>
      </w:r>
      <w:r>
        <w:t xml:space="preserve"> tab and click the namespace.</w:t>
      </w:r>
    </w:p>
    <w:p>
      <w:pPr>
        <w:pStyle w:val="BodyText"/>
        <w:numPr>
          <w:numId w:val="31"/>
        </w:numPr>
      </w:pPr>
      <w:r>
        <w:t xml:space="preserve">Click the </w:t>
      </w:r>
      <w:r>
        <w:rPr>
          <w:rStyle w:val="InlineUI"/>
        </w:rPr>
        <w:t>Storage</w:t>
      </w:r>
      <w:r>
        <w:t xml:space="preserve"> tab and click </w:t>
      </w:r>
      <w:r>
        <w:rPr>
          <w:rStyle w:val="InlineUI"/>
        </w:rPr>
        <w:t>Storage Policies</w:t>
      </w:r>
      <w:r>
        <w:t>.</w:t>
      </w:r>
    </w:p>
    <w:p>
      <w:pPr>
        <w:pStyle w:val="BodyText"/>
        <w:numPr>
          <w:numId w:val="31"/>
        </w:numPr>
      </w:pPr>
      <w:r>
        <w:t xml:space="preserve">Click the </w:t>
      </w:r>
      <w:r>
        <w:rPr>
          <w:rStyle w:val="InlineUI"/>
        </w:rPr>
        <w:t>Edit</w:t>
      </w:r>
      <w:r>
        <w:t xml:space="preserve"> icon to change storage policy assignments.</w:t>
      </w:r>
    </w:p>
    <w:p>
      <w:pPr>
        <w:pStyle w:val="Heading3"/>
      </w:pPr>
      <w:bookmarkStart w:id="16" w:name="_Toc256000156"/>
      <w:r>
        <w:t>Add Security Policies to an NSX vSphere Namespace</w:t>
      </w:r>
      <w:bookmarkEnd w:id="16"/>
    </w:p>
    <w:p>
      <w:pPr>
        <w:pStyle w:val="BodyText"/>
      </w:pPr>
      <w:r>
        <w:t xml:space="preserve">A </w:t>
      </w:r>
      <w:r>
        <w:t>Supervisor</w:t>
      </w:r>
      <w:r>
        <w:t xml:space="preserve"> that uses NSX networking supports network security policies configured through a security policy CRD.</w:t>
      </w:r>
    </w:p>
    <w:p>
      <w:pPr>
        <w:pStyle w:val="Heading4"/>
      </w:pPr>
      <w:r>
        <w:t>Create a Security Policy</w:t>
      </w:r>
    </w:p>
    <w:p>
      <w:pPr>
        <w:pStyle w:val="BodyText"/>
      </w:pPr>
      <w:r>
        <w:t xml:space="preserve">As a DevOps, you can configure the security policy CRD to apply an NSX based security policy to a </w:t>
      </w:r>
      <w:r>
        <w:t>Supervisor</w:t>
      </w:r>
      <w:r>
        <w:t xml:space="preserve"> namespace. The security policy protects traffic for </w:t>
      </w:r>
      <w:r>
        <w:t>vSphere Pods</w:t>
      </w:r>
      <w:r>
        <w:t xml:space="preserve"> and VMs. VMs include </w:t>
      </w:r>
      <w:r>
        <w:t>VKS</w:t>
      </w:r>
      <w:r>
        <w:t xml:space="preserve"> cluster nodes and other VMs deployed in the </w:t>
      </w:r>
      <w:r>
        <w:t>Supervisor</w:t>
      </w:r>
      <w:r>
        <w:t>.</w:t>
      </w:r>
    </w:p>
    <w:p>
      <w:pPr>
        <w:pStyle w:val="BodyText"/>
      </w:pPr>
      <w:r>
        <w:rPr>
          <w:rStyle w:val="Strong"/>
        </w:rPr>
        <w:t>Prerequisites</w:t>
      </w:r>
    </w:p>
    <w:p>
      <w:pPr>
        <w:pStyle w:val="BodyText"/>
      </w:pPr>
      <w:r>
        <w:t>Use NSX version 3.2 or later.</w:t>
      </w:r>
    </w:p>
    <w:p>
      <w:pPr>
        <w:pStyle w:val="BodyText"/>
      </w:pPr>
      <w:r>
        <w:rPr>
          <w:rStyle w:val="Strong"/>
        </w:rPr>
        <w:t>Procedure</w:t>
      </w:r>
    </w:p>
    <w:p>
      <w:pPr>
        <w:pStyle w:val="BodyText"/>
        <w:numPr>
          <w:numId w:val="32"/>
        </w:numPr>
      </w:pPr>
      <w:r>
        <w:t>Create a security policy CRD.</w:t>
      </w:r>
    </w:p>
    <w:p>
      <w:pPr>
        <w:pStyle w:val="BodyText"/>
        <w:ind w:left="480"/>
      </w:pPr>
      <w:r>
        <w:t xml:space="preserve">For the fields to use and CRD examples, see </w:t>
      </w:r>
      <w:hyperlink r:id="rId14" w:tooltip="NSX Operator Security Policy CRD" w:history="1">
        <w:r>
          <w:rPr>
            <w:color w:val="0000FF"/>
            <w:u w:val="single"/>
          </w:rPr>
          <w:t>NSX Operator Security Policy CRD</w:t>
        </w:r>
      </w:hyperlink>
      <w:r>
        <w:t xml:space="preserve"> documentation on GitHub.</w:t>
      </w:r>
    </w:p>
    <w:p>
      <w:pPr>
        <w:pStyle w:val="BodyText"/>
        <w:numPr>
          <w:numId w:val="32"/>
        </w:numPr>
      </w:pPr>
      <w:r>
        <w:t>Access your namespace in the Kubernetes environment.</w:t>
      </w:r>
    </w:p>
    <w:p>
      <w:pPr>
        <w:pStyle w:val="BodyText"/>
        <w:ind w:left="480"/>
      </w:pPr>
      <w:r>
        <w:t xml:space="preserve">See </w:t>
      </w:r>
      <w:r>
        <w:t>Connecting to Supervisor and VKS Clusters</w:t>
      </w:r>
      <w:r>
        <w:t>.</w:t>
      </w:r>
    </w:p>
    <w:p>
      <w:pPr>
        <w:pStyle w:val="BodyText"/>
        <w:numPr>
          <w:numId w:val="32"/>
        </w:numPr>
      </w:pPr>
      <w:r>
        <w:t>Apply the security policy to the namespace.</w:t>
      </w:r>
    </w:p>
    <w:p>
      <w:pPr>
        <w:pStyle w:val="CodeBlock"/>
        <w:ind w:left="480"/>
      </w:pPr>
      <w:r>
        <w:t xml:space="preserve">kubectl apply -f </w:t>
      </w:r>
      <w:r>
        <w:rPr>
          <w:rStyle w:val="InlineVar"/>
        </w:rPr>
        <w:t>policy-name.yaml</w:t>
      </w:r>
    </w:p>
    <w:p>
      <w:pPr>
        <w:pStyle w:val="BodyText"/>
        <w:numPr>
          <w:numId w:val="32"/>
        </w:numPr>
      </w:pPr>
      <w:r>
        <w:t>View your security policy.</w:t>
      </w:r>
    </w:p>
    <w:p>
      <w:pPr>
        <w:pStyle w:val="BodyText"/>
        <w:numPr>
          <w:ilvl w:val="1"/>
          <w:numId w:val="32"/>
        </w:numPr>
      </w:pPr>
      <w:r>
        <w:t>View details for the security policy.</w:t>
      </w:r>
    </w:p>
    <w:p>
      <w:pPr>
        <w:pStyle w:val="CodeBlock"/>
        <w:ind w:left="960"/>
      </w:pPr>
      <w:r>
        <w:t xml:space="preserve">kubectl get securitypolicy </w:t>
      </w:r>
      <w:r>
        <w:rPr>
          <w:rStyle w:val="InlineVar"/>
        </w:rPr>
        <w:t>policy-name</w:t>
      </w:r>
    </w:p>
    <w:p>
      <w:pPr>
        <w:pStyle w:val="BodyText"/>
        <w:numPr>
          <w:ilvl w:val="1"/>
          <w:numId w:val="32"/>
        </w:numPr>
      </w:pPr>
      <w:r>
        <w:t>View a description of your security policy.</w:t>
      </w:r>
    </w:p>
    <w:p>
      <w:pPr>
        <w:pStyle w:val="CodeBlock"/>
        <w:ind w:left="960"/>
      </w:pPr>
      <w:r>
        <w:t xml:space="preserve">kubectl describe securitypolicy </w:t>
      </w:r>
      <w:r>
        <w:rPr>
          <w:rStyle w:val="InlineVar"/>
        </w:rPr>
        <w:t>policy-name</w:t>
      </w:r>
    </w:p>
    <w:p>
      <w:pPr>
        <w:pStyle w:val="BodyText"/>
      </w:pPr>
      <w:r>
        <w:rPr>
          <w:rStyle w:val="Strong"/>
        </w:rPr>
        <w:t>Results</w:t>
      </w:r>
    </w:p>
    <w:p>
      <w:pPr>
        <w:pStyle w:val="BodyText"/>
      </w:pPr>
      <w:r>
        <w:t xml:space="preserve">You can also use the NSX UI to view details of your policy. For information, see the </w:t>
      </w:r>
      <w:r>
        <w:rPr>
          <w:rStyle w:val="InlineCite"/>
        </w:rPr>
        <w:t>VMware NSX Documentation</w:t>
      </w:r>
      <w:r>
        <w:t xml:space="preserve"> page.</w:t>
      </w:r>
    </w:p>
    <w:p>
      <w:pPr>
        <w:pStyle w:val="Heading2"/>
      </w:pPr>
      <w:bookmarkStart w:id="17" w:name="_Toc256000157"/>
      <w:r>
        <w:t>Configuring and Managing vSphere Zones</w:t>
      </w:r>
      <w:bookmarkEnd w:id="17"/>
    </w:p>
    <w:p>
      <w:pPr>
        <w:pStyle w:val="BodyText"/>
      </w:pPr>
      <w:r>
        <w:t xml:space="preserve">Checkout how to add vSphere clusters as vSphere Zones to a </w:t>
      </w:r>
      <w:r>
        <w:t>Supervisor</w:t>
      </w:r>
      <w:r>
        <w:t xml:space="preserve">. Once you deploy the </w:t>
      </w:r>
      <w:r>
        <w:t>Supervisor</w:t>
      </w:r>
      <w:r>
        <w:t xml:space="preserve"> on one or three vSphere Zones, you can add more vSphere Zones to the </w:t>
      </w:r>
      <w:r>
        <w:t>Supervisor</w:t>
      </w:r>
      <w:r>
        <w:t xml:space="preserve"> and assign them to </w:t>
      </w:r>
      <w:r>
        <w:t>vSphere Namespaces</w:t>
      </w:r>
      <w:r>
        <w:t xml:space="preserve">. For separation between the workload and management planes, you can use the vSphere Zones where the </w:t>
      </w:r>
      <w:r>
        <w:t>Supervisor</w:t>
      </w:r>
      <w:r>
        <w:t xml:space="preserve"> runs for the management plane only and assign different vSphere Zones to </w:t>
      </w:r>
      <w:r>
        <w:t>vSphere Namespaces</w:t>
      </w:r>
      <w:r>
        <w:t xml:space="preserve">. You can add up to three vSphere Zone to a </w:t>
      </w:r>
      <w:r>
        <w:t>vSphere Namespace</w:t>
      </w:r>
      <w:r>
        <w:t xml:space="preserve">. You can also remove vSphere Zones from </w:t>
      </w:r>
      <w:r>
        <w:t>vSphere Namespaces</w:t>
      </w:r>
      <w:r>
        <w:t xml:space="preserve"> and the </w:t>
      </w:r>
      <w:r>
        <w:t>Supervisor</w:t>
      </w:r>
      <w:r>
        <w:t>.</w:t>
      </w:r>
    </w:p>
    <w:p>
      <w:pPr>
        <w:pStyle w:val="Heading3"/>
      </w:pPr>
      <w:bookmarkStart w:id="18" w:name="Bd4857fe08cc843808cc018f2f2e0e126"/>
      <w:bookmarkStart w:id="19" w:name="_Toc256000158"/>
      <w:r>
        <w:t>Add a Cluster as a vSphere Zone to a Supervisor</w:t>
      </w:r>
      <w:bookmarkEnd w:id="19"/>
      <w:bookmarkEnd w:id="18"/>
    </w:p>
    <w:p>
      <w:pPr>
        <w:pStyle w:val="BodyText"/>
      </w:pPr>
      <w:r>
        <w:t xml:space="preserve">You can add a vSphere Cluster as a vSphere Zone to a </w:t>
      </w:r>
      <w:r>
        <w:t>Supervisor</w:t>
      </w:r>
      <w:r>
        <w:t xml:space="preserve"> and assign it as a Management Zone to </w:t>
      </w:r>
      <w:r>
        <w:t>vSphere Namespaces</w:t>
      </w:r>
      <w:r>
        <w:t>.</w:t>
      </w:r>
    </w:p>
    <w:p>
      <w:pPr>
        <w:pStyle w:val="BodyText"/>
      </w:pPr>
      <w:r>
        <w:rPr>
          <w:rStyle w:val="Strong"/>
        </w:rPr>
        <w:t>Prerequisites</w:t>
      </w:r>
    </w:p>
    <w:p>
      <w:pPr>
        <w:pStyle w:val="BodyText"/>
        <w:numPr>
          <w:numId w:val="33"/>
        </w:numPr>
      </w:pPr>
      <w:r>
        <w:t>Configure vSphere DRS in fully-automated mode to the cluster.</w:t>
      </w:r>
    </w:p>
    <w:p>
      <w:pPr>
        <w:pStyle w:val="BodyText"/>
        <w:numPr>
          <w:numId w:val="33"/>
        </w:numPr>
      </w:pPr>
      <w:r>
        <w:t>Configure vSphere HA to the cluster.</w:t>
      </w:r>
    </w:p>
    <w:p>
      <w:pPr>
        <w:pStyle w:val="BodyText"/>
        <w:numPr>
          <w:numId w:val="33"/>
        </w:numPr>
      </w:pPr>
      <w:r>
        <w:t>Configure shared storage with vSAN tor a different solution to the cluster.</w:t>
      </w:r>
    </w:p>
    <w:p>
      <w:pPr>
        <w:pStyle w:val="BodyText"/>
        <w:numPr>
          <w:numId w:val="33"/>
        </w:numPr>
      </w:pPr>
      <w:r>
        <w:t xml:space="preserve">Add the cluster to the same VDS where the </w:t>
      </w:r>
      <w:r>
        <w:t>Supervisor</w:t>
      </w:r>
      <w:r>
        <w:t xml:space="preserve"> is connected.</w:t>
      </w:r>
    </w:p>
    <w:p>
      <w:pPr>
        <w:pStyle w:val="BodyText"/>
        <w:numPr>
          <w:numId w:val="33"/>
        </w:numPr>
      </w:pPr>
      <w:r>
        <w:t>Required privileges:</w:t>
      </w:r>
    </w:p>
    <w:p>
      <w:pPr>
        <w:pStyle w:val="BodyText"/>
        <w:numPr>
          <w:ilvl w:val="1"/>
          <w:numId w:val="33"/>
        </w:numPr>
      </w:pPr>
      <w:r>
        <w:rPr>
          <w:rStyle w:val="InlineUI"/>
        </w:rPr>
        <w:t>Namespaces</w:t>
      </w:r>
      <w:r>
        <w:rPr>
          <w:rStyle w:val="InlineUI"/>
        </w:rPr>
        <w:t xml:space="preserve"> &gt; </w:t>
      </w:r>
      <w:r>
        <w:rPr>
          <w:rStyle w:val="InlineUI"/>
        </w:rPr>
        <w:t>Modify cluster-wide configuration</w:t>
      </w:r>
    </w:p>
    <w:p>
      <w:pPr>
        <w:pStyle w:val="BodyText"/>
        <w:numPr>
          <w:ilvl w:val="1"/>
          <w:numId w:val="33"/>
        </w:numPr>
      </w:pPr>
      <w:r>
        <w:rPr>
          <w:rStyle w:val="InlineUI"/>
        </w:rPr>
        <w:t>Namespaces</w:t>
      </w:r>
      <w:r>
        <w:rPr>
          <w:rStyle w:val="InlineUI"/>
        </w:rPr>
        <w:t xml:space="preserve"> &gt; </w:t>
      </w:r>
      <w:r>
        <w:rPr>
          <w:rStyle w:val="InlineUI"/>
        </w:rPr>
        <w:t>Modify namespace configuration</w:t>
      </w:r>
    </w:p>
    <w:p>
      <w:pPr>
        <w:pStyle w:val="BodyText"/>
        <w:numPr>
          <w:numId w:val="33"/>
        </w:numPr>
      </w:pPr>
      <w:r>
        <w:t xml:space="preserve">In NSX based setup, the cluster must have connectivity to the same NSX overlay network as the </w:t>
      </w:r>
      <w:r>
        <w:t>Supervisor</w:t>
      </w:r>
      <w:r>
        <w:t>.</w:t>
      </w:r>
    </w:p>
    <w:p>
      <w:pPr>
        <w:pStyle w:val="BodyText"/>
        <w:numPr>
          <w:numId w:val="33"/>
        </w:numPr>
      </w:pPr>
      <w:r>
        <w:t xml:space="preserve">In a VDS networking setup, verify that the cluster is connected to distributed port group that is configured as Workload Network to the </w:t>
      </w:r>
      <w:r>
        <w:t>Supervisor</w:t>
      </w:r>
      <w:r>
        <w:t>.</w:t>
      </w:r>
    </w:p>
    <w:p>
      <w:pPr>
        <w:pStyle w:val="BodyText"/>
      </w:pPr>
      <w:r>
        <w:rPr>
          <w:rStyle w:val="Strong"/>
        </w:rPr>
        <w:t>Procedure</w:t>
      </w:r>
    </w:p>
    <w:p>
      <w:pPr>
        <w:pStyle w:val="BodyText"/>
        <w:numPr>
          <w:numId w:val="34"/>
        </w:numPr>
      </w:pPr>
      <w:r>
        <w:t xml:space="preserve">In the </w:t>
      </w:r>
      <w:r>
        <w:t>vSphere Client</w:t>
      </w:r>
      <w:r>
        <w:t xml:space="preserve">, navigate to the cluster that you want to add as a vSphere Zone to a </w:t>
      </w:r>
      <w:r>
        <w:t>Supervisor</w:t>
      </w:r>
      <w:r>
        <w:t>.</w:t>
      </w:r>
    </w:p>
    <w:p>
      <w:pPr>
        <w:pStyle w:val="BodyText"/>
        <w:numPr>
          <w:numId w:val="34"/>
        </w:numPr>
      </w:pPr>
      <w:r>
        <w:t xml:space="preserve">Select </w:t>
      </w:r>
      <w:r>
        <w:rPr>
          <w:rStyle w:val="InlineUI"/>
        </w:rPr>
        <w:t>Actions</w:t>
      </w:r>
      <w:r>
        <w:rPr>
          <w:rStyle w:val="InlineUI"/>
        </w:rPr>
        <w:t xml:space="preserve"> &gt; </w:t>
      </w:r>
      <w:r>
        <w:rPr>
          <w:rStyle w:val="InlineUI"/>
        </w:rPr>
        <w:t>Add as a Zone to a Supervisor</w:t>
      </w:r>
    </w:p>
    <w:p>
      <w:pPr>
        <w:pStyle w:val="BodyText"/>
        <w:numPr>
          <w:numId w:val="34"/>
        </w:numPr>
      </w:pPr>
      <w:r>
        <w:t xml:space="preserve">Select </w:t>
      </w:r>
      <w:r>
        <w:rPr>
          <w:rStyle w:val="InlineUI"/>
        </w:rPr>
        <w:t>New Zone</w:t>
      </w:r>
      <w:r>
        <w:t xml:space="preserve"> and click </w:t>
      </w:r>
      <w:r>
        <w:rPr>
          <w:rStyle w:val="InlineUI"/>
        </w:rPr>
        <w:t>Next</w:t>
      </w:r>
      <w:r>
        <w:t>.</w:t>
      </w:r>
    </w:p>
    <w:p>
      <w:pPr>
        <w:pStyle w:val="BodyText"/>
        <w:numPr>
          <w:numId w:val="34"/>
        </w:numPr>
      </w:pPr>
      <w:r>
        <w:t xml:space="preserve">Enter a vSphere Zone name and click </w:t>
      </w:r>
      <w:r>
        <w:rPr>
          <w:rStyle w:val="InlineUI"/>
        </w:rPr>
        <w:t>Next</w:t>
      </w:r>
      <w:r>
        <w:t>.</w:t>
      </w:r>
    </w:p>
    <w:p>
      <w:pPr>
        <w:pStyle w:val="BodyText"/>
        <w:numPr>
          <w:numId w:val="34"/>
        </w:numPr>
      </w:pPr>
      <w:r>
        <w:t xml:space="preserve">Select the </w:t>
      </w:r>
      <w:r>
        <w:t>Supervisor</w:t>
      </w:r>
      <w:r>
        <w:t xml:space="preserve"> where you want to add the zone and click </w:t>
      </w:r>
      <w:r>
        <w:rPr>
          <w:rStyle w:val="InlineUI"/>
        </w:rPr>
        <w:t>Next</w:t>
      </w:r>
      <w:r>
        <w:t>.</w:t>
      </w:r>
    </w:p>
    <w:p>
      <w:pPr>
        <w:pStyle w:val="BodyText"/>
        <w:numPr>
          <w:numId w:val="34"/>
        </w:numPr>
      </w:pPr>
      <w:r>
        <w:t xml:space="preserve">Review your settings and click </w:t>
      </w:r>
      <w:r>
        <w:rPr>
          <w:rStyle w:val="InlineUI"/>
        </w:rPr>
        <w:t>Finish</w:t>
      </w:r>
      <w:r>
        <w:t>.</w:t>
      </w:r>
    </w:p>
    <w:p>
      <w:pPr>
        <w:pStyle w:val="BodyText"/>
      </w:pPr>
      <w:r>
        <w:rPr>
          <w:rStyle w:val="Strong"/>
        </w:rPr>
        <w:t>Results</w:t>
      </w:r>
    </w:p>
    <w:p>
      <w:pPr>
        <w:pStyle w:val="BodyText"/>
      </w:pPr>
      <w:r>
        <w:t xml:space="preserve">The new zone is added to the </w:t>
      </w:r>
      <w:r>
        <w:t>Supervisor</w:t>
      </w:r>
      <w:r>
        <w:t xml:space="preserve"> and you can add to </w:t>
      </w:r>
      <w:r>
        <w:t>vSphere Namespaces</w:t>
      </w:r>
      <w:r>
        <w:t>.</w:t>
      </w:r>
    </w:p>
    <w:p>
      <w:pPr>
        <w:pStyle w:val="Heading3"/>
      </w:pPr>
      <w:bookmarkStart w:id="20" w:name="_Toc256000159"/>
      <w:r>
        <w:t>Add a vSphere Zone to a vSphere Namespace</w:t>
      </w:r>
      <w:bookmarkEnd w:id="20"/>
    </w:p>
    <w:p>
      <w:pPr>
        <w:pStyle w:val="BodyText"/>
      </w:pPr>
      <w:r>
        <w:t xml:space="preserve">You can configure up to three vSphere Zones to a </w:t>
      </w:r>
      <w:r>
        <w:t>vSphere Namespace</w:t>
      </w:r>
      <w:r>
        <w:t xml:space="preserve"> in a </w:t>
      </w:r>
      <w:r>
        <w:t>Supervisor</w:t>
      </w:r>
      <w:r>
        <w:t xml:space="preserve"> to increase the capacity for running workarounds on the </w:t>
      </w:r>
      <w:r>
        <w:t>vSphere Namespace</w:t>
      </w:r>
      <w:r>
        <w:t>.</w:t>
      </w:r>
    </w:p>
    <w:p>
      <w:pPr>
        <w:pStyle w:val="BodyText"/>
      </w:pPr>
      <w:r>
        <w:rPr>
          <w:rStyle w:val="Strong"/>
        </w:rPr>
        <w:t>Prerequisites</w:t>
      </w:r>
    </w:p>
    <w:p>
      <w:pPr>
        <w:pStyle w:val="BodyText"/>
        <w:numPr>
          <w:numId w:val="35"/>
        </w:numPr>
      </w:pPr>
      <w:r>
        <w:t xml:space="preserve">Add a vSphere cluster as a zone to the </w:t>
      </w:r>
      <w:r>
        <w:t>Supervisor</w:t>
      </w:r>
      <w:r>
        <w:t>.</w:t>
      </w:r>
    </w:p>
    <w:p>
      <w:pPr>
        <w:pStyle w:val="BodyText"/>
        <w:numPr>
          <w:numId w:val="35"/>
        </w:numPr>
      </w:pPr>
      <w:r>
        <w:t>Required privileges:</w:t>
      </w:r>
    </w:p>
    <w:p>
      <w:pPr>
        <w:pStyle w:val="BodyText"/>
        <w:numPr>
          <w:ilvl w:val="1"/>
          <w:numId w:val="35"/>
        </w:numPr>
      </w:pPr>
      <w:r>
        <w:rPr>
          <w:rStyle w:val="InlineUI"/>
        </w:rPr>
        <w:t>Namespaces</w:t>
      </w:r>
      <w:r>
        <w:rPr>
          <w:rStyle w:val="InlineUI"/>
        </w:rPr>
        <w:t xml:space="preserve"> &gt; </w:t>
      </w:r>
      <w:r>
        <w:rPr>
          <w:rStyle w:val="InlineUI"/>
        </w:rPr>
        <w:t>Modify cluster-wide configuration</w:t>
      </w:r>
    </w:p>
    <w:p>
      <w:pPr>
        <w:pStyle w:val="BodyText"/>
        <w:numPr>
          <w:ilvl w:val="1"/>
          <w:numId w:val="35"/>
        </w:numPr>
      </w:pPr>
      <w:r>
        <w:rPr>
          <w:rStyle w:val="InlineUI"/>
        </w:rPr>
        <w:t>Namespaces</w:t>
      </w:r>
      <w:r>
        <w:rPr>
          <w:rStyle w:val="InlineUI"/>
        </w:rPr>
        <w:t xml:space="preserve"> &gt; </w:t>
      </w:r>
      <w:r>
        <w:rPr>
          <w:rStyle w:val="InlineUI"/>
        </w:rPr>
        <w:t>Modify namespace configuration</w:t>
      </w:r>
    </w:p>
    <w:p>
      <w:pPr>
        <w:pStyle w:val="BodyText"/>
      </w:pPr>
      <w:r>
        <w:rPr>
          <w:rStyle w:val="Strong"/>
        </w:rPr>
        <w:t>Procedure</w:t>
      </w:r>
    </w:p>
    <w:p>
      <w:pPr>
        <w:pStyle w:val="BodyText"/>
        <w:numPr>
          <w:numId w:val="36"/>
        </w:numPr>
      </w:pPr>
      <w:r>
        <w:t xml:space="preserve">In the </w:t>
      </w:r>
      <w:r>
        <w:t>vSphere Client</w:t>
      </w:r>
      <w:r>
        <w:t xml:space="preserve">, navigate to </w:t>
      </w:r>
      <w:r>
        <w:rPr>
          <w:rStyle w:val="InlineUI"/>
        </w:rPr>
        <w:t>Supervisor Management</w:t>
      </w:r>
      <w:r>
        <w:t>.</w:t>
      </w:r>
    </w:p>
    <w:p>
      <w:pPr>
        <w:pStyle w:val="BodyText"/>
        <w:numPr>
          <w:numId w:val="36"/>
        </w:numPr>
      </w:pPr>
      <w:r>
        <w:t xml:space="preserve">Select </w:t>
      </w:r>
      <w:r>
        <w:rPr>
          <w:rStyle w:val="InlineUI"/>
        </w:rPr>
        <w:t>Namespaces</w:t>
      </w:r>
      <w:r>
        <w:t xml:space="preserve">, and select the </w:t>
      </w:r>
      <w:r>
        <w:t>vSphere Namespace</w:t>
      </w:r>
      <w:r>
        <w:t xml:space="preserve"> where you want to add the zone.</w:t>
      </w:r>
    </w:p>
    <w:p>
      <w:pPr>
        <w:pStyle w:val="BodyText"/>
        <w:numPr>
          <w:numId w:val="36"/>
        </w:numPr>
      </w:pPr>
      <w:r>
        <w:t xml:space="preserve">Select </w:t>
      </w:r>
      <w:r>
        <w:rPr>
          <w:rStyle w:val="InlineUI"/>
        </w:rPr>
        <w:t>Zones</w:t>
      </w:r>
      <w:r>
        <w:t xml:space="preserve"> and select </w:t>
      </w:r>
      <w:r>
        <w:rPr>
          <w:rStyle w:val="InlineUI"/>
        </w:rPr>
        <w:t>Add Zone</w:t>
      </w:r>
      <w:r>
        <w:t>.</w:t>
      </w:r>
    </w:p>
    <w:p>
      <w:pPr>
        <w:pStyle w:val="BodyText"/>
        <w:numPr>
          <w:numId w:val="36"/>
        </w:numPr>
      </w:pPr>
      <w:r>
        <w:t xml:space="preserve">Select a zone that you want to add as a vSphere Zone to the </w:t>
      </w:r>
      <w:r>
        <w:t>vSphere Namespace</w:t>
      </w:r>
      <w:r>
        <w:t xml:space="preserve"> and click </w:t>
      </w:r>
      <w:r>
        <w:rPr>
          <w:rStyle w:val="InlineUI"/>
        </w:rPr>
        <w:t>Add Zone</w:t>
      </w:r>
      <w:r>
        <w:t>.</w:t>
      </w:r>
    </w:p>
    <w:p>
      <w:pPr>
        <w:pStyle w:val="Heading3"/>
      </w:pPr>
      <w:bookmarkStart w:id="21" w:name="_Toc256000160"/>
      <w:r>
        <w:t>Remove a vSphere Zone from a vSphere Namespace</w:t>
      </w:r>
      <w:bookmarkEnd w:id="21"/>
    </w:p>
    <w:p>
      <w:pPr>
        <w:pStyle w:val="BodyText"/>
      </w:pPr>
      <w:r>
        <w:t xml:space="preserve">Check out how to remove a vSphere Zone from a </w:t>
      </w:r>
      <w:r>
        <w:t>vSphere Namespace</w:t>
      </w:r>
      <w:r>
        <w:t xml:space="preserve"> in case you want to move it another </w:t>
      </w:r>
      <w:r>
        <w:t>vSphere Namespace</w:t>
      </w:r>
      <w:r>
        <w:t xml:space="preserve"> or stop using the zone for running containerized workloads.</w:t>
      </w:r>
    </w:p>
    <w:p>
      <w:pPr>
        <w:pStyle w:val="BodyText"/>
      </w:pPr>
      <w:r>
        <w:rPr>
          <w:rStyle w:val="Strong"/>
        </w:rPr>
        <w:t>Prerequisites</w:t>
      </w:r>
    </w:p>
    <w:p>
      <w:pPr>
        <w:pStyle w:val="BodyText"/>
        <w:numPr>
          <w:numId w:val="37"/>
        </w:numPr>
      </w:pPr>
      <w:r>
        <w:t xml:space="preserve">Migrate all the workloads currently running on the zone to a different zone or </w:t>
      </w:r>
      <w:r>
        <w:t>vSphere Namespace</w:t>
      </w:r>
      <w:r>
        <w:t>.</w:t>
      </w:r>
    </w:p>
    <w:p>
      <w:pPr>
        <w:pStyle w:val="BodyText"/>
        <w:numPr>
          <w:numId w:val="37"/>
        </w:numPr>
      </w:pPr>
      <w:r>
        <w:t xml:space="preserve">Verity that there's at least one vSphere Zone assigned with the </w:t>
      </w:r>
      <w:r>
        <w:t>vSphere Namespace</w:t>
      </w:r>
      <w:r>
        <w:t xml:space="preserve">. You cannot remove a Zone if it's the only zone assigned to the </w:t>
      </w:r>
      <w:r>
        <w:t>vSphere Namespace</w:t>
      </w:r>
      <w:r>
        <w:t>.</w:t>
      </w:r>
    </w:p>
    <w:p>
      <w:pPr>
        <w:pStyle w:val="BodyText"/>
      </w:pPr>
      <w:r>
        <w:rPr>
          <w:rStyle w:val="Strong"/>
        </w:rPr>
        <w:t>Procedure</w:t>
      </w:r>
    </w:p>
    <w:p>
      <w:pPr>
        <w:pStyle w:val="BodyText"/>
        <w:numPr>
          <w:numId w:val="38"/>
        </w:numPr>
      </w:pPr>
      <w:r>
        <w:t xml:space="preserve">In the </w:t>
      </w:r>
      <w:r>
        <w:t>vSphere Client</w:t>
      </w:r>
      <w:r>
        <w:t xml:space="preserve">, navigate to </w:t>
      </w:r>
      <w:r>
        <w:rPr>
          <w:rStyle w:val="InlineUI"/>
        </w:rPr>
        <w:t>Supervisor Management</w:t>
      </w:r>
      <w:r>
        <w:t>.</w:t>
      </w:r>
    </w:p>
    <w:p>
      <w:pPr>
        <w:pStyle w:val="BodyText"/>
        <w:numPr>
          <w:numId w:val="38"/>
        </w:numPr>
      </w:pPr>
      <w:r>
        <w:t xml:space="preserve">Select </w:t>
      </w:r>
      <w:r>
        <w:rPr>
          <w:rStyle w:val="InlineUI"/>
        </w:rPr>
        <w:t>Namespaces</w:t>
      </w:r>
      <w:r>
        <w:t xml:space="preserve">, and select the </w:t>
      </w:r>
      <w:r>
        <w:t>vSphere Namespace</w:t>
      </w:r>
      <w:r>
        <w:t xml:space="preserve"> that is associated with the Workload Zone that you want to remove.</w:t>
      </w:r>
    </w:p>
    <w:p>
      <w:pPr>
        <w:pStyle w:val="BodyText"/>
        <w:numPr>
          <w:numId w:val="38"/>
        </w:numPr>
      </w:pPr>
      <w:r>
        <w:t xml:space="preserve">Select </w:t>
      </w:r>
      <w:r>
        <w:rPr>
          <w:rStyle w:val="InlineUI"/>
        </w:rPr>
        <w:t>Zones</w:t>
      </w:r>
      <w:r>
        <w:t>.</w:t>
      </w:r>
    </w:p>
    <w:p>
      <w:pPr>
        <w:pStyle w:val="BodyText"/>
        <w:numPr>
          <w:numId w:val="38"/>
        </w:numPr>
      </w:pPr>
      <w:r>
        <w:t xml:space="preserve">Select the vSphere Zone that you want to remove and click </w:t>
      </w:r>
      <w:r>
        <w:rPr>
          <w:rStyle w:val="InlineUI"/>
        </w:rPr>
        <w:t>Mark for Removal</w:t>
      </w:r>
      <w:r>
        <w:t>.</w:t>
      </w:r>
    </w:p>
    <w:p>
      <w:pPr>
        <w:pStyle w:val="BodyText"/>
      </w:pPr>
      <w:r>
        <w:rPr>
          <w:rStyle w:val="Strong"/>
        </w:rPr>
        <w:t>Results</w:t>
      </w:r>
    </w:p>
    <w:p>
      <w:pPr>
        <w:pStyle w:val="BodyText"/>
      </w:pPr>
      <w:r>
        <w:t>The vSphere Zone is marked for removal and you are unable to run any new workloads on it. The zone will be automatically removed once it's empty of workloads, or after a few seconds in case it's emptied of workloads already.</w:t>
      </w:r>
    </w:p>
    <w:p>
      <w:pPr>
        <w:pStyle w:val="Heading3"/>
      </w:pPr>
      <w:bookmarkStart w:id="22" w:name="_Toc256000161"/>
      <w:r>
        <w:t>Remove a vSphere Zone from a Supervisor</w:t>
      </w:r>
      <w:bookmarkEnd w:id="22"/>
    </w:p>
    <w:p>
      <w:pPr>
        <w:pStyle w:val="BodyText"/>
      </w:pPr>
      <w:r>
        <w:t xml:space="preserve">Remove a vSphere Zone from the </w:t>
      </w:r>
      <w:r>
        <w:t>Supervisor</w:t>
      </w:r>
      <w:r>
        <w:t xml:space="preserve"> and respectively from all the </w:t>
      </w:r>
      <w:r>
        <w:t>vSphere Namespaces</w:t>
      </w:r>
      <w:r>
        <w:t xml:space="preserve"> that are part of the </w:t>
      </w:r>
      <w:r>
        <w:t>Supervisor</w:t>
      </w:r>
      <w:r>
        <w:t xml:space="preserve">. You cannot remove the vSphere Zone marked as Management where the </w:t>
      </w:r>
      <w:r>
        <w:t>Supervisor</w:t>
      </w:r>
      <w:r>
        <w:t xml:space="preserve"> is running.</w:t>
      </w:r>
    </w:p>
    <w:p>
      <w:pPr>
        <w:pStyle w:val="BodyText"/>
      </w:pPr>
      <w:r>
        <w:rPr>
          <w:rStyle w:val="Strong"/>
        </w:rPr>
        <w:t>Prerequisites</w:t>
      </w:r>
    </w:p>
    <w:p>
      <w:pPr>
        <w:pStyle w:val="BodyText"/>
        <w:numPr>
          <w:numId w:val="39"/>
        </w:numPr>
      </w:pPr>
      <w:r>
        <w:t>Migrate all the workloads currently running on the zone to a different zone.</w:t>
      </w:r>
    </w:p>
    <w:p>
      <w:pPr>
        <w:pStyle w:val="BodyText"/>
        <w:pBdr>
          <w:top w:val="single" w:sz="8" w:space="2" w:color="D3D3D3"/>
          <w:bottom w:val="single" w:sz="8" w:space="2" w:color="D3D3D3"/>
        </w:pBdr>
        <w:ind w:left="480"/>
      </w:pPr>
      <w:r>
        <w:rPr>
          <w:rStyle w:val="NoteLeadernote"/>
        </w:rPr>
        <w:t>Note</w:t>
        <w:tab/>
      </w:r>
      <w:r>
        <w:t>Migration of Persistent Volume Claims (PVCs) and Persistent Volumes (PVs) to a different zone is not supported. If you remove a zone, the PVC or PV from the removed zone cannot be used by a pod in a different zone.</w:t>
      </w:r>
    </w:p>
    <w:p>
      <w:pPr>
        <w:pStyle w:val="BodyText"/>
        <w:numPr>
          <w:numId w:val="39"/>
        </w:numPr>
      </w:pPr>
      <w:r>
        <w:t xml:space="preserve">Verify that all </w:t>
      </w:r>
      <w:r>
        <w:t>vSphere Namespaces</w:t>
      </w:r>
      <w:r>
        <w:t xml:space="preserve"> with which the vSphere Zone is associated have at least one different zone configured.</w:t>
      </w:r>
    </w:p>
    <w:p>
      <w:pPr>
        <w:pStyle w:val="BodyText"/>
      </w:pPr>
      <w:r>
        <w:rPr>
          <w:rStyle w:val="Strong"/>
        </w:rPr>
        <w:t>Procedure</w:t>
      </w:r>
    </w:p>
    <w:p>
      <w:pPr>
        <w:pStyle w:val="BodyText"/>
        <w:numPr>
          <w:numId w:val="40"/>
        </w:numPr>
      </w:pPr>
      <w:r>
        <w:t xml:space="preserve">In the vSphere Client, navigate to </w:t>
      </w:r>
      <w:r>
        <w:rPr>
          <w:rStyle w:val="InlineUI"/>
        </w:rPr>
        <w:t>Supervisor Management</w:t>
      </w:r>
      <w:r>
        <w:t>.</w:t>
      </w:r>
    </w:p>
    <w:p>
      <w:pPr>
        <w:pStyle w:val="BodyText"/>
        <w:numPr>
          <w:numId w:val="40"/>
        </w:numPr>
      </w:pPr>
      <w:r>
        <w:t xml:space="preserve">Select </w:t>
      </w:r>
      <w:r>
        <w:rPr>
          <w:rStyle w:val="InlineUI"/>
        </w:rPr>
        <w:t>Supervisors</w:t>
      </w:r>
      <w:r>
        <w:t xml:space="preserve">, and select the </w:t>
      </w:r>
      <w:r>
        <w:t>Supervisor</w:t>
      </w:r>
      <w:r>
        <w:t xml:space="preserve"> from which you want to remove the vSphere Zone.</w:t>
      </w:r>
    </w:p>
    <w:p>
      <w:pPr>
        <w:pStyle w:val="BodyText"/>
        <w:numPr>
          <w:numId w:val="40"/>
        </w:numPr>
      </w:pPr>
      <w:r>
        <w:t xml:space="preserve">Select </w:t>
      </w:r>
      <w:r>
        <w:rPr>
          <w:rStyle w:val="InlineUI"/>
        </w:rPr>
        <w:t>Zones</w:t>
      </w:r>
      <w:r>
        <w:t>.</w:t>
      </w:r>
    </w:p>
    <w:p>
      <w:pPr>
        <w:pStyle w:val="BodyText"/>
        <w:numPr>
          <w:numId w:val="40"/>
        </w:numPr>
      </w:pPr>
      <w:r>
        <w:t xml:space="preserve">Select the vSphere Zone that you want to remove and click </w:t>
      </w:r>
      <w:r>
        <w:rPr>
          <w:rStyle w:val="InlineUI"/>
        </w:rPr>
        <w:t>Mark for Removal</w:t>
      </w:r>
      <w:r>
        <w:t>.</w:t>
      </w:r>
    </w:p>
    <w:p>
      <w:pPr>
        <w:pStyle w:val="BodyText"/>
      </w:pPr>
      <w:r>
        <w:rPr>
          <w:rStyle w:val="Strong"/>
        </w:rPr>
        <w:t>Results</w:t>
      </w:r>
    </w:p>
    <w:p>
      <w:pPr>
        <w:pStyle w:val="BodyText"/>
      </w:pPr>
      <w:r>
        <w:t xml:space="preserve">The vSphere Zone is marked for removal, and you are unable to run new workloads on it. The zone will be automatically removed once it is removed from any other </w:t>
      </w:r>
      <w:r>
        <w:t>vSphere Namespaces</w:t>
      </w:r>
      <w:r>
        <w:t xml:space="preserve"> it is associated with, or after a few seconds if there are no </w:t>
      </w:r>
      <w:r>
        <w:t>vSphere Namespaces</w:t>
      </w:r>
      <w:r>
        <w:t xml:space="preserve"> using it.</w:t>
      </w:r>
    </w:p>
    <w:p>
      <w:pPr>
        <w:pStyle w:val="Heading2"/>
      </w:pPr>
      <w:bookmarkStart w:id="23" w:name="_Toc256000162"/>
      <w:r>
        <w:t>Configuring and Managing a Supervisor</w:t>
      </w:r>
      <w:bookmarkEnd w:id="23"/>
    </w:p>
    <w:p>
      <w:pPr>
        <w:pStyle w:val="BodyText"/>
      </w:pPr>
      <w:r>
        <w:t xml:space="preserve">As a vSphere Administrator, you enable a vSphere cluster as a </w:t>
      </w:r>
      <w:r>
        <w:t>Supervisor</w:t>
      </w:r>
      <w:r>
        <w:t xml:space="preserve">. You can select between creating the </w:t>
      </w:r>
      <w:r>
        <w:t>Supervisor</w:t>
      </w:r>
      <w:r>
        <w:t xml:space="preserve"> with the vSphere networking stack or with </w:t>
      </w:r>
      <w:r>
        <w:t xml:space="preserve"> VMware NSX®</w:t>
      </w:r>
      <w:r>
        <w:t xml:space="preserve"> (</w:t>
      </w:r>
      <w:r>
        <w:t>NSX</w:t>
      </w:r>
      <w:r>
        <w:t xml:space="preserve">) as the networking solution. A cluster configured with </w:t>
      </w:r>
      <w:r>
        <w:t>NSX</w:t>
      </w:r>
      <w:r>
        <w:t xml:space="preserve"> supports running a </w:t>
      </w:r>
      <w:r>
        <w:t>vSphere Pod</w:t>
      </w:r>
      <w:r>
        <w:t xml:space="preserve"> and a </w:t>
      </w:r>
      <w:r>
        <w:t>VKS</w:t>
      </w:r>
      <w:r>
        <w:t xml:space="preserve"> cluster created through the </w:t>
      </w:r>
      <w:r>
        <w:t>vSphere Kubernetes Service</w:t>
      </w:r>
      <w:r>
        <w:t xml:space="preserve">. A </w:t>
      </w:r>
      <w:r>
        <w:t>Supervisor</w:t>
      </w:r>
      <w:r>
        <w:t xml:space="preserve"> that is configured with the vSphere networking stack only supports </w:t>
      </w:r>
      <w:r>
        <w:t>VKS</w:t>
      </w:r>
      <w:r>
        <w:t xml:space="preserve"> clusters.</w:t>
      </w:r>
    </w:p>
    <w:p>
      <w:pPr>
        <w:pStyle w:val="BodyText"/>
      </w:pPr>
      <w:r>
        <w:t xml:space="preserve">After you enable the </w:t>
      </w:r>
      <w:r>
        <w:t>Supervisor</w:t>
      </w:r>
      <w:r>
        <w:t xml:space="preserve">, you can use the </w:t>
      </w:r>
      <w:r>
        <w:t>vSphere Client</w:t>
      </w:r>
      <w:r>
        <w:t xml:space="preserve"> to manage and monitor the cluster.</w:t>
      </w:r>
    </w:p>
    <w:p>
      <w:pPr>
        <w:pStyle w:val="Heading3"/>
      </w:pPr>
      <w:bookmarkStart w:id="24" w:name="B26a54662cd4e4fac953c4a58a615db0d"/>
      <w:bookmarkStart w:id="25" w:name="_Toc256000163"/>
      <w:r>
        <w:t>Replace the VIP Certificate to Securely Connect to the Supervisor API Endpoint</w:t>
      </w:r>
      <w:bookmarkEnd w:id="25"/>
      <w:bookmarkEnd w:id="24"/>
    </w:p>
    <w:p>
      <w:pPr>
        <w:pStyle w:val="BodyText"/>
      </w:pPr>
      <w:r>
        <w:t xml:space="preserve">As a vSphere administrator, you can replace the certificate for the virtual IP address (VIP) to securely connect to the </w:t>
      </w:r>
      <w:r>
        <w:t>Supervisor</w:t>
      </w:r>
      <w:r>
        <w:t xml:space="preserve"> API endpoint with a certificate signed by a CA that your hosts already trust. The certificate authenticates the Kubernetes control plane to DevOps engineers, both during login and subsequent interactions with the </w:t>
      </w:r>
      <w:r>
        <w:t>Supervisor</w:t>
      </w:r>
      <w:r>
        <w:t>.</w:t>
      </w:r>
    </w:p>
    <w:p>
      <w:pPr>
        <w:pStyle w:val="BodyText"/>
      </w:pPr>
      <w:r>
        <w:rPr>
          <w:rStyle w:val="Strong"/>
        </w:rPr>
        <w:t>Prerequisites</w:t>
      </w:r>
    </w:p>
    <w:p>
      <w:pPr>
        <w:pStyle w:val="BodyText"/>
      </w:pPr>
      <w:r>
        <w:t>Verify that you have access to a CA that can sign CSRs. For DevOps engineers, the CA must be installed on their system as a trusted root.</w:t>
      </w:r>
    </w:p>
    <w:p>
      <w:pPr>
        <w:pStyle w:val="BodyText"/>
      </w:pPr>
      <w:r>
        <w:t xml:space="preserve">For more information about the </w:t>
      </w:r>
      <w:r>
        <w:t>Supervisor</w:t>
      </w:r>
      <w:r>
        <w:t xml:space="preserve"> certificate, see </w:t>
      </w:r>
      <w:r>
        <w:t>Supervisor CA Certificate</w:t>
      </w:r>
      <w:r>
        <w:t>.</w:t>
      </w:r>
    </w:p>
    <w:p>
      <w:pPr>
        <w:pStyle w:val="BodyText"/>
      </w:pPr>
      <w:r>
        <w:rPr>
          <w:rStyle w:val="Strong"/>
        </w:rPr>
        <w:t>Procedure</w:t>
      </w:r>
    </w:p>
    <w:p>
      <w:pPr>
        <w:pStyle w:val="BodyText"/>
        <w:numPr>
          <w:numId w:val="41"/>
        </w:numPr>
      </w:pPr>
      <w:r>
        <w:t xml:space="preserve">In the </w:t>
      </w:r>
      <w:r>
        <w:t>vSphere Client</w:t>
      </w:r>
      <w:r>
        <w:t xml:space="preserve">, navigate to </w:t>
      </w:r>
      <w:r>
        <w:rPr>
          <w:rStyle w:val="InlineUI"/>
        </w:rPr>
        <w:t>Supervisor Management</w:t>
      </w:r>
      <w:r>
        <w:t>.</w:t>
      </w:r>
    </w:p>
    <w:p>
      <w:pPr>
        <w:pStyle w:val="BodyText"/>
        <w:numPr>
          <w:numId w:val="41"/>
        </w:numPr>
      </w:pPr>
      <w:r>
        <w:t xml:space="preserve">Select </w:t>
      </w:r>
      <w:r>
        <w:rPr>
          <w:rStyle w:val="InlineUI"/>
        </w:rPr>
        <w:t>Supervisors</w:t>
      </w:r>
      <w:r>
        <w:t xml:space="preserve"> and the select the </w:t>
      </w:r>
      <w:r>
        <w:t>Supervisor</w:t>
      </w:r>
      <w:r>
        <w:t xml:space="preserve"> from the list.</w:t>
      </w:r>
    </w:p>
    <w:p>
      <w:pPr>
        <w:pStyle w:val="BodyText"/>
        <w:numPr>
          <w:numId w:val="41"/>
        </w:numPr>
      </w:pPr>
      <w:r>
        <w:t xml:space="preserve">Click </w:t>
      </w:r>
      <w:r>
        <w:rPr>
          <w:rStyle w:val="InlineUI"/>
        </w:rPr>
        <w:t>Configure</w:t>
      </w:r>
      <w:r>
        <w:t xml:space="preserve"> and select </w:t>
      </w:r>
      <w:r>
        <w:rPr>
          <w:rStyle w:val="InlineUI"/>
        </w:rPr>
        <w:t>Certificates</w:t>
      </w:r>
      <w:r>
        <w:t>.</w:t>
      </w:r>
    </w:p>
    <w:p>
      <w:pPr>
        <w:pStyle w:val="BodyText"/>
        <w:numPr>
          <w:numId w:val="41"/>
        </w:numPr>
      </w:pPr>
      <w:r>
        <w:t xml:space="preserve">In the </w:t>
      </w:r>
      <w:r>
        <w:rPr>
          <w:rStyle w:val="InlineUI"/>
        </w:rPr>
        <w:t>Supervisor Management Platform</w:t>
      </w:r>
      <w:r>
        <w:t xml:space="preserve"> pane, select </w:t>
      </w:r>
      <w:r>
        <w:rPr>
          <w:rStyle w:val="InlineUI"/>
        </w:rPr>
        <w:t>Actions</w:t>
      </w:r>
      <w:r>
        <w:rPr>
          <w:rStyle w:val="InlineUI"/>
        </w:rPr>
        <w:t xml:space="preserve"> &gt; </w:t>
      </w:r>
      <w:r>
        <w:rPr>
          <w:rStyle w:val="InlineUI"/>
        </w:rPr>
        <w:t>Generate CSR</w:t>
      </w:r>
      <w:r>
        <w: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Replacing Supervisor default certificate</w:t>
      </w:r>
    </w:p>
    <w:p>
      <w:pPr>
        <w:pStyle w:val="BodyText"/>
        <w:ind w:left="480"/>
      </w:pPr>
      <w:r>
        <w:drawing>
          <wp:anchor simplePos="0" relativeHeight="251659264" behindDoc="0" locked="0" layoutInCell="0" allowOverlap="0">
            <wp:simplePos x="0" y="0"/>
            <wp:positionH relativeFrom="column">
              <wp:align>center</wp:align>
            </wp:positionH>
            <wp:positionV relativeFrom="paragraph">
              <wp:align>bottom</wp:align>
            </wp:positionV>
            <wp:extent cx="6324600" cy="3888774"/>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5"/>
                    <a:stretch>
                      <a:fillRect/>
                    </a:stretch>
                  </pic:blipFill>
                  <pic:spPr>
                    <a:xfrm>
                      <a:off x="0" y="0"/>
                      <a:ext cx="6324600" cy="3888774"/>
                    </a:xfrm>
                    <a:prstGeom prst="rect">
                      <a:avLst/>
                    </a:prstGeom>
                  </pic:spPr>
                </pic:pic>
              </a:graphicData>
            </a:graphic>
          </wp:anchor>
        </w:drawing>
      </w:r>
    </w:p>
    <w:p>
      <w:pPr>
        <w:pStyle w:val="BodyText"/>
        <w:numPr>
          <w:numId w:val="41"/>
        </w:numPr>
      </w:pPr>
      <w:r>
        <w:t>Provide the details for the certificate.</w:t>
      </w:r>
    </w:p>
    <w:p>
      <w:pPr>
        <w:pStyle w:val="BodyText"/>
        <w:pBdr>
          <w:top w:val="single" w:sz="8" w:space="2" w:color="D3D3D3"/>
          <w:bottom w:val="single" w:sz="8" w:space="2" w:color="D3D3D3"/>
        </w:pBdr>
        <w:ind w:left="480"/>
      </w:pPr>
      <w:r>
        <w:rPr>
          <w:rStyle w:val="NoteLeadernote"/>
        </w:rPr>
        <w:t>Note</w:t>
        <w:tab/>
      </w:r>
      <w:r>
        <w:t>If you use an identity provider service, you must also include the entire certificate chain. The chain is not required for standard HTTPS traffic, however.</w:t>
      </w:r>
    </w:p>
    <w:p>
      <w:pPr>
        <w:pStyle w:val="BodyText"/>
        <w:numPr>
          <w:numId w:val="41"/>
        </w:numPr>
      </w:pPr>
      <w:r>
        <w:t xml:space="preserve">Once the CSR is generated, click </w:t>
      </w:r>
      <w:r>
        <w:rPr>
          <w:rStyle w:val="InlineUI"/>
        </w:rPr>
        <w:t>Copy</w:t>
      </w:r>
      <w:r>
        <w:t>.</w:t>
      </w:r>
    </w:p>
    <w:p>
      <w:pPr>
        <w:pStyle w:val="BodyText"/>
        <w:numPr>
          <w:numId w:val="41"/>
        </w:numPr>
      </w:pPr>
      <w:r>
        <w:t>Sign the certificate with a CA.</w:t>
      </w:r>
    </w:p>
    <w:p>
      <w:pPr>
        <w:pStyle w:val="BodyText"/>
        <w:numPr>
          <w:numId w:val="41"/>
        </w:numPr>
      </w:pPr>
      <w:r>
        <w:t xml:space="preserve">From the </w:t>
      </w:r>
      <w:r>
        <w:rPr>
          <w:rStyle w:val="InlineUI"/>
        </w:rPr>
        <w:t>Workload Platform Management</w:t>
      </w:r>
      <w:r>
        <w:t xml:space="preserve"> pane, select </w:t>
      </w:r>
      <w:r>
        <w:rPr>
          <w:rStyle w:val="InlineUI"/>
        </w:rPr>
        <w:t>Actions</w:t>
      </w:r>
      <w:r>
        <w:rPr>
          <w:rStyle w:val="InlineUI"/>
        </w:rPr>
        <w:t xml:space="preserve"> &gt; </w:t>
      </w:r>
      <w:r>
        <w:rPr>
          <w:rStyle w:val="InlineUI"/>
        </w:rPr>
        <w:t>Replace Certificate</w:t>
      </w:r>
      <w:r>
        <w:t>.</w:t>
      </w:r>
    </w:p>
    <w:p>
      <w:pPr>
        <w:pStyle w:val="BodyText"/>
        <w:numPr>
          <w:numId w:val="41"/>
        </w:numPr>
      </w:pPr>
      <w:r>
        <w:t xml:space="preserve">Upload the signed certificate file and click </w:t>
      </w:r>
      <w:r>
        <w:rPr>
          <w:rStyle w:val="InlineUI"/>
        </w:rPr>
        <w:t>Replace Certificate</w:t>
      </w:r>
      <w:r>
        <w:t>.</w:t>
      </w:r>
    </w:p>
    <w:p>
      <w:pPr>
        <w:pStyle w:val="BodyText"/>
        <w:numPr>
          <w:numId w:val="41"/>
        </w:numPr>
      </w:pPr>
      <w:r>
        <w:t>Validate the certificate on the IP address of the Kubernetes control plane.</w:t>
      </w:r>
    </w:p>
    <w:p>
      <w:pPr>
        <w:pStyle w:val="BodyText"/>
        <w:ind w:left="480"/>
      </w:pPr>
      <w:r>
        <w:t xml:space="preserve">For example, you can open the </w:t>
      </w:r>
      <w:r>
        <w:t>VCF Consumption CLI</w:t>
      </w:r>
      <w:r>
        <w:t xml:space="preserve"> download page and confirm that the certificate is replaced successfully by using the browser. On a Linux or Unix system you can also use </w:t>
      </w:r>
      <w:r>
        <w:rPr>
          <w:rStyle w:val="InlineCode"/>
        </w:rPr>
        <w:t>echo | openssl s_client -connect https://ip:6443</w:t>
      </w:r>
      <w:r>
        <w:t>.</w:t>
      </w:r>
    </w:p>
    <w:p>
      <w:pPr>
        <w:pStyle w:val="Heading3"/>
      </w:pPr>
      <w:bookmarkStart w:id="26" w:name="_Toc256000164"/>
      <w:r>
        <w:t>Integrate the on the Supervisor with Tanzu Mission Control</w:t>
      </w:r>
      <w:bookmarkEnd w:id="26"/>
    </w:p>
    <w:p>
      <w:pPr>
        <w:pStyle w:val="BodyText"/>
      </w:pPr>
      <w:r>
        <w:t xml:space="preserve">You can integrate </w:t>
      </w:r>
      <w:r>
        <w:t xml:space="preserve"> that runs on the </w:t>
      </w:r>
      <w:r>
        <w:t>Supervisor</w:t>
      </w:r>
      <w:r>
        <w:t xml:space="preserve"> with </w:t>
      </w:r>
      <w:r>
        <w:t>Tanzu Mission Control</w:t>
      </w:r>
      <w:r>
        <w:t xml:space="preserve">. Doing so allows you to provision and manage </w:t>
      </w:r>
      <w:r>
        <w:t>VKS</w:t>
      </w:r>
      <w:r>
        <w:t xml:space="preserve"> clusters using </w:t>
      </w:r>
      <w:r>
        <w:t>Tanzu Mission Control</w:t>
      </w:r>
      <w:r>
        <w:t>.</w:t>
      </w:r>
    </w:p>
    <w:p>
      <w:pPr>
        <w:pStyle w:val="BodyText"/>
      </w:pPr>
      <w:r>
        <w:t xml:space="preserve">For more information on </w:t>
      </w:r>
      <w:r>
        <w:t>Tanzu Mission Control</w:t>
      </w:r>
      <w:r>
        <w:t xml:space="preserve">, see Managing the Lifecycle of Tanzu Kubernetes Clusters in the </w:t>
      </w:r>
      <w:r>
        <w:rPr>
          <w:rStyle w:val="InlineCite"/>
        </w:rPr>
        <w:t>VMware Tanzu Mission Control Product Documentation</w:t>
      </w:r>
      <w:r>
        <w:t xml:space="preserve">. To watch a demonstration, check out the video </w:t>
      </w:r>
      <w:hyperlink r:id="rId16" w:tooltip="Tanzu Mission Control Integrated with Tanzu Kubernetes Grid Service" w:history="1">
        <w:r>
          <w:rPr>
            <w:color w:val="0000FF"/>
            <w:u w:val="single"/>
          </w:rPr>
          <w:t>Tanzu Mission Control Integrated with Tanzu Kubernetes Grid Service</w:t>
        </w:r>
      </w:hyperlink>
      <w:r>
        <w:t>.</w:t>
      </w:r>
    </w:p>
    <w:p>
      <w:pPr>
        <w:pStyle w:val="SectionHeading4"/>
      </w:pPr>
      <w:r>
        <w:t>View the Tanzu Mission Control Namespace on the Supervisor</w:t>
      </w:r>
    </w:p>
    <w:p>
      <w:pPr>
        <w:pStyle w:val="BodyText"/>
      </w:pPr>
      <w:r>
        <w:t>vSphere Supervisor</w:t>
      </w:r>
      <w:r>
        <w:t xml:space="preserve"> v7.0.1 U1 and later ships with a </w:t>
      </w:r>
      <w:r>
        <w:t>vSphere Namespace</w:t>
      </w:r>
      <w:r>
        <w:t xml:space="preserve"> for </w:t>
      </w:r>
      <w:r>
        <w:t>Tanzu Mission Control</w:t>
      </w:r>
      <w:r>
        <w:t xml:space="preserve">. This namespace exists on the </w:t>
      </w:r>
      <w:r>
        <w:t>Supervisor</w:t>
      </w:r>
      <w:r>
        <w:t xml:space="preserve"> where you install the </w:t>
      </w:r>
      <w:r>
        <w:t>Tanzu Mission Control</w:t>
      </w:r>
      <w:r>
        <w:t xml:space="preserve"> agent. Once the agent is installed, you can provision and manage </w:t>
      </w:r>
      <w:r>
        <w:t xml:space="preserve"> clusters using the </w:t>
      </w:r>
      <w:r>
        <w:t>Tanzu Mission Control</w:t>
      </w:r>
      <w:r>
        <w:t xml:space="preserve"> web interface.</w:t>
      </w:r>
    </w:p>
    <w:p>
      <w:pPr>
        <w:pStyle w:val="BodyText"/>
        <w:numPr>
          <w:numId w:val="42"/>
        </w:numPr>
      </w:pPr>
      <w:r>
        <w:t xml:space="preserve">Log in to the </w:t>
      </w:r>
      <w:r>
        <w:t>Supervisor</w:t>
      </w:r>
      <w:r>
        <w:t xml:space="preserve"> and list the namespaces.</w:t>
      </w:r>
    </w:p>
    <w:p>
      <w:pPr>
        <w:pStyle w:val="BodyText"/>
        <w:ind w:left="480"/>
      </w:pPr>
      <w:r>
        <w:t xml:space="preserve">See </w:t>
      </w:r>
      <w:r>
        <w:t>Connect to the Supervisor as a vCenter Single Sign-On User</w:t>
      </w:r>
      <w:r>
        <w:t>.</w:t>
      </w:r>
    </w:p>
    <w:p>
      <w:pPr>
        <w:pStyle w:val="BodyText"/>
        <w:ind w:left="480"/>
      </w:pPr>
      <w:r>
        <w:t xml:space="preserve">The </w:t>
      </w:r>
      <w:r>
        <w:t>vSphere Namespace</w:t>
      </w:r>
      <w:r>
        <w:t xml:space="preserve"> provided for </w:t>
      </w:r>
      <w:r>
        <w:t>Tanzu Mission Control</w:t>
      </w:r>
      <w:r>
        <w:t xml:space="preserve"> is identified as </w:t>
      </w:r>
      <w:r>
        <w:rPr>
          <w:rStyle w:val="InlineCode"/>
        </w:rPr>
        <w:t>svc-tmc-cXX</w:t>
      </w:r>
      <w:r>
        <w:t xml:space="preserve"> (where XX is a number).</w:t>
      </w:r>
    </w:p>
    <w:p>
      <w:pPr>
        <w:pStyle w:val="BodyText"/>
        <w:numPr>
          <w:numId w:val="42"/>
        </w:numPr>
      </w:pPr>
      <w:r>
        <w:t xml:space="preserve">Install the </w:t>
      </w:r>
      <w:r>
        <w:t>Tanzu Mission Control</w:t>
      </w:r>
      <w:r>
        <w:t xml:space="preserve"> agent in this namespace. See </w:t>
      </w:r>
      <w:r>
        <w:t>Install the Tanzu Mission Control Agent on the Supervisor</w:t>
      </w:r>
      <w:r>
        <w:t>.</w:t>
      </w:r>
    </w:p>
    <w:p>
      <w:pPr>
        <w:pStyle w:val="SectionHeading4"/>
      </w:pPr>
      <w:r>
        <w:t>Install the Tanzu Mission Control Agent on the Supervisor</w:t>
      </w:r>
    </w:p>
    <w:p>
      <w:pPr>
        <w:pStyle w:val="BodyText"/>
      </w:pPr>
      <w:r>
        <w:t xml:space="preserve">To integrate the </w:t>
      </w:r>
      <w:r>
        <w:t xml:space="preserve"> with </w:t>
      </w:r>
      <w:r>
        <w:t>Tanzu Mission Control</w:t>
      </w:r>
      <w:r>
        <w:t xml:space="preserve">, install the agent on the </w:t>
      </w:r>
      <w:r>
        <w:t>Supervisor</w:t>
      </w:r>
      <w:r>
        <w:t>.</w:t>
      </w:r>
    </w:p>
    <w:p>
      <w:pPr>
        <w:pStyle w:val="BodyText"/>
        <w:pBdr>
          <w:top w:val="single" w:sz="8" w:space="2" w:color="D3D3D3"/>
          <w:bottom w:val="single" w:sz="8" w:space="2" w:color="D3D3D3"/>
        </w:pBdr>
      </w:pPr>
      <w:r>
        <w:rPr>
          <w:rStyle w:val="NoteLeadernote"/>
        </w:rPr>
        <w:t>Note</w:t>
        <w:tab/>
      </w:r>
      <w:r>
        <w:t xml:space="preserve">The following procedure requires at least vSphere 7.0 U3 with the </w:t>
      </w:r>
      <w:r>
        <w:t>Supervisor</w:t>
      </w:r>
      <w:r>
        <w:t xml:space="preserve"> version 1.21.0 or later.</w:t>
      </w:r>
    </w:p>
    <w:p>
      <w:pPr>
        <w:pStyle w:val="BodyText"/>
        <w:numPr>
          <w:numId w:val="43"/>
        </w:numPr>
      </w:pPr>
      <w:r>
        <w:t xml:space="preserve">Using the </w:t>
      </w:r>
      <w:r>
        <w:t>Tanzu Mission Control</w:t>
      </w:r>
      <w:r>
        <w:t xml:space="preserve"> web interface, register the </w:t>
      </w:r>
      <w:r>
        <w:t>Supervisor</w:t>
      </w:r>
      <w:r>
        <w:t xml:space="preserve"> with </w:t>
      </w:r>
      <w:r>
        <w:t>Tanzu Mission Control</w:t>
      </w:r>
      <w:r>
        <w:t xml:space="preserve">. See </w:t>
      </w:r>
      <w:hyperlink r:id="rId17" w:tooltip="Register a Management Cluster with Tanzu Mission Control" w:history="1">
        <w:r>
          <w:rPr>
            <w:color w:val="0000FF"/>
            <w:u w:val="single"/>
          </w:rPr>
          <w:t>Register a Management Cluster with Tanzu Mission Control</w:t>
        </w:r>
      </w:hyperlink>
      <w:r>
        <w:t>.</w:t>
      </w:r>
    </w:p>
    <w:p>
      <w:pPr>
        <w:pStyle w:val="BodyText"/>
        <w:numPr>
          <w:numId w:val="43"/>
        </w:numPr>
      </w:pPr>
      <w:r>
        <w:t xml:space="preserve">Using the </w:t>
      </w:r>
      <w:r>
        <w:t>Tanzu Mission Control</w:t>
      </w:r>
      <w:r>
        <w:t xml:space="preserve"> web interface, obtain the Registration URL by navigating to </w:t>
      </w:r>
      <w:r>
        <w:rPr>
          <w:rStyle w:val="InlineUI"/>
        </w:rPr>
        <w:t>Administration</w:t>
      </w:r>
      <w:r>
        <w:rPr>
          <w:rStyle w:val="InlineUI"/>
        </w:rPr>
        <w:t xml:space="preserve"> &gt; </w:t>
      </w:r>
      <w:r>
        <w:rPr>
          <w:rStyle w:val="InlineUI"/>
        </w:rPr>
        <w:t>Management Clusters</w:t>
      </w:r>
      <w:r>
        <w:t>.</w:t>
      </w:r>
    </w:p>
    <w:p>
      <w:pPr>
        <w:pStyle w:val="BodyText"/>
        <w:numPr>
          <w:numId w:val="43"/>
        </w:numPr>
      </w:pPr>
      <w:r>
        <w:t xml:space="preserve">Open a firewall port in your </w:t>
      </w:r>
      <w:r>
        <w:t>vSphere Supervisor</w:t>
      </w:r>
      <w:r>
        <w:t xml:space="preserve"> environment for the port required by </w:t>
      </w:r>
      <w:r>
        <w:t>Tanzu Mission Control</w:t>
      </w:r>
      <w:r>
        <w:t xml:space="preserve"> (typically </w:t>
      </w:r>
      <w:r>
        <w:rPr>
          <w:rStyle w:val="InlineCode"/>
        </w:rPr>
        <w:t>443</w:t>
      </w:r>
      <w:r>
        <w:t xml:space="preserve">). See Outbound Connections Made by the Cluster Agent Extensions in the </w:t>
      </w:r>
      <w:r>
        <w:rPr>
          <w:rStyle w:val="InlineCite"/>
        </w:rPr>
        <w:t>VMware Tanzu Mission Control Product Documentation</w:t>
      </w:r>
      <w:r>
        <w:t>.</w:t>
      </w:r>
    </w:p>
    <w:p>
      <w:pPr>
        <w:pStyle w:val="BodyText"/>
        <w:numPr>
          <w:numId w:val="43"/>
        </w:numPr>
      </w:pPr>
      <w:r>
        <w:t xml:space="preserve">Log in to your </w:t>
      </w:r>
      <w:r>
        <w:t>vSphere Supervisor</w:t>
      </w:r>
      <w:r>
        <w:t xml:space="preserve"> environment using the vSphere Client.</w:t>
      </w:r>
    </w:p>
    <w:p>
      <w:pPr>
        <w:pStyle w:val="BodyText"/>
        <w:numPr>
          <w:numId w:val="43"/>
        </w:numPr>
      </w:pPr>
      <w:r>
        <w:t xml:space="preserve">Select </w:t>
      </w:r>
      <w:r>
        <w:rPr>
          <w:rStyle w:val="InlineUI"/>
        </w:rPr>
        <w:t>Supervisor Management</w:t>
      </w:r>
      <w:r>
        <w:t xml:space="preserve"> and select the </w:t>
      </w:r>
      <w:r>
        <w:t>Supervisor</w:t>
      </w:r>
      <w:r>
        <w:t xml:space="preserve"> .</w:t>
      </w:r>
    </w:p>
    <w:p>
      <w:pPr>
        <w:pStyle w:val="BodyText"/>
        <w:numPr>
          <w:numId w:val="43"/>
        </w:numPr>
      </w:pPr>
      <w:r>
        <w:t xml:space="preserve">Select </w:t>
      </w:r>
      <w:r>
        <w:rPr>
          <w:rStyle w:val="InlineUI"/>
        </w:rPr>
        <w:t>Configure</w:t>
      </w:r>
      <w:r>
        <w:t xml:space="preserve"> and select </w:t>
      </w:r>
      <w:r>
        <w:rPr>
          <w:rStyle w:val="InlineUI"/>
        </w:rPr>
        <w:t>Kubernetes Service</w:t>
      </w:r>
      <w:r>
        <w:rPr>
          <w:rStyle w:val="InlineUI"/>
        </w:rPr>
        <w:t xml:space="preserve"> &gt; </w:t>
      </w:r>
      <w:r>
        <w:rPr>
          <w:rStyle w:val="InlineUI"/>
        </w:rPr>
        <w:t>Tanzu Mission Control</w:t>
      </w:r>
      <w:r>
        <w:t>.</w:t>
      </w:r>
    </w:p>
    <w:p>
      <w:pPr>
        <w:pStyle w:val="BodyText"/>
        <w:numPr>
          <w:numId w:val="43"/>
        </w:numPr>
      </w:pPr>
      <w:r>
        <w:t xml:space="preserve">Provide registration URL in the </w:t>
      </w:r>
      <w:r>
        <w:rPr>
          <w:rStyle w:val="InlineUI"/>
        </w:rPr>
        <w:t>Registration URL</w:t>
      </w:r>
      <w:r>
        <w:t xml:space="preserve"> field.</w:t>
      </w:r>
    </w:p>
    <w:p>
      <w:pPr>
        <w:pStyle w:val="BodyText"/>
        <w:numPr>
          <w:numId w:val="43"/>
        </w:numPr>
      </w:pPr>
      <w:r>
        <w:t xml:space="preserve">Click </w:t>
      </w:r>
      <w:r>
        <w:rPr>
          <w:rStyle w:val="InlineUI"/>
        </w:rPr>
        <w:t>Register</w:t>
      </w:r>
      <w:r>
        <w:t>.</w:t>
      </w:r>
    </w:p>
    <w:p>
      <w:pPr>
        <w:pStyle w:val="BodyText"/>
      </w:pPr>
      <w:r>
        <w:drawing>
          <wp:inline>
            <wp:extent cx="6324600" cy="3361058"/>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8"/>
                    <a:stretch>
                      <a:fillRect/>
                    </a:stretch>
                  </pic:blipFill>
                  <pic:spPr>
                    <a:xfrm>
                      <a:off x="0" y="0"/>
                      <a:ext cx="6324600" cy="3361058"/>
                    </a:xfrm>
                    <a:prstGeom prst="rect">
                      <a:avLst/>
                    </a:prstGeom>
                  </pic:spPr>
                </pic:pic>
              </a:graphicData>
            </a:graphic>
          </wp:inline>
        </w:drawing>
      </w:r>
    </w:p>
    <w:p>
      <w:pPr>
        <w:pStyle w:val="SectionHeading4"/>
      </w:pPr>
      <w:r>
        <w:t>Uninstall the Tanzu Mission Control Agent</w:t>
      </w:r>
    </w:p>
    <w:p>
      <w:pPr>
        <w:pStyle w:val="BodyText"/>
      </w:pPr>
      <w:r>
        <w:t xml:space="preserve">To uninstall the </w:t>
      </w:r>
      <w:r>
        <w:t>Tanzu Mission Control</w:t>
      </w:r>
      <w:r>
        <w:t xml:space="preserve"> agent from the </w:t>
      </w:r>
      <w:r>
        <w:t>Supervisor</w:t>
      </w:r>
      <w:r>
        <w:t xml:space="preserve">, see Manually Remove the Cluster Agent from a Supervisor Cluster in </w:t>
      </w:r>
      <w:r>
        <w:t>vSphere Supervisor</w:t>
      </w:r>
      <w:r>
        <w:t xml:space="preserve"> in the </w:t>
      </w:r>
      <w:r>
        <w:rPr>
          <w:rStyle w:val="InlineCite"/>
        </w:rPr>
        <w:t>VMware Tanzu Mission Control Product Documentation</w:t>
      </w:r>
      <w:r>
        <w:t>.</w:t>
      </w:r>
    </w:p>
    <w:p>
      <w:pPr>
        <w:pStyle w:val="Heading3"/>
      </w:pPr>
      <w:bookmarkStart w:id="27" w:name="_Toc256000165"/>
      <w:r>
        <w:t>Set the Default CNI for VKS Clusters</w:t>
      </w:r>
      <w:bookmarkEnd w:id="27"/>
    </w:p>
    <w:p>
      <w:pPr>
        <w:pStyle w:val="BodyText"/>
      </w:pPr>
      <w:r>
        <w:t xml:space="preserve">As a vSphere administrator, you can set the default container network interface (CNI) for </w:t>
      </w:r>
      <w:r>
        <w:t>VKS</w:t>
      </w:r>
      <w:r>
        <w:t xml:space="preserve"> clusters.</w:t>
      </w:r>
    </w:p>
    <w:p>
      <w:pPr>
        <w:pStyle w:val="SectionHeading4"/>
      </w:pPr>
      <w:r>
        <w:t>Default CNI</w:t>
      </w:r>
    </w:p>
    <w:p>
      <w:pPr>
        <w:pStyle w:val="BodyText"/>
      </w:pPr>
      <w:r>
        <w:t>VKS</w:t>
      </w:r>
      <w:r>
        <w:t xml:space="preserve"> supports two CNI options for </w:t>
      </w:r>
      <w:r>
        <w:t>VKS</w:t>
      </w:r>
      <w:r>
        <w:t xml:space="preserve"> clusters: </w:t>
      </w:r>
      <w:hyperlink r:id="rId19" w:tooltip="Antrea" w:history="1">
        <w:r>
          <w:rPr>
            <w:color w:val="0000FF"/>
            <w:u w:val="single"/>
          </w:rPr>
          <w:t>Antrea</w:t>
        </w:r>
      </w:hyperlink>
      <w:r>
        <w:t xml:space="preserve"> and </w:t>
      </w:r>
      <w:hyperlink r:id="rId20" w:tooltip="Calico" w:history="1">
        <w:r>
          <w:rPr>
            <w:color w:val="0000FF"/>
            <w:u w:val="single"/>
          </w:rPr>
          <w:t>Calico</w:t>
        </w:r>
      </w:hyperlink>
      <w:r>
        <w:t>.</w:t>
      </w:r>
    </w:p>
    <w:p>
      <w:pPr>
        <w:pStyle w:val="BodyText"/>
      </w:pPr>
      <w:r>
        <w:t xml:space="preserve">The system-defined default CNI is Antrea. For more information on the default CNI setting, see </w:t>
      </w:r>
      <w:r>
        <w:rPr>
          <w:rStyle w:val="InlineCite"/>
        </w:rPr>
        <w:t>Using TKG Service with vSphere Supervisor</w:t>
      </w:r>
      <w:r>
        <w:t>.</w:t>
      </w:r>
    </w:p>
    <w:p>
      <w:pPr>
        <w:pStyle w:val="BodyText"/>
      </w:pPr>
      <w:r>
        <w:t>You can change the default CNI by using the vSphere Client. To set the default CNI, complete the following procedure.</w:t>
      </w:r>
    </w:p>
    <w:p>
      <w:pPr>
        <w:pStyle w:val="BodyText"/>
        <w:pBdr>
          <w:top w:val="single" w:sz="8" w:space="2" w:color="D3D3D3"/>
          <w:bottom w:val="single" w:sz="8" w:space="2" w:color="D3D3D3"/>
        </w:pBdr>
      </w:pPr>
      <w:r>
        <w:rPr>
          <w:rStyle w:val="NoteLeadercaution"/>
        </w:rPr>
        <w:t>Caution</w:t>
        <w:tab/>
      </w:r>
      <w:r>
        <w:t>Changing the default CNI is a global operation. The newly set default applies to all new clusters created by the service. Existing clusters are unchanged.</w:t>
      </w:r>
    </w:p>
    <w:p>
      <w:pPr>
        <w:pStyle w:val="BodyText"/>
        <w:numPr>
          <w:numId w:val="44"/>
        </w:numPr>
      </w:pPr>
      <w:r>
        <w:t xml:space="preserve">Log in to your </w:t>
      </w:r>
      <w:r>
        <w:t>vSphere Supervisor</w:t>
      </w:r>
      <w:r>
        <w:t xml:space="preserve"> environment using the vSphere Client.</w:t>
      </w:r>
    </w:p>
    <w:p>
      <w:pPr>
        <w:pStyle w:val="BodyText"/>
        <w:numPr>
          <w:numId w:val="44"/>
        </w:numPr>
      </w:pPr>
      <w:r>
        <w:t xml:space="preserve">Select </w:t>
      </w:r>
      <w:r>
        <w:rPr>
          <w:rStyle w:val="InlineUI"/>
        </w:rPr>
        <w:t>Supervisor Management</w:t>
      </w:r>
      <w:r>
        <w:t xml:space="preserve"> and select </w:t>
      </w:r>
      <w:r>
        <w:rPr>
          <w:rStyle w:val="InlineUI"/>
        </w:rPr>
        <w:t>Supervisors</w:t>
      </w:r>
      <w:r>
        <w:t xml:space="preserve"> .</w:t>
      </w:r>
    </w:p>
    <w:p>
      <w:pPr>
        <w:pStyle w:val="BodyText"/>
        <w:numPr>
          <w:numId w:val="44"/>
        </w:numPr>
      </w:pPr>
      <w:r>
        <w:t xml:space="preserve">Select the </w:t>
      </w:r>
      <w:r>
        <w:t>Supervisor</w:t>
      </w:r>
      <w:r>
        <w:t xml:space="preserve"> instance from the list.</w:t>
      </w:r>
    </w:p>
    <w:p>
      <w:pPr>
        <w:pStyle w:val="BodyText"/>
        <w:numPr>
          <w:numId w:val="44"/>
        </w:numPr>
      </w:pPr>
      <w:r>
        <w:t xml:space="preserve">Select </w:t>
      </w:r>
      <w:r>
        <w:rPr>
          <w:rStyle w:val="InlineUI"/>
        </w:rPr>
        <w:t>Configure</w:t>
      </w:r>
      <w:r>
        <w:t xml:space="preserve"> and select </w:t>
      </w:r>
      <w:r>
        <w:rPr>
          <w:rStyle w:val="InlineUI"/>
        </w:rPr>
        <w:t>Kubernetes Service</w:t>
      </w:r>
      <w:r>
        <w:rPr>
          <w:rStyle w:val="InlineUI"/>
        </w:rPr>
        <w:t xml:space="preserve"> &gt; </w:t>
      </w:r>
      <w:r>
        <w:rPr>
          <w:rStyle w:val="InlineUI"/>
        </w:rPr>
        <w:t>Default CNI</w:t>
      </w:r>
    </w:p>
    <w:p>
      <w:pPr>
        <w:pStyle w:val="BodyText"/>
        <w:numPr>
          <w:numId w:val="44"/>
        </w:numPr>
      </w:pPr>
      <w:r>
        <w:t>Choose the default CNI for new clusters.</w:t>
      </w:r>
    </w:p>
    <w:p>
      <w:pPr>
        <w:pStyle w:val="BodyText"/>
        <w:numPr>
          <w:numId w:val="44"/>
        </w:numPr>
      </w:pPr>
      <w:r>
        <w:t xml:space="preserve">Click </w:t>
      </w:r>
      <w:r>
        <w:rPr>
          <w:rStyle w:val="InlineUI"/>
        </w:rPr>
        <w:t>Update</w:t>
      </w:r>
      <w:r>
        <w:t>.</w:t>
      </w:r>
    </w:p>
    <w:p>
      <w:pPr>
        <w:pStyle w:val="BodyText"/>
      </w:pPr>
      <w:r>
        <w:t>The following image shows the default CNI selection.</w:t>
      </w:r>
    </w:p>
    <w:p>
      <w:pPr>
        <w:pStyle w:val="BodyText"/>
      </w:pPr>
      <w:r>
        <w:drawing>
          <wp:inline>
            <wp:extent cx="6324600" cy="4482483"/>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1"/>
                    <a:stretch>
                      <a:fillRect/>
                    </a:stretch>
                  </pic:blipFill>
                  <pic:spPr>
                    <a:xfrm>
                      <a:off x="0" y="0"/>
                      <a:ext cx="6324600" cy="4482483"/>
                    </a:xfrm>
                    <a:prstGeom prst="rect">
                      <a:avLst/>
                    </a:prstGeom>
                  </pic:spPr>
                </pic:pic>
              </a:graphicData>
            </a:graphic>
          </wp:inline>
        </w:drawing>
      </w:r>
    </w:p>
    <w:p>
      <w:pPr>
        <w:pStyle w:val="BodyText"/>
      </w:pPr>
      <w:r>
        <w:t>The following image shows changing the CNI selection from Antrea to Calico.</w:t>
      </w:r>
    </w:p>
    <w:p>
      <w:pPr>
        <w:pStyle w:val="BodyText"/>
      </w:pPr>
      <w:r>
        <w:drawing>
          <wp:inline>
            <wp:extent cx="6324600" cy="4431053"/>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2"/>
                    <a:stretch>
                      <a:fillRect/>
                    </a:stretch>
                  </pic:blipFill>
                  <pic:spPr>
                    <a:xfrm>
                      <a:off x="0" y="0"/>
                      <a:ext cx="6324600" cy="4431053"/>
                    </a:xfrm>
                    <a:prstGeom prst="rect">
                      <a:avLst/>
                    </a:prstGeom>
                  </pic:spPr>
                </pic:pic>
              </a:graphicData>
            </a:graphic>
          </wp:inline>
        </w:drawing>
      </w:r>
    </w:p>
    <w:p>
      <w:pPr>
        <w:pStyle w:val="Heading3"/>
      </w:pPr>
      <w:bookmarkStart w:id="28" w:name="_Toc256000166"/>
      <w:r>
        <w:t>Change the Control Plane Size of a Supervisor</w:t>
      </w:r>
      <w:bookmarkEnd w:id="28"/>
    </w:p>
    <w:p>
      <w:pPr>
        <w:pStyle w:val="BodyText"/>
      </w:pPr>
      <w:r>
        <w:t xml:space="preserve">Check out how to change the size of the Kubernetes control plane VMs of a </w:t>
      </w:r>
      <w:r>
        <w:t>Supervisor</w:t>
      </w:r>
      <w:r>
        <w:t xml:space="preserve"> in your </w:t>
      </w:r>
      <w:r>
        <w:t>vSphere Supervisor</w:t>
      </w:r>
      <w:r>
        <w:t xml:space="preserve"> environment.</w:t>
      </w:r>
    </w:p>
    <w:p>
      <w:pPr>
        <w:pStyle w:val="BodyText"/>
      </w:pPr>
      <w:r>
        <w:rPr>
          <w:rStyle w:val="Strong"/>
        </w:rPr>
        <w:t>Prerequisites</w:t>
      </w:r>
    </w:p>
    <w:p>
      <w:pPr>
        <w:pStyle w:val="BodyText"/>
        <w:numPr>
          <w:numId w:val="45"/>
        </w:numPr>
      </w:pPr>
      <w:r>
        <w:t xml:space="preserve">Verify that you have the </w:t>
      </w:r>
      <w:r>
        <w:rPr>
          <w:rStyle w:val="InlineUI"/>
        </w:rPr>
        <w:t>Modify cluster-wide configuration</w:t>
      </w:r>
      <w:r>
        <w:t xml:space="preserve"> privilege on the cluster.</w:t>
      </w:r>
    </w:p>
    <w:p>
      <w:pPr>
        <w:pStyle w:val="BodyText"/>
      </w:pPr>
      <w:r>
        <w:rPr>
          <w:rStyle w:val="Strong"/>
        </w:rPr>
        <w:t>Procedure</w:t>
      </w:r>
    </w:p>
    <w:p>
      <w:pPr>
        <w:pStyle w:val="BodyText"/>
        <w:numPr>
          <w:numId w:val="46"/>
        </w:numPr>
      </w:pPr>
      <w:r>
        <w:t xml:space="preserve">In the </w:t>
      </w:r>
      <w:r>
        <w:t>vSphere Client</w:t>
      </w:r>
      <w:r>
        <w:t xml:space="preserve">, navigate to the </w:t>
      </w:r>
      <w:r>
        <w:rPr>
          <w:rStyle w:val="InlineUI"/>
        </w:rPr>
        <w:t>Supervisor Management</w:t>
      </w:r>
      <w:r>
        <w:t>.</w:t>
      </w:r>
    </w:p>
    <w:p>
      <w:pPr>
        <w:pStyle w:val="BodyText"/>
        <w:numPr>
          <w:numId w:val="46"/>
        </w:numPr>
      </w:pPr>
      <w:r>
        <w:t xml:space="preserve">Under </w:t>
      </w:r>
      <w:r>
        <w:rPr>
          <w:rStyle w:val="InlineUI"/>
        </w:rPr>
        <w:t>Supervisors</w:t>
      </w:r>
      <w:r>
        <w:t xml:space="preserve"> select the </w:t>
      </w:r>
      <w:r>
        <w:t>Supervisor</w:t>
      </w:r>
      <w:r>
        <w:t>.</w:t>
      </w:r>
    </w:p>
    <w:p>
      <w:pPr>
        <w:pStyle w:val="BodyText"/>
        <w:numPr>
          <w:numId w:val="46"/>
        </w:numPr>
      </w:pPr>
      <w:r>
        <w:t xml:space="preserve">Select </w:t>
      </w:r>
      <w:r>
        <w:rPr>
          <w:rStyle w:val="InlineUI"/>
        </w:rPr>
        <w:t>Configure</w:t>
      </w:r>
      <w:r>
        <w:t xml:space="preserve"> and select </w:t>
      </w:r>
      <w:r>
        <w:rPr>
          <w:rStyle w:val="InlineUI"/>
        </w:rPr>
        <w:t xml:space="preserve">General </w:t>
      </w:r>
      <w:r>
        <w:t>.</w:t>
      </w:r>
    </w:p>
    <w:p>
      <w:pPr>
        <w:pStyle w:val="BodyText"/>
        <w:numPr>
          <w:numId w:val="46"/>
        </w:numPr>
      </w:pPr>
      <w:r>
        <w:t xml:space="preserve">Expand </w:t>
      </w:r>
      <w:r>
        <w:rPr>
          <w:rStyle w:val="InlineUI"/>
        </w:rPr>
        <w:t>Control Plane Size</w:t>
      </w:r>
      <w:r>
        <w:t>.</w:t>
      </w:r>
    </w:p>
    <w:p>
      <w:pPr>
        <w:pStyle w:val="BodyText"/>
        <w:numPr>
          <w:numId w:val="46"/>
        </w:numPr>
      </w:pPr>
      <w:r>
        <w:t xml:space="preserve">Click </w:t>
      </w:r>
      <w:r>
        <w:rPr>
          <w:rStyle w:val="InlineUI"/>
        </w:rPr>
        <w:t xml:space="preserve">Edit </w:t>
      </w:r>
      <w:r>
        <w:t xml:space="preserve"> and select new control plane size from the drop-down menu.</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29"/>
        <w:gridCol w:w="4030"/>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Tiny</w:t>
            </w:r>
          </w:p>
        </w:tc>
        <w:tc>
          <w:tcPr>
            <w:tcBorders>
              <w:left w:val="nil"/>
              <w:right w:val="nil"/>
            </w:tcBorders>
          </w:tcPr>
          <w:p>
            <w:pPr>
              <w:pStyle w:val="TableBodyText"/>
            </w:pPr>
            <w:r>
              <w:t>2 CPUs, 8-GB Memory, 32-GB Storage</w:t>
            </w:r>
          </w:p>
        </w:tc>
      </w:tr>
      <w:tr>
        <w:tblPrEx>
          <w:tblInd w:w="480" w:type="dxa"/>
          <w:tblCellMar>
            <w:left w:w="108" w:type="dxa"/>
            <w:right w:w="108" w:type="dxa"/>
          </w:tblCellMar>
        </w:tblPrEx>
        <w:trPr>
          <w:cantSplit w:val="0"/>
        </w:trPr>
        <w:tc>
          <w:tcPr>
            <w:tcBorders>
              <w:left w:val="nil"/>
              <w:right w:val="nil"/>
            </w:tcBorders>
          </w:tcPr>
          <w:p>
            <w:pPr>
              <w:pStyle w:val="TableBodyText"/>
            </w:pPr>
            <w:r>
              <w:t>Small</w:t>
            </w:r>
          </w:p>
        </w:tc>
        <w:tc>
          <w:tcPr>
            <w:tcBorders>
              <w:left w:val="nil"/>
              <w:right w:val="nil"/>
            </w:tcBorders>
          </w:tcPr>
          <w:p>
            <w:pPr>
              <w:pStyle w:val="TableBodyText"/>
            </w:pPr>
            <w:r>
              <w:t>4 CPUs, 16-GB Memory, 32-GB Storage</w:t>
            </w:r>
          </w:p>
        </w:tc>
      </w:tr>
      <w:tr>
        <w:tblPrEx>
          <w:tblInd w:w="480" w:type="dxa"/>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8 CPUs, 24-GB Memory, 32-GB Storage</w:t>
            </w:r>
          </w:p>
        </w:tc>
      </w:tr>
      <w:tr>
        <w:tblPrEx>
          <w:tblInd w:w="480" w:type="dxa"/>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16 CPUs, 32-GB Memory, 32-GB Storage</w:t>
            </w:r>
          </w:p>
        </w:tc>
      </w:tr>
    </w:tbl>
    <w:p>
      <w:pPr>
        <w:pStyle w:val="BodyText"/>
        <w:pBdr>
          <w:top w:val="single" w:sz="8" w:space="2" w:color="D3D3D3"/>
          <w:bottom w:val="single" w:sz="8" w:space="2" w:color="D3D3D3"/>
        </w:pBdr>
        <w:spacing w:before="240"/>
      </w:pPr>
      <w:r>
        <w:rPr>
          <w:rStyle w:val="NoteLeadernote"/>
        </w:rPr>
        <w:t>Note</w:t>
        <w:tab/>
      </w:r>
      <w:r>
        <w:t xml:space="preserve">Once you select a control plane size, you cannot scale down. For example, if you have already set the Tiny option during </w:t>
      </w:r>
      <w:r>
        <w:t>Supervisor</w:t>
      </w:r>
      <w:r>
        <w:t xml:space="preserve"> activation, you can only scale up from it.</w:t>
      </w:r>
    </w:p>
    <w:p>
      <w:pPr>
        <w:pStyle w:val="BodyText"/>
        <w:numPr>
          <w:numId w:val="46"/>
        </w:numPr>
      </w:pPr>
      <w:r>
        <w:t xml:space="preserve">Click </w:t>
      </w:r>
      <w:r>
        <w:rPr>
          <w:rStyle w:val="InlineUI"/>
        </w:rPr>
        <w:t>Save</w:t>
      </w:r>
      <w:r>
        <w:t>.</w:t>
      </w:r>
    </w:p>
    <w:p>
      <w:pPr>
        <w:pStyle w:val="BodyText"/>
        <w:ind w:left="480"/>
      </w:pPr>
      <w:r>
        <w:t>You can only scale up the control plane size.</w:t>
      </w:r>
    </w:p>
    <w:p>
      <w:pPr>
        <w:pStyle w:val="Heading3"/>
      </w:pPr>
      <w:bookmarkStart w:id="29" w:name="Bfda285c083d64b7886933ad59cef2ff5"/>
      <w:bookmarkStart w:id="30" w:name="_Toc256000167"/>
      <w:r>
        <w:t>Change Load Balancer Settings on a Supervisor Configured with VDS Networking</w:t>
      </w:r>
      <w:bookmarkEnd w:id="30"/>
      <w:bookmarkEnd w:id="29"/>
    </w:p>
    <w:p>
      <w:pPr>
        <w:pStyle w:val="BodyText"/>
      </w:pPr>
      <w:r>
        <w:t xml:space="preserve">Checkout how to change the settings of the load balancer configured with the VDS networking stack on your </w:t>
      </w:r>
      <w:r>
        <w:t>Supervisor</w:t>
      </w:r>
      <w:r>
        <w:t>. You can change settings such as user name and password, add new IP ranges, and update the certificate used with the load balancer.</w:t>
      </w:r>
    </w:p>
    <w:p>
      <w:pPr>
        <w:pStyle w:val="BodyText"/>
      </w:pPr>
      <w:r>
        <w:rPr>
          <w:rStyle w:val="Strong"/>
        </w:rPr>
        <w:t>Prerequisites</w:t>
      </w:r>
    </w:p>
    <w:p>
      <w:pPr>
        <w:pStyle w:val="BodyText"/>
        <w:numPr>
          <w:numId w:val="47"/>
        </w:numPr>
      </w:pPr>
      <w:r>
        <w:t xml:space="preserve">Verify that you have the </w:t>
      </w:r>
      <w:r>
        <w:rPr>
          <w:rStyle w:val="InlineUI"/>
        </w:rPr>
        <w:t>Modify cluster-wide configuration</w:t>
      </w:r>
      <w:r>
        <w:t xml:space="preserve"> privilege on the cluster.</w:t>
      </w:r>
    </w:p>
    <w:p>
      <w:pPr>
        <w:pStyle w:val="BodyText"/>
      </w:pPr>
      <w:r>
        <w:rPr>
          <w:rStyle w:val="Strong"/>
        </w:rPr>
        <w:t>Procedure</w:t>
      </w:r>
    </w:p>
    <w:p>
      <w:pPr>
        <w:pStyle w:val="BodyText"/>
        <w:numPr>
          <w:numId w:val="48"/>
        </w:numPr>
      </w:pPr>
      <w:r>
        <w:t xml:space="preserve">In the </w:t>
      </w:r>
      <w:r>
        <w:t>vSphere Client</w:t>
      </w:r>
      <w:r>
        <w:t xml:space="preserve">, navigate to the </w:t>
      </w:r>
      <w:r>
        <w:rPr>
          <w:rStyle w:val="InlineUI"/>
        </w:rPr>
        <w:t>Supervisor Management</w:t>
      </w:r>
      <w:r>
        <w:t>.</w:t>
      </w:r>
    </w:p>
    <w:p>
      <w:pPr>
        <w:pStyle w:val="BodyText"/>
        <w:numPr>
          <w:numId w:val="48"/>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numId w:val="48"/>
        </w:numPr>
      </w:pPr>
      <w:r>
        <w:t xml:space="preserve">Select </w:t>
      </w:r>
      <w:r>
        <w:rPr>
          <w:rStyle w:val="InlineUI"/>
        </w:rPr>
        <w:t>Network</w:t>
      </w:r>
      <w:r>
        <w:t xml:space="preserve"> and expand </w:t>
      </w:r>
      <w:r>
        <w:rPr>
          <w:rStyle w:val="InlineUI"/>
        </w:rPr>
        <w:t>Workload Network</w:t>
      </w:r>
      <w:r>
        <w:t>.</w:t>
      </w:r>
    </w:p>
    <w:p>
      <w:pPr>
        <w:pStyle w:val="BodyText"/>
        <w:numPr>
          <w:ilvl w:val="1"/>
          <w:numId w:val="48"/>
        </w:numPr>
      </w:pPr>
      <w:r>
        <w:t xml:space="preserve">For </w:t>
      </w:r>
      <w:r>
        <w:t>Foundation Load Balancer</w:t>
      </w:r>
      <w:r>
        <w:t xml:space="preserve">, click Edit and change any of the settings. </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2"/>
        <w:gridCol w:w="687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Topology</w:t>
            </w:r>
          </w:p>
        </w:tc>
        <w:tc>
          <w:tcPr>
            <w:tcBorders>
              <w:left w:val="nil"/>
              <w:right w:val="nil"/>
            </w:tcBorders>
          </w:tcPr>
          <w:p>
            <w:pPr>
              <w:pStyle w:val="TableBodyText"/>
            </w:pPr>
            <w:r>
              <w:t>Change the network topology from one-arm to two-arm. The opposite is not supported.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Size</w:t>
            </w:r>
          </w:p>
        </w:tc>
        <w:tc>
          <w:tcPr>
            <w:tcBorders>
              <w:left w:val="nil"/>
              <w:right w:val="nil"/>
            </w:tcBorders>
          </w:tcPr>
          <w:p>
            <w:pPr>
              <w:pStyle w:val="TableBodyText"/>
            </w:pPr>
            <w:r>
              <w:t xml:space="preserve">Change the deployment footprint of </w:t>
            </w:r>
            <w:r>
              <w:t>Foundation Load Balancer</w:t>
            </w:r>
            <w:r>
              <w:t xml:space="preserve"> in case there's resource over-utilization which leads to unhealthy status of the </w:t>
            </w:r>
            <w:r>
              <w:t>Foundation Load Balancer</w:t>
            </w:r>
            <w:r>
              <w:t xml:space="preserve"> VMs.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Bc0dca616fc37458095f2a6a6a283f165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Monitor Foundation Load Balancer</w:t>
            </w:r>
            <w:r>
              <w:fldChar w:fldCharType="end"/>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High Availability</w:t>
            </w:r>
          </w:p>
        </w:tc>
        <w:tc>
          <w:tcPr>
            <w:tcBorders>
              <w:left w:val="nil"/>
              <w:right w:val="nil"/>
            </w:tcBorders>
          </w:tcPr>
          <w:p>
            <w:pPr>
              <w:pStyle w:val="TableBodyText"/>
            </w:pPr>
            <w:r>
              <w:t xml:space="preserve">Change the HA mode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Networks</w:t>
            </w:r>
          </w:p>
        </w:tc>
        <w:tc>
          <w:tcPr>
            <w:tcBorders>
              <w:left w:val="nil"/>
              <w:right w:val="nil"/>
            </w:tcBorders>
          </w:tcPr>
          <w:p>
            <w:pPr>
              <w:pStyle w:val="TableBodyText"/>
            </w:pPr>
            <w:r>
              <w:t xml:space="preserve">Click </w:t>
            </w:r>
            <w:r>
              <w:rPr>
                <w:rStyle w:val="InlineUI"/>
              </w:rPr>
              <w:t>Create</w:t>
            </w:r>
            <w:r>
              <w:t xml:space="preserve"> and add new networks to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Management Network</w:t>
            </w:r>
          </w:p>
        </w:tc>
        <w:tc>
          <w:tcPr>
            <w:tcBorders>
              <w:left w:val="nil"/>
              <w:right w:val="nil"/>
            </w:tcBorders>
          </w:tcPr>
          <w:p>
            <w:pPr>
              <w:pStyle w:val="TableBodyText"/>
            </w:pPr>
            <w:r>
              <w:t xml:space="preserve">Change the Management Network of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Virtual Server Network</w:t>
            </w:r>
          </w:p>
        </w:tc>
        <w:tc>
          <w:tcPr>
            <w:tcBorders>
              <w:left w:val="nil"/>
              <w:right w:val="nil"/>
            </w:tcBorders>
          </w:tcPr>
          <w:p>
            <w:pPr>
              <w:pStyle w:val="TableBodyText"/>
            </w:pPr>
            <w:r>
              <w:t xml:space="preserve">Change the Virtual Server Network of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Transit Network</w:t>
            </w:r>
          </w:p>
        </w:tc>
        <w:tc>
          <w:tcPr>
            <w:tcBorders>
              <w:left w:val="nil"/>
              <w:right w:val="nil"/>
            </w:tcBorders>
          </w:tcPr>
          <w:p>
            <w:pPr>
              <w:pStyle w:val="TableBodyText"/>
            </w:pPr>
            <w:r>
              <w:t xml:space="preserve">Change the Transit Network of </w:t>
            </w:r>
            <w:r>
              <w:t>Foundation Load Balancer</w:t>
            </w:r>
            <w:r>
              <w:t>.</w:t>
            </w:r>
          </w:p>
        </w:tc>
      </w:tr>
    </w:tbl>
    <w:p>
      <w:pPr>
        <w:pStyle w:val="BodyText"/>
        <w:numPr>
          <w:ilvl w:val="1"/>
          <w:numId w:val="48"/>
        </w:numPr>
        <w:spacing w:before="240"/>
      </w:pPr>
      <w:r>
        <w:t>HA Proxy Load Balancer.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2"/>
        <w:gridCol w:w="705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User name</w:t>
            </w:r>
          </w:p>
        </w:tc>
        <w:tc>
          <w:tcPr>
            <w:tcBorders>
              <w:left w:val="nil"/>
              <w:right w:val="nil"/>
            </w:tcBorders>
          </w:tcPr>
          <w:p>
            <w:pPr>
              <w:pStyle w:val="TableBodyText"/>
            </w:pPr>
            <w:r>
              <w:t xml:space="preserve">Edit the user name that the </w:t>
            </w:r>
            <w:r>
              <w:t>Supervisor</w:t>
            </w:r>
            <w:r>
              <w:t xml:space="preserve"> uses to authenticate with the load balancer end point.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Password</w:t>
            </w:r>
          </w:p>
        </w:tc>
        <w:tc>
          <w:tcPr>
            <w:tcBorders>
              <w:left w:val="nil"/>
              <w:right w:val="nil"/>
            </w:tcBorders>
          </w:tcPr>
          <w:p>
            <w:pPr>
              <w:pStyle w:val="TableBodyText"/>
            </w:pPr>
            <w:r>
              <w:t xml:space="preserve">Change the password the </w:t>
            </w:r>
            <w:r>
              <w:t>Supervisor</w:t>
            </w:r>
            <w:r>
              <w:t xml:space="preserve"> uses to authenticate with the load balancer endpoin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Virtual IP Ranges</w:t>
            </w:r>
          </w:p>
        </w:tc>
        <w:tc>
          <w:tcPr>
            <w:tcBorders>
              <w:left w:val="nil"/>
              <w:right w:val="nil"/>
            </w:tcBorders>
          </w:tcPr>
          <w:p>
            <w:pPr>
              <w:pStyle w:val="TableBodyText"/>
            </w:pPr>
            <w:r>
              <w:t>Add IP ranges that are a subset of the virtual IP CIDR range that you have initially configured with the load balancer.</w:t>
            </w:r>
          </w:p>
          <w:p>
            <w:pPr>
              <w:pStyle w:val="TableBodyText"/>
              <w:pBdr>
                <w:top w:val="single" w:sz="8" w:space="2" w:color="D3D3D3"/>
                <w:bottom w:val="single" w:sz="8" w:space="2" w:color="D3D3D3"/>
              </w:pBdr>
            </w:pPr>
            <w:r>
              <w:rPr>
                <w:rStyle w:val="NoteLeadernote"/>
              </w:rPr>
              <w:t>Note</w:t>
              <w:tab/>
            </w:r>
            <w:r>
              <w:t>You can only add new IP ranges. You cannot remove or change existing IP ranges.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TLS Certificate</w:t>
            </w:r>
          </w:p>
        </w:tc>
        <w:tc>
          <w:tcPr>
            <w:tcBorders>
              <w:left w:val="nil"/>
              <w:right w:val="nil"/>
            </w:tcBorders>
          </w:tcPr>
          <w:p>
            <w:pPr>
              <w:pStyle w:val="TableBodyText"/>
            </w:pPr>
            <w:r>
              <w:t xml:space="preserve">Change the TLS certificate that is use to ensure secure connection between the </w:t>
            </w:r>
            <w:r>
              <w:t>Supervisor</w:t>
            </w:r>
            <w:r>
              <w:t xml:space="preserve"> and the load balancer.</w:t>
            </w:r>
          </w:p>
        </w:tc>
      </w:tr>
    </w:tbl>
    <w:p>
      <w:pPr>
        <w:pStyle w:val="Heading3"/>
        <w:spacing w:before="320"/>
      </w:pPr>
      <w:bookmarkStart w:id="31" w:name="_Toc256000168"/>
      <w:r>
        <w:t>Add Workload Networks to a Supervisor Configured with vSphere VLAN Port Groups</w:t>
      </w:r>
      <w:bookmarkEnd w:id="31"/>
    </w:p>
    <w:p>
      <w:pPr>
        <w:pStyle w:val="BodyText"/>
      </w:pPr>
      <w:r>
        <w:t xml:space="preserve">For a </w:t>
      </w:r>
      <w:r>
        <w:t>Supervisor</w:t>
      </w:r>
      <w:r>
        <w:t xml:space="preserve"> that is configured with the vSphere networking stack, you can provide Layer 2 isolation for your Kubernetes workloads by creating Workload Networks and assigning them to namespaces. Workload Networks provide connectivity to </w:t>
      </w:r>
      <w:r>
        <w:t>VKS</w:t>
      </w:r>
      <w:r>
        <w:t xml:space="preserve"> clusters in the namespace and are backed by distributed port groups on the switch that is connected to the hosts in the </w:t>
      </w:r>
      <w:r>
        <w:t>Supervisor</w:t>
      </w:r>
      <w:r>
        <w:t>.</w:t>
      </w:r>
    </w:p>
    <w:p>
      <w:pPr>
        <w:pStyle w:val="BodyText"/>
      </w:pPr>
      <w:r>
        <w:t xml:space="preserve">For more information on the topologies that you can implement for the </w:t>
      </w:r>
      <w:r>
        <w:t>Supervisor</w:t>
      </w:r>
      <w:r>
        <w:t xml:space="preserve">, see </w:t>
      </w:r>
      <w:r>
        <w:t>Supervisor Architecture and Deployment Options</w:t>
      </w:r>
      <w:r>
        <w:t>.</w:t>
      </w:r>
    </w:p>
    <w:p>
      <w:pPr>
        <w:pStyle w:val="BodyText"/>
        <w:pBdr>
          <w:top w:val="single" w:sz="8" w:space="2" w:color="D3D3D3"/>
          <w:bottom w:val="single" w:sz="8" w:space="2" w:color="D3D3D3"/>
        </w:pBdr>
      </w:pPr>
      <w:r>
        <w:rPr>
          <w:rStyle w:val="NoteLeadernote"/>
        </w:rPr>
        <w:t>Note</w:t>
        <w:tab/>
      </w:r>
      <w:r>
        <w:t xml:space="preserve">If you have configured the </w:t>
      </w:r>
      <w:r>
        <w:t>Supervisor</w:t>
      </w:r>
      <w:r>
        <w:t xml:space="preserve"> with a DHCP server providing networking settings for Workload Networks, you cannot create new Workload Networks post </w:t>
      </w:r>
      <w:r>
        <w:t>Supervisor</w:t>
      </w:r>
      <w:r>
        <w:t xml:space="preserve"> configuration.</w:t>
      </w:r>
    </w:p>
    <w:p>
      <w:pPr>
        <w:pStyle w:val="BodyText"/>
      </w:pPr>
      <w:r>
        <w:rPr>
          <w:rStyle w:val="Strong"/>
        </w:rPr>
        <w:t>Prerequisites</w:t>
      </w:r>
    </w:p>
    <w:p>
      <w:pPr>
        <w:pStyle w:val="BodyText"/>
        <w:numPr>
          <w:numId w:val="49"/>
        </w:numPr>
      </w:pPr>
      <w:r>
        <w:t>Create a distributed port group that will back the Workload Network.</w:t>
      </w:r>
    </w:p>
    <w:p>
      <w:pPr>
        <w:pStyle w:val="BodyText"/>
        <w:numPr>
          <w:numId w:val="49"/>
        </w:numPr>
      </w:pPr>
      <w:r>
        <w:t xml:space="preserve">Verify that the IP range that you will assign to the Workload Network is unique within all </w:t>
      </w:r>
      <w:r>
        <w:t>Supervisor</w:t>
      </w:r>
      <w:r>
        <w:t>s available in your environment.</w:t>
      </w:r>
    </w:p>
    <w:p>
      <w:pPr>
        <w:pStyle w:val="BodyText"/>
      </w:pPr>
      <w:r>
        <w:rPr>
          <w:rStyle w:val="Strong"/>
        </w:rPr>
        <w:t>Procedure</w:t>
      </w:r>
    </w:p>
    <w:p>
      <w:pPr>
        <w:pStyle w:val="BodyText"/>
        <w:numPr>
          <w:numId w:val="50"/>
        </w:numPr>
      </w:pPr>
      <w:r>
        <w:t xml:space="preserve">In the </w:t>
      </w:r>
      <w:r>
        <w:t>vSphere Client</w:t>
      </w:r>
      <w:r>
        <w:t xml:space="preserve">, navigate to the </w:t>
      </w:r>
      <w:r>
        <w:rPr>
          <w:rStyle w:val="InlineUI"/>
        </w:rPr>
        <w:t>Supervisor Management</w:t>
      </w:r>
      <w:r>
        <w:t>.</w:t>
      </w:r>
    </w:p>
    <w:p>
      <w:pPr>
        <w:pStyle w:val="BodyText"/>
        <w:numPr>
          <w:numId w:val="50"/>
        </w:numPr>
      </w:pPr>
      <w:r>
        <w:t xml:space="preserve">Under </w:t>
      </w:r>
      <w:r>
        <w:rPr>
          <w:rStyle w:val="InlineUI"/>
        </w:rPr>
        <w:t>Supervisors</w:t>
      </w:r>
      <w:r>
        <w:t xml:space="preserve"> and select the </w:t>
      </w:r>
      <w:r>
        <w:t>Supervisor</w:t>
      </w:r>
      <w:r>
        <w:t>.</w:t>
      </w:r>
    </w:p>
    <w:p>
      <w:pPr>
        <w:pStyle w:val="BodyText"/>
        <w:numPr>
          <w:numId w:val="50"/>
        </w:numPr>
      </w:pPr>
      <w:r>
        <w:t xml:space="preserve">Select </w:t>
      </w:r>
      <w:r>
        <w:rPr>
          <w:rStyle w:val="InlineUI"/>
        </w:rPr>
        <w:t>Configure</w:t>
      </w:r>
      <w:r>
        <w:t xml:space="preserve"> and select </w:t>
      </w:r>
      <w:r>
        <w:rPr>
          <w:rStyle w:val="InlineUI"/>
        </w:rPr>
        <w:t>Network</w:t>
      </w:r>
      <w:r>
        <w: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Adding a Supervisor workload network</w:t>
      </w:r>
    </w:p>
    <w:p>
      <w:pPr>
        <w:pStyle w:val="BodyText"/>
        <w:ind w:left="480"/>
      </w:pPr>
      <w:r>
        <w:drawing>
          <wp:anchor simplePos="0" relativeHeight="251660288" behindDoc="0" locked="0" layoutInCell="0" allowOverlap="0">
            <wp:simplePos x="0" y="0"/>
            <wp:positionH relativeFrom="column">
              <wp:align>center</wp:align>
            </wp:positionH>
            <wp:positionV relativeFrom="paragraph">
              <wp:align>bottom</wp:align>
            </wp:positionV>
            <wp:extent cx="6324600" cy="4279221"/>
            <wp:wrapTopAndBottom/>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3"/>
                    <a:stretch>
                      <a:fillRect/>
                    </a:stretch>
                  </pic:blipFill>
                  <pic:spPr>
                    <a:xfrm>
                      <a:off x="0" y="0"/>
                      <a:ext cx="6324600" cy="4279221"/>
                    </a:xfrm>
                    <a:prstGeom prst="rect">
                      <a:avLst/>
                    </a:prstGeom>
                  </pic:spPr>
                </pic:pic>
              </a:graphicData>
            </a:graphic>
          </wp:anchor>
        </w:drawing>
      </w:r>
    </w:p>
    <w:p>
      <w:pPr>
        <w:pStyle w:val="BodyText"/>
        <w:numPr>
          <w:numId w:val="50"/>
        </w:numPr>
      </w:pPr>
      <w:r>
        <w:t xml:space="preserve">Select </w:t>
      </w:r>
      <w:r>
        <w:rPr>
          <w:rStyle w:val="InlineUI"/>
        </w:rPr>
        <w:t>Workload Network</w:t>
      </w:r>
      <w:r>
        <w:t xml:space="preserve"> and click </w:t>
      </w:r>
      <w:r>
        <w:rPr>
          <w:rStyle w:val="InlineUI"/>
        </w:rPr>
        <w:t>Add</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6"/>
        <w:gridCol w:w="803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Port Group</w:t>
            </w:r>
          </w:p>
        </w:tc>
        <w:tc>
          <w:tcPr>
            <w:tcBorders>
              <w:left w:val="nil"/>
              <w:right w:val="nil"/>
            </w:tcBorders>
          </w:tcPr>
          <w:p>
            <w:pPr>
              <w:pStyle w:val="TableBodyText"/>
            </w:pPr>
            <w:r>
              <w:t xml:space="preserve">Select the distributed port group to be associated with this Workload Network. The vSphere Distributed Switch (VDS) that is configured for the </w:t>
            </w:r>
            <w:r>
              <w:t>Supervisor</w:t>
            </w:r>
            <w:r>
              <w:t xml:space="preserve"> networking contains the port groups from which you can select.</w:t>
            </w:r>
          </w:p>
        </w:tc>
      </w:tr>
      <w:tr>
        <w:tblPrEx>
          <w:tblInd w:w="480" w:type="dxa"/>
          <w:tblCellMar>
            <w:left w:w="108" w:type="dxa"/>
            <w:right w:w="108" w:type="dxa"/>
          </w:tblCellMar>
        </w:tblPrEx>
        <w:trPr>
          <w:cantSplit w:val="0"/>
        </w:trPr>
        <w:tc>
          <w:tcPr>
            <w:tcBorders>
              <w:left w:val="nil"/>
              <w:right w:val="nil"/>
            </w:tcBorders>
          </w:tcPr>
          <w:p>
            <w:pPr>
              <w:pStyle w:val="TableBodyText"/>
            </w:pPr>
            <w:r>
              <w:t>Network Name</w:t>
            </w:r>
          </w:p>
        </w:tc>
        <w:tc>
          <w:tcPr>
            <w:tcBorders>
              <w:left w:val="nil"/>
              <w:right w:val="nil"/>
            </w:tcBorders>
          </w:tcPr>
          <w:p>
            <w:pPr>
              <w:pStyle w:val="TableBodyText"/>
            </w:pPr>
            <w:r>
              <w:t>The network name that identifies the Workload Network when assigned to namespaces. This value is automatically populated from the name of the port group that you select, but you can change it as appropriate.</w:t>
            </w:r>
          </w:p>
        </w:tc>
      </w:tr>
      <w:tr>
        <w:tblPrEx>
          <w:tblInd w:w="480" w:type="dxa"/>
          <w:tblCellMar>
            <w:left w:w="108" w:type="dxa"/>
            <w:right w:w="108" w:type="dxa"/>
          </w:tblCellMar>
        </w:tblPrEx>
        <w:trPr>
          <w:cantSplit w:val="0"/>
        </w:trPr>
        <w:tc>
          <w:tcPr>
            <w:tcBorders>
              <w:left w:val="nil"/>
              <w:right w:val="nil"/>
            </w:tcBorders>
          </w:tcPr>
          <w:p>
            <w:pPr>
              <w:pStyle w:val="TableBodyText"/>
            </w:pPr>
            <w:r>
              <w:t>IP Address Ranges</w:t>
            </w:r>
          </w:p>
        </w:tc>
        <w:tc>
          <w:tcPr>
            <w:tcBorders>
              <w:left w:val="nil"/>
              <w:right w:val="nil"/>
            </w:tcBorders>
          </w:tcPr>
          <w:p>
            <w:pPr>
              <w:pStyle w:val="TableBodyText"/>
            </w:pPr>
            <w:r>
              <w:t xml:space="preserve">Enter an IP range for allocating IP addresses of </w:t>
            </w:r>
            <w:r>
              <w:t xml:space="preserve"> cluster nodes. . The IP range must be in the subnet indicated by the subnet mask.</w:t>
            </w:r>
          </w:p>
          <w:p>
            <w:pPr>
              <w:pStyle w:val="TableBodyText"/>
              <w:pBdr>
                <w:top w:val="single" w:sz="8" w:space="2" w:color="D3D3D3"/>
                <w:bottom w:val="single" w:sz="8" w:space="2" w:color="D3D3D3"/>
              </w:pBdr>
            </w:pPr>
            <w:r>
              <w:rPr>
                <w:rStyle w:val="NoteLeadernote"/>
              </w:rPr>
              <w:t>Note</w:t>
              <w:tab/>
            </w:r>
            <w:r>
              <w:t>You must use a unique IP address ranges for each Workload Network. Do not configure the same IP address ranges for multiple networks.</w:t>
            </w:r>
          </w:p>
        </w:tc>
      </w:tr>
      <w:tr>
        <w:tblPrEx>
          <w:tblInd w:w="480" w:type="dxa"/>
          <w:tblCellMar>
            <w:left w:w="108" w:type="dxa"/>
            <w:right w:w="108" w:type="dxa"/>
          </w:tblCellMar>
        </w:tblPrEx>
        <w:trPr>
          <w:cantSplit w:val="0"/>
        </w:trPr>
        <w:tc>
          <w:tcPr>
            <w:tcBorders>
              <w:left w:val="nil"/>
              <w:right w:val="nil"/>
            </w:tcBorders>
          </w:tcPr>
          <w:p>
            <w:pPr>
              <w:pStyle w:val="TableBodyText"/>
            </w:pPr>
            <w:r>
              <w:t>Subnet Mask</w:t>
            </w:r>
          </w:p>
        </w:tc>
        <w:tc>
          <w:tcPr>
            <w:tcBorders>
              <w:left w:val="nil"/>
              <w:right w:val="nil"/>
            </w:tcBorders>
          </w:tcPr>
          <w:p>
            <w:pPr>
              <w:pStyle w:val="TableBodyText"/>
            </w:pPr>
            <w:r>
              <w:t>Enter the IP address of the subnet mask for the network on the port group.</w:t>
            </w:r>
          </w:p>
        </w:tc>
      </w:tr>
      <w:tr>
        <w:tblPrEx>
          <w:tblInd w:w="480" w:type="dxa"/>
          <w:tblCellMar>
            <w:left w:w="108" w:type="dxa"/>
            <w:right w:w="108" w:type="dxa"/>
          </w:tblCellMar>
        </w:tblPrEx>
        <w:trPr>
          <w:cantSplit w:val="0"/>
        </w:trPr>
        <w:tc>
          <w:tcPr>
            <w:tcBorders>
              <w:left w:val="nil"/>
              <w:right w:val="nil"/>
            </w:tcBorders>
          </w:tcPr>
          <w:p>
            <w:pPr>
              <w:pStyle w:val="TableBodyText"/>
            </w:pPr>
            <w:r>
              <w:t>Gateway</w:t>
            </w:r>
          </w:p>
        </w:tc>
        <w:tc>
          <w:tcPr>
            <w:tcBorders>
              <w:left w:val="nil"/>
              <w:right w:val="nil"/>
            </w:tcBorders>
          </w:tcPr>
          <w:p>
            <w:pPr>
              <w:pStyle w:val="TableBodyText"/>
            </w:pPr>
            <w:r>
              <w:t>Enter the default gateway for the network on the port group. The gateway must be in the subnet indicated by the subnet mask.</w:t>
            </w:r>
          </w:p>
          <w:p>
            <w:pPr>
              <w:pStyle w:val="TableBodyText"/>
              <w:pBdr>
                <w:top w:val="single" w:sz="8" w:space="2" w:color="D3D3D3"/>
                <w:bottom w:val="single" w:sz="8" w:space="2" w:color="D3D3D3"/>
              </w:pBdr>
            </w:pPr>
            <w:r>
              <w:rPr>
                <w:rStyle w:val="NoteLeadernote"/>
              </w:rPr>
              <w:t>Note</w:t>
              <w:tab/>
            </w:r>
            <w:r>
              <w:t>Do not use the gateway that is assigned to the HAProxy loadbalancer.</w:t>
            </w:r>
          </w:p>
        </w:tc>
      </w:tr>
    </w:tbl>
    <w:p>
      <w:pPr>
        <w:pStyle w:val="BodyText"/>
        <w:numPr>
          <w:numId w:val="50"/>
        </w:numPr>
        <w:spacing w:before="240"/>
      </w:pPr>
      <w:r>
        <w:t xml:space="preserve">Click </w:t>
      </w:r>
      <w:r>
        <w:rPr>
          <w:rStyle w:val="InlineUI"/>
        </w:rPr>
        <w:t>Add</w:t>
      </w:r>
      <w:r>
        <w:t>.</w:t>
      </w:r>
    </w:p>
    <w:p>
      <w:pPr>
        <w:pStyle w:val="BodyText"/>
      </w:pPr>
      <w:r>
        <w:rPr>
          <w:rStyle w:val="Strong"/>
        </w:rPr>
        <w:t>What to do next</w:t>
      </w:r>
    </w:p>
    <w:p>
      <w:pPr>
        <w:pStyle w:val="BodyText"/>
      </w:pPr>
      <w:r>
        <w:t xml:space="preserve">Assign the newly-created Workload Network to </w:t>
      </w:r>
      <w:r>
        <w:t>vSphere Namespace</w:t>
      </w:r>
      <w:r>
        <w:t>s.</w:t>
      </w:r>
    </w:p>
    <w:p>
      <w:pPr>
        <w:pStyle w:val="Heading3"/>
      </w:pPr>
      <w:bookmarkStart w:id="32" w:name="_Toc256000169"/>
      <w:r>
        <w:t>Change the Management Network Settings on a Supervisor</w:t>
      </w:r>
      <w:bookmarkEnd w:id="32"/>
    </w:p>
    <w:p>
      <w:pPr>
        <w:pStyle w:val="BodyText"/>
      </w:pPr>
      <w:r>
        <w:t xml:space="preserve">Learn how to update the DNS and NTP settings on the </w:t>
      </w:r>
      <w:r>
        <w:t>Supervisor</w:t>
      </w:r>
      <w:r>
        <w:t xml:space="preserve"> management network on your </w:t>
      </w:r>
      <w:r>
        <w:t>vSphere Supervisor</w:t>
      </w:r>
      <w:r>
        <w:t xml:space="preserve"> environment.</w:t>
      </w:r>
    </w:p>
    <w:p>
      <w:pPr>
        <w:pStyle w:val="BodyText"/>
      </w:pPr>
      <w:r>
        <w:rPr>
          <w:rStyle w:val="Strong"/>
        </w:rPr>
        <w:t>Prerequisites</w:t>
      </w:r>
    </w:p>
    <w:p>
      <w:pPr>
        <w:pStyle w:val="BodyText"/>
        <w:numPr>
          <w:numId w:val="51"/>
        </w:numPr>
      </w:pPr>
      <w:r>
        <w:t xml:space="preserve">Verify that you have the </w:t>
      </w:r>
      <w:r>
        <w:rPr>
          <w:rStyle w:val="InlineUI"/>
        </w:rPr>
        <w:t>Modify cluster-wide configuration</w:t>
      </w:r>
      <w:r>
        <w:t xml:space="preserve"> privilege on the cluster.</w:t>
      </w:r>
    </w:p>
    <w:p>
      <w:pPr>
        <w:pStyle w:val="BodyText"/>
      </w:pPr>
      <w:r>
        <w:rPr>
          <w:rStyle w:val="Strong"/>
        </w:rPr>
        <w:t>Procedure</w:t>
      </w:r>
    </w:p>
    <w:p>
      <w:pPr>
        <w:pStyle w:val="BodyText"/>
        <w:numPr>
          <w:numId w:val="52"/>
        </w:numPr>
      </w:pPr>
      <w:r>
        <w:t xml:space="preserve">In the </w:t>
      </w:r>
      <w:r>
        <w:t>vSphere Client</w:t>
      </w:r>
      <w:r>
        <w:t xml:space="preserve">, select </w:t>
      </w:r>
      <w:r>
        <w:rPr>
          <w:rStyle w:val="InlineUI"/>
        </w:rPr>
        <w:t>Supervisor Management</w:t>
      </w:r>
      <w:r>
        <w:t>.</w:t>
      </w:r>
    </w:p>
    <w:p>
      <w:pPr>
        <w:pStyle w:val="BodyText"/>
        <w:numPr>
          <w:numId w:val="52"/>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numId w:val="52"/>
        </w:numPr>
      </w:pPr>
      <w:r>
        <w:t xml:space="preserve">Select </w:t>
      </w:r>
      <w:r>
        <w:rPr>
          <w:rStyle w:val="InlineUI"/>
        </w:rPr>
        <w:t xml:space="preserve">Network </w:t>
      </w:r>
      <w:r>
        <w:t xml:space="preserve"> and expand </w:t>
      </w:r>
      <w:r>
        <w:rPr>
          <w:rStyle w:val="InlineUI"/>
        </w:rPr>
        <w:t>Management Network</w:t>
      </w:r>
      <w:r>
        <w: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w:t>
      </w:r>
      <w:r>
        <w:fldChar w:fldCharType="end"/>
      </w:r>
      <w:r>
        <w:t>. Updating Supervisor management network settings</w:t>
      </w:r>
    </w:p>
    <w:p>
      <w:pPr>
        <w:pStyle w:val="BodyText"/>
        <w:ind w:left="480"/>
      </w:pPr>
      <w:r>
        <w:drawing>
          <wp:anchor simplePos="0" relativeHeight="251661312" behindDoc="0" locked="0" layoutInCell="0" allowOverlap="0">
            <wp:simplePos x="0" y="0"/>
            <wp:positionH relativeFrom="column">
              <wp:align>center</wp:align>
            </wp:positionH>
            <wp:positionV relativeFrom="paragraph">
              <wp:align>bottom</wp:align>
            </wp:positionV>
            <wp:extent cx="6324600" cy="3632008"/>
            <wp:wrapTopAndBottom/>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4"/>
                    <a:stretch>
                      <a:fillRect/>
                    </a:stretch>
                  </pic:blipFill>
                  <pic:spPr>
                    <a:xfrm>
                      <a:off x="0" y="0"/>
                      <a:ext cx="6324600" cy="3632008"/>
                    </a:xfrm>
                    <a:prstGeom prst="rect">
                      <a:avLst/>
                    </a:prstGeom>
                  </pic:spPr>
                </pic:pic>
              </a:graphicData>
            </a:graphic>
          </wp:anchor>
        </w:drawing>
      </w:r>
    </w:p>
    <w:p>
      <w:pPr>
        <w:pStyle w:val="BodyText"/>
        <w:numPr>
          <w:numId w:val="52"/>
        </w:numPr>
      </w:pPr>
      <w:r>
        <w:t>Edit the DNS and NTP settings.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0"/>
        <w:gridCol w:w="7910"/>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DNS Server(s)</w:t>
            </w:r>
          </w:p>
        </w:tc>
        <w:tc>
          <w:tcPr>
            <w:tcBorders>
              <w:left w:val="nil"/>
              <w:right w:val="nil"/>
            </w:tcBorders>
          </w:tcPr>
          <w:p>
            <w:pPr>
              <w:pStyle w:val="TableBodyText"/>
            </w:pPr>
            <w:r>
              <w:t xml:space="preserve">Enter the addresses of the DNS servers that you use in your environment. If the </w:t>
            </w:r>
            <w:r>
              <w:t>vCenter</w:t>
            </w:r>
            <w:r>
              <w:t xml:space="preserve"> system is registered with an FQDN, you must enter the IP addresses of the DNS servers that you use with the vSphere environment so that the FQDN is resolvable in the </w:t>
            </w:r>
            <w:r>
              <w:t>Supervisor</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DNS Search Domain(s)</w:t>
            </w:r>
          </w:p>
        </w:tc>
        <w:tc>
          <w:tcPr>
            <w:tcBorders>
              <w:left w:val="nil"/>
              <w:right w:val="nil"/>
            </w:tcBorders>
          </w:tcPr>
          <w:p>
            <w:pPr>
              <w:pStyle w:val="TableBodyText"/>
            </w:pPr>
            <w:r>
              <w:t xml:space="preserve">Enter domain names that DNS searches inside the Kubernetes control plane nodes, such as </w:t>
            </w:r>
            <w:r>
              <w:rPr>
                <w:rStyle w:val="InlineCode"/>
              </w:rPr>
              <w:t>corp.local</w:t>
            </w:r>
            <w:r>
              <w:t>, so that the DNS server can resolve them.</w:t>
            </w:r>
          </w:p>
        </w:tc>
      </w:tr>
      <w:tr>
        <w:tblPrEx>
          <w:tblInd w:w="480" w:type="dxa"/>
          <w:tblCellMar>
            <w:left w:w="108" w:type="dxa"/>
            <w:right w:w="108" w:type="dxa"/>
          </w:tblCellMar>
        </w:tblPrEx>
        <w:trPr>
          <w:cantSplit w:val="0"/>
        </w:trPr>
        <w:tc>
          <w:tcPr>
            <w:tcBorders>
              <w:left w:val="nil"/>
              <w:right w:val="nil"/>
            </w:tcBorders>
          </w:tcPr>
          <w:p>
            <w:pPr>
              <w:pStyle w:val="TableBodyText"/>
            </w:pPr>
            <w:r>
              <w:t>NTP Server(s)</w:t>
            </w:r>
          </w:p>
        </w:tc>
        <w:tc>
          <w:tcPr>
            <w:tcBorders>
              <w:left w:val="nil"/>
              <w:right w:val="nil"/>
            </w:tcBorders>
          </w:tcPr>
          <w:p>
            <w:pPr>
              <w:pStyle w:val="TableBodyText"/>
            </w:pPr>
            <w:r>
              <w:t>Enter the addresses of the NTP servers that you use in your environment, if any.</w:t>
            </w:r>
          </w:p>
        </w:tc>
      </w:tr>
    </w:tbl>
    <w:p>
      <w:pPr>
        <w:pStyle w:val="Heading3"/>
        <w:spacing w:before="320"/>
      </w:pPr>
      <w:bookmarkStart w:id="33" w:name="_Toc256000170"/>
      <w:r>
        <w:t>Change the Workload Network Settings on a Supervisor Configured with VDS Networking</w:t>
      </w:r>
      <w:bookmarkEnd w:id="33"/>
    </w:p>
    <w:p>
      <w:pPr>
        <w:pStyle w:val="BodyText"/>
      </w:pPr>
      <w:r>
        <w:t xml:space="preserve">Checkout how to change the NTP and DNS server settings for the Workload Networks of a </w:t>
      </w:r>
      <w:r>
        <w:t>Supervisor</w:t>
      </w:r>
      <w:r>
        <w:t xml:space="preserve"> configured with the VDS networking stack. The DNS servers that you configure for Workload Networks are external DNS servers exposed to Kubernetes workloads and they resolve default domain names that are hosted outside of the </w:t>
      </w:r>
      <w:r>
        <w:t>Supervisor</w:t>
      </w:r>
      <w:r>
        <w:t>.</w:t>
      </w:r>
    </w:p>
    <w:p>
      <w:pPr>
        <w:pStyle w:val="BodyText"/>
      </w:pPr>
      <w:r>
        <w:rPr>
          <w:rStyle w:val="Strong"/>
        </w:rPr>
        <w:t>Prerequisites</w:t>
      </w:r>
    </w:p>
    <w:p>
      <w:pPr>
        <w:pStyle w:val="BodyText"/>
        <w:numPr>
          <w:numId w:val="53"/>
        </w:numPr>
      </w:pPr>
      <w:r>
        <w:t xml:space="preserve">Verify that you have the </w:t>
      </w:r>
      <w:r>
        <w:rPr>
          <w:rStyle w:val="InlineUI"/>
        </w:rPr>
        <w:t>Modify cluster-wide configuration</w:t>
      </w:r>
      <w:r>
        <w:t xml:space="preserve"> privilege on the cluster.</w:t>
      </w:r>
    </w:p>
    <w:p>
      <w:pPr>
        <w:pStyle w:val="BodyText"/>
      </w:pPr>
      <w:r>
        <w:rPr>
          <w:rStyle w:val="Strong"/>
        </w:rPr>
        <w:t>Procedure</w:t>
      </w:r>
    </w:p>
    <w:p>
      <w:pPr>
        <w:pStyle w:val="BodyText"/>
        <w:numPr>
          <w:numId w:val="54"/>
        </w:numPr>
      </w:pPr>
      <w:r>
        <w:t xml:space="preserve">In the </w:t>
      </w:r>
      <w:r>
        <w:t>vSphere Client</w:t>
      </w:r>
      <w:r>
        <w:t xml:space="preserve">, select </w:t>
      </w:r>
      <w:r>
        <w:rPr>
          <w:rStyle w:val="InlineUI"/>
        </w:rPr>
        <w:t>Supervisor Management</w:t>
      </w:r>
      <w:r>
        <w:t>.</w:t>
      </w:r>
    </w:p>
    <w:p>
      <w:pPr>
        <w:pStyle w:val="BodyText"/>
        <w:numPr>
          <w:numId w:val="54"/>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numId w:val="54"/>
        </w:numPr>
      </w:pPr>
      <w:r>
        <w:t xml:space="preserve">Select </w:t>
      </w:r>
      <w:r>
        <w:rPr>
          <w:rStyle w:val="InlineUI"/>
        </w:rPr>
        <w:t>Network</w:t>
      </w:r>
      <w:r>
        <w:t xml:space="preserve"> and expand </w:t>
      </w:r>
      <w:r>
        <w:rPr>
          <w:rStyle w:val="InlineUI"/>
        </w:rPr>
        <w:t>Workload Network</w:t>
      </w:r>
      <w:r>
        <w:t>.</w:t>
      </w:r>
    </w:p>
    <w:p>
      <w:pPr>
        <w:pStyle w:val="BodyText"/>
        <w:ind w:left="480"/>
      </w:pPr>
      <w:r>
        <w:drawing>
          <wp:anchor simplePos="0" relativeHeight="251662336" behindDoc="0" locked="0" layoutInCell="0" allowOverlap="0">
            <wp:simplePos x="0" y="0"/>
            <wp:positionH relativeFrom="column">
              <wp:align>center</wp:align>
            </wp:positionH>
            <wp:positionV relativeFrom="paragraph">
              <wp:align>bottom</wp:align>
            </wp:positionV>
            <wp:extent cx="6324600" cy="4317197"/>
            <wp:wrapTopAndBottom/>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5"/>
                    <a:stretch>
                      <a:fillRect/>
                    </a:stretch>
                  </pic:blipFill>
                  <pic:spPr>
                    <a:xfrm>
                      <a:off x="0" y="0"/>
                      <a:ext cx="6324600" cy="4317197"/>
                    </a:xfrm>
                    <a:prstGeom prst="rect">
                      <a:avLst/>
                    </a:prstGeom>
                  </pic:spPr>
                </pic:pic>
              </a:graphicData>
            </a:graphic>
          </wp:anchor>
        </w:drawing>
      </w:r>
    </w:p>
    <w:p>
      <w:pPr>
        <w:pStyle w:val="BodyText"/>
        <w:pBdr>
          <w:top w:val="single" w:sz="8" w:space="2" w:color="D3D3D3"/>
          <w:bottom w:val="single" w:sz="8" w:space="2" w:color="D3D3D3"/>
        </w:pBdr>
        <w:ind w:left="480"/>
      </w:pPr>
      <w:r>
        <w:rPr>
          <w:rStyle w:val="NoteLeadernote"/>
        </w:rPr>
        <w:t>Note</w:t>
        <w:tab/>
      </w:r>
      <w:r>
        <w:t xml:space="preserve">You cannot remove a workload network that is already assigned to a </w:t>
      </w:r>
      <w:r>
        <w:t>vSphere Namespace</w:t>
      </w:r>
      <w:r>
        <w:t xml:space="preserve">. If you need to remove a workload network, you must delete all </w:t>
      </w:r>
      <w:r>
        <w:t>vSphere Namespaces</w:t>
      </w:r>
      <w:r>
        <w:t xml:space="preserve"> attached to that network. Also you cannot edit or remove the primary workload network.</w:t>
      </w:r>
    </w:p>
    <w:p>
      <w:pPr>
        <w:pStyle w:val="BodyText"/>
        <w:numPr>
          <w:numId w:val="54"/>
        </w:numPr>
      </w:pPr>
      <w:r>
        <w:t>Edit the DNS server settings.</w:t>
      </w:r>
    </w:p>
    <w:p>
      <w:pPr>
        <w:pStyle w:val="BodyText"/>
        <w:ind w:left="480"/>
      </w:pPr>
      <w:r>
        <w:t xml:space="preserve">Enter the addresses of DNS Servers that can resolve the domain names of the vSphere management components, such as </w:t>
      </w:r>
      <w:r>
        <w:t>vCenter</w:t>
      </w:r>
      <w:r>
        <w:t xml:space="preserve"> .</w:t>
      </w:r>
    </w:p>
    <w:p>
      <w:pPr>
        <w:pStyle w:val="BodyText"/>
        <w:ind w:left="480"/>
      </w:pPr>
      <w:r>
        <w:t xml:space="preserve">For example, </w:t>
      </w:r>
      <w:r>
        <w:t>10.142.7.1</w:t>
      </w:r>
      <w:r>
        <w:t>.</w:t>
      </w:r>
    </w:p>
    <w:p>
      <w:pPr>
        <w:pStyle w:val="BodyText"/>
        <w:ind w:left="480"/>
      </w:pPr>
      <w:r>
        <w:t>When you enter the IP address of the DNS server, a static route is added on each control plane VM. This indicates that the traffic to the DNS servers goes through the workload network.</w:t>
      </w:r>
    </w:p>
    <w:p>
      <w:pPr>
        <w:pStyle w:val="BodyText"/>
        <w:ind w:left="480"/>
      </w:pPr>
      <w:r>
        <w:t>If the DNS servers that you specify are shared between the management network and workload network, the DNS lookups on the control plane VMs are routed through the Workload Network after initial setup.</w:t>
      </w:r>
    </w:p>
    <w:p>
      <w:pPr>
        <w:pStyle w:val="BodyText"/>
        <w:numPr>
          <w:numId w:val="54"/>
        </w:numPr>
      </w:pPr>
      <w:r>
        <w:t>Edit the NTP settings as needed.</w:t>
      </w:r>
    </w:p>
    <w:p>
      <w:pPr>
        <w:pStyle w:val="BodyText"/>
        <w:numPr>
          <w:numId w:val="54"/>
        </w:numPr>
      </w:pPr>
      <w:r>
        <w:t>Edit workload network settings.</w:t>
      </w:r>
    </w:p>
    <w:p>
      <w:pPr>
        <w:pStyle w:val="BodyText"/>
        <w:numPr>
          <w:ilvl w:val="1"/>
          <w:numId w:val="54"/>
        </w:numPr>
      </w:pPr>
      <w:r>
        <w:t xml:space="preserve">Select a workload network and click </w:t>
      </w:r>
      <w:r>
        <w:rPr>
          <w:rStyle w:val="InlineUI"/>
        </w:rPr>
        <w:t>Edit</w:t>
      </w:r>
      <w:r>
        <w:t>.</w:t>
      </w:r>
    </w:p>
    <w:p>
      <w:pPr>
        <w:pStyle w:val="BodyText"/>
        <w:numPr>
          <w:ilvl w:val="1"/>
          <w:numId w:val="54"/>
        </w:numPr>
      </w:pPr>
      <w:r>
        <w:t xml:space="preserve">Click </w:t>
      </w:r>
      <w:r>
        <w:rPr>
          <w:rStyle w:val="InlineUI"/>
        </w:rPr>
        <w:t>Add</w:t>
      </w:r>
      <w:r>
        <w:t xml:space="preserve"> next to </w:t>
      </w:r>
      <w:r>
        <w:rPr>
          <w:rStyle w:val="InlineUI"/>
        </w:rPr>
        <w:t>IP Address Range(s)</w:t>
      </w:r>
      <w:r>
        <w:t xml:space="preserve"> to add new IP ranges to be used with workloads on that network.</w:t>
      </w:r>
    </w:p>
    <w:p>
      <w:pPr>
        <w:pStyle w:val="BodyText"/>
        <w:ind w:left="960"/>
      </w:pPr>
      <w:r>
        <w:t>The IP ranges must to be in the subnet indicated by the subnet mask.</w:t>
      </w:r>
    </w:p>
    <w:p>
      <w:pPr>
        <w:pStyle w:val="BodyText"/>
        <w:pBdr>
          <w:top w:val="single" w:sz="8" w:space="2" w:color="D3D3D3"/>
          <w:bottom w:val="single" w:sz="8" w:space="2" w:color="D3D3D3"/>
        </w:pBdr>
        <w:ind w:left="960"/>
      </w:pPr>
      <w:r>
        <w:rPr>
          <w:rStyle w:val="NoteLeadernote"/>
        </w:rPr>
        <w:t>Note</w:t>
        <w:tab/>
      </w:r>
      <w:r>
        <w:t>The IP ranges that you add must not overlap with the Virtual IPs of the Frontend Network configuration of the load balancer.</w:t>
      </w:r>
    </w:p>
    <w:p>
      <w:pPr>
        <w:pStyle w:val="Heading3"/>
      </w:pPr>
      <w:bookmarkStart w:id="34" w:name="_Toc256000171"/>
      <w:r>
        <w:t>Change Workload Network Settings on a Supervisor Configured with NSX</w:t>
      </w:r>
      <w:bookmarkEnd w:id="34"/>
    </w:p>
    <w:p>
      <w:pPr>
        <w:pStyle w:val="BodyText"/>
      </w:pPr>
      <w:r>
        <w:t xml:space="preserve">Learn how to change the networking settings for DNS server, namespace networks, ingress and egress of a </w:t>
      </w:r>
      <w:r>
        <w:t>Supervisor</w:t>
      </w:r>
      <w:r>
        <w:t xml:space="preserve"> configured for </w:t>
      </w:r>
      <w:r>
        <w:t>NSX</w:t>
      </w:r>
      <w:r>
        <w:t xml:space="preserve"> as the networking stack.</w:t>
      </w:r>
    </w:p>
    <w:p>
      <w:pPr>
        <w:pStyle w:val="BodyText"/>
      </w:pPr>
      <w:r>
        <w:rPr>
          <w:rStyle w:val="Strong"/>
        </w:rPr>
        <w:t>Prerequisites</w:t>
      </w:r>
    </w:p>
    <w:p>
      <w:pPr>
        <w:pStyle w:val="BodyText"/>
        <w:numPr>
          <w:numId w:val="55"/>
        </w:numPr>
      </w:pPr>
      <w:r>
        <w:t xml:space="preserve">Verify that you have the </w:t>
      </w:r>
      <w:r>
        <w:rPr>
          <w:rStyle w:val="InlineUI"/>
        </w:rPr>
        <w:t>Modify cluster-wide configuration</w:t>
      </w:r>
      <w:r>
        <w:t xml:space="preserve"> privilege on the cluster.</w:t>
      </w:r>
    </w:p>
    <w:p>
      <w:pPr>
        <w:pStyle w:val="BodyText"/>
      </w:pPr>
      <w:r>
        <w:rPr>
          <w:rStyle w:val="Strong"/>
        </w:rPr>
        <w:t>Procedure</w:t>
      </w:r>
    </w:p>
    <w:p>
      <w:pPr>
        <w:pStyle w:val="BodyText"/>
        <w:numPr>
          <w:numId w:val="56"/>
        </w:numPr>
      </w:pPr>
      <w:r>
        <w:t xml:space="preserve">In the </w:t>
      </w:r>
      <w:r>
        <w:t>vSphere Client</w:t>
      </w:r>
      <w:r>
        <w:t xml:space="preserve">, navigate to </w:t>
      </w:r>
      <w:r>
        <w:rPr>
          <w:rStyle w:val="InlineUI"/>
        </w:rPr>
        <w:t>Supervisor Management</w:t>
      </w:r>
      <w:r>
        <w:t>.</w:t>
      </w:r>
    </w:p>
    <w:p>
      <w:pPr>
        <w:pStyle w:val="BodyText"/>
        <w:numPr>
          <w:numId w:val="56"/>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numId w:val="56"/>
        </w:numPr>
      </w:pPr>
      <w:r>
        <w:t xml:space="preserve">Select </w:t>
      </w:r>
      <w:r>
        <w:rPr>
          <w:rStyle w:val="InlineUI"/>
        </w:rPr>
        <w:t>Network</w:t>
      </w:r>
      <w:r>
        <w:t xml:space="preserve"> and expand </w:t>
      </w:r>
      <w:r>
        <w:rPr>
          <w:rStyle w:val="InlineUI"/>
        </w:rPr>
        <w:t>Workload Network</w:t>
      </w:r>
      <w:r>
        <w: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7</w:t>
      </w:r>
      <w:r>
        <w:fldChar w:fldCharType="end"/>
      </w:r>
      <w:r>
        <w:t>. Updating Supervisor workload network settings</w:t>
      </w:r>
    </w:p>
    <w:p>
      <w:pPr>
        <w:pStyle w:val="BodyText"/>
        <w:ind w:left="480"/>
      </w:pPr>
      <w:r>
        <w:drawing>
          <wp:anchor simplePos="0" relativeHeight="251663360" behindDoc="0" locked="0" layoutInCell="0" allowOverlap="0">
            <wp:simplePos x="0" y="0"/>
            <wp:positionH relativeFrom="column">
              <wp:align>center</wp:align>
            </wp:positionH>
            <wp:positionV relativeFrom="paragraph">
              <wp:align>bottom</wp:align>
            </wp:positionV>
            <wp:extent cx="6324600" cy="6391566"/>
            <wp:wrapTopAndBottom/>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26"/>
                    <a:stretch>
                      <a:fillRect/>
                    </a:stretch>
                  </pic:blipFill>
                  <pic:spPr>
                    <a:xfrm>
                      <a:off x="0" y="0"/>
                      <a:ext cx="6324600" cy="6391566"/>
                    </a:xfrm>
                    <a:prstGeom prst="rect">
                      <a:avLst/>
                    </a:prstGeom>
                  </pic:spPr>
                </pic:pic>
              </a:graphicData>
            </a:graphic>
          </wp:anchor>
        </w:drawing>
      </w:r>
    </w:p>
    <w:p>
      <w:pPr>
        <w:pStyle w:val="BodyText"/>
        <w:numPr>
          <w:numId w:val="56"/>
        </w:numPr>
      </w:pPr>
      <w:r>
        <w:t>Change networking settings as needed.</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3"/>
        <w:gridCol w:w="792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DNS Server(s)</w:t>
            </w:r>
          </w:p>
        </w:tc>
        <w:tc>
          <w:tcPr>
            <w:tcBorders>
              <w:left w:val="nil"/>
              <w:right w:val="nil"/>
            </w:tcBorders>
          </w:tcPr>
          <w:p>
            <w:pPr>
              <w:pStyle w:val="TableBodyText"/>
            </w:pPr>
            <w:r>
              <w:t xml:space="preserve">Enter the addresses of DNS Servers that can resolve the domain names of the vSphere management components, such as </w:t>
            </w:r>
            <w:r>
              <w:t>vCenter</w:t>
            </w:r>
            <w:r>
              <w:t xml:space="preserve"> .</w:t>
            </w:r>
          </w:p>
          <w:p>
            <w:pPr>
              <w:pStyle w:val="TableBodyText"/>
            </w:pPr>
            <w:r>
              <w:t xml:space="preserve">For example, </w:t>
            </w:r>
            <w:r>
              <w:rPr>
                <w:rStyle w:val="InlineCode"/>
              </w:rPr>
              <w:t>10.142.7.1</w:t>
            </w:r>
            <w:r>
              <w:t>.</w:t>
            </w:r>
          </w:p>
          <w:p>
            <w:pPr>
              <w:pStyle w:val="TableBodyText"/>
            </w:pPr>
            <w:r>
              <w:t>When you enter IP address of the DNS server, a static route is added on each control plane VM. This indicates that the traffic to the DNS servers go through the workload network.</w:t>
            </w:r>
          </w:p>
          <w:p>
            <w:pPr>
              <w:pStyle w:val="TableBodyText"/>
            </w:pPr>
            <w:r>
              <w:t>If the DNS servers that you specify are shared between the management network and workload network, the DNS lookups on the control plane VMs are routed through the workload network after initial setup.</w:t>
            </w:r>
          </w:p>
        </w:tc>
      </w:tr>
      <w:tr>
        <w:tblPrEx>
          <w:tblInd w:w="480" w:type="dxa"/>
          <w:tblCellMar>
            <w:left w:w="108" w:type="dxa"/>
            <w:right w:w="108" w:type="dxa"/>
          </w:tblCellMar>
        </w:tblPrEx>
        <w:trPr>
          <w:cantSplit w:val="0"/>
        </w:trPr>
        <w:tc>
          <w:tcPr>
            <w:tcBorders>
              <w:left w:val="nil"/>
              <w:right w:val="nil"/>
            </w:tcBorders>
          </w:tcPr>
          <w:p>
            <w:pPr>
              <w:pStyle w:val="TableBodyText"/>
            </w:pPr>
            <w:r>
              <w:t>Namespace Network</w:t>
            </w:r>
          </w:p>
        </w:tc>
        <w:tc>
          <w:tcPr>
            <w:tcBorders>
              <w:left w:val="nil"/>
              <w:right w:val="nil"/>
            </w:tcBorders>
          </w:tcPr>
          <w:p>
            <w:pPr>
              <w:pStyle w:val="TableBodyText"/>
            </w:pPr>
            <w:r>
              <w:t xml:space="preserve">Enter a CIDR annotation to change the IP range for Kubernetes workloads that are attached to the namespace segments of the </w:t>
            </w:r>
            <w:r>
              <w:t>Supervisor</w:t>
            </w:r>
            <w:r>
              <w:t>. If NAT Mode is not configured, then this IP CIDR range must be a routable IP Address.</w:t>
            </w:r>
          </w:p>
        </w:tc>
      </w:tr>
      <w:tr>
        <w:tblPrEx>
          <w:tblInd w:w="480" w:type="dxa"/>
          <w:tblCellMar>
            <w:left w:w="108" w:type="dxa"/>
            <w:right w:w="108" w:type="dxa"/>
          </w:tblCellMar>
        </w:tblPrEx>
        <w:trPr>
          <w:cantSplit w:val="0"/>
        </w:trPr>
        <w:tc>
          <w:tcPr>
            <w:tcBorders>
              <w:left w:val="nil"/>
              <w:right w:val="nil"/>
            </w:tcBorders>
          </w:tcPr>
          <w:p>
            <w:pPr>
              <w:pStyle w:val="TableBodyText"/>
            </w:pPr>
            <w:r>
              <w:t>Ingress</w:t>
            </w:r>
          </w:p>
        </w:tc>
        <w:tc>
          <w:tcPr>
            <w:tcBorders>
              <w:left w:val="nil"/>
              <w:right w:val="nil"/>
            </w:tcBorders>
          </w:tcPr>
          <w:p>
            <w:pPr>
              <w:pStyle w:val="TableBodyText"/>
            </w:pPr>
            <w:r>
              <w:t xml:space="preserve">Enter a CIDR annotation to change the ingress IP range for the Kubernetes services. This range is used for services of type load balancer and ingress. For </w:t>
            </w:r>
            <w:r>
              <w:t xml:space="preserve"> clusters, publishing services through ServiceType loadbalancer will also get the IP addresses from this IP CIDR block.</w:t>
            </w:r>
          </w:p>
          <w:p>
            <w:pPr>
              <w:pStyle w:val="TableBodyText"/>
              <w:pBdr>
                <w:top w:val="single" w:sz="8" w:space="2" w:color="D3D3D3"/>
                <w:bottom w:val="single" w:sz="8" w:space="2" w:color="D3D3D3"/>
              </w:pBdr>
            </w:pPr>
            <w:r>
              <w:rPr>
                <w:rStyle w:val="NoteLeadernote"/>
              </w:rPr>
              <w:t>Note</w:t>
              <w:tab/>
            </w:r>
            <w:r>
              <w:t>You can only add CIDRs to ingress and workload network fields, but you cannot edit or remove existing ones.</w:t>
            </w:r>
          </w:p>
        </w:tc>
      </w:tr>
      <w:tr>
        <w:tblPrEx>
          <w:tblInd w:w="480" w:type="dxa"/>
          <w:tblCellMar>
            <w:left w:w="108" w:type="dxa"/>
            <w:right w:w="108" w:type="dxa"/>
          </w:tblCellMar>
        </w:tblPrEx>
        <w:trPr>
          <w:cantSplit w:val="0"/>
        </w:trPr>
        <w:tc>
          <w:tcPr>
            <w:tcBorders>
              <w:left w:val="nil"/>
              <w:right w:val="nil"/>
            </w:tcBorders>
          </w:tcPr>
          <w:p>
            <w:pPr>
              <w:pStyle w:val="TableBodyText"/>
            </w:pPr>
            <w:r>
              <w:t>Egress</w:t>
            </w:r>
          </w:p>
        </w:tc>
        <w:tc>
          <w:tcPr>
            <w:tcBorders>
              <w:left w:val="nil"/>
              <w:right w:val="nil"/>
            </w:tcBorders>
          </w:tcPr>
          <w:p>
            <w:pPr>
              <w:pStyle w:val="TableBodyText"/>
            </w:pPr>
            <w:r>
              <w:t xml:space="preserve">Enter a CIDR annotation for allocating IP addresses for SNAT (Source Network Address Translation) for traffic exiting the </w:t>
            </w:r>
            <w:r>
              <w:t>Supervisor</w:t>
            </w:r>
            <w:r>
              <w:t xml:space="preserve"> to access external services. Only one egress IP address is assigned for each namespace in the </w:t>
            </w:r>
            <w:r>
              <w:t>Supervisor</w:t>
            </w:r>
            <w:r>
              <w:t xml:space="preserve">. The egress IP is the IP address that the </w:t>
            </w:r>
            <w:r>
              <w:t>vSphere Pods</w:t>
            </w:r>
            <w:r>
              <w:t xml:space="preserve"> in the particular namespace use t o communicate outside of </w:t>
            </w:r>
            <w:r>
              <w:t>NSX</w:t>
            </w:r>
            <w:r>
              <w:t>.</w:t>
            </w:r>
          </w:p>
        </w:tc>
      </w:tr>
    </w:tbl>
    <w:p>
      <w:pPr>
        <w:pStyle w:val="Heading3"/>
        <w:spacing w:before="320"/>
      </w:pPr>
      <w:bookmarkStart w:id="35" w:name="_Toc256000172"/>
      <w:r>
        <w:t>Configuring HTTP Proxy Settings in vSphere Supervisor</w:t>
      </w:r>
      <w:bookmarkEnd w:id="35"/>
    </w:p>
    <w:p>
      <w:pPr>
        <w:pStyle w:val="BodyText"/>
      </w:pPr>
      <w:r>
        <w:t xml:space="preserve">Checkout how to configure HTTP proxy settings to the </w:t>
      </w:r>
      <w:r>
        <w:t>Supervisor</w:t>
      </w:r>
      <w:r>
        <w:t xml:space="preserve"> and </w:t>
      </w:r>
      <w:r>
        <w:t>VKS</w:t>
      </w:r>
      <w:r>
        <w:t xml:space="preserve"> clusters and what is the workflow for configuring a proxy when you register the </w:t>
      </w:r>
      <w:r>
        <w:t>Supervisor</w:t>
      </w:r>
      <w:r>
        <w:t xml:space="preserve"> and </w:t>
      </w:r>
      <w:r>
        <w:t>VKS</w:t>
      </w:r>
      <w:r>
        <w:t xml:space="preserve"> clusters with Tanzu Misson control.</w:t>
      </w:r>
    </w:p>
    <w:p>
      <w:pPr>
        <w:pStyle w:val="BodyText"/>
      </w:pPr>
      <w:r>
        <w:t xml:space="preserve">You can configure a proxy to the </w:t>
      </w:r>
      <w:r>
        <w:t>Supervisor</w:t>
      </w:r>
      <w:r>
        <w:t xml:space="preserve"> through the </w:t>
      </w:r>
      <w:r>
        <w:t>vSphere Client</w:t>
      </w:r>
      <w:r>
        <w:t xml:space="preserve">, the Cluster Management API, or DCLI commands. You can use a proxy if you need to handle container traffic or image pulling from networks external to the </w:t>
      </w:r>
      <w:r>
        <w:t>Supervisor</w:t>
      </w:r>
      <w:r>
        <w:t xml:space="preserve">. For on-premises </w:t>
      </w:r>
      <w:r>
        <w:t>Supervisors</w:t>
      </w:r>
      <w:r>
        <w:t xml:space="preserve"> that you register as management clusters in Tanzu Mission Control, you use an HTTP proxy for image pulling and container traffic .</w:t>
      </w:r>
    </w:p>
    <w:p>
      <w:pPr>
        <w:pStyle w:val="SectionHeading4"/>
      </w:pPr>
      <w:r>
        <w:t>Configuring Proxy Settings on Newly-Created vSphere 7.0 Update 3 and Later Supervisors</w:t>
      </w:r>
    </w:p>
    <w:p>
      <w:pPr>
        <w:pStyle w:val="BodyText"/>
      </w:pPr>
      <w:r>
        <w:t xml:space="preserve">For newly-created </w:t>
      </w:r>
      <w:r>
        <w:t>Supervisors</w:t>
      </w:r>
      <w:r>
        <w:t xml:space="preserve"> on a vSphere 7.0 Update 3 and later environment, HTTP proxy settings are inherited from </w:t>
      </w:r>
      <w:r>
        <w:t>vCenter</w:t>
      </w:r>
      <w:r>
        <w:t xml:space="preserve">. No matter if you create the </w:t>
      </w:r>
      <w:r>
        <w:t>Supervisors</w:t>
      </w:r>
      <w:r>
        <w:t xml:space="preserve"> before or after you configure HTTP proxy settings on </w:t>
      </w:r>
      <w:r>
        <w:t>vCenter</w:t>
      </w:r>
      <w:r>
        <w:t>, the settings are inherited by the clusters.</w:t>
      </w:r>
    </w:p>
    <w:p>
      <w:pPr>
        <w:pStyle w:val="BodyText"/>
      </w:pPr>
      <w:r>
        <w:t xml:space="preserve">See </w:t>
      </w:r>
      <w:r>
        <w:rPr>
          <w:rStyle w:val="InlineCite"/>
        </w:rPr>
        <w:t>Configure the DNS, IP Address, and Proxy Settings</w:t>
      </w:r>
      <w:r>
        <w:t xml:space="preserve"> in the vSphere documentation to learn how to configure the HTTP proxy settings on </w:t>
      </w:r>
      <w:r>
        <w:t>vCenter</w:t>
      </w:r>
      <w:r>
        <w:t>.</w:t>
      </w:r>
    </w:p>
    <w:p>
      <w:pPr>
        <w:pStyle w:val="BodyText"/>
      </w:pPr>
      <w:r>
        <w:t xml:space="preserve">You can also override the inherited HTTP proxy configuration on individual </w:t>
      </w:r>
      <w:r>
        <w:t>Supervisors</w:t>
      </w:r>
      <w:r>
        <w:t xml:space="preserve"> through the vSphere Client, Cluster Management API, or DCLI.</w:t>
      </w:r>
    </w:p>
    <w:p>
      <w:pPr>
        <w:pStyle w:val="BodyText"/>
      </w:pPr>
      <w:r>
        <w:t xml:space="preserve">Since inheriting the </w:t>
      </w:r>
      <w:r>
        <w:t>vCenter</w:t>
      </w:r>
      <w:r>
        <w:t xml:space="preserve"> proxy settings is the default configuration for newly-created vSphere 7.0.3 </w:t>
      </w:r>
      <w:r>
        <w:t>Supervisors</w:t>
      </w:r>
      <w:r>
        <w:t xml:space="preserve">, you can also use the Cluster Management API or DCLI to not inherit any HTTP proxy settings in case the </w:t>
      </w:r>
      <w:r>
        <w:t>Supervisors</w:t>
      </w:r>
      <w:r>
        <w:t xml:space="preserve"> don't require a proxy, but </w:t>
      </w:r>
      <w:r>
        <w:t>vCenter</w:t>
      </w:r>
      <w:r>
        <w:t xml:space="preserve"> still does.</w:t>
      </w:r>
    </w:p>
    <w:p>
      <w:pPr>
        <w:pStyle w:val="SectionHeading4"/>
      </w:pPr>
      <w:r>
        <w:t>Configuring Proxy Settings on Supervisors Upgraded to vSphere 7.0 Update 3 and Later</w:t>
      </w:r>
    </w:p>
    <w:p>
      <w:pPr>
        <w:pStyle w:val="BodyText"/>
      </w:pPr>
      <w:r>
        <w:t xml:space="preserve">If you have upgraded your </w:t>
      </w:r>
      <w:r>
        <w:t>Supervisors</w:t>
      </w:r>
      <w:r>
        <w:t xml:space="preserve"> to vSphere 7.0 Update 3 and later, the HTTP proxy settings of </w:t>
      </w:r>
      <w:r>
        <w:t>vCenter</w:t>
      </w:r>
      <w:r>
        <w:t xml:space="preserve"> are not automatically inherited. In that case, you configure proxy settings </w:t>
      </w:r>
      <w:r>
        <w:t>Supervisors</w:t>
      </w:r>
      <w:r>
        <w:t xml:space="preserve"> by using the vSphere Client, </w:t>
      </w:r>
      <w:r>
        <w:rPr>
          <w:rStyle w:val="InlineCode"/>
        </w:rPr>
        <w:t>vcenter/namespace-management/clusters</w:t>
      </w:r>
      <w:r>
        <w:t xml:space="preserve"> API, or DCLI command line.</w:t>
      </w:r>
    </w:p>
    <w:p>
      <w:pPr>
        <w:pStyle w:val="SectionHeading4"/>
      </w:pPr>
      <w:r>
        <w:t>Configuring HTTP Proxy to VKS Clusters in vSphere Supervisor</w:t>
      </w:r>
    </w:p>
    <w:p>
      <w:pPr>
        <w:pStyle w:val="BodyText"/>
      </w:pPr>
      <w:r>
        <w:t xml:space="preserve">Use one of the following methods to configure a proxy to your </w:t>
      </w:r>
      <w:r>
        <w:t>VKS</w:t>
      </w:r>
      <w:r>
        <w:t xml:space="preserve"> clusters in </w:t>
      </w:r>
      <w:r>
        <w:t>vSphere Supervisor</w:t>
      </w:r>
      <w:r>
        <w:t>:</w:t>
      </w:r>
    </w:p>
    <w:p>
      <w:pPr>
        <w:pStyle w:val="BodyText"/>
        <w:numPr>
          <w:numId w:val="57"/>
        </w:numPr>
      </w:pPr>
      <w:r>
        <w:t xml:space="preserve">Configure proxy settings to individual </w:t>
      </w:r>
      <w:r>
        <w:t>VKS</w:t>
      </w:r>
      <w:r>
        <w:t xml:space="preserve"> clusters.</w:t>
      </w:r>
    </w:p>
    <w:p>
      <w:pPr>
        <w:pStyle w:val="BodyText"/>
        <w:numPr>
          <w:numId w:val="57"/>
        </w:numPr>
      </w:pPr>
      <w:r>
        <w:t xml:space="preserve">Create a global proxy configuration that will be applied to all </w:t>
      </w:r>
      <w:r>
        <w:t>VKS</w:t>
      </w:r>
      <w:r>
        <w:t xml:space="preserve"> clusters.</w:t>
      </w:r>
    </w:p>
    <w:p>
      <w:pPr>
        <w:pStyle w:val="BodyText"/>
        <w:pBdr>
          <w:top w:val="single" w:sz="8" w:space="2" w:color="D3D3D3"/>
          <w:bottom w:val="single" w:sz="8" w:space="2" w:color="D3D3D3"/>
        </w:pBdr>
      </w:pPr>
      <w:r>
        <w:rPr>
          <w:rStyle w:val="NoteLeadernote"/>
        </w:rPr>
        <w:t>Note</w:t>
        <w:tab/>
      </w:r>
      <w:r>
        <w:t xml:space="preserve">If you use Tanzu Mission Control to manage your </w:t>
      </w:r>
      <w:r>
        <w:t>VKS</w:t>
      </w:r>
      <w:r>
        <w:t xml:space="preserve"> clusters, you do not have to configure proxy settings through the cluster YAML file in </w:t>
      </w:r>
      <w:r>
        <w:t>vSphere Supervisor</w:t>
      </w:r>
      <w:r>
        <w:t xml:space="preserve">. You can configure proxy settings when you add the </w:t>
      </w:r>
      <w:r>
        <w:t>VKS</w:t>
      </w:r>
      <w:r>
        <w:t xml:space="preserve"> clusters as workload clusters to Tanzu Mission Control.</w:t>
      </w:r>
    </w:p>
    <w:p>
      <w:pPr>
        <w:pStyle w:val="Heading4"/>
      </w:pPr>
      <w:r>
        <w:t>Configure HTTP Proxy Setting on the Supervisor by Using the vSphere Client</w:t>
      </w:r>
    </w:p>
    <w:p>
      <w:pPr>
        <w:pStyle w:val="BodyText"/>
      </w:pPr>
      <w:r>
        <w:t xml:space="preserve">Checkout how to configure HTTP proxy settings to the </w:t>
      </w:r>
      <w:r>
        <w:t>Supervisor</w:t>
      </w:r>
      <w:r>
        <w:t xml:space="preserve"> through the </w:t>
      </w:r>
      <w:r>
        <w:t>vSphere Client</w:t>
      </w:r>
      <w:r>
        <w:t xml:space="preserve">. You can override the proxy settings inherited from </w:t>
      </w:r>
      <w:r>
        <w:t>vCenter</w:t>
      </w:r>
      <w:r>
        <w:t xml:space="preserve"> on individual </w:t>
      </w:r>
      <w:r>
        <w:t>Supervisors</w:t>
      </w:r>
      <w:r>
        <w:t xml:space="preserve"> or select not to use any proxy settings at all.</w:t>
      </w:r>
    </w:p>
    <w:p>
      <w:pPr>
        <w:pStyle w:val="BodyText"/>
      </w:pPr>
      <w:r>
        <w:rPr>
          <w:rStyle w:val="Strong"/>
        </w:rPr>
        <w:t>Prerequisites</w:t>
      </w:r>
    </w:p>
    <w:p>
      <w:pPr>
        <w:pStyle w:val="BodyText"/>
        <w:numPr>
          <w:numId w:val="58"/>
        </w:numPr>
      </w:pPr>
      <w:r>
        <w:t xml:space="preserve">Verify that you have the </w:t>
      </w:r>
      <w:r>
        <w:rPr>
          <w:rStyle w:val="InlineUI"/>
        </w:rPr>
        <w:t>Modify cluster-wide configuration</w:t>
      </w:r>
      <w:r>
        <w:t xml:space="preserve"> privilege on the cluster.</w:t>
      </w:r>
    </w:p>
    <w:p>
      <w:pPr>
        <w:pStyle w:val="BodyText"/>
      </w:pPr>
      <w:r>
        <w:rPr>
          <w:rStyle w:val="Strong"/>
        </w:rPr>
        <w:t>Procedure</w:t>
      </w:r>
    </w:p>
    <w:p>
      <w:pPr>
        <w:pStyle w:val="BodyText"/>
        <w:numPr>
          <w:numId w:val="59"/>
        </w:numPr>
      </w:pPr>
      <w:r>
        <w:t xml:space="preserve">In the </w:t>
      </w:r>
      <w:r>
        <w:t>vSphere Client</w:t>
      </w:r>
      <w:r>
        <w:t xml:space="preserve">, navigate to </w:t>
      </w:r>
      <w:r>
        <w:rPr>
          <w:rStyle w:val="InlineUI"/>
        </w:rPr>
        <w:t>Supervisor Management</w:t>
      </w:r>
      <w:r>
        <w:t>.</w:t>
      </w:r>
    </w:p>
    <w:p>
      <w:pPr>
        <w:pStyle w:val="BodyText"/>
        <w:numPr>
          <w:numId w:val="59"/>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numId w:val="59"/>
        </w:numPr>
      </w:pPr>
      <w:r>
        <w:t xml:space="preserve">Select </w:t>
      </w:r>
      <w:r>
        <w:rPr>
          <w:rStyle w:val="InlineUI"/>
        </w:rPr>
        <w:t>Network</w:t>
      </w:r>
      <w:r>
        <w:t xml:space="preserve">, expand </w:t>
      </w:r>
      <w:r>
        <w:rPr>
          <w:rStyle w:val="InlineUI"/>
        </w:rPr>
        <w:t>Proxy Configuration</w:t>
      </w:r>
      <w:r>
        <w:t xml:space="preserve">, and click </w:t>
      </w:r>
      <w:r>
        <w:rPr>
          <w:rStyle w:val="InlineUI"/>
        </w:rPr>
        <w:t>Edit</w:t>
      </w:r>
    </w:p>
    <w:p>
      <w:pPr>
        <w:pStyle w:val="BodyText"/>
        <w:numPr>
          <w:numId w:val="59"/>
        </w:numPr>
      </w:pPr>
      <w:r>
        <w:t>Select Configure proxy settings on Supervisor and enter the proxy settings.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39"/>
        <w:gridCol w:w="66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TLS Certificate</w:t>
            </w:r>
          </w:p>
        </w:tc>
        <w:tc>
          <w:tcPr>
            <w:tcBorders>
              <w:left w:val="nil"/>
              <w:right w:val="nil"/>
            </w:tcBorders>
          </w:tcPr>
          <w:p>
            <w:pPr>
              <w:pStyle w:val="TableBodyText"/>
            </w:pPr>
            <w:r>
              <w:t>The proxy TLS root CA bundle which is used to verify the proxy's certificates. Enter the bundle in plain text.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Hosts and IP addresses excluded from proxy</w:t>
            </w:r>
          </w:p>
        </w:tc>
        <w:tc>
          <w:tcPr>
            <w:tcBorders>
              <w:left w:val="nil"/>
              <w:right w:val="nil"/>
            </w:tcBorders>
          </w:tcPr>
          <w:p>
            <w:pPr>
              <w:pStyle w:val="TableBodyText"/>
            </w:pPr>
            <w:r>
              <w:t>A comma separated list of IPv4 addresses, FQDNs, or domain names that do not require the proxy server and can be accessed directly.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HTTPS Configuration</w:t>
            </w:r>
          </w:p>
        </w:tc>
        <w:tc>
          <w:tcPr>
            <w:tcBorders>
              <w:left w:val="nil"/>
              <w:right w:val="nil"/>
            </w:tcBorders>
          </w:tcPr>
          <w:p>
            <w:pPr>
              <w:pStyle w:val="TableBodyText"/>
            </w:pPr>
            <w:r>
              <w:t>HTTPS settings such as URL, port, user name, and password.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HTTP Configuration</w:t>
            </w:r>
          </w:p>
        </w:tc>
        <w:tc>
          <w:tcPr>
            <w:tcBorders>
              <w:left w:val="nil"/>
              <w:right w:val="nil"/>
            </w:tcBorders>
          </w:tcPr>
          <w:p>
            <w:pPr>
              <w:pStyle w:val="TableBodyText"/>
            </w:pPr>
            <w:r>
              <w:t>HTTP settings such as URL, port, user name, and password.</w:t>
            </w:r>
          </w:p>
        </w:tc>
      </w:tr>
    </w:tbl>
    <w:p>
      <w:pPr>
        <w:pStyle w:val="BodyText"/>
        <w:numPr>
          <w:numId w:val="59"/>
        </w:numPr>
        <w:spacing w:before="240"/>
      </w:pPr>
      <w:r>
        <w:t xml:space="preserve">Click </w:t>
      </w:r>
      <w:r>
        <w:rPr>
          <w:rStyle w:val="InlineUI"/>
        </w:rPr>
        <w:t>OK</w:t>
      </w:r>
      <w:r>
        <w:t>.</w:t>
      </w:r>
    </w:p>
    <w:p>
      <w:pPr>
        <w:pStyle w:val="BodyText"/>
      </w:pPr>
      <w:r>
        <w:rPr>
          <w:rStyle w:val="Strong"/>
        </w:rPr>
        <w:t>Results</w:t>
      </w:r>
    </w:p>
    <w:p>
      <w:pPr>
        <w:pStyle w:val="BodyText"/>
      </w:pPr>
      <w:r>
        <w:t xml:space="preserve">The proxy settings you configured on this </w:t>
      </w:r>
      <w:r>
        <w:t>Supervisor</w:t>
      </w:r>
      <w:r>
        <w:t xml:space="preserve"> override the settings inherited from </w:t>
      </w:r>
      <w:r>
        <w:t>vCenter</w:t>
      </w:r>
      <w:r>
        <w:t>.</w:t>
      </w:r>
    </w:p>
    <w:p>
      <w:pPr>
        <w:pStyle w:val="Heading4"/>
      </w:pPr>
      <w:r>
        <w:t>Using the Cluster Management API and DCLI to Configure HTTP Proxy to Supervisors</w:t>
      </w:r>
    </w:p>
    <w:p>
      <w:pPr>
        <w:pStyle w:val="BodyText"/>
      </w:pPr>
      <w:r>
        <w:t xml:space="preserve">You can configure the </w:t>
      </w:r>
      <w:r>
        <w:t>Supervisor</w:t>
      </w:r>
      <w:r>
        <w:t xml:space="preserve"> proxy settings through the </w:t>
      </w:r>
      <w:r>
        <w:rPr>
          <w:rStyle w:val="InlineCode"/>
        </w:rPr>
        <w:t>vcenter/namespace-management/clusters</w:t>
      </w:r>
      <w:r>
        <w:t xml:space="preserve"> API or DCLI.</w:t>
      </w:r>
    </w:p>
    <w:p>
      <w:pPr>
        <w:pStyle w:val="BodyText"/>
      </w:pPr>
      <w:r>
        <w:t xml:space="preserve">The API provides three options for proxy configuration on the </w:t>
      </w:r>
      <w:r>
        <w:t>Supervisor</w:t>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2"/>
        <w:gridCol w:w="4212"/>
        <w:gridCol w:w="34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 Setting</w:t>
            </w:r>
          </w:p>
        </w:tc>
        <w:tc>
          <w:tcPr>
            <w:tcBorders>
              <w:left w:val="nil"/>
              <w:right w:val="nil"/>
            </w:tcBorders>
            <w:shd w:val="clear" w:color="auto" w:fill="E1E1E1"/>
            <w:tcMar>
              <w:top w:w="60" w:type="dxa"/>
              <w:bottom w:w="60" w:type="dxa"/>
            </w:tcMar>
          </w:tcPr>
          <w:p>
            <w:pPr>
              <w:pStyle w:val="TableHeaderText"/>
            </w:pPr>
            <w:r>
              <w:t xml:space="preserve">Newly-Created vSphere 7.0.3 and Later </w:t>
            </w:r>
            <w:r>
              <w:t>Supervisors</w:t>
            </w:r>
          </w:p>
        </w:tc>
        <w:tc>
          <w:tcPr>
            <w:tcBorders>
              <w:left w:val="nil"/>
              <w:right w:val="nil"/>
            </w:tcBorders>
            <w:shd w:val="clear" w:color="auto" w:fill="E1E1E1"/>
            <w:tcMar>
              <w:top w:w="60" w:type="dxa"/>
              <w:bottom w:w="60" w:type="dxa"/>
            </w:tcMar>
          </w:tcPr>
          <w:p>
            <w:pPr>
              <w:pStyle w:val="TableHeaderText"/>
            </w:pPr>
            <w:r>
              <w:t>Supervisors</w:t>
            </w:r>
            <w:r>
              <w:t xml:space="preserve"> Upgraded to vSphere 7.0.3 and Later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VC_INHERITED</w:t>
            </w:r>
          </w:p>
        </w:tc>
        <w:tc>
          <w:tcPr>
            <w:tcBorders>
              <w:left w:val="nil"/>
              <w:right w:val="nil"/>
            </w:tcBorders>
          </w:tcPr>
          <w:p>
            <w:pPr>
              <w:pStyle w:val="TableBodyText"/>
            </w:pPr>
            <w:r>
              <w:t xml:space="preserve">This is the default setting for new </w:t>
            </w:r>
            <w:r>
              <w:t>Supervisors</w:t>
            </w:r>
            <w:r>
              <w:t xml:space="preserve"> and you don't have to use the API to configure the </w:t>
            </w:r>
            <w:r>
              <w:t>Supervisors</w:t>
            </w:r>
            <w:r>
              <w:t xml:space="preserve"> proxy settings. You can just configure proxy settings on </w:t>
            </w:r>
            <w:r>
              <w:t>vCenter</w:t>
            </w:r>
            <w:r>
              <w:t xml:space="preserve"> through its management interface.</w:t>
            </w:r>
          </w:p>
        </w:tc>
        <w:tc>
          <w:tcPr>
            <w:tcBorders>
              <w:left w:val="nil"/>
              <w:right w:val="nil"/>
            </w:tcBorders>
          </w:tcPr>
          <w:p>
            <w:pPr>
              <w:pStyle w:val="TableBodyText"/>
            </w:pPr>
            <w:r>
              <w:t xml:space="preserve">Use this setting to push the HTTP proxy configuration to </w:t>
            </w:r>
            <w:r>
              <w:t>Supervisors</w:t>
            </w:r>
            <w:r>
              <w:t xml:space="preserve"> upgraded to vSphere 7.0.3 and later.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CLUSTER_CONFIGURED</w:t>
            </w:r>
          </w:p>
        </w:tc>
        <w:tc>
          <w:tcPr>
            <w:tcBorders>
              <w:left w:val="nil"/>
              <w:right w:val="nil"/>
            </w:tcBorders>
          </w:tcPr>
          <w:p>
            <w:pPr>
              <w:pStyle w:val="TableBodyText"/>
            </w:pPr>
            <w:r>
              <w:t xml:space="preserve">Use this setting to override the HTTP proxy configuration inherited from </w:t>
            </w:r>
            <w:r>
              <w:t>vCenter</w:t>
            </w:r>
            <w:r>
              <w:t xml:space="preserve"> in one of the following cases:</w:t>
            </w:r>
          </w:p>
          <w:p>
            <w:pPr>
              <w:pStyle w:val="TableBodyText"/>
              <w:numPr>
                <w:numId w:val="60"/>
              </w:numPr>
            </w:pPr>
            <w:r>
              <w:t xml:space="preserve">A </w:t>
            </w:r>
            <w:r>
              <w:t>Supervisor</w:t>
            </w:r>
            <w:r>
              <w:t xml:space="preserve"> resides on a different subnet than </w:t>
            </w:r>
            <w:r>
              <w:t>vCenter</w:t>
            </w:r>
            <w:r>
              <w:t xml:space="preserve"> and a different proxy server is required.</w:t>
            </w:r>
          </w:p>
          <w:p>
            <w:pPr>
              <w:pStyle w:val="TableBodyText"/>
              <w:numPr>
                <w:numId w:val="60"/>
              </w:numPr>
            </w:pPr>
            <w:r>
              <w:t>The proxy server uses custom CA bundles.</w:t>
            </w:r>
          </w:p>
        </w:tc>
        <w:tc>
          <w:tcPr>
            <w:tcBorders>
              <w:left w:val="nil"/>
              <w:right w:val="nil"/>
            </w:tcBorders>
          </w:tcPr>
          <w:p>
            <w:pPr>
              <w:pStyle w:val="TableBodyText"/>
            </w:pPr>
            <w:r>
              <w:t xml:space="preserve">Use this setting to configure HTTP proxy to individual </w:t>
            </w:r>
            <w:r>
              <w:t>Supervisors</w:t>
            </w:r>
            <w:r>
              <w:t xml:space="preserve"> upgraded to vSphere 7.0.3 and later in one of the following cases:</w:t>
            </w:r>
          </w:p>
          <w:p>
            <w:pPr>
              <w:pStyle w:val="TableBodyText"/>
              <w:numPr>
                <w:numId w:val="61"/>
              </w:numPr>
            </w:pPr>
            <w:r>
              <w:t xml:space="preserve">You cannot use the </w:t>
            </w:r>
            <w:r>
              <w:t>vCenter</w:t>
            </w:r>
            <w:r>
              <w:t xml:space="preserve"> proxy because the </w:t>
            </w:r>
            <w:r>
              <w:t>Supervisor</w:t>
            </w:r>
            <w:r>
              <w:t xml:space="preserve"> resides on a different subnet than</w:t>
            </w:r>
            <w:r>
              <w:t>vCenter</w:t>
            </w:r>
            <w:r>
              <w:t xml:space="preserve"> and a different proxy server is required.</w:t>
            </w:r>
          </w:p>
          <w:p>
            <w:pPr>
              <w:pStyle w:val="TableBodyText"/>
              <w:numPr>
                <w:numId w:val="61"/>
              </w:numPr>
            </w:pPr>
            <w:r>
              <w:t>The proxy server uses custom CA bundles.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NONE</w:t>
            </w:r>
          </w:p>
        </w:tc>
        <w:tc>
          <w:tcPr>
            <w:tcBorders>
              <w:left w:val="nil"/>
              <w:right w:val="nil"/>
            </w:tcBorders>
          </w:tcPr>
          <w:p>
            <w:pPr>
              <w:pStyle w:val="TableBodyText"/>
            </w:pPr>
            <w:r>
              <w:t xml:space="preserve">Use this setting when the </w:t>
            </w:r>
            <w:r>
              <w:t>Supervisor</w:t>
            </w:r>
            <w:r>
              <w:t xml:space="preserve"> has direct connectivity to the internet while </w:t>
            </w:r>
            <w:r>
              <w:t>vCenter</w:t>
            </w:r>
            <w:r>
              <w:t xml:space="preserve"> requires a proxy. The NONE settings prevents the proxy settings of </w:t>
            </w:r>
            <w:r>
              <w:t>vCenter</w:t>
            </w:r>
            <w:r>
              <w:t xml:space="preserve"> to be inherited by </w:t>
            </w:r>
            <w:r>
              <w:t>Supervisors</w:t>
            </w:r>
            <w:r>
              <w:t>.</w:t>
            </w:r>
          </w:p>
        </w:tc>
        <w:tc>
          <w:tcPr>
            <w:tcBorders>
              <w:left w:val="nil"/>
              <w:right w:val="nil"/>
            </w:tcBorders>
          </w:tcPr>
          <w:p>
            <w:pPr>
              <w:pStyle w:val="TableBodyText"/>
            </w:pPr>
          </w:p>
        </w:tc>
      </w:tr>
    </w:tbl>
    <w:p>
      <w:pPr>
        <w:pStyle w:val="BodyText"/>
        <w:spacing w:before="240"/>
      </w:pPr>
      <w:r>
        <w:t xml:space="preserve">To set an HTTP proxy to a </w:t>
      </w:r>
      <w:r>
        <w:t>Supervisor</w:t>
      </w:r>
      <w:r>
        <w:t xml:space="preserve"> or modify the existing settings, use the following commands in an SSH session with </w:t>
      </w:r>
      <w:r>
        <w:t>vCenter</w:t>
      </w:r>
      <w:r>
        <w:t xml:space="preserve"> :</w:t>
      </w:r>
    </w:p>
    <w:p>
      <w:pPr>
        <w:pStyle w:val="CodeBlock"/>
      </w:pPr>
      <w:r>
        <w:t>vc_address=&lt;IP address&gt;</w:t>
        <w:br/>
        <w:t>cluster_id=domain-c&lt;number&gt;</w:t>
        <w:br/>
        <w:t>session_id=$(curl -ksX POST --user '&lt;SSO user name&gt;:&lt;password&gt;' https://$vc_address/api/session | xargs -t)</w:t>
        <w:br/>
        <w:t>curl -k -X PATCH -H "vmware-api-session-id: $session_id" -H "Content-Type: application/json" -d '{ "cluster_proxy_config": { "proxy_settings_source": "CLUSTER_CONFIGURED", "http_proxy_config":"&lt;proxy_url&gt;" } }' https://$vc_address/api/vcenter/namespace-management/clusters/$cluster_id</w:t>
        <w:br/>
        <w:br/>
      </w:r>
    </w:p>
    <w:p>
      <w:pPr>
        <w:pStyle w:val="BodyText"/>
      </w:pPr>
      <w:r>
        <w:t xml:space="preserve">You only need to pass the </w:t>
      </w:r>
      <w:r>
        <w:rPr>
          <w:rStyle w:val="InlineCode"/>
        </w:rPr>
        <w:t>domain_c&lt;number&gt;</w:t>
      </w:r>
      <w:r>
        <w:t xml:space="preserve"> from the full cluster ID which. For example, take </w:t>
      </w:r>
      <w:r>
        <w:rPr>
          <w:rStyle w:val="InlineCode"/>
        </w:rPr>
        <w:t>domain-c50</w:t>
      </w:r>
      <w:r>
        <w:t xml:space="preserve"> from the following cluster ID: </w:t>
      </w:r>
      <w:r>
        <w:rPr>
          <w:rStyle w:val="InlineCode"/>
        </w:rPr>
        <w:t>ClusterComputeResource:domain-c50:5bbb510f-759f-4e43-96bd-97fd703b4edb</w:t>
      </w:r>
      <w:r>
        <w:t>.</w:t>
      </w:r>
    </w:p>
    <w:p>
      <w:pPr>
        <w:pStyle w:val="BodyText"/>
      </w:pPr>
      <w:r>
        <w:t xml:space="preserve">When using the </w:t>
      </w:r>
      <w:r>
        <w:rPr>
          <w:rStyle w:val="InlineCode"/>
        </w:rPr>
        <w:t>VC_INHERITED</w:t>
      </w:r>
      <w:r>
        <w:t xml:space="preserve"> or </w:t>
      </w:r>
      <w:r>
        <w:rPr>
          <w:rStyle w:val="InlineCode"/>
        </w:rPr>
        <w:t>NONE</w:t>
      </w:r>
      <w:r>
        <w:t xml:space="preserve"> settings, omit </w:t>
      </w:r>
      <w:r>
        <w:rPr>
          <w:rStyle w:val="InlineCode"/>
        </w:rPr>
        <w:t>"http_proxy_config:&lt;proxy_url&gt;"</w:t>
      </w:r>
      <w:r>
        <w:t xml:space="preserve"> from the command.</w:t>
      </w:r>
    </w:p>
    <w:p>
      <w:pPr>
        <w:pStyle w:val="BodyText"/>
      </w:pPr>
      <w:r>
        <w:t>To use a custom CA bundle, add a</w:t>
      </w:r>
      <w:r>
        <w:rPr>
          <w:rStyle w:val="InlineCode"/>
        </w:rPr>
        <w:t xml:space="preserve"> "tlsRootCaBundle": "&lt;TLS_certificate&gt;</w:t>
      </w:r>
      <w:r>
        <w:t>" to the command by providing the TSL CA certificate in plain text.</w:t>
      </w:r>
    </w:p>
    <w:p>
      <w:pPr>
        <w:pStyle w:val="BodyText"/>
      </w:pPr>
      <w:r>
        <w:t>For HTTPS proxy settings use the following command:</w:t>
      </w:r>
    </w:p>
    <w:p>
      <w:pPr>
        <w:pStyle w:val="CodeBlock"/>
      </w:pPr>
      <w:r>
        <w:t xml:space="preserve">curl -k -X PATCH -H "vmware-api-session-id: $session_id" </w:t>
        <w:br/>
        <w:t xml:space="preserve">-H "Content-Type: application/json" -d '{ "cluster_proxy_config": </w:t>
        <w:br/>
        <w:t xml:space="preserve">{ "proxy_settings_source": "CLUSTER_CONFIGURED", "https_proxy_config":"&lt;proxy_url&gt;" } }' </w:t>
        <w:br/>
        <w:t>https://$vc_address/api/vcenter/namespace-management/clusters/$cluster_id</w:t>
      </w:r>
    </w:p>
    <w:p>
      <w:pPr>
        <w:pStyle w:val="SectionHeading5"/>
      </w:pPr>
      <w:r>
        <w:t>Using DCLI to Configure HTTP Proxy Settings on Supervisors</w:t>
      </w:r>
    </w:p>
    <w:p>
      <w:pPr>
        <w:pStyle w:val="BodyText"/>
      </w:pPr>
      <w:r>
        <w:t xml:space="preserve">You can use the following DCLI command to configure HTTP proxy settings to </w:t>
      </w:r>
      <w:r>
        <w:t>Supervisors</w:t>
      </w:r>
      <w:r>
        <w:t xml:space="preserve"> by using the </w:t>
      </w:r>
      <w:r>
        <w:rPr>
          <w:rStyle w:val="InlineCode"/>
        </w:rPr>
        <w:t>CLUSTER_CONFIGURED</w:t>
      </w:r>
      <w:r>
        <w:t xml:space="preserve"> setting.</w:t>
      </w:r>
    </w:p>
    <w:p>
      <w:pPr>
        <w:pStyle w:val="CodeBlock"/>
      </w:pPr>
      <w:r>
        <w:t>&lt;dcli&gt; namespacemanagement clusters update --cluster domain-c57 --cluster-proxy-config-http-proxy-config &lt;proxy URL&gt; --cluster-proxy-config-https-proxy-config &lt;proxy URL&gt; --cluster-proxy-config-proxy-settings-source CLUSTER_CONFIGURED</w:t>
        <w:br/>
      </w:r>
    </w:p>
    <w:p>
      <w:pPr>
        <w:pStyle w:val="Heading4"/>
      </w:pPr>
      <w:r>
        <w:t>Configuring HTTP Proxy Settings on the Supervisor and VKS Clusters for Tanzu Mission Control</w:t>
      </w:r>
    </w:p>
    <w:p>
      <w:pPr>
        <w:pStyle w:val="BodyText"/>
      </w:pPr>
      <w:r>
        <w:t xml:space="preserve">To configure an HTTP proxy on </w:t>
      </w:r>
      <w:r>
        <w:t>Supervisors</w:t>
      </w:r>
      <w:r>
        <w:t xml:space="preserve"> that you want to register as management clusters with Tanzu Mission Control, follow the steps:</w:t>
      </w:r>
    </w:p>
    <w:p>
      <w:pPr>
        <w:pStyle w:val="BodyText"/>
        <w:numPr>
          <w:numId w:val="62"/>
        </w:numPr>
      </w:pPr>
      <w:r>
        <w:t xml:space="preserve">In vSphere, configure HTTP proxy on </w:t>
      </w:r>
      <w:r>
        <w:t>Supervisors</w:t>
      </w:r>
      <w:r>
        <w:t xml:space="preserve"> by either inheriting the HTTP proxy settings from </w:t>
      </w:r>
      <w:r>
        <w:t>vCenter</w:t>
      </w:r>
      <w:r>
        <w:t xml:space="preserve">, or configuring proxy settings on individual </w:t>
      </w:r>
      <w:r>
        <w:t>Supervisors</w:t>
      </w:r>
      <w:r>
        <w:t xml:space="preserve"> through the vSphere Client, </w:t>
      </w:r>
      <w:hyperlink r:id="rId27" w:tooltip="Namespace Management Clusters APIs" w:history="1">
        <w:r>
          <w:rPr>
            <w:color w:val="0000FF"/>
            <w:u w:val="single"/>
          </w:rPr>
          <w:t>Namespace Management Clusters APIs</w:t>
        </w:r>
      </w:hyperlink>
      <w:r>
        <w:t>, or DCLI command line.</w:t>
      </w:r>
    </w:p>
    <w:p>
      <w:pPr>
        <w:pStyle w:val="BodyText"/>
        <w:numPr>
          <w:numId w:val="62"/>
        </w:numPr>
      </w:pPr>
      <w:r>
        <w:t xml:space="preserve">In Tanzu Mission Control, create proxy configuration object by using the proxy settings you configured to the </w:t>
      </w:r>
      <w:r>
        <w:t>Supervisors</w:t>
      </w:r>
      <w:r>
        <w:t xml:space="preserve"> in </w:t>
      </w:r>
      <w:r>
        <w:t>vSphere Supervisor</w:t>
      </w:r>
      <w:r>
        <w:t xml:space="preserve">. See Create a Proxy Configuration Object for a Tanzu Kubernetes Grid Service Cluster in the </w:t>
      </w:r>
      <w:r>
        <w:rPr>
          <w:rStyle w:val="InlineCite"/>
        </w:rPr>
        <w:t>VMware Tanzu Mission Control Product Documentation</w:t>
      </w:r>
      <w:r>
        <w:t>.</w:t>
      </w:r>
    </w:p>
    <w:p>
      <w:pPr>
        <w:pStyle w:val="BodyText"/>
        <w:numPr>
          <w:numId w:val="62"/>
        </w:numPr>
      </w:pPr>
      <w:r>
        <w:t xml:space="preserve">In Tanzu Mission Control, use this proxy configuration object when you register the </w:t>
      </w:r>
      <w:r>
        <w:t>Supervisors</w:t>
      </w:r>
      <w:r>
        <w:t xml:space="preserve"> as a Management Cluster. See Register a Management Cluster with Tanzu Mission Control and Complete the Registration of a Supervisor Cluster in the in the </w:t>
      </w:r>
      <w:r>
        <w:rPr>
          <w:rStyle w:val="InlineCite"/>
        </w:rPr>
        <w:t>VMware Tanzu Mission Control Product Documentation</w:t>
      </w:r>
      <w:r>
        <w:t>.</w:t>
      </w:r>
    </w:p>
    <w:p>
      <w:pPr>
        <w:pStyle w:val="BodyText"/>
      </w:pPr>
      <w:r>
        <w:t xml:space="preserve">To configure an HTTP proxy to </w:t>
      </w:r>
      <w:r>
        <w:t>VKS</w:t>
      </w:r>
      <w:r>
        <w:t xml:space="preserve"> clusters that you provision or add as workload clusters in Tanzu Mission Control:</w:t>
      </w:r>
    </w:p>
    <w:p>
      <w:pPr>
        <w:pStyle w:val="BodyText"/>
        <w:numPr>
          <w:numId w:val="63"/>
        </w:numPr>
      </w:pPr>
      <w:r>
        <w:t xml:space="preserve">Create a proxy configuration object with the proxy settings that you want to use with </w:t>
      </w:r>
      <w:r>
        <w:t>VKS</w:t>
      </w:r>
      <w:r>
        <w:t xml:space="preserve"> clusters. See </w:t>
      </w:r>
      <w:hyperlink r:id="rId28" w:tooltip="Configure the DNS, IP Address, and Proxy Settings" w:history="1">
        <w:r>
          <w:rPr>
            <w:color w:val="0000FF"/>
            <w:u w:val="single"/>
          </w:rPr>
          <w:t>Configure the DNS, IP Address, and Proxy Settings</w:t>
        </w:r>
      </w:hyperlink>
      <w:r>
        <w:t>.</w:t>
      </w:r>
    </w:p>
    <w:p>
      <w:pPr>
        <w:pStyle w:val="BodyText"/>
        <w:numPr>
          <w:numId w:val="63"/>
        </w:numPr>
      </w:pPr>
      <w:r>
        <w:t xml:space="preserve">Use that proxy configuration object when you provision or add </w:t>
      </w:r>
      <w:r>
        <w:t>VKS</w:t>
      </w:r>
      <w:r>
        <w:t xml:space="preserve"> clusters as workload clusters. See Provision a Cluster and Add a Workload Cluster into Tanzu Mission Control Management in the </w:t>
      </w:r>
      <w:r>
        <w:rPr>
          <w:rStyle w:val="InlineCite"/>
        </w:rPr>
        <w:t>VMware Tanzu Mission Control Product Documentation</w:t>
      </w:r>
    </w:p>
    <w:p>
      <w:pPr>
        <w:pStyle w:val="Heading3"/>
      </w:pPr>
      <w:bookmarkStart w:id="36" w:name="Bc71785796ea94639a3a50c1ded0036cd"/>
      <w:bookmarkStart w:id="37" w:name="_Toc256000173"/>
      <w:r>
        <w:t>Configure an External Identity Provider for VKS Clusters</w:t>
      </w:r>
      <w:bookmarkEnd w:id="37"/>
      <w:bookmarkEnd w:id="36"/>
    </w:p>
    <w:p>
      <w:pPr>
        <w:pStyle w:val="BodyText"/>
      </w:pPr>
      <w:r>
        <w:t xml:space="preserve">You can configure </w:t>
      </w:r>
      <w:r>
        <w:t>Supervisor</w:t>
      </w:r>
      <w:r>
        <w:t xml:space="preserve"> with any OIDC-compliant identity provider (IDP), such as Okta. To complete the integration, you configure the IDP with the callback URL for </w:t>
      </w:r>
      <w:r>
        <w:t>Supervisor</w:t>
      </w:r>
      <w:r>
        <w:t>.</w:t>
      </w:r>
    </w:p>
    <w:p>
      <w:pPr>
        <w:pStyle w:val="SectionHeading4"/>
      </w:pPr>
      <w:r>
        <w:t>Supported External Identity Provider</w:t>
      </w:r>
    </w:p>
    <w:p>
      <w:pPr>
        <w:pStyle w:val="BodyText"/>
      </w:pPr>
      <w:r>
        <w:t xml:space="preserve">You can configure </w:t>
      </w:r>
      <w:r>
        <w:t>Supervisor</w:t>
      </w:r>
      <w:r>
        <w:t xml:space="preserve"> with any OIDC-compliant identity provider. The table lists common ones and includes links for configuration instructions.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5"/>
        <w:gridCol w:w="77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External IDP</w:t>
            </w:r>
          </w:p>
        </w:tc>
        <w:tc>
          <w:tcPr>
            <w:tcBorders>
              <w:left w:val="nil"/>
              <w:right w:val="nil"/>
            </w:tcBorders>
            <w:shd w:val="clear" w:color="auto" w:fill="E1E1E1"/>
            <w:tcMar>
              <w:top w:w="60" w:type="dxa"/>
              <w:bottom w:w="60" w:type="dxa"/>
            </w:tcMar>
          </w:tcPr>
          <w:p>
            <w:pPr>
              <w:pStyle w:val="TableHeaderText"/>
            </w:pPr>
            <w:r>
              <w:t>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Okta</w:t>
            </w:r>
          </w:p>
        </w:tc>
        <w:tc>
          <w:tcPr>
            <w:tcBorders>
              <w:left w:val="nil"/>
              <w:right w:val="nil"/>
            </w:tcBorders>
          </w:tcPr>
          <w:p>
            <w:pPr>
              <w:pStyle w:val="TableBodyText"/>
            </w:pPr>
            <w:hyperlink r:id="rId29" w:tooltip="Configure Okta as an OIDC provider for Pinniped" w:history="1">
              <w:r>
                <w:rPr>
                  <w:color w:val="0000FF"/>
                  <w:u w:val="single"/>
                </w:rPr>
                <w:t>Configure Okta as an OIDC provider for Pinniped</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Workspace ONE</w:t>
            </w:r>
          </w:p>
        </w:tc>
        <w:tc>
          <w:tcPr>
            <w:tcBorders>
              <w:left w:val="nil"/>
              <w:right w:val="nil"/>
            </w:tcBorders>
          </w:tcPr>
          <w:p>
            <w:pPr>
              <w:pStyle w:val="TableBodyText"/>
            </w:pPr>
            <w:hyperlink r:id="rId30" w:tooltip="Configure Workspace ONE Access as an OIDC provider for Pinniped" w:history="1">
              <w:r>
                <w:rPr>
                  <w:color w:val="0000FF"/>
                  <w:u w:val="single"/>
                </w:rPr>
                <w:t>Configure Workspace ONE Access as an OIDC provider for Pinniped</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Dex</w:t>
            </w:r>
          </w:p>
        </w:tc>
        <w:tc>
          <w:tcPr>
            <w:tcBorders>
              <w:left w:val="nil"/>
              <w:right w:val="nil"/>
            </w:tcBorders>
          </w:tcPr>
          <w:p>
            <w:pPr>
              <w:pStyle w:val="TableBodyText"/>
            </w:pPr>
            <w:hyperlink r:id="rId31" w:tooltip="Configure Dex as an OIDC provider for Pinniped" w:history="1">
              <w:r>
                <w:rPr>
                  <w:color w:val="0000FF"/>
                  <w:u w:val="single"/>
                </w:rPr>
                <w:t>Configure Dex as an OIDC provider for Pinniped</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GitLab</w:t>
            </w:r>
          </w:p>
        </w:tc>
        <w:tc>
          <w:tcPr>
            <w:tcBorders>
              <w:left w:val="nil"/>
              <w:right w:val="nil"/>
            </w:tcBorders>
          </w:tcPr>
          <w:p>
            <w:pPr>
              <w:pStyle w:val="TableBodyText"/>
            </w:pPr>
            <w:hyperlink r:id="rId32" w:tooltip="Configure GitLab as an OIDC provider for Pinniped" w:history="1">
              <w:r>
                <w:rPr>
                  <w:color w:val="0000FF"/>
                  <w:u w:val="single"/>
                </w:rPr>
                <w:t>Configure GitLab as an OIDC provider for Pinniped</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Google OAuth</w:t>
            </w:r>
          </w:p>
        </w:tc>
        <w:tc>
          <w:tcPr>
            <w:tcBorders>
              <w:left w:val="nil"/>
              <w:right w:val="nil"/>
            </w:tcBorders>
          </w:tcPr>
          <w:p>
            <w:pPr>
              <w:pStyle w:val="TableBodyText"/>
            </w:pPr>
            <w:hyperlink r:id="rId33" w:tooltip="Using Google OAuth 2" w:history="1">
              <w:r>
                <w:rPr>
                  <w:color w:val="0000FF"/>
                  <w:u w:val="single"/>
                </w:rPr>
                <w:t>Using Google OAuth 2</w:t>
              </w:r>
            </w:hyperlink>
          </w:p>
        </w:tc>
      </w:tr>
    </w:tbl>
    <w:p>
      <w:pPr>
        <w:pStyle w:val="SectionHeading4"/>
        <w:spacing w:before="120"/>
      </w:pPr>
      <w:r>
        <w:t>Configuring the IDP with the Callback URL for Supervisor</w:t>
      </w:r>
    </w:p>
    <w:p>
      <w:pPr>
        <w:pStyle w:val="BodyText"/>
      </w:pPr>
      <w:r>
        <w:t>Supervisor</w:t>
      </w:r>
      <w:r>
        <w:t xml:space="preserve"> acts as an OAuth 2.0 client to the external identity provider. The </w:t>
      </w:r>
      <w:r>
        <w:t>Supervisor</w:t>
      </w:r>
      <w:r>
        <w:t xml:space="preserve"> callback URL is the redirect URL used to configure the external IDP. The callback URL takes the form </w:t>
      </w:r>
      <w:r>
        <w:rPr>
          <w:rStyle w:val="InlineCite"/>
        </w:rPr>
        <w:t>https://SUPERVISOR-VIP/wcp/pinniped/callback</w:t>
      </w:r>
      <w:r>
        <w:t>.</w:t>
      </w:r>
    </w:p>
    <w:p>
      <w:pPr>
        <w:pStyle w:val="BodyText"/>
      </w:pPr>
      <w:r>
        <w:t xml:space="preserve">If the IP portion of the callback URL is represented as a fully qualified domain name (FQDN), ensure that the DNS server used by both the </w:t>
      </w:r>
      <w:r>
        <w:t>Supervisor</w:t>
      </w:r>
      <w:r>
        <w:t xml:space="preserve"> and the </w:t>
      </w:r>
      <w:r>
        <w:t>VKS</w:t>
      </w:r>
      <w:r>
        <w:t xml:space="preserve"> can resolve the FQDN to the correct virtual IP (VIP).</w:t>
      </w:r>
    </w:p>
    <w:p>
      <w:pPr>
        <w:pStyle w:val="BodyText"/>
        <w:pBdr>
          <w:top w:val="single" w:sz="8" w:space="2" w:color="D3D3D3"/>
          <w:bottom w:val="single" w:sz="8" w:space="2" w:color="D3D3D3"/>
        </w:pBdr>
      </w:pPr>
      <w:r>
        <w:rPr>
          <w:rStyle w:val="NoteLeadernote"/>
        </w:rPr>
        <w:t>Note</w:t>
        <w:tab/>
      </w:r>
      <w:r>
        <w:t>When performing the IDP registration, the callback URL might be called the "redirect URL" in the OIDC provider you are configuring.</w:t>
      </w:r>
    </w:p>
    <w:p>
      <w:pPr>
        <w:pStyle w:val="BodyText"/>
      </w:pPr>
      <w:r>
        <w:t xml:space="preserve">When configuring the external identity provider for use with </w:t>
      </w:r>
      <w:r>
        <w:t>VKS</w:t>
      </w:r>
      <w:r>
        <w:t xml:space="preserve"> on </w:t>
      </w:r>
      <w:r>
        <w:t>Supervisor</w:t>
      </w:r>
      <w:r>
        <w:t xml:space="preserve">, you supply the external identity provider with the </w:t>
      </w:r>
      <w:r>
        <w:rPr>
          <w:rStyle w:val="InlineUI"/>
        </w:rPr>
        <w:t>Callback URL</w:t>
      </w:r>
      <w:r>
        <w:t xml:space="preserve"> that is available in </w:t>
      </w:r>
      <w:r>
        <w:t>vCenter</w:t>
      </w:r>
      <w:r>
        <w:t xml:space="preserve"> at </w:t>
      </w:r>
      <w:r>
        <w:rPr>
          <w:rStyle w:val="InlineUI"/>
        </w:rPr>
        <w:t>Supervisor Management</w:t>
      </w:r>
      <w:r>
        <w:rPr>
          <w:rStyle w:val="InlineUI"/>
        </w:rPr>
        <w:t xml:space="preserve"> &gt; </w:t>
      </w:r>
      <w:r>
        <w:rPr>
          <w:rStyle w:val="InlineUI"/>
        </w:rPr>
        <w:t>Supervisors</w:t>
      </w:r>
      <w:r>
        <w:rPr>
          <w:rStyle w:val="InlineUI"/>
        </w:rPr>
        <w:t xml:space="preserve"> &gt; </w:t>
      </w:r>
      <w:r>
        <w:rPr>
          <w:rStyle w:val="InlineUI"/>
        </w:rPr>
        <w:t>Configure</w:t>
      </w:r>
      <w:r>
        <w:rPr>
          <w:rStyle w:val="InlineUI"/>
        </w:rPr>
        <w:t xml:space="preserve"> &gt; </w:t>
      </w:r>
      <w:r>
        <w:rPr>
          <w:rStyle w:val="InlineUI"/>
        </w:rPr>
        <w:t>Identity Providers</w:t>
      </w:r>
      <w:r>
        <w:t xml:space="preserve"> screen.</w:t>
      </w:r>
    </w:p>
    <w:p>
      <w:pPr>
        <w:pStyle w:val="SectionHeading4"/>
      </w:pPr>
      <w:r>
        <w:t>Example Identity Provider Configuration Using Okta</w:t>
      </w:r>
    </w:p>
    <w:p>
      <w:pPr>
        <w:pStyle w:val="BodyText"/>
      </w:pPr>
      <w:r>
        <w:t xml:space="preserve">Okta lets users sign-in to applications using the OpenID Connect protocol. When you configure Okta as an external identity provider for </w:t>
      </w:r>
      <w:r>
        <w:t>VKS</w:t>
      </w:r>
      <w:r>
        <w:t xml:space="preserve"> on </w:t>
      </w:r>
      <w:r>
        <w:t>Supervisor</w:t>
      </w:r>
      <w:r>
        <w:t xml:space="preserve">, the Pinniped pods on </w:t>
      </w:r>
      <w:r>
        <w:t>Supervisor</w:t>
      </w:r>
      <w:r>
        <w:t xml:space="preserve"> and on </w:t>
      </w:r>
      <w:r>
        <w:t>VKS</w:t>
      </w:r>
      <w:r>
        <w:t xml:space="preserve"> clusters control user access to both </w:t>
      </w:r>
      <w:r>
        <w:t>vSphere Namespaces</w:t>
      </w:r>
      <w:r>
        <w:t xml:space="preserve"> and workload clusters.</w:t>
      </w:r>
    </w:p>
    <w:p>
      <w:pPr>
        <w:pStyle w:val="BodyText"/>
        <w:numPr>
          <w:numId w:val="64"/>
        </w:numPr>
      </w:pPr>
      <w:r>
        <w:t xml:space="preserve">Copy the Identity Provider Callback URL which you need to create an OIDC connection between Okta and </w:t>
      </w:r>
      <w:r>
        <w:t>vCenter</w:t>
      </w:r>
      <w:r>
        <w:t>.</w:t>
      </w:r>
    </w:p>
    <w:p>
      <w:pPr>
        <w:pStyle w:val="BodyText"/>
        <w:ind w:left="480"/>
      </w:pPr>
      <w:r>
        <w:t xml:space="preserve">Using the vSphere Client, get the Identity Provider Callback URL at </w:t>
      </w:r>
      <w:r>
        <w:rPr>
          <w:rStyle w:val="InlineUI"/>
        </w:rPr>
        <w:t>Supervisor Management</w:t>
      </w:r>
      <w:r>
        <w:rPr>
          <w:rStyle w:val="InlineUI"/>
        </w:rPr>
        <w:t xml:space="preserve"> &gt; </w:t>
      </w:r>
      <w:r>
        <w:rPr>
          <w:rStyle w:val="InlineUI"/>
        </w:rPr>
        <w:t>Supervisors</w:t>
      </w:r>
      <w:r>
        <w:rPr>
          <w:rStyle w:val="InlineUI"/>
        </w:rPr>
        <w:t xml:space="preserve"> &gt; </w:t>
      </w:r>
      <w:r>
        <w:rPr>
          <w:rStyle w:val="InlineUI"/>
        </w:rPr>
        <w:t>Configure</w:t>
      </w:r>
      <w:r>
        <w:rPr>
          <w:rStyle w:val="InlineUI"/>
        </w:rPr>
        <w:t xml:space="preserve"> &gt; </w:t>
      </w:r>
      <w:r>
        <w:rPr>
          <w:rStyle w:val="InlineUI"/>
        </w:rPr>
        <w:t>Identity Providers</w:t>
      </w:r>
      <w:r>
        <w:t>. Copy this URL to a temporary location.</w:t>
      </w:r>
      <w:r>
        <w:drawing>
          <wp:inline>
            <wp:extent cx="6324600" cy="3569422"/>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34"/>
                    <a:stretch>
                      <a:fillRect/>
                    </a:stretch>
                  </pic:blipFill>
                  <pic:spPr>
                    <a:xfrm>
                      <a:off x="0" y="0"/>
                      <a:ext cx="6324600" cy="3569422"/>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8</w:t>
      </w:r>
      <w:r>
        <w:fldChar w:fldCharType="end"/>
      </w:r>
      <w:r>
        <w:t>. IDP Callback URL</w:t>
      </w:r>
    </w:p>
    <w:p>
      <w:pPr>
        <w:pStyle w:val="BodyText"/>
        <w:numPr>
          <w:numId w:val="64"/>
        </w:numPr>
      </w:pPr>
      <w:r>
        <w:t xml:space="preserve">Log in to the Okta account for your organization, or create a trial account at </w:t>
      </w:r>
      <w:hyperlink r:id="rId35" w:tooltip="https://www.okta.com/" w:history="1">
        <w:r>
          <w:rPr>
            <w:color w:val="0000FF"/>
            <w:u w:val="single"/>
          </w:rPr>
          <w:t>https://www.okta.com/</w:t>
        </w:r>
      </w:hyperlink>
      <w:r>
        <w:t xml:space="preserve">. Click the </w:t>
      </w:r>
      <w:r>
        <w:rPr>
          <w:rStyle w:val="InlineUI"/>
        </w:rPr>
        <w:t>Admin</w:t>
      </w:r>
      <w:r>
        <w:t xml:space="preserve"> button to open the Okta admin console.</w:t>
      </w:r>
      <w:r>
        <w:drawing>
          <wp:inline>
            <wp:extent cx="6324600" cy="1886556"/>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36"/>
                    <a:stretch>
                      <a:fillRect/>
                    </a:stretch>
                  </pic:blipFill>
                  <pic:spPr>
                    <a:xfrm>
                      <a:off x="0" y="0"/>
                      <a:ext cx="6324600" cy="1886556"/>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9</w:t>
      </w:r>
      <w:r>
        <w:fldChar w:fldCharType="end"/>
      </w:r>
      <w:r>
        <w:t>. Okta Admin Console</w:t>
      </w:r>
    </w:p>
    <w:p>
      <w:pPr>
        <w:pStyle w:val="BodyText"/>
        <w:numPr>
          <w:numId w:val="64"/>
        </w:numPr>
      </w:pPr>
      <w:r>
        <w:t xml:space="preserve">From the Getting Started page in the admin console, navigate to </w:t>
      </w:r>
      <w:r>
        <w:rPr>
          <w:rStyle w:val="InlineUI"/>
        </w:rPr>
        <w:t>Applications</w:t>
      </w:r>
      <w:r>
        <w:rPr>
          <w:rStyle w:val="InlineUI"/>
        </w:rPr>
        <w:t xml:space="preserve"> &gt; </w:t>
      </w:r>
      <w:r>
        <w:rPr>
          <w:rStyle w:val="InlineUI"/>
        </w:rPr>
        <w:t>Applications</w:t>
      </w:r>
      <w:r>
        <w:t>.</w:t>
      </w:r>
      <w:r>
        <w:drawing>
          <wp:inline>
            <wp:extent cx="6324600" cy="2340878"/>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37"/>
                    <a:stretch>
                      <a:fillRect/>
                    </a:stretch>
                  </pic:blipFill>
                  <pic:spPr>
                    <a:xfrm>
                      <a:off x="0" y="0"/>
                      <a:ext cx="6324600" cy="2340878"/>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10</w:t>
      </w:r>
      <w:r>
        <w:fldChar w:fldCharType="end"/>
      </w:r>
      <w:r>
        <w:t>. Okta Getting Started</w:t>
      </w:r>
    </w:p>
    <w:p>
      <w:pPr>
        <w:pStyle w:val="BodyText"/>
        <w:numPr>
          <w:numId w:val="64"/>
        </w:numPr>
      </w:pPr>
      <w:r>
        <w:t xml:space="preserve">Select the option to </w:t>
      </w:r>
      <w:r>
        <w:rPr>
          <w:rStyle w:val="InlineUI"/>
        </w:rPr>
        <w:t>Create App Integration</w:t>
      </w:r>
      <w:r>
        <w:t>.</w:t>
      </w:r>
      <w:r>
        <w:drawing>
          <wp:inline>
            <wp:extent cx="6324600" cy="1346467"/>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38"/>
                    <a:stretch>
                      <a:fillRect/>
                    </a:stretch>
                  </pic:blipFill>
                  <pic:spPr>
                    <a:xfrm>
                      <a:off x="0" y="0"/>
                      <a:ext cx="6324600" cy="1346467"/>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11</w:t>
      </w:r>
      <w:r>
        <w:fldChar w:fldCharType="end"/>
      </w:r>
      <w:r>
        <w:t>. Okta Create App Integration</w:t>
      </w:r>
    </w:p>
    <w:p>
      <w:pPr>
        <w:pStyle w:val="BodyText"/>
        <w:numPr>
          <w:numId w:val="64"/>
        </w:numPr>
      </w:pPr>
      <w:r>
        <w:t>Create the new app integration.</w:t>
      </w:r>
    </w:p>
    <w:p>
      <w:pPr>
        <w:pStyle w:val="BodyText"/>
        <w:numPr>
          <w:ilvl w:val="1"/>
          <w:numId w:val="64"/>
        </w:numPr>
      </w:pPr>
      <w:r>
        <w:t xml:space="preserve">Set the Sign-in method to </w:t>
      </w:r>
      <w:r>
        <w:rPr>
          <w:rStyle w:val="InlineUI"/>
        </w:rPr>
        <w:t>OIDC - OpenID Connect</w:t>
      </w:r>
    </w:p>
    <w:p>
      <w:pPr>
        <w:pStyle w:val="BodyText"/>
        <w:numPr>
          <w:ilvl w:val="1"/>
          <w:numId w:val="64"/>
        </w:numPr>
      </w:pPr>
      <w:r>
        <w:t xml:space="preserve">Set the Application type to </w:t>
      </w:r>
      <w:r>
        <w:rPr>
          <w:rStyle w:val="InlineUI"/>
        </w:rPr>
        <w:t>Web Application</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12</w:t>
      </w:r>
      <w:r>
        <w:fldChar w:fldCharType="end"/>
      </w:r>
      <w:r>
        <w:t>. Okta Sign-On Method and Application Type</w:t>
      </w:r>
    </w:p>
    <w:p>
      <w:pPr>
        <w:pStyle w:val="BodyText"/>
        <w:numPr>
          <w:numId w:val="64"/>
        </w:numPr>
      </w:pPr>
      <w:r>
        <w:t>Configure the Okta web application integration details.</w:t>
      </w:r>
    </w:p>
    <w:p>
      <w:pPr>
        <w:pStyle w:val="BodyText"/>
        <w:numPr>
          <w:ilvl w:val="1"/>
          <w:numId w:val="64"/>
        </w:numPr>
      </w:pPr>
      <w:r>
        <w:t xml:space="preserve">Provide an </w:t>
      </w:r>
      <w:r>
        <w:rPr>
          <w:rStyle w:val="InlineUI"/>
        </w:rPr>
        <w:t>App integration name</w:t>
      </w:r>
      <w:r>
        <w:t>, which is a user-defined string.</w:t>
      </w:r>
    </w:p>
    <w:p>
      <w:pPr>
        <w:pStyle w:val="BodyText"/>
        <w:numPr>
          <w:ilvl w:val="1"/>
          <w:numId w:val="64"/>
        </w:numPr>
      </w:pPr>
      <w:r>
        <w:t xml:space="preserve">Specify the </w:t>
      </w:r>
      <w:r>
        <w:rPr>
          <w:rStyle w:val="InlineUI"/>
        </w:rPr>
        <w:t>Grant type</w:t>
      </w:r>
      <w:r>
        <w:t xml:space="preserve">: Select </w:t>
      </w:r>
      <w:r>
        <w:rPr>
          <w:rStyle w:val="InlineUI"/>
        </w:rPr>
        <w:t>Authorization Code</w:t>
      </w:r>
      <w:r>
        <w:t xml:space="preserve"> and also select </w:t>
      </w:r>
      <w:r>
        <w:rPr>
          <w:rStyle w:val="InlineUI"/>
        </w:rPr>
        <w:t>Refresh Token</w:t>
      </w:r>
      <w:r>
        <w:t>.</w:t>
      </w:r>
    </w:p>
    <w:p>
      <w:pPr>
        <w:pStyle w:val="BodyText"/>
        <w:numPr>
          <w:ilvl w:val="1"/>
          <w:numId w:val="64"/>
        </w:numPr>
      </w:pPr>
      <w:r>
        <w:t xml:space="preserve">Sign-in redirect URIs: Enter the Identity Provider Callback URL that you copied from </w:t>
      </w:r>
      <w:r>
        <w:t>Supervisor</w:t>
      </w:r>
      <w:r>
        <w:t xml:space="preserve"> (see Step 1), such as </w:t>
      </w:r>
      <w:hyperlink r:id="rId39" w:tooltip="https://10.27.62.33/wcp/pinnipend/callback" w:history="1">
        <w:r>
          <w:rPr>
            <w:color w:val="0000FF"/>
            <w:u w:val="single"/>
          </w:rPr>
          <w:t>https://10.27.62.33/wcp/pinnipend/callback</w:t>
        </w:r>
      </w:hyperlink>
      <w:r>
        <w:t>.</w:t>
      </w:r>
    </w:p>
    <w:p>
      <w:pPr>
        <w:pStyle w:val="BodyText"/>
        <w:numPr>
          <w:ilvl w:val="1"/>
          <w:numId w:val="64"/>
        </w:numPr>
      </w:pPr>
      <w:r>
        <w:t xml:space="preserve">Sign-out redirect URIs: Enter the Identity Provider Callback URL that you copied from </w:t>
      </w:r>
      <w:r>
        <w:t>Supervisor</w:t>
      </w:r>
      <w:r>
        <w:t xml:space="preserve"> (see Step 1), such as </w:t>
      </w:r>
      <w:hyperlink r:id="rId39" w:tooltip="https://10.27.62.33/wcp/pinnipend/callback" w:history="1">
        <w:r>
          <w:rPr>
            <w:color w:val="0000FF"/>
            <w:u w:val="single"/>
          </w:rPr>
          <w:t>https://10.27.62.33/wcp/pinnipend/callback</w:t>
        </w:r>
      </w:hyperlink>
      <w:r>
        <w: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13</w:t>
      </w:r>
      <w:r>
        <w:fldChar w:fldCharType="end"/>
      </w:r>
      <w:r>
        <w:t>. Okta Web Application Integration Details</w:t>
      </w:r>
    </w:p>
    <w:p>
      <w:pPr>
        <w:pStyle w:val="BodyText"/>
        <w:numPr>
          <w:numId w:val="64"/>
        </w:numPr>
      </w:pPr>
      <w:r>
        <w:t>Configure user access control.</w:t>
      </w:r>
    </w:p>
    <w:p>
      <w:pPr>
        <w:pStyle w:val="BodyText"/>
        <w:ind w:left="480"/>
      </w:pPr>
      <w:r>
        <w:t xml:space="preserve">In the </w:t>
      </w:r>
      <w:r>
        <w:rPr>
          <w:rStyle w:val="InlineUI"/>
        </w:rPr>
        <w:t>Assignments</w:t>
      </w:r>
      <w:r>
        <w:rPr>
          <w:rStyle w:val="InlineUI"/>
        </w:rPr>
        <w:t xml:space="preserve"> &gt; </w:t>
      </w:r>
      <w:r>
        <w:rPr>
          <w:rStyle w:val="InlineUI"/>
        </w:rPr>
        <w:t>Controlled access</w:t>
      </w:r>
      <w:r>
        <w:t xml:space="preserve"> section, you can optionally control which of the Okta users that exist in your organization can access </w:t>
      </w:r>
      <w:r>
        <w:t>VKS</w:t>
      </w:r>
      <w:r>
        <w:t xml:space="preserve"> clusters. In the example, allow everyone defined in the organization has access.</w:t>
      </w:r>
      <w:r>
        <w:drawing>
          <wp:inline>
            <wp:extent cx="6324600" cy="4792178"/>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40"/>
                    <a:stretch>
                      <a:fillRect/>
                    </a:stretch>
                  </pic:blipFill>
                  <pic:spPr>
                    <a:xfrm>
                      <a:off x="0" y="0"/>
                      <a:ext cx="6324600" cy="4792178"/>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14</w:t>
      </w:r>
      <w:r>
        <w:fldChar w:fldCharType="end"/>
      </w:r>
      <w:r>
        <w:t>. Okta Access Control</w:t>
      </w:r>
    </w:p>
    <w:p>
      <w:pPr>
        <w:pStyle w:val="BodyText"/>
        <w:numPr>
          <w:numId w:val="64"/>
        </w:numPr>
      </w:pPr>
      <w:r>
        <w:t xml:space="preserve">Click </w:t>
      </w:r>
      <w:r>
        <w:rPr>
          <w:rStyle w:val="InlineUI"/>
        </w:rPr>
        <w:t>Save</w:t>
      </w:r>
      <w:r>
        <w:t xml:space="preserve"> and copy the </w:t>
      </w:r>
      <w:r>
        <w:rPr>
          <w:rStyle w:val="InlineUI"/>
        </w:rPr>
        <w:t>Client ID</w:t>
      </w:r>
      <w:r>
        <w:t xml:space="preserve"> and </w:t>
      </w:r>
      <w:r>
        <w:rPr>
          <w:rStyle w:val="InlineUI"/>
        </w:rPr>
        <w:t>Client Secret</w:t>
      </w:r>
      <w:r>
        <w:t xml:space="preserve"> that are returned.</w:t>
      </w:r>
    </w:p>
    <w:p>
      <w:pPr>
        <w:pStyle w:val="BodyText"/>
        <w:ind w:left="480"/>
      </w:pPr>
      <w:r>
        <w:t xml:space="preserve">When you save the OKTA configuration, the admin console provides you with a </w:t>
      </w:r>
      <w:r>
        <w:rPr>
          <w:rStyle w:val="InlineUI"/>
        </w:rPr>
        <w:t>Client ID</w:t>
      </w:r>
      <w:r>
        <w:t xml:space="preserve"> and </w:t>
      </w:r>
      <w:r>
        <w:rPr>
          <w:rStyle w:val="InlineUI"/>
        </w:rPr>
        <w:t>Client Secret</w:t>
      </w:r>
      <w:r>
        <w:t xml:space="preserve">. Copy both pieces of data because you need them to configure </w:t>
      </w:r>
      <w:r>
        <w:t>Supervisor</w:t>
      </w:r>
      <w:r>
        <w:t xml:space="preserve"> with an external identity provider.</w:t>
      </w:r>
      <w:r>
        <w:drawing>
          <wp:inline>
            <wp:extent cx="6324600" cy="6652170"/>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41"/>
                    <a:stretch>
                      <a:fillRect/>
                    </a:stretch>
                  </pic:blipFill>
                  <pic:spPr>
                    <a:xfrm>
                      <a:off x="0" y="0"/>
                      <a:ext cx="6324600" cy="6652170"/>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15</w:t>
      </w:r>
      <w:r>
        <w:fldChar w:fldCharType="end"/>
      </w:r>
      <w:r>
        <w:t>. OIDC Client ID and Secret</w:t>
      </w:r>
    </w:p>
    <w:p>
      <w:pPr>
        <w:pStyle w:val="BodyText"/>
        <w:numPr>
          <w:numId w:val="64"/>
        </w:numPr>
      </w:pPr>
      <w:r>
        <w:t>Configure the OpenID Connect ID Token.</w:t>
      </w:r>
    </w:p>
    <w:p>
      <w:pPr>
        <w:pStyle w:val="BodyText"/>
        <w:ind w:left="480"/>
      </w:pPr>
      <w:r>
        <w:t xml:space="preserve">Click the </w:t>
      </w:r>
      <w:r>
        <w:rPr>
          <w:rStyle w:val="InlineUI"/>
        </w:rPr>
        <w:t>Sign On</w:t>
      </w:r>
      <w:r>
        <w:t xml:space="preserve"> tab. In the </w:t>
      </w:r>
      <w:r>
        <w:rPr>
          <w:rStyle w:val="InlineUI"/>
        </w:rPr>
        <w:t>OpenID Connect ID Token</w:t>
      </w:r>
      <w:r>
        <w:t xml:space="preserve"> section, click the Edit link, fill in the </w:t>
      </w:r>
      <w:r>
        <w:rPr>
          <w:rStyle w:val="InlineUI"/>
        </w:rPr>
        <w:t xml:space="preserve">Groups claim type </w:t>
      </w:r>
      <w:r>
        <w:t xml:space="preserve"> filter, and </w:t>
      </w:r>
      <w:r>
        <w:rPr>
          <w:rStyle w:val="InlineUI"/>
        </w:rPr>
        <w:t>Save</w:t>
      </w:r>
      <w:r>
        <w:t xml:space="preserve"> the settings.</w:t>
      </w:r>
    </w:p>
    <w:p>
      <w:pPr>
        <w:pStyle w:val="BodyText"/>
        <w:ind w:left="480"/>
      </w:pPr>
      <w:r>
        <w:t xml:space="preserve">For example, if you want the claim name "groups" to match all groups, select </w:t>
      </w:r>
      <w:r>
        <w:rPr>
          <w:rStyle w:val="InlineUI"/>
        </w:rPr>
        <w:t>groups</w:t>
      </w:r>
      <w:r>
        <w:rPr>
          <w:rStyle w:val="InlineUI"/>
        </w:rPr>
        <w:t xml:space="preserve"> &gt; </w:t>
      </w:r>
      <w:r>
        <w:rPr>
          <w:rStyle w:val="InlineUI"/>
        </w:rPr>
        <w:t>Matches regex</w:t>
      </w:r>
      <w:r>
        <w:rPr>
          <w:rStyle w:val="InlineUI"/>
        </w:rPr>
        <w:t xml:space="preserve"> &gt; </w:t>
      </w:r>
      <w:r>
        <w:rPr>
          <w:rStyle w:val="InlineUI"/>
        </w:rPr>
        <w:t>*</w:t>
      </w:r>
      <w:r>
        <w:t>.</w:t>
      </w:r>
      <w:r>
        <w:drawing>
          <wp:inline>
            <wp:extent cx="6324600" cy="4349759"/>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42"/>
                    <a:stretch>
                      <a:fillRect/>
                    </a:stretch>
                  </pic:blipFill>
                  <pic:spPr>
                    <a:xfrm>
                      <a:off x="0" y="0"/>
                      <a:ext cx="6324600" cy="4349759"/>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16</w:t>
      </w:r>
      <w:r>
        <w:fldChar w:fldCharType="end"/>
      </w:r>
      <w:r>
        <w:t>. OpenID Connect ID Token</w:t>
      </w:r>
    </w:p>
    <w:p>
      <w:pPr>
        <w:pStyle w:val="BodyText"/>
        <w:numPr>
          <w:numId w:val="64"/>
        </w:numPr>
      </w:pPr>
      <w:r>
        <w:t xml:space="preserve">Copy the </w:t>
      </w:r>
      <w:r>
        <w:rPr>
          <w:rStyle w:val="InlineUI"/>
        </w:rPr>
        <w:t>Issuer URL</w:t>
      </w:r>
      <w:r>
        <w:t>.</w:t>
      </w:r>
    </w:p>
    <w:p>
      <w:pPr>
        <w:pStyle w:val="BodyText"/>
        <w:ind w:left="480"/>
      </w:pPr>
      <w:r>
        <w:t xml:space="preserve">To configure </w:t>
      </w:r>
      <w:r>
        <w:t>Supervisor</w:t>
      </w:r>
      <w:r>
        <w:t xml:space="preserve">, you need </w:t>
      </w:r>
      <w:r>
        <w:rPr>
          <w:rStyle w:val="InlineUI"/>
        </w:rPr>
        <w:t>Issuer URL</w:t>
      </w:r>
      <w:r>
        <w:t xml:space="preserve">, in addition to the </w:t>
      </w:r>
      <w:r>
        <w:rPr>
          <w:rStyle w:val="InlineUI"/>
        </w:rPr>
        <w:t>Client ID</w:t>
      </w:r>
      <w:r>
        <w:t xml:space="preserve"> and </w:t>
      </w:r>
      <w:r>
        <w:rPr>
          <w:rStyle w:val="InlineUI"/>
        </w:rPr>
        <w:t>Client Secret</w:t>
      </w:r>
      <w:r>
        <w:t>.</w:t>
      </w:r>
    </w:p>
    <w:p>
      <w:pPr>
        <w:pStyle w:val="BodyText"/>
        <w:ind w:left="480"/>
      </w:pPr>
      <w:r>
        <w:t xml:space="preserve">Copy the </w:t>
      </w:r>
      <w:r>
        <w:rPr>
          <w:rStyle w:val="InlineUI"/>
        </w:rPr>
        <w:t>Issuer URL</w:t>
      </w:r>
      <w:r>
        <w:t xml:space="preserve"> from the Okta admin console.</w:t>
      </w:r>
      <w:r>
        <w:drawing>
          <wp:inline>
            <wp:extent cx="2495238" cy="2647619"/>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43"/>
                    <a:stretch>
                      <a:fillRect/>
                    </a:stretch>
                  </pic:blipFill>
                  <pic:spPr>
                    <a:xfrm>
                      <a:off x="0" y="0"/>
                      <a:ext cx="2495238" cy="2647619"/>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17</w:t>
      </w:r>
      <w:r>
        <w:fldChar w:fldCharType="end"/>
      </w:r>
      <w:r>
        <w:t>. Okta Issuer URL</w:t>
      </w:r>
    </w:p>
    <w:p>
      <w:pPr>
        <w:pStyle w:val="Heading3"/>
      </w:pPr>
      <w:bookmarkStart w:id="38" w:name="_Toc256000174"/>
      <w:r>
        <w:t>Register an External Identity Provider with Supervisor</w:t>
      </w:r>
      <w:bookmarkEnd w:id="38"/>
    </w:p>
    <w:p>
      <w:pPr>
        <w:pStyle w:val="BodyText"/>
      </w:pPr>
      <w:r>
        <w:t xml:space="preserve">To connect to </w:t>
      </w:r>
      <w:r>
        <w:t>VKS</w:t>
      </w:r>
      <w:r>
        <w:t xml:space="preserve"> clusters on </w:t>
      </w:r>
      <w:r>
        <w:t>Supervisor</w:t>
      </w:r>
      <w:r>
        <w:t xml:space="preserve"> using an external identity provider, register your identity provider with </w:t>
      </w:r>
      <w:r>
        <w:t>Supervisor</w:t>
      </w:r>
      <w:r>
        <w:t>.</w:t>
      </w:r>
    </w:p>
    <w:p>
      <w:pPr>
        <w:pStyle w:val="SectionHeading4"/>
      </w:pPr>
      <w:r>
        <w:t>Prerequisites</w:t>
      </w:r>
    </w:p>
    <w:p>
      <w:pPr>
        <w:pStyle w:val="BodyText"/>
      </w:pPr>
      <w:r>
        <w:t xml:space="preserve">Before you register an external identity provider with </w:t>
      </w:r>
      <w:r>
        <w:t>Supervisor</w:t>
      </w:r>
      <w:r>
        <w:t>, complete the following prerequisites:</w:t>
      </w:r>
    </w:p>
    <w:p>
      <w:pPr>
        <w:pStyle w:val="BodyText"/>
        <w:numPr>
          <w:numId w:val="65"/>
        </w:numPr>
      </w:pPr>
      <w:r>
        <w:t xml:space="preserve">Enable Supervisor Management and deploy a </w:t>
      </w:r>
      <w:r>
        <w:t>Supervisor</w:t>
      </w:r>
      <w:r>
        <w:t xml:space="preserve"> instance.</w:t>
      </w:r>
    </w:p>
    <w:p>
      <w:pPr>
        <w:pStyle w:val="BodyText"/>
        <w:numPr>
          <w:numId w:val="65"/>
        </w:numPr>
      </w:pPr>
      <w:r>
        <w:t xml:space="preserve">Configure an external </w:t>
      </w:r>
      <w:hyperlink r:id="rId44" w:tooltip="OpenID Connect" w:history="1">
        <w:r>
          <w:rPr>
            <w:color w:val="0000FF"/>
            <w:u w:val="single"/>
          </w:rPr>
          <w:t>OpenID Connect</w:t>
        </w:r>
      </w:hyperlink>
      <w:r>
        <w:t xml:space="preserve"> identity provider with the </w:t>
      </w:r>
      <w:r>
        <w:t>Supervisor</w:t>
      </w:r>
      <w:r>
        <w:t xml:space="preserve"> callback URL.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Bc71785796ea94639a3a50c1ded0036cd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an External Identity Provider for VKS Clusters</w:t>
      </w:r>
      <w:r>
        <w:fldChar w:fldCharType="end"/>
      </w:r>
      <w:r>
        <w:t>.</w:t>
      </w:r>
    </w:p>
    <w:p>
      <w:pPr>
        <w:pStyle w:val="BodyText"/>
        <w:numPr>
          <w:numId w:val="65"/>
        </w:numPr>
      </w:pPr>
      <w:r>
        <w:t xml:space="preserve">Get the Client ID, Client Secret, and Issuer URL from the external IDP.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Bc71785796ea94639a3a50c1ded0036cd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an External Identity Provider for VKS Clusters</w:t>
      </w:r>
      <w:r>
        <w:fldChar w:fldCharType="end"/>
      </w:r>
      <w:r>
        <w:t>.</w:t>
      </w:r>
    </w:p>
    <w:p>
      <w:pPr>
        <w:pStyle w:val="SectionHeading4"/>
      </w:pPr>
      <w:r>
        <w:t>Register an External Identity Provider with Supervisor</w:t>
      </w:r>
    </w:p>
    <w:p>
      <w:pPr>
        <w:pStyle w:val="BodyText"/>
      </w:pPr>
      <w:r>
        <w:t>Supervisor</w:t>
      </w:r>
      <w:r>
        <w:t xml:space="preserve"> runs as pods the Pinniped Supervisor and the Pinniped Concierge components. </w:t>
      </w:r>
      <w:r>
        <w:t>VKS</w:t>
      </w:r>
      <w:r>
        <w:t xml:space="preserve"> clusters run as pods the Pinniped Concierge component only. For more information about these components and how they interact, refer to the </w:t>
      </w:r>
      <w:hyperlink r:id="rId45" w:tooltip="Pinniped authentication service" w:history="1">
        <w:r>
          <w:rPr>
            <w:color w:val="0000FF"/>
            <w:u w:val="single"/>
          </w:rPr>
          <w:t>Pinniped authentication service</w:t>
        </w:r>
      </w:hyperlink>
      <w:r>
        <w:t xml:space="preserve"> documentation.</w:t>
      </w:r>
    </w:p>
    <w:p>
      <w:pPr>
        <w:pStyle w:val="BodyText"/>
      </w:pPr>
      <w:r>
        <w:t xml:space="preserve">Once you register an external identity provider with </w:t>
      </w:r>
      <w:r>
        <w:t>Supervisor</w:t>
      </w:r>
      <w:r>
        <w:t xml:space="preserve">, the system updates the Pinniped Supervisor and Pinniped Concierge pods on </w:t>
      </w:r>
      <w:r>
        <w:t>Supervisor</w:t>
      </w:r>
      <w:r>
        <w:t xml:space="preserve"> and the Pinniped Concierge pods on </w:t>
      </w:r>
      <w:r>
        <w:t>VKS</w:t>
      </w:r>
      <w:r>
        <w:t xml:space="preserve"> clusters. All </w:t>
      </w:r>
      <w:r>
        <w:t>VKS</w:t>
      </w:r>
      <w:r>
        <w:t xml:space="preserve"> clusters running on that </w:t>
      </w:r>
      <w:r>
        <w:t>Supervisor</w:t>
      </w:r>
      <w:r>
        <w:t xml:space="preserve"> instance are automatically configured with that same external identity provider.</w:t>
      </w:r>
    </w:p>
    <w:p>
      <w:pPr>
        <w:pStyle w:val="BodyText"/>
      </w:pPr>
      <w:r>
        <w:t xml:space="preserve">To register an external ODIC provider with </w:t>
      </w:r>
      <w:r>
        <w:t>Supervisor</w:t>
      </w:r>
      <w:r>
        <w:t>, complete the following procedure:</w:t>
      </w:r>
    </w:p>
    <w:p>
      <w:pPr>
        <w:pStyle w:val="BodyText"/>
        <w:numPr>
          <w:numId w:val="66"/>
        </w:numPr>
      </w:pPr>
      <w:r>
        <w:t xml:space="preserve">Log in to the </w:t>
      </w:r>
      <w:r>
        <w:t>vCenter</w:t>
      </w:r>
      <w:r>
        <w:t xml:space="preserve"> using the </w:t>
      </w:r>
      <w:r>
        <w:t>vSphere Client</w:t>
      </w:r>
      <w:r>
        <w:t>.</w:t>
      </w:r>
    </w:p>
    <w:p>
      <w:pPr>
        <w:pStyle w:val="BodyText"/>
        <w:numPr>
          <w:numId w:val="66"/>
        </w:numPr>
      </w:pPr>
      <w:r>
        <w:t xml:space="preserve">Select </w:t>
      </w:r>
      <w:r>
        <w:rPr>
          <w:rStyle w:val="InlineUI"/>
        </w:rPr>
        <w:t>Supervisor Management</w:t>
      </w:r>
      <w:r>
        <w:rPr>
          <w:rStyle w:val="InlineUI"/>
        </w:rPr>
        <w:t xml:space="preserve"> &gt; </w:t>
      </w:r>
      <w:r>
        <w:rPr>
          <w:rStyle w:val="InlineUI"/>
        </w:rPr>
        <w:t>Supervisors</w:t>
      </w:r>
      <w:r>
        <w:rPr>
          <w:rStyle w:val="InlineUI"/>
        </w:rPr>
        <w:t xml:space="preserve"> &gt; </w:t>
      </w:r>
      <w:r>
        <w:rPr>
          <w:rStyle w:val="InlineUI"/>
        </w:rPr>
        <w:t>Configure</w:t>
      </w:r>
      <w:r>
        <w:rPr>
          <w:rStyle w:val="InlineUI"/>
        </w:rPr>
        <w:t xml:space="preserve"> &gt; </w:t>
      </w:r>
      <w:r>
        <w:rPr>
          <w:rStyle w:val="InlineUI"/>
        </w:rPr>
        <w:t>Identity Providers</w:t>
      </w:r>
      <w:r>
        <w:t>.</w:t>
      </w:r>
    </w:p>
    <w:p>
      <w:pPr>
        <w:pStyle w:val="BodyText"/>
        <w:numPr>
          <w:numId w:val="66"/>
        </w:numPr>
      </w:pPr>
      <w:r>
        <w:t>Click the plus sign to begin the registration process.</w:t>
      </w:r>
    </w:p>
    <w:p>
      <w:pPr>
        <w:pStyle w:val="BodyText"/>
        <w:numPr>
          <w:numId w:val="66"/>
        </w:numPr>
      </w:pPr>
      <w:r>
        <w:t xml:space="preserve">Configure the provider. See </w:t>
      </w:r>
      <w:r>
        <w:t>Identity Provider Configuration</w:t>
      </w:r>
      <w:r>
        <w:t>.</w:t>
      </w:r>
      <w:r>
        <w:drawing>
          <wp:inline>
            <wp:extent cx="6324600" cy="2250646"/>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46"/>
                    <a:stretch>
                      <a:fillRect/>
                    </a:stretch>
                  </pic:blipFill>
                  <pic:spPr>
                    <a:xfrm>
                      <a:off x="0" y="0"/>
                      <a:ext cx="6324600" cy="2250646"/>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18</w:t>
      </w:r>
      <w:r>
        <w:fldChar w:fldCharType="end"/>
      </w:r>
      <w:r>
        <w:t>. OIDC Provider Configuration</w:t>
      </w:r>
    </w:p>
    <w:p>
      <w:pPr>
        <w:pStyle w:val="BodyText"/>
        <w:numPr>
          <w:numId w:val="66"/>
        </w:numPr>
      </w:pPr>
      <w:r>
        <w:t xml:space="preserve">Configure OAuth 2.0 client details. See </w:t>
      </w:r>
      <w:r>
        <w:t>OAuth 2.0 Client Details</w:t>
      </w:r>
      <w:r>
        <w:t>.</w:t>
      </w:r>
      <w:r>
        <w:drawing>
          <wp:inline>
            <wp:extent cx="6324600" cy="2118323"/>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47"/>
                    <a:stretch>
                      <a:fillRect/>
                    </a:stretch>
                  </pic:blipFill>
                  <pic:spPr>
                    <a:xfrm>
                      <a:off x="0" y="0"/>
                      <a:ext cx="6324600" cy="2118323"/>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19</w:t>
      </w:r>
      <w:r>
        <w:fldChar w:fldCharType="end"/>
      </w:r>
      <w:r>
        <w:t>. OAuth 2.0 Client Details</w:t>
      </w:r>
    </w:p>
    <w:p>
      <w:pPr>
        <w:pStyle w:val="BodyText"/>
        <w:numPr>
          <w:numId w:val="66"/>
        </w:numPr>
      </w:pPr>
      <w:r>
        <w:t xml:space="preserve">Configure additional settings. See </w:t>
      </w:r>
      <w:r>
        <w:t>Additional Settings</w:t>
      </w:r>
      <w:r>
        <w:t>.</w:t>
      </w:r>
    </w:p>
    <w:p>
      <w:pPr>
        <w:pStyle w:val="BodyText"/>
        <w:numPr>
          <w:numId w:val="66"/>
        </w:numPr>
      </w:pPr>
      <w:r>
        <w:t>Confirm provider settings.</w:t>
      </w:r>
      <w:r>
        <w:drawing>
          <wp:inline>
            <wp:extent cx="6324600" cy="4667233"/>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48"/>
                    <a:stretch>
                      <a:fillRect/>
                    </a:stretch>
                  </pic:blipFill>
                  <pic:spPr>
                    <a:xfrm>
                      <a:off x="0" y="0"/>
                      <a:ext cx="6324600" cy="4667233"/>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20</w:t>
      </w:r>
      <w:r>
        <w:fldChar w:fldCharType="end"/>
      </w:r>
      <w:r>
        <w:t>. Confirm Provider Settings</w:t>
      </w:r>
    </w:p>
    <w:p>
      <w:pPr>
        <w:pStyle w:val="BodyText"/>
        <w:numPr>
          <w:numId w:val="66"/>
        </w:numPr>
      </w:pPr>
      <w:r>
        <w:t xml:space="preserve">Click </w:t>
      </w:r>
      <w:r>
        <w:rPr>
          <w:rStyle w:val="InlineUI"/>
        </w:rPr>
        <w:t>Finish</w:t>
      </w:r>
      <w:r>
        <w:t xml:space="preserve"> to complete the OIDC provider registration.</w:t>
      </w:r>
    </w:p>
    <w:p>
      <w:pPr>
        <w:pStyle w:val="SectionHeading4"/>
      </w:pPr>
      <w:r>
        <w:t>Identity Provider Configuration</w:t>
      </w:r>
    </w:p>
    <w:p>
      <w:pPr>
        <w:pStyle w:val="BodyText"/>
      </w:pPr>
      <w:r>
        <w:t xml:space="preserve">Refer to the following provider configuration details when registering an external provider with </w:t>
      </w:r>
      <w:r>
        <w:t>Supervisor</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Identity Provider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7"/>
        <w:gridCol w:w="1396"/>
        <w:gridCol w:w="719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Provider Name</w:t>
            </w:r>
          </w:p>
        </w:tc>
        <w:tc>
          <w:tcPr>
            <w:tcBorders>
              <w:left w:val="nil"/>
              <w:right w:val="nil"/>
            </w:tcBorders>
          </w:tcPr>
          <w:p>
            <w:pPr>
              <w:pStyle w:val="TableBodyText"/>
            </w:pPr>
            <w:r>
              <w:t>Required</w:t>
            </w:r>
          </w:p>
        </w:tc>
        <w:tc>
          <w:tcPr>
            <w:tcBorders>
              <w:left w:val="nil"/>
              <w:right w:val="nil"/>
            </w:tcBorders>
          </w:tcPr>
          <w:p>
            <w:pPr>
              <w:pStyle w:val="TableBodyText"/>
            </w:pPr>
            <w:r>
              <w:t>User-defined name for the external identity provider.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Issuer URL</w:t>
            </w:r>
          </w:p>
        </w:tc>
        <w:tc>
          <w:tcPr>
            <w:tcBorders>
              <w:left w:val="nil"/>
              <w:right w:val="nil"/>
            </w:tcBorders>
          </w:tcPr>
          <w:p>
            <w:pPr>
              <w:pStyle w:val="TableBodyText"/>
            </w:pPr>
            <w:r>
              <w:t>Required</w:t>
            </w:r>
          </w:p>
        </w:tc>
        <w:tc>
          <w:tcPr>
            <w:tcBorders>
              <w:left w:val="nil"/>
              <w:right w:val="nil"/>
            </w:tcBorders>
          </w:tcPr>
          <w:p>
            <w:pPr>
              <w:pStyle w:val="TableBodyText"/>
            </w:pPr>
            <w:r>
              <w:t>The URL to the identity provider issuing tokens. The OIDC discovery URL is derived from the issuer URL.</w:t>
            </w:r>
          </w:p>
          <w:p>
            <w:pPr>
              <w:pStyle w:val="TableBodyText"/>
            </w:pPr>
            <w:r>
              <w:t>For example, the Okta Issuer URL may look like the following and can be obtained from the Admin console:</w:t>
            </w:r>
            <w:r>
              <w:rPr>
                <w:rStyle w:val="InlineCite"/>
              </w:rPr>
              <w:t xml:space="preserve"> https://trial-4359939-admin.okta.com</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Username Claim</w:t>
            </w:r>
          </w:p>
        </w:tc>
        <w:tc>
          <w:tcPr>
            <w:tcBorders>
              <w:left w:val="nil"/>
              <w:right w:val="nil"/>
            </w:tcBorders>
          </w:tcPr>
          <w:p>
            <w:pPr>
              <w:pStyle w:val="TableBodyText"/>
            </w:pPr>
            <w:r>
              <w:t>Optional</w:t>
            </w:r>
          </w:p>
        </w:tc>
        <w:tc>
          <w:tcPr>
            <w:tcBorders>
              <w:left w:val="nil"/>
              <w:right w:val="nil"/>
            </w:tcBorders>
          </w:tcPr>
          <w:p>
            <w:pPr>
              <w:pStyle w:val="TableBodyText"/>
            </w:pPr>
            <w:r>
              <w:t>The claim from the upstream identity provider ID token or user info endpoint to inspect to obtain the user name for the given user. If you leave this field empty, the upstream issuer URL is concatenated with the "sub" claim to generate the user name to be used with Kubernetes.</w:t>
            </w:r>
          </w:p>
          <w:p>
            <w:pPr>
              <w:pStyle w:val="TableBodyText"/>
            </w:pPr>
            <w:r>
              <w:t xml:space="preserve">This field specifies what Pinniped should look at from the upstream ID token to determine to authenticate. If not provided, the user identity will be formatted as </w:t>
            </w:r>
            <w:r>
              <w:rPr>
                <w:rStyle w:val="InlineCite"/>
              </w:rPr>
              <w:t>https://IDP-ISSUER?sub=UUID</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Groups Claim</w:t>
            </w:r>
          </w:p>
        </w:tc>
        <w:tc>
          <w:tcPr>
            <w:tcBorders>
              <w:left w:val="nil"/>
              <w:right w:val="nil"/>
            </w:tcBorders>
          </w:tcPr>
          <w:p>
            <w:pPr>
              <w:pStyle w:val="TableBodyText"/>
            </w:pPr>
            <w:r>
              <w:t>Optional</w:t>
            </w:r>
          </w:p>
        </w:tc>
        <w:tc>
          <w:tcPr>
            <w:tcBorders>
              <w:left w:val="nil"/>
              <w:right w:val="nil"/>
            </w:tcBorders>
          </w:tcPr>
          <w:p>
            <w:pPr>
              <w:pStyle w:val="TableBodyText"/>
            </w:pPr>
            <w:r>
              <w:t>The claim from the upstream identity provider ID token or user info endpoint to inspect to obtain the groups for the given user. If you leave this field empty, no groups are used from the upstream identity provider.</w:t>
            </w:r>
          </w:p>
          <w:p>
            <w:pPr>
              <w:pStyle w:val="TableBodyText"/>
            </w:pPr>
            <w:r>
              <w:t>The Group Claims field tells Pinniped what to look at from the upstream ID token to authenticate user identity.</w:t>
            </w:r>
          </w:p>
        </w:tc>
      </w:tr>
    </w:tbl>
    <w:p>
      <w:pPr>
        <w:pStyle w:val="SectionHeading4"/>
        <w:spacing w:before="120"/>
      </w:pPr>
      <w:r>
        <w:t>OAuth 2.0 Client Details</w:t>
      </w:r>
    </w:p>
    <w:p>
      <w:pPr>
        <w:pStyle w:val="BodyText"/>
      </w:pPr>
      <w:r>
        <w:t xml:space="preserve">Refer to the following provider OAuth 2.0 client details when registering an external identity provider with </w:t>
      </w:r>
      <w:r>
        <w:t>Supervisor</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OAuth 2.0 Client Details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84"/>
        <w:gridCol w:w="1882"/>
        <w:gridCol w:w="45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OAuth 2.0 Client Details</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Client ID</w:t>
            </w:r>
          </w:p>
        </w:tc>
        <w:tc>
          <w:tcPr>
            <w:tcBorders>
              <w:left w:val="nil"/>
              <w:right w:val="nil"/>
            </w:tcBorders>
          </w:tcPr>
          <w:p>
            <w:pPr>
              <w:pStyle w:val="TableBodyText"/>
            </w:pPr>
            <w:r>
              <w:t>Required</w:t>
            </w:r>
          </w:p>
        </w:tc>
        <w:tc>
          <w:tcPr>
            <w:tcBorders>
              <w:left w:val="nil"/>
              <w:right w:val="nil"/>
            </w:tcBorders>
          </w:tcPr>
          <w:p>
            <w:pPr>
              <w:pStyle w:val="TableBodyText"/>
            </w:pPr>
            <w:r>
              <w:t>Client ID from the external IDP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Client Secret</w:t>
            </w:r>
          </w:p>
        </w:tc>
        <w:tc>
          <w:tcPr>
            <w:tcBorders>
              <w:left w:val="nil"/>
              <w:right w:val="nil"/>
            </w:tcBorders>
          </w:tcPr>
          <w:p>
            <w:pPr>
              <w:pStyle w:val="TableBodyText"/>
            </w:pPr>
            <w:r>
              <w:t>Required</w:t>
            </w:r>
          </w:p>
        </w:tc>
        <w:tc>
          <w:tcPr>
            <w:tcBorders>
              <w:left w:val="nil"/>
              <w:right w:val="nil"/>
            </w:tcBorders>
          </w:tcPr>
          <w:p>
            <w:pPr>
              <w:pStyle w:val="TableBodyText"/>
            </w:pPr>
            <w:r>
              <w:t>Client Secret from the external IDP</w:t>
            </w:r>
          </w:p>
        </w:tc>
      </w:tr>
    </w:tbl>
    <w:p>
      <w:pPr>
        <w:pStyle w:val="SectionHeading4"/>
        <w:spacing w:before="120"/>
      </w:pPr>
      <w:r>
        <w:t>Additional Settings</w:t>
      </w:r>
    </w:p>
    <w:p>
      <w:pPr>
        <w:pStyle w:val="BodyText"/>
      </w:pPr>
      <w:r>
        <w:t xml:space="preserve">Refer to the following additional settings when registering an external identity provider with </w:t>
      </w:r>
      <w:r>
        <w:t>Supervisor</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Additional Settings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10"/>
        <w:gridCol w:w="1396"/>
        <w:gridCol w:w="55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Additional Scopes</w:t>
            </w:r>
          </w:p>
        </w:tc>
        <w:tc>
          <w:tcPr>
            <w:tcBorders>
              <w:left w:val="nil"/>
              <w:right w:val="nil"/>
            </w:tcBorders>
          </w:tcPr>
          <w:p>
            <w:pPr>
              <w:pStyle w:val="TableBodyText"/>
            </w:pPr>
            <w:r>
              <w:t>Optional</w:t>
            </w:r>
          </w:p>
        </w:tc>
        <w:tc>
          <w:tcPr>
            <w:tcBorders>
              <w:left w:val="nil"/>
              <w:right w:val="nil"/>
            </w:tcBorders>
          </w:tcPr>
          <w:p>
            <w:pPr>
              <w:pStyle w:val="TableBodyText"/>
            </w:pPr>
            <w:r>
              <w:t>Additional scopes to be requested in tokens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Certificate Authority Data</w:t>
            </w:r>
          </w:p>
        </w:tc>
        <w:tc>
          <w:tcPr>
            <w:tcBorders>
              <w:left w:val="nil"/>
              <w:right w:val="nil"/>
            </w:tcBorders>
          </w:tcPr>
          <w:p>
            <w:pPr>
              <w:pStyle w:val="TableBodyText"/>
            </w:pPr>
            <w:r>
              <w:t>Optional</w:t>
            </w:r>
          </w:p>
        </w:tc>
        <w:tc>
          <w:tcPr>
            <w:tcBorders>
              <w:left w:val="nil"/>
              <w:right w:val="nil"/>
            </w:tcBorders>
          </w:tcPr>
          <w:p>
            <w:pPr>
              <w:pStyle w:val="TableBodyText"/>
            </w:pPr>
            <w:r>
              <w:t>TLS certificate authority data for secure external IDP connection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Additional Authorize Parameters</w:t>
            </w:r>
          </w:p>
        </w:tc>
        <w:tc>
          <w:tcPr>
            <w:tcBorders>
              <w:left w:val="nil"/>
              <w:right w:val="nil"/>
            </w:tcBorders>
          </w:tcPr>
          <w:p>
            <w:pPr>
              <w:pStyle w:val="TableBodyText"/>
            </w:pPr>
            <w:r>
              <w:t>Optional</w:t>
            </w:r>
          </w:p>
        </w:tc>
        <w:tc>
          <w:tcPr>
            <w:tcBorders>
              <w:left w:val="nil"/>
              <w:right w:val="nil"/>
            </w:tcBorders>
          </w:tcPr>
          <w:p>
            <w:pPr>
              <w:pStyle w:val="TableBodyText"/>
            </w:pPr>
            <w:r>
              <w:t>Additional parameters during the OAuth2 Authorization request</w:t>
            </w:r>
          </w:p>
        </w:tc>
      </w:tr>
    </w:tbl>
    <w:p>
      <w:pPr>
        <w:pStyle w:val="Heading3"/>
        <w:spacing w:before="320"/>
      </w:pPr>
      <w:bookmarkStart w:id="39" w:name="_Toc256000175"/>
      <w:r>
        <w:t>Change Storage Settings on the Supervisor</w:t>
      </w:r>
      <w:bookmarkEnd w:id="39"/>
    </w:p>
    <w:p>
      <w:pPr>
        <w:pStyle w:val="BodyText"/>
      </w:pPr>
      <w:r>
        <w:t xml:space="preserve">Storage policies assigned to the </w:t>
      </w:r>
      <w:r>
        <w:t>Supervisor</w:t>
      </w:r>
      <w:r>
        <w:t xml:space="preserve"> manage how such objects as a control plane VM, </w:t>
      </w:r>
      <w:r>
        <w:t>vSphere Pod</w:t>
      </w:r>
      <w:r>
        <w:t xml:space="preserve"> ephemeral disk, and container image cache are placed within datastores in the </w:t>
      </w:r>
      <w:r>
        <w:t xml:space="preserve"> vSphere</w:t>
      </w:r>
      <w:r>
        <w:t xml:space="preserve"> storage environment. As a vSphere administrator, you typically configure storage policies when enabling the </w:t>
      </w:r>
      <w:r>
        <w:t>Supervisor</w:t>
      </w:r>
      <w:r>
        <w:t xml:space="preserve">. If you need to make any changes in the storage policy assignments after initial </w:t>
      </w:r>
      <w:r>
        <w:t>Supervisor</w:t>
      </w:r>
      <w:r>
        <w:t xml:space="preserve"> configuration, perform this task. You can also use this task to activate or deactivate file volume support for ReadWriteMany persistent volumes in </w:t>
      </w:r>
      <w:r>
        <w:t>VKS</w:t>
      </w:r>
      <w:r>
        <w:t xml:space="preserve"> clusters.</w:t>
      </w:r>
    </w:p>
    <w:p>
      <w:pPr>
        <w:pStyle w:val="BodyText"/>
      </w:pPr>
      <w:r>
        <w:t xml:space="preserve">Generally, the changes you make to the storage settings apply only to new objects in </w:t>
      </w:r>
      <w:r>
        <w:t>Supervisor</w:t>
      </w:r>
      <w:r>
        <w:t xml:space="preserve">. If you use this procedure to activate file volume support in </w:t>
      </w:r>
      <w:r>
        <w:t>VKS</w:t>
      </w:r>
      <w:r>
        <w:t xml:space="preserve"> clusters, you can do it for the existing clusters.</w:t>
      </w:r>
    </w:p>
    <w:p>
      <w:pPr>
        <w:pStyle w:val="BodyText"/>
      </w:pPr>
      <w:r>
        <w:rPr>
          <w:rStyle w:val="Strong"/>
        </w:rPr>
        <w:t>Prerequisites</w:t>
      </w:r>
    </w:p>
    <w:p>
      <w:pPr>
        <w:pStyle w:val="BodyText"/>
      </w:pPr>
      <w:r>
        <w:t xml:space="preserve">If you plan to activate file volume support on </w:t>
      </w:r>
      <w:r>
        <w:t>VKS</w:t>
      </w:r>
      <w:r>
        <w:t xml:space="preserve"> clusters for persistent volumes in ReadWriteMany mode, follow guidelines in </w:t>
      </w:r>
      <w:r>
        <w:rPr>
          <w:rStyle w:val="InlineCite"/>
        </w:rPr>
        <w:t>Using vSAN File Service to Create ReadWriteMany Volumes in Supervisor Environment</w:t>
      </w:r>
      <w:r>
        <w:t xml:space="preserve"> in the </w:t>
      </w:r>
      <w:r>
        <w:rPr>
          <w:rStyle w:val="InlineCite"/>
        </w:rPr>
        <w:t>vSphere Supervisor Services and Workloads</w:t>
      </w:r>
      <w:r>
        <w:t xml:space="preserve"> documentation.</w:t>
      </w:r>
    </w:p>
    <w:p>
      <w:pPr>
        <w:pStyle w:val="BodyText"/>
      </w:pPr>
      <w:r>
        <w:rPr>
          <w:rStyle w:val="Strong"/>
        </w:rPr>
        <w:t>Procedure</w:t>
      </w:r>
    </w:p>
    <w:p>
      <w:pPr>
        <w:pStyle w:val="BodyText"/>
        <w:numPr>
          <w:numId w:val="67"/>
        </w:numPr>
      </w:pPr>
      <w:r>
        <w:t xml:space="preserve">In the </w:t>
      </w:r>
      <w:r>
        <w:t>vSphere Client</w:t>
      </w:r>
      <w:r>
        <w:t xml:space="preserve">, navigate to </w:t>
      </w:r>
      <w:r>
        <w:rPr>
          <w:rStyle w:val="InlineUI"/>
        </w:rPr>
        <w:t>Supervisor Management</w:t>
      </w:r>
      <w:r>
        <w:t>.</w:t>
      </w:r>
    </w:p>
    <w:p>
      <w:pPr>
        <w:pStyle w:val="BodyText"/>
        <w:numPr>
          <w:numId w:val="67"/>
        </w:numPr>
      </w:pPr>
      <w:r>
        <w:t xml:space="preserve">Click the </w:t>
      </w:r>
      <w:r>
        <w:rPr>
          <w:rStyle w:val="InlineUI"/>
        </w:rPr>
        <w:t>Supervisors</w:t>
      </w:r>
      <w:r>
        <w:t xml:space="preserve"> tab and select the </w:t>
      </w:r>
      <w:r>
        <w:t>Supervisor</w:t>
      </w:r>
      <w:r>
        <w:t xml:space="preserve"> to edit from the list.</w:t>
      </w:r>
    </w:p>
    <w:p>
      <w:pPr>
        <w:pStyle w:val="BodyText"/>
        <w:numPr>
          <w:numId w:val="67"/>
        </w:numPr>
      </w:pPr>
      <w:r>
        <w:t xml:space="preserve">Click the </w:t>
      </w:r>
      <w:r>
        <w:rPr>
          <w:rStyle w:val="InlineUI"/>
        </w:rPr>
        <w:t>Configure</w:t>
      </w:r>
      <w:r>
        <w:t xml:space="preserve"> tab and click </w:t>
      </w:r>
      <w:r>
        <w:rPr>
          <w:rStyle w:val="InlineUI"/>
        </w:rPr>
        <w:t>Storage</w:t>
      </w:r>
      <w:r>
        <w: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21</w:t>
      </w:r>
      <w:r>
        <w:fldChar w:fldCharType="end"/>
      </w:r>
      <w:r>
        <w:t>. Updating Supervisor storage settings</w:t>
      </w:r>
    </w:p>
    <w:p>
      <w:pPr>
        <w:pStyle w:val="BodyText"/>
        <w:ind w:left="480"/>
      </w:pPr>
      <w:r>
        <w:drawing>
          <wp:anchor simplePos="0" relativeHeight="251664384" behindDoc="0" locked="0" layoutInCell="0" allowOverlap="0">
            <wp:simplePos x="0" y="0"/>
            <wp:positionH relativeFrom="column">
              <wp:align>center</wp:align>
            </wp:positionH>
            <wp:positionV relativeFrom="paragraph">
              <wp:align>bottom</wp:align>
            </wp:positionV>
            <wp:extent cx="6324600" cy="2254369"/>
            <wp:wrapTopAndBottom/>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9"/>
                    <a:stretch>
                      <a:fillRect/>
                    </a:stretch>
                  </pic:blipFill>
                  <pic:spPr>
                    <a:xfrm>
                      <a:off x="0" y="0"/>
                      <a:ext cx="6324600" cy="2254369"/>
                    </a:xfrm>
                    <a:prstGeom prst="rect">
                      <a:avLst/>
                    </a:prstGeom>
                  </pic:spPr>
                </pic:pic>
              </a:graphicData>
            </a:graphic>
          </wp:anchor>
        </w:drawing>
      </w:r>
    </w:p>
    <w:p>
      <w:pPr>
        <w:pStyle w:val="BodyText"/>
        <w:numPr>
          <w:numId w:val="67"/>
        </w:numPr>
      </w:pPr>
      <w:r>
        <w:t>Change storage policy assignments for the control plane VMs.</w:t>
      </w:r>
    </w:p>
    <w:p>
      <w:pPr>
        <w:pStyle w:val="BodyText"/>
        <w:ind w:left="480"/>
      </w:pPr>
      <w:r>
        <w:t xml:space="preserve">If your environment supports a </w:t>
      </w:r>
      <w:r>
        <w:t>vSphere Pod</w:t>
      </w:r>
      <w:r>
        <w:t>, you can also change storage policies for an ephemeral virtual disk and container image cache.</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0"/>
        <w:gridCol w:w="6765"/>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Control Plane Node</w:t>
            </w:r>
          </w:p>
        </w:tc>
        <w:tc>
          <w:tcPr>
            <w:tcBorders>
              <w:left w:val="nil"/>
              <w:right w:val="nil"/>
            </w:tcBorders>
          </w:tcPr>
          <w:p>
            <w:pPr>
              <w:pStyle w:val="TableBodyText"/>
            </w:pPr>
            <w:r>
              <w:t>Select the storage policy for placement of the control plane VMs.</w:t>
            </w:r>
          </w:p>
        </w:tc>
      </w:tr>
      <w:tr>
        <w:tblPrEx>
          <w:tblInd w:w="480" w:type="dxa"/>
          <w:tblCellMar>
            <w:left w:w="108" w:type="dxa"/>
            <w:right w:w="108" w:type="dxa"/>
          </w:tblCellMar>
        </w:tblPrEx>
        <w:trPr>
          <w:cantSplit w:val="0"/>
        </w:trPr>
        <w:tc>
          <w:tcPr>
            <w:tcBorders>
              <w:left w:val="nil"/>
              <w:right w:val="nil"/>
            </w:tcBorders>
          </w:tcPr>
          <w:p>
            <w:pPr>
              <w:pStyle w:val="TableBodyText"/>
            </w:pPr>
            <w:r>
              <w:t>Pod Ephemeral Disks</w:t>
            </w:r>
          </w:p>
        </w:tc>
        <w:tc>
          <w:tcPr>
            <w:tcBorders>
              <w:left w:val="nil"/>
              <w:right w:val="nil"/>
            </w:tcBorders>
          </w:tcPr>
          <w:p>
            <w:pPr>
              <w:pStyle w:val="TableBodyText"/>
            </w:pPr>
            <w:r>
              <w:t xml:space="preserve">Select the storage policy for placement of the </w:t>
            </w:r>
            <w:r>
              <w:t>vSphere Pods</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Container Image Cache</w:t>
            </w:r>
          </w:p>
        </w:tc>
        <w:tc>
          <w:tcPr>
            <w:tcBorders>
              <w:left w:val="nil"/>
              <w:right w:val="nil"/>
            </w:tcBorders>
          </w:tcPr>
          <w:p>
            <w:pPr>
              <w:pStyle w:val="TableBodyText"/>
            </w:pPr>
            <w:r>
              <w:t>Select the storage policy for placement of the cache of container images.</w:t>
            </w:r>
          </w:p>
        </w:tc>
      </w:tr>
    </w:tbl>
    <w:p>
      <w:pPr>
        <w:pStyle w:val="BodyText"/>
        <w:numPr>
          <w:numId w:val="67"/>
        </w:numPr>
        <w:spacing w:before="240"/>
      </w:pPr>
      <w:r>
        <w:t>Enable file volume support to deploy ReadWriteMany persistent volumes.</w:t>
      </w:r>
    </w:p>
    <w:p>
      <w:pPr>
        <w:pStyle w:val="BodyText"/>
        <w:ind w:left="480"/>
      </w:pPr>
      <w:r>
        <w:t xml:space="preserve">This option is available only if your environment has been configured with vSAN File Service. See </w:t>
      </w:r>
      <w:r>
        <w:rPr>
          <w:rStyle w:val="InlineCite"/>
        </w:rPr>
        <w:t>Enable vSAN File Service</w:t>
      </w:r>
      <w:r>
        <w:t xml:space="preserve"> in the </w:t>
      </w:r>
      <w:r>
        <w:rPr>
          <w:rStyle w:val="InlineCite"/>
        </w:rPr>
        <w:t>vSAN Administration</w:t>
      </w:r>
      <w:r>
        <w:t xml:space="preserve"> guide.</w:t>
      </w:r>
      <w:r>
        <w:drawing>
          <wp:inline>
            <wp:extent cx="6324600" cy="2870528"/>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50"/>
                    <a:stretch>
                      <a:fillRect/>
                    </a:stretch>
                  </pic:blipFill>
                  <pic:spPr>
                    <a:xfrm>
                      <a:off x="0" y="0"/>
                      <a:ext cx="6324600" cy="2870528"/>
                    </a:xfrm>
                    <a:prstGeom prst="rect">
                      <a:avLst/>
                    </a:prstGeom>
                  </pic:spPr>
                </pic:pic>
              </a:graphicData>
            </a:graphic>
          </wp:inline>
        </w:drawing>
      </w:r>
    </w:p>
    <w:p>
      <w:pPr>
        <w:pStyle w:val="Heading3"/>
      </w:pPr>
      <w:bookmarkStart w:id="40" w:name="_Toc256000176"/>
      <w:r>
        <w:t>Modify the List of Supervisor Control Plane DNS Names</w:t>
      </w:r>
      <w:bookmarkEnd w:id="40"/>
    </w:p>
    <w:p>
      <w:pPr>
        <w:pStyle w:val="BodyText"/>
      </w:pPr>
      <w:r>
        <w:t xml:space="preserve">Checkout how to modify the list of FQDNs for accessing the </w:t>
      </w:r>
      <w:r>
        <w:t>Supervisor</w:t>
      </w:r>
      <w:r>
        <w:t xml:space="preserve"> control plane. You can provide a list of </w:t>
      </w:r>
      <w:r>
        <w:t>Supervisor</w:t>
      </w:r>
      <w:r>
        <w:t xml:space="preserve"> FQDNs during the </w:t>
      </w:r>
      <w:r>
        <w:t>Supervisor</w:t>
      </w:r>
      <w:r>
        <w:t xml:space="preserve"> enablement and later update that list. You can also set a list </w:t>
      </w:r>
      <w:r>
        <w:t>Supervisor</w:t>
      </w:r>
      <w:r>
        <w:t xml:space="preserve"> FQDNs if you did not provide one during the </w:t>
      </w:r>
      <w:r>
        <w:t>Supervisor</w:t>
      </w:r>
      <w:r>
        <w:t xml:space="preserve"> enablement.</w:t>
      </w:r>
    </w:p>
    <w:p>
      <w:pPr>
        <w:pStyle w:val="BodyText"/>
      </w:pPr>
      <w:r>
        <w:rPr>
          <w:rStyle w:val="Strong"/>
        </w:rPr>
        <w:t>Procedure</w:t>
      </w:r>
    </w:p>
    <w:p>
      <w:pPr>
        <w:pStyle w:val="BodyText"/>
        <w:numPr>
          <w:numId w:val="68"/>
        </w:numPr>
      </w:pPr>
      <w:r>
        <w:t xml:space="preserve">Use the following DCLI command to update the list of FQDNs for the </w:t>
      </w:r>
      <w:r>
        <w:t>Supervisor</w:t>
      </w:r>
      <w:r>
        <w:t xml:space="preserve"> control plane:</w:t>
      </w:r>
    </w:p>
    <w:p>
      <w:pPr>
        <w:pStyle w:val="CodeBlock"/>
        <w:ind w:left="480"/>
      </w:pPr>
      <w:r>
        <w:t>dcli com vmware vcenter namespacemanagement clusters update --cluster &lt;cluster_ID&gt; --master-dns-name &lt;FQDN 1&gt; --master-dns-name &lt;FQDN_2&gt;</w:t>
      </w:r>
    </w:p>
    <w:p>
      <w:pPr>
        <w:pStyle w:val="BodyText"/>
        <w:numPr>
          <w:ilvl w:val="1"/>
          <w:numId w:val="68"/>
        </w:numPr>
      </w:pPr>
      <w:r>
        <w:t>To add a new FQDN to the list you pass the already existing names as arguments as well as add the new FQDN.</w:t>
      </w:r>
    </w:p>
    <w:p>
      <w:pPr>
        <w:pStyle w:val="BodyText"/>
        <w:numPr>
          <w:ilvl w:val="1"/>
          <w:numId w:val="68"/>
        </w:numPr>
      </w:pPr>
      <w:r>
        <w:t xml:space="preserve">To remove an FQDN from the list, you call the </w:t>
      </w:r>
      <w:r>
        <w:rPr>
          <w:rStyle w:val="InlineCode"/>
        </w:rPr>
        <w:t>update</w:t>
      </w:r>
      <w:r>
        <w:t xml:space="preserve"> command by omitting the FQDN that you want to remove and passing the rest of the FQDNs that you want to keep.</w:t>
      </w:r>
    </w:p>
    <w:p>
      <w:pPr>
        <w:pStyle w:val="BodyText"/>
        <w:ind w:left="480"/>
      </w:pPr>
      <w:r>
        <w:t xml:space="preserve">For a three-zone </w:t>
      </w:r>
      <w:r>
        <w:t>Supervisor</w:t>
      </w:r>
      <w:r>
        <w:t xml:space="preserve"> you can pass the ID of any of the clusters that are part of the </w:t>
      </w:r>
      <w:r>
        <w:t>Supervisor</w:t>
      </w:r>
      <w:r>
        <w:t>.</w:t>
      </w:r>
    </w:p>
    <w:p>
      <w:pPr>
        <w:pStyle w:val="BodyText"/>
        <w:ind w:left="480"/>
      </w:pPr>
      <w:r>
        <w:t xml:space="preserve">In the following example, the </w:t>
      </w:r>
      <w:r>
        <w:t>Supervisor</w:t>
      </w:r>
      <w:r>
        <w:t xml:space="preserve"> running on cluster </w:t>
      </w:r>
      <w:r>
        <w:rPr>
          <w:rStyle w:val="InlineCode"/>
        </w:rPr>
        <w:t>domain-c50</w:t>
      </w:r>
      <w:r>
        <w:t xml:space="preserve"> is already configured with an FQDN </w:t>
      </w:r>
      <w:r>
        <w:rPr>
          <w:rStyle w:val="InlineCode"/>
        </w:rPr>
        <w:t>supervisor.acme.com</w:t>
      </w:r>
      <w:r>
        <w:t xml:space="preserve">. You are adding a new </w:t>
      </w:r>
      <w:r>
        <w:rPr>
          <w:rStyle w:val="InlineCode"/>
        </w:rPr>
        <w:t>supervisor.vmware.com</w:t>
      </w:r>
      <w:r>
        <w:t xml:space="preserve"> FQDN to the list of DNS names for the </w:t>
      </w:r>
      <w:r>
        <w:t>Supervisor</w:t>
      </w:r>
      <w:r>
        <w:t>:</w:t>
      </w:r>
    </w:p>
    <w:p>
      <w:pPr>
        <w:pStyle w:val="CodeBlock"/>
        <w:ind w:left="480"/>
      </w:pPr>
      <w:r>
        <w:t>dcli com vmware vcenter namespacemanagement clusters update --cluster domain-c50 --master-dns-name supervisor.acme.com --master-dns-name supervisor.vmware.com</w:t>
      </w:r>
    </w:p>
    <w:p>
      <w:pPr>
        <w:pStyle w:val="BodyText"/>
      </w:pPr>
      <w:r>
        <w:rPr>
          <w:rStyle w:val="Strong"/>
        </w:rPr>
        <w:t>What to do next</w:t>
      </w:r>
    </w:p>
    <w:p>
      <w:pPr>
        <w:pStyle w:val="BodyText"/>
        <w:numPr>
          <w:numId w:val="69"/>
        </w:numPr>
      </w:pPr>
      <w:r>
        <w:t xml:space="preserve">The VIP certificate to securely connect to the </w:t>
      </w:r>
      <w:r>
        <w:t>Supervisor</w:t>
      </w:r>
      <w:r>
        <w:t xml:space="preserve"> is not automatically updated with the new FQDNs. Therefore, you need to do that manually, see </w:t>
      </w:r>
      <w:r>
        <w:t>Replace the VIP Certificate to Securely Connect to the Supervisor API Endpoint</w:t>
      </w:r>
      <w:r>
        <w:t>.</w:t>
      </w:r>
    </w:p>
    <w:p>
      <w:pPr>
        <w:pStyle w:val="BodyText"/>
        <w:numPr>
          <w:numId w:val="69"/>
        </w:numPr>
      </w:pPr>
      <w:r>
        <w:t xml:space="preserve">Once you update the VIP certificate to connect to the </w:t>
      </w:r>
      <w:r>
        <w:t>Supervisor</w:t>
      </w:r>
      <w:r>
        <w:t xml:space="preserve">, log in to the </w:t>
      </w:r>
      <w:r>
        <w:t>Supervisor</w:t>
      </w:r>
      <w:r>
        <w:t xml:space="preserve"> control plane by using the newly-added FQDNs. See </w:t>
      </w:r>
      <w:r>
        <w:t>Connect to the Supervisor as a vCenter Single Sign-On User</w:t>
      </w:r>
    </w:p>
    <w:p>
      <w:pPr>
        <w:pStyle w:val="Heading3"/>
      </w:pPr>
      <w:bookmarkStart w:id="41" w:name="_Toc256000177"/>
      <w:r>
        <w:t>Maintenance Mode for a Datastore Used by Supervisor</w:t>
      </w:r>
      <w:bookmarkEnd w:id="41"/>
    </w:p>
    <w:p>
      <w:pPr>
        <w:pStyle w:val="BodyText"/>
      </w:pPr>
      <w:r>
        <w:t xml:space="preserve">Starting with vSphere 9.0, you can decommission a datastore that is used for different </w:t>
      </w:r>
      <w:r>
        <w:t>Supervisor</w:t>
      </w:r>
      <w:r>
        <w:t xml:space="preserve"> workloads. To do this, you need to place the datastore in maintenance mode.</w:t>
      </w:r>
    </w:p>
    <w:p>
      <w:pPr>
        <w:pStyle w:val="SectionHeading4"/>
      </w:pPr>
      <w:r>
        <w:t>Requirements</w:t>
      </w:r>
    </w:p>
    <w:p>
      <w:pPr>
        <w:pStyle w:val="BodyText"/>
        <w:numPr>
          <w:numId w:val="70"/>
        </w:numPr>
      </w:pPr>
      <w:r>
        <w:t>vSphere 9.0 or later.</w:t>
      </w:r>
    </w:p>
    <w:p>
      <w:pPr>
        <w:pStyle w:val="BodyText"/>
        <w:numPr>
          <w:numId w:val="70"/>
        </w:numPr>
      </w:pPr>
      <w:r>
        <w:t>Supervisor</w:t>
      </w:r>
      <w:r>
        <w:t xml:space="preserve"> is enabled.</w:t>
      </w:r>
    </w:p>
    <w:p>
      <w:pPr>
        <w:pStyle w:val="BodyText"/>
        <w:numPr>
          <w:numId w:val="70"/>
        </w:numPr>
      </w:pPr>
      <w:r>
        <w:t>Storage DRS is enabled.</w:t>
      </w:r>
    </w:p>
    <w:p>
      <w:pPr>
        <w:pStyle w:val="BodyText"/>
        <w:numPr>
          <w:numId w:val="70"/>
        </w:numPr>
      </w:pPr>
      <w:r>
        <w:t xml:space="preserve">The datastore is not part of a vSAN cluster or shared across multiple </w:t>
      </w:r>
      <w:r>
        <w:t>vCenter</w:t>
      </w:r>
      <w:r>
        <w:t xml:space="preserve"> instances.</w:t>
      </w:r>
    </w:p>
    <w:p>
      <w:pPr>
        <w:pStyle w:val="SectionHeading4"/>
      </w:pPr>
      <w:r>
        <w:t>Prerequisites</w:t>
      </w:r>
    </w:p>
    <w:p>
      <w:pPr>
        <w:pStyle w:val="BodyText"/>
      </w:pPr>
      <w:r>
        <w:t>Before putting the datastore in maintenance mode, make sure to follow these guidelines.</w:t>
      </w:r>
    </w:p>
    <w:p>
      <w:pPr>
        <w:pStyle w:val="BodyText"/>
        <w:numPr>
          <w:numId w:val="71"/>
        </w:numPr>
      </w:pPr>
      <w:r>
        <w:t>Wait for ongoing operations on the datastore to complete, or cancel them manually.</w:t>
      </w:r>
    </w:p>
    <w:p>
      <w:pPr>
        <w:pStyle w:val="BodyText"/>
        <w:numPr>
          <w:numId w:val="71"/>
        </w:numPr>
      </w:pPr>
      <w:r>
        <w:t>Do not create new content libraries on the datastore.</w:t>
      </w:r>
    </w:p>
    <w:p>
      <w:pPr>
        <w:pStyle w:val="BodyText"/>
        <w:numPr>
          <w:numId w:val="71"/>
        </w:numPr>
      </w:pPr>
      <w:r>
        <w:t>Stop adding new items to any content library that resides on the datastore.</w:t>
      </w:r>
    </w:p>
    <w:p>
      <w:pPr>
        <w:pStyle w:val="BodyText"/>
        <w:numPr>
          <w:numId w:val="71"/>
        </w:numPr>
      </w:pPr>
      <w:r>
        <w:t>Identify any applications that create First Class Disks (FCDs) independently, for example, OpenStack or direct API use. Prepare to migrate, back up and restore, or delete these FCDs as needed.</w:t>
      </w:r>
    </w:p>
    <w:p>
      <w:pPr>
        <w:pStyle w:val="BodyText"/>
        <w:numPr>
          <w:numId w:val="71"/>
        </w:numPr>
      </w:pPr>
      <w:r>
        <w:t xml:space="preserve">For </w:t>
      </w:r>
      <w:r>
        <w:t>vSphere Pods</w:t>
      </w:r>
      <w:r>
        <w:t xml:space="preserve"> not managed by deployments or stateful sets, prepare to recreate them manually from spec or pipeline.</w:t>
      </w:r>
    </w:p>
    <w:p>
      <w:pPr>
        <w:pStyle w:val="BodyText"/>
        <w:numPr>
          <w:numId w:val="71"/>
        </w:numPr>
      </w:pPr>
      <w:r>
        <w:t xml:space="preserve">Unmount all ISO or shared images attached to VMs, VM Service VMs, </w:t>
      </w:r>
      <w:r>
        <w:t>vSphere Pods</w:t>
      </w:r>
      <w:r>
        <w:t>, and content libraries on the datastore.</w:t>
      </w:r>
    </w:p>
    <w:p>
      <w:pPr>
        <w:pStyle w:val="SectionHeading4"/>
      </w:pPr>
      <w:r>
        <w:t>Automatic Migrations</w:t>
      </w:r>
    </w:p>
    <w:p>
      <w:pPr>
        <w:pStyle w:val="BodyText"/>
      </w:pPr>
      <w:r>
        <w:t>When the datastore enters maintenance mode, the system automatically migrates the following items. No administrator actions are required.</w:t>
      </w:r>
    </w:p>
    <w:p>
      <w:pPr>
        <w:pStyle w:val="BodyText"/>
        <w:numPr>
          <w:numId w:val="72"/>
        </w:numPr>
      </w:pPr>
      <w:r>
        <w:t>VMs with attached VMDKs.</w:t>
      </w:r>
    </w:p>
    <w:p>
      <w:pPr>
        <w:pStyle w:val="BodyText"/>
        <w:numPr>
          <w:numId w:val="72"/>
        </w:numPr>
      </w:pPr>
      <w:r>
        <w:t>Supervisor</w:t>
      </w:r>
      <w:r>
        <w:t xml:space="preserve"> VM Service VMs.</w:t>
      </w:r>
    </w:p>
    <w:p>
      <w:pPr>
        <w:pStyle w:val="BodyText"/>
        <w:numPr>
          <w:numId w:val="72"/>
        </w:numPr>
      </w:pPr>
      <w:r>
        <w:t>VKS</w:t>
      </w:r>
      <w:r>
        <w:t xml:space="preserve"> clusters.</w:t>
      </w:r>
    </w:p>
    <w:p>
      <w:pPr>
        <w:pStyle w:val="SectionHeading4"/>
      </w:pPr>
      <w:r>
        <w:t>Manual Migration</w:t>
      </w:r>
    </w:p>
    <w:p>
      <w:pPr>
        <w:pStyle w:val="BodyText"/>
      </w:pPr>
      <w:r>
        <w:t>The following items require manual handling by an administrator. After the datastore enters the maintenance mode, you must perform a number of tasks to migrate several of these items manually.</w:t>
      </w:r>
    </w:p>
    <w:p>
      <w:pPr>
        <w:pStyle w:val="BodyText"/>
        <w:numPr>
          <w:numId w:val="73"/>
        </w:numPr>
      </w:pPr>
      <w:r>
        <w:t>Content library images.</w:t>
      </w:r>
    </w:p>
    <w:p>
      <w:pPr>
        <w:pStyle w:val="BodyText"/>
        <w:numPr>
          <w:numId w:val="73"/>
        </w:numPr>
      </w:pPr>
      <w:r>
        <w:t>Standalone FCDs not attached to any VMs.</w:t>
      </w:r>
    </w:p>
    <w:p>
      <w:pPr>
        <w:pStyle w:val="BodyText"/>
        <w:numPr>
          <w:numId w:val="73"/>
        </w:numPr>
      </w:pPr>
      <w:r>
        <w:t>vSphere Pods</w:t>
      </w:r>
    </w:p>
    <w:p>
      <w:pPr>
        <w:pStyle w:val="BodyText"/>
        <w:numPr>
          <w:numId w:val="73"/>
        </w:numPr>
      </w:pPr>
      <w:r>
        <w:t>Orphaned or unused items in the datastore:</w:t>
      </w:r>
    </w:p>
    <w:p>
      <w:pPr>
        <w:pStyle w:val="BodyText"/>
        <w:numPr>
          <w:ilvl w:val="1"/>
          <w:numId w:val="73"/>
        </w:numPr>
      </w:pPr>
      <w:r>
        <w:t>Unregistered or orphaned VMs.</w:t>
      </w:r>
    </w:p>
    <w:p>
      <w:pPr>
        <w:pStyle w:val="BodyText"/>
        <w:numPr>
          <w:ilvl w:val="1"/>
          <w:numId w:val="73"/>
        </w:numPr>
      </w:pPr>
      <w:r>
        <w:t>Orphaned VMDKs.</w:t>
      </w:r>
    </w:p>
    <w:p>
      <w:pPr>
        <w:pStyle w:val="BodyText"/>
        <w:numPr>
          <w:ilvl w:val="1"/>
          <w:numId w:val="73"/>
        </w:numPr>
      </w:pPr>
      <w:r>
        <w:t>Stale VM snapshots.</w:t>
      </w:r>
    </w:p>
    <w:p>
      <w:pPr>
        <w:pStyle w:val="BodyText"/>
        <w:numPr>
          <w:ilvl w:val="1"/>
          <w:numId w:val="73"/>
        </w:numPr>
      </w:pPr>
      <w:r>
        <w:t xml:space="preserve">Orphaned </w:t>
      </w:r>
      <w:r>
        <w:t>Supervisor</w:t>
      </w:r>
      <w:r>
        <w:t xml:space="preserve"> images and snapshots.</w:t>
      </w:r>
    </w:p>
    <w:p>
      <w:pPr>
        <w:pStyle w:val="BodyText"/>
        <w:numPr>
          <w:ilvl w:val="1"/>
          <w:numId w:val="73"/>
        </w:numPr>
      </w:pPr>
      <w:r>
        <w:t xml:space="preserve">Orphaned </w:t>
      </w:r>
      <w:r>
        <w:t>vSphere Pods</w:t>
      </w:r>
      <w:r>
        <w:t xml:space="preserve"> image disks.</w:t>
      </w:r>
    </w:p>
    <w:p>
      <w:pPr>
        <w:pStyle w:val="BodyText"/>
        <w:numPr>
          <w:ilvl w:val="1"/>
          <w:numId w:val="73"/>
        </w:numPr>
      </w:pPr>
      <w:r>
        <w:t>ISO images.</w:t>
      </w:r>
    </w:p>
    <w:p>
      <w:pPr>
        <w:pStyle w:val="Heading4"/>
      </w:pPr>
      <w:r>
        <w:t>Place a Datastore Used by Supervisor in Maintenance Mode</w:t>
      </w:r>
    </w:p>
    <w:p>
      <w:pPr>
        <w:pStyle w:val="BodyText"/>
      </w:pPr>
      <w:r>
        <w:t xml:space="preserve">Begin the process by placing the </w:t>
      </w:r>
      <w:r>
        <w:t>Supervisor</w:t>
      </w:r>
      <w:r>
        <w:t xml:space="preserve"> datastore into maintenance mode. This action triggers automatic migration for supported workloads.</w:t>
      </w:r>
    </w:p>
    <w:p>
      <w:pPr>
        <w:pStyle w:val="BodyText"/>
      </w:pPr>
      <w:r>
        <w:rPr>
          <w:rStyle w:val="Strong"/>
        </w:rPr>
        <w:t>Procedure</w:t>
      </w:r>
    </w:p>
    <w:p>
      <w:pPr>
        <w:pStyle w:val="BodyText"/>
        <w:numPr>
          <w:numId w:val="74"/>
        </w:numPr>
      </w:pPr>
      <w:r>
        <w:t xml:space="preserve">Browse to the datastore in the </w:t>
      </w:r>
      <w:r>
        <w:t>vSphere Client</w:t>
      </w:r>
      <w:r>
        <w:t>.</w:t>
      </w:r>
    </w:p>
    <w:p>
      <w:pPr>
        <w:pStyle w:val="BodyText"/>
        <w:numPr>
          <w:numId w:val="74"/>
        </w:numPr>
      </w:pPr>
      <w:r>
        <w:t xml:space="preserve">Right-click the datastore and select </w:t>
      </w:r>
      <w:r>
        <w:rPr>
          <w:rStyle w:val="InlineUI"/>
        </w:rPr>
        <w:t>Maintenance Mode</w:t>
      </w:r>
      <w:r>
        <w:rPr>
          <w:rStyle w:val="InlineUI"/>
        </w:rPr>
        <w:t xml:space="preserve"> &gt; </w:t>
      </w:r>
      <w:r>
        <w:rPr>
          <w:rStyle w:val="InlineUI"/>
        </w:rPr>
        <w:t>Enter Maintenance Mode</w:t>
      </w:r>
      <w:r>
        <w:t>.</w:t>
      </w:r>
    </w:p>
    <w:p>
      <w:pPr>
        <w:pStyle w:val="BodyText"/>
        <w:ind w:left="480"/>
      </w:pPr>
      <w:r>
        <w:t>A list of recommendations appears for datastore maintenance mode migration.</w:t>
      </w:r>
    </w:p>
    <w:p>
      <w:pPr>
        <w:pStyle w:val="BodyText"/>
        <w:numPr>
          <w:numId w:val="74"/>
        </w:numPr>
      </w:pPr>
      <w:r>
        <w:t xml:space="preserve">(Optional) </w:t>
      </w:r>
      <w:r>
        <w:t xml:space="preserve">On the </w:t>
      </w:r>
      <w:r>
        <w:rPr>
          <w:rStyle w:val="InlineUI"/>
        </w:rPr>
        <w:t>Recommendations</w:t>
      </w:r>
      <w:r>
        <w:t xml:space="preserve"> tab, review the recommendations and deselect any recommendations you do not want to apply.</w:t>
      </w:r>
    </w:p>
    <w:p>
      <w:pPr>
        <w:pStyle w:val="BodyText"/>
        <w:pBdr>
          <w:top w:val="single" w:sz="8" w:space="2" w:color="D3D3D3"/>
          <w:bottom w:val="single" w:sz="8" w:space="2" w:color="D3D3D3"/>
        </w:pBdr>
        <w:ind w:left="480"/>
      </w:pPr>
      <w:r>
        <w:rPr>
          <w:rStyle w:val="NoteLeadernote"/>
        </w:rPr>
        <w:t>Note</w:t>
        <w:tab/>
      </w:r>
      <w:r>
        <w:t>The datastore cannot enter maintenance mode without evacuating all disks. If you deselect recommendations, you must manually move all disks before entering maintenance mode.</w:t>
      </w:r>
    </w:p>
    <w:p>
      <w:pPr>
        <w:pStyle w:val="BodyText"/>
        <w:numPr>
          <w:numId w:val="74"/>
        </w:numPr>
      </w:pPr>
      <w:r>
        <w:t xml:space="preserve">Check the </w:t>
      </w:r>
      <w:r>
        <w:rPr>
          <w:rStyle w:val="InlineUI"/>
        </w:rPr>
        <w:t>Faults</w:t>
      </w:r>
      <w:r>
        <w:t xml:space="preserve"> tab for any the VM artifacts that cannot be migrated.</w:t>
      </w:r>
    </w:p>
    <w:p>
      <w:pPr>
        <w:pStyle w:val="BodyText"/>
        <w:numPr>
          <w:numId w:val="74"/>
        </w:numPr>
      </w:pPr>
      <w:r>
        <w:t xml:space="preserve">Click </w:t>
      </w:r>
      <w:r>
        <w:rPr>
          <w:rStyle w:val="InlineUI"/>
        </w:rPr>
        <w:t>Continue</w:t>
      </w:r>
      <w:r>
        <w:t xml:space="preserve"> to initiate migration using Storage vMotion.</w:t>
      </w:r>
    </w:p>
    <w:p>
      <w:pPr>
        <w:pStyle w:val="BodyText"/>
        <w:ind w:left="480"/>
      </w:pPr>
      <w:r>
        <w:t>After you place the datastore in maintenance mode, perform additional manual migration tasks.</w:t>
      </w:r>
    </w:p>
    <w:p>
      <w:pPr>
        <w:pStyle w:val="Heading4"/>
      </w:pPr>
      <w:r>
        <w:t>Migrate vSphere Pods</w:t>
      </w:r>
    </w:p>
    <w:p>
      <w:pPr>
        <w:pStyle w:val="BodyText"/>
      </w:pPr>
      <w:r>
        <w:t xml:space="preserve">Manually delete and prepare to recreate </w:t>
      </w:r>
      <w:r>
        <w:t>vSphere Pods</w:t>
      </w:r>
      <w:r>
        <w:t xml:space="preserve"> that are not automatically handled during datastore maintenance.</w:t>
      </w:r>
    </w:p>
    <w:p>
      <w:pPr>
        <w:pStyle w:val="BodyText"/>
      </w:pPr>
      <w:r>
        <w:rPr>
          <w:rStyle w:val="Strong"/>
        </w:rPr>
        <w:t>Procedure</w:t>
      </w:r>
    </w:p>
    <w:p>
      <w:pPr>
        <w:pStyle w:val="BodyText"/>
        <w:numPr>
          <w:numId w:val="75"/>
        </w:numPr>
      </w:pPr>
      <w:r>
        <w:t>Identify the datastore MoID.</w:t>
      </w:r>
    </w:p>
    <w:p>
      <w:pPr>
        <w:pStyle w:val="BodyText"/>
        <w:numPr>
          <w:numId w:val="75"/>
        </w:numPr>
      </w:pPr>
      <w:r>
        <w:t xml:space="preserve">Go to the following URL to list all </w:t>
      </w:r>
      <w:r>
        <w:t>vSphere Pods</w:t>
      </w:r>
      <w:r>
        <w:t xml:space="preserve"> using the datastore.</w:t>
      </w:r>
    </w:p>
    <w:p>
      <w:pPr>
        <w:pStyle w:val="BodyText"/>
        <w:ind w:left="480"/>
      </w:pPr>
      <w:r>
        <w:rPr>
          <w:rStyle w:val="InlineCode"/>
        </w:rPr>
        <w:t>https://&lt;VC&gt;/mob/?moid=&lt;datastore-moid&gt;</w:t>
      </w:r>
    </w:p>
    <w:p>
      <w:pPr>
        <w:pStyle w:val="BodyText"/>
        <w:numPr>
          <w:numId w:val="75"/>
        </w:numPr>
      </w:pPr>
      <w:r>
        <w:t xml:space="preserve">Use the </w:t>
      </w:r>
      <w:r>
        <w:rPr>
          <w:rStyle w:val="InlineCode"/>
        </w:rPr>
        <w:t>kubectl delete</w:t>
      </w:r>
      <w:r>
        <w:t xml:space="preserve"> command to remove the </w:t>
      </w:r>
      <w:r>
        <w:t>vSphere Pods</w:t>
      </w:r>
      <w:r>
        <w:t>.</w:t>
      </w:r>
    </w:p>
    <w:p>
      <w:pPr>
        <w:pStyle w:val="BodyText"/>
        <w:ind w:left="480"/>
      </w:pPr>
      <w:r>
        <w:rPr>
          <w:rStyle w:val="InlineCode"/>
        </w:rPr>
        <w:t>kubectl delete pods &lt;pod-name&gt; --namespace &lt;namespace&gt;</w:t>
      </w:r>
    </w:p>
    <w:p>
      <w:pPr>
        <w:pStyle w:val="BodyText"/>
        <w:numPr>
          <w:numId w:val="75"/>
        </w:numPr>
      </w:pPr>
      <w:r>
        <w:t xml:space="preserve">Delete dangling image disks after </w:t>
      </w:r>
      <w:r>
        <w:t>vSphere Pods</w:t>
      </w:r>
      <w:r>
        <w:t xml:space="preserve"> deletion.</w:t>
      </w:r>
    </w:p>
    <w:p>
      <w:pPr>
        <w:pStyle w:val="BodyText"/>
        <w:ind w:left="480"/>
      </w:pPr>
      <w:r>
        <w:rPr>
          <w:rStyle w:val="InlineCode"/>
        </w:rPr>
        <w:t>kubectl delete imagedisk &lt;imagedisk&gt;</w:t>
      </w:r>
    </w:p>
    <w:p>
      <w:pPr>
        <w:pStyle w:val="BodyText"/>
        <w:ind w:left="480"/>
      </w:pPr>
      <w:r>
        <w:t>vSphere Pods</w:t>
      </w:r>
      <w:r>
        <w:t xml:space="preserve"> that are part of a deployment or stateful set will restart automatically. </w:t>
      </w:r>
      <w:r>
        <w:t>vSphere Pods</w:t>
      </w:r>
      <w:r>
        <w:t xml:space="preserve"> that are deployed outside of deployments or stateful sets are not recreated. You must manually recreate them.</w:t>
      </w:r>
    </w:p>
    <w:p>
      <w:pPr>
        <w:pStyle w:val="Heading4"/>
      </w:pPr>
      <w:r>
        <w:t>Migrate Content Library Images</w:t>
      </w:r>
    </w:p>
    <w:p>
      <w:pPr>
        <w:pStyle w:val="BodyText"/>
      </w:pPr>
      <w:r>
        <w:t>Move all content library data from the datastore and ensure no ISO images remain mounted to dependent VMs.</w:t>
      </w:r>
    </w:p>
    <w:p>
      <w:pPr>
        <w:pStyle w:val="BodyText"/>
      </w:pPr>
      <w:r>
        <w:rPr>
          <w:rStyle w:val="Strong"/>
        </w:rPr>
        <w:t>Procedure</w:t>
      </w:r>
    </w:p>
    <w:p>
      <w:pPr>
        <w:pStyle w:val="BodyText"/>
        <w:numPr>
          <w:numId w:val="76"/>
        </w:numPr>
      </w:pPr>
      <w:r>
        <w:t xml:space="preserve">In the </w:t>
      </w:r>
      <w:r>
        <w:t>vSphere Client</w:t>
      </w:r>
      <w:r>
        <w:t xml:space="preserve">, select the datastore and click the </w:t>
      </w:r>
      <w:r>
        <w:rPr>
          <w:rStyle w:val="InlineUI"/>
        </w:rPr>
        <w:t>Files</w:t>
      </w:r>
      <w:r>
        <w:t xml:space="preserve"> tab.</w:t>
      </w:r>
    </w:p>
    <w:p>
      <w:pPr>
        <w:pStyle w:val="BodyText"/>
        <w:numPr>
          <w:numId w:val="76"/>
        </w:numPr>
      </w:pPr>
      <w:r>
        <w:t xml:space="preserve">Filter by folder name: </w:t>
      </w:r>
      <w:r>
        <w:rPr>
          <w:rStyle w:val="InlineCode"/>
        </w:rPr>
        <w:t>contentlib-</w:t>
      </w:r>
      <w:r>
        <w:t>.</w:t>
      </w:r>
    </w:p>
    <w:p>
      <w:pPr>
        <w:pStyle w:val="BodyText"/>
        <w:numPr>
          <w:numId w:val="76"/>
        </w:numPr>
      </w:pPr>
      <w:r>
        <w:t>Identify all content libraries present on the datastore.</w:t>
      </w:r>
    </w:p>
    <w:p>
      <w:pPr>
        <w:pStyle w:val="BodyText"/>
        <w:numPr>
          <w:numId w:val="76"/>
        </w:numPr>
      </w:pPr>
      <w:r>
        <w:t>For each library, perform the following steps.</w:t>
      </w:r>
    </w:p>
    <w:p>
      <w:pPr>
        <w:pStyle w:val="BodyText"/>
        <w:ind w:left="480"/>
      </w:pPr>
      <w:r>
        <w:t>Ensure the correct source and destination datastores are selected. Unmount any ISOs from VMs or VM Service VMs before migration.</w:t>
      </w:r>
    </w:p>
    <w:p>
      <w:pPr>
        <w:pStyle w:val="BodyText"/>
        <w:numPr>
          <w:ilvl w:val="1"/>
          <w:numId w:val="76"/>
        </w:numPr>
      </w:pPr>
      <w:r>
        <w:t xml:space="preserve">Click </w:t>
      </w:r>
      <w:r>
        <w:rPr>
          <w:rStyle w:val="InlineUI"/>
        </w:rPr>
        <w:t>Actions</w:t>
      </w:r>
      <w:r>
        <w:rPr>
          <w:rStyle w:val="InlineUI"/>
        </w:rPr>
        <w:t xml:space="preserve"> &gt; </w:t>
      </w:r>
      <w:r>
        <w:rPr>
          <w:rStyle w:val="InlineUI"/>
        </w:rPr>
        <w:t>Migrate</w:t>
      </w:r>
      <w:r>
        <w:t>.</w:t>
      </w:r>
    </w:p>
    <w:p>
      <w:pPr>
        <w:pStyle w:val="BodyText"/>
        <w:numPr>
          <w:ilvl w:val="1"/>
          <w:numId w:val="76"/>
        </w:numPr>
      </w:pPr>
      <w:r>
        <w:t>Ensure the correct source and destination datastores are selected.</w:t>
      </w:r>
    </w:p>
    <w:p>
      <w:pPr>
        <w:pStyle w:val="BodyText"/>
        <w:numPr>
          <w:ilvl w:val="1"/>
          <w:numId w:val="76"/>
        </w:numPr>
      </w:pPr>
      <w:r>
        <w:t>Unmount any ISOs from VMs or VM Service VMs before migration.</w:t>
      </w:r>
    </w:p>
    <w:p>
      <w:pPr>
        <w:pStyle w:val="Heading4"/>
      </w:pPr>
      <w:r>
        <w:t>Migrate Detached FCDs</w:t>
      </w:r>
    </w:p>
    <w:p>
      <w:pPr>
        <w:pStyle w:val="BodyText"/>
      </w:pPr>
      <w:r>
        <w:t>Manually migrate First Class Disks (FCDs) that are not attached to VMs, using different methods depending on whether they are managed by CNS or not.</w:t>
      </w:r>
    </w:p>
    <w:p>
      <w:pPr>
        <w:pStyle w:val="BodyText"/>
        <w:pBdr>
          <w:top w:val="single" w:sz="8" w:space="2" w:color="D3D3D3"/>
          <w:bottom w:val="single" w:sz="8" w:space="2" w:color="D3D3D3"/>
        </w:pBdr>
      </w:pPr>
      <w:r>
        <w:rPr>
          <w:rStyle w:val="NoteLeadernote"/>
        </w:rPr>
        <w:t>Note</w:t>
        <w:tab/>
      </w:r>
      <w:r>
        <w:t xml:space="preserve">FCDs that are attached to VM Service VMs or </w:t>
      </w:r>
      <w:r>
        <w:t>vSphere Pods</w:t>
      </w:r>
      <w:r>
        <w:t xml:space="preserve"> are migrated automatically with a corresponding VM and placed in the VM folder.</w:t>
      </w:r>
    </w:p>
    <w:p>
      <w:pPr>
        <w:pStyle w:val="BodyText"/>
      </w:pPr>
      <w:r>
        <w:rPr>
          <w:rStyle w:val="Strong"/>
        </w:rPr>
        <w:t>Prerequisites</w:t>
      </w:r>
    </w:p>
    <w:p>
      <w:pPr>
        <w:pStyle w:val="BodyText"/>
      </w:pPr>
      <w:r>
        <w:t>To access and migrate CNS-managed FCDs, make sure that you have the ServiceProviderUsers role.</w:t>
      </w:r>
    </w:p>
    <w:p>
      <w:pPr>
        <w:pStyle w:val="BodyText"/>
      </w:pPr>
      <w:r>
        <w:rPr>
          <w:rStyle w:val="Strong"/>
        </w:rPr>
        <w:t>Procedure</w:t>
      </w:r>
    </w:p>
    <w:p>
      <w:pPr>
        <w:pStyle w:val="BodyText"/>
        <w:numPr>
          <w:numId w:val="77"/>
        </w:numPr>
      </w:pPr>
      <w:r>
        <w:t>Migrate FCDs managed by CNS.</w:t>
      </w:r>
    </w:p>
    <w:p>
      <w:pPr>
        <w:pStyle w:val="BodyText"/>
        <w:numPr>
          <w:ilvl w:val="1"/>
          <w:numId w:val="77"/>
        </w:numPr>
      </w:pPr>
      <w:r>
        <w:t xml:space="preserve">In the vSphere Client, navigate to the datastore cluster, and click </w:t>
      </w:r>
      <w:r>
        <w:rPr>
          <w:rStyle w:val="InlineUI"/>
        </w:rPr>
        <w:t>Monitor</w:t>
      </w:r>
      <w:r>
        <w:rPr>
          <w:rStyle w:val="InlineUI"/>
        </w:rPr>
        <w:t xml:space="preserve"> &gt; </w:t>
      </w:r>
      <w:r>
        <w:rPr>
          <w:rStyle w:val="InlineUI"/>
        </w:rPr>
        <w:t>Container Volumes</w:t>
      </w:r>
      <w:r>
        <w:t>.</w:t>
      </w:r>
    </w:p>
    <w:p>
      <w:pPr>
        <w:pStyle w:val="BodyText"/>
        <w:numPr>
          <w:ilvl w:val="1"/>
          <w:numId w:val="77"/>
        </w:numPr>
      </w:pPr>
      <w:r>
        <w:t xml:space="preserve">Select the volumes and click </w:t>
      </w:r>
      <w:r>
        <w:rPr>
          <w:rStyle w:val="InlineUI"/>
        </w:rPr>
        <w:t>Migrate</w:t>
      </w:r>
      <w:r>
        <w:t>.</w:t>
      </w:r>
    </w:p>
    <w:p>
      <w:pPr>
        <w:pStyle w:val="BodyText"/>
        <w:numPr>
          <w:ilvl w:val="1"/>
          <w:numId w:val="77"/>
        </w:numPr>
      </w:pPr>
      <w:r>
        <w:t>Select the destination datastore, and confirm.</w:t>
      </w:r>
    </w:p>
    <w:p>
      <w:pPr>
        <w:pStyle w:val="BodyText"/>
        <w:numPr>
          <w:numId w:val="77"/>
        </w:numPr>
      </w:pPr>
      <w:r>
        <w:t>Migrate FCDs not managed by CNS.</w:t>
      </w:r>
    </w:p>
    <w:p>
      <w:pPr>
        <w:pStyle w:val="BodyText"/>
        <w:numPr>
          <w:ilvl w:val="1"/>
          <w:numId w:val="77"/>
        </w:numPr>
      </w:pPr>
      <w:r>
        <w:t>Go to the following URL: </w:t>
      </w:r>
    </w:p>
    <w:p>
      <w:pPr>
        <w:pStyle w:val="BodyText"/>
        <w:ind w:left="960"/>
      </w:pPr>
      <w:r>
        <w:rPr>
          <w:rStyle w:val="InlineCode"/>
        </w:rPr>
        <w:t>https://&lt;VC&gt;/mob/?moid=VStorageObjectManager</w:t>
      </w:r>
    </w:p>
    <w:p>
      <w:pPr>
        <w:pStyle w:val="BodyText"/>
        <w:numPr>
          <w:ilvl w:val="1"/>
          <w:numId w:val="77"/>
        </w:numPr>
      </w:pPr>
      <w:r>
        <w:t>Use the </w:t>
      </w:r>
      <w:r>
        <w:rPr>
          <w:rStyle w:val="InlineCode"/>
        </w:rPr>
        <w:t>ListVStorageObject</w:t>
      </w:r>
      <w:r>
        <w:t> method with the datastore MoID to get a list of FCD IDs.</w:t>
      </w:r>
    </w:p>
    <w:p>
      <w:pPr>
        <w:pStyle w:val="BodyText"/>
        <w:numPr>
          <w:ilvl w:val="1"/>
          <w:numId w:val="77"/>
        </w:numPr>
      </w:pPr>
      <w:r>
        <w:t>Use the </w:t>
      </w:r>
      <w:r>
        <w:rPr>
          <w:rStyle w:val="InlineCode"/>
        </w:rPr>
        <w:t>RelocateVStorageObject_Task</w:t>
      </w:r>
      <w:r>
        <w:t> method to move each FCD.</w:t>
      </w:r>
    </w:p>
    <w:p>
      <w:pPr>
        <w:pStyle w:val="BodyText"/>
        <w:ind w:left="960"/>
      </w:pPr>
      <w:r>
        <w:t>Enter the FCD ID, source, and destination datastore MoIDs.</w:t>
      </w:r>
    </w:p>
    <w:p>
      <w:pPr>
        <w:pStyle w:val="Heading2"/>
      </w:pPr>
      <w:bookmarkStart w:id="42" w:name="_Toc256000178"/>
      <w:r>
        <w:t>Monitoring vSphere Supervisor</w:t>
      </w:r>
      <w:bookmarkEnd w:id="42"/>
    </w:p>
    <w:p>
      <w:pPr>
        <w:pStyle w:val="BodyText"/>
      </w:pPr>
      <w:r>
        <w:t xml:space="preserve">You can use different tools to monitor the </w:t>
      </w:r>
      <w:r>
        <w:t>vSphere Supervisor</w:t>
      </w:r>
      <w:r>
        <w:t xml:space="preserve"> state and workloads.</w:t>
      </w:r>
    </w:p>
    <w:p>
      <w:pPr>
        <w:pStyle w:val="BodyText"/>
      </w:pPr>
      <w:r>
        <w:t xml:space="preserve">You can use VCF Operations to monitor the state and the resources of </w:t>
      </w:r>
      <w:r>
        <w:t>vSphere Supervisor</w:t>
      </w:r>
      <w:r>
        <w:t xml:space="preserve">. See </w:t>
      </w:r>
      <w:hyperlink r:id="rId51" w:tooltip="vSphere Supervisor Monitoring" w:history="1">
        <w:r>
          <w:rPr>
            <w:color w:val="0000FF"/>
            <w:u w:val="single"/>
          </w:rPr>
          <w:t>vSphere Supervisor Monitoring</w:t>
        </w:r>
      </w:hyperlink>
      <w:r>
        <w:t>.</w:t>
      </w:r>
    </w:p>
    <w:p>
      <w:pPr>
        <w:pStyle w:val="Heading3"/>
      </w:pPr>
      <w:bookmarkStart w:id="43" w:name="_Toc256000179"/>
      <w:r>
        <w:t>Monitor and Manage Resources in a vSphere Namespace</w:t>
      </w:r>
      <w:bookmarkEnd w:id="43"/>
    </w:p>
    <w:p>
      <w:pPr>
        <w:pStyle w:val="BodyText"/>
      </w:pPr>
      <w:r>
        <w:t xml:space="preserve">You can monitor and manage different aspects of a </w:t>
      </w:r>
      <w:r>
        <w:t>vSphere Namespace</w:t>
      </w:r>
      <w:r>
        <w:t>, such as resource consumption for the namespace as well as the number of different objects that exist in a namespace and their states.</w:t>
      </w:r>
    </w:p>
    <w:p>
      <w:pPr>
        <w:pStyle w:val="BodyText"/>
      </w:pPr>
      <w:r>
        <w:rPr>
          <w:rStyle w:val="Strong"/>
        </w:rPr>
        <w:t>Prerequisites</w:t>
      </w:r>
    </w:p>
    <w:p>
      <w:pPr>
        <w:pStyle w:val="BodyText"/>
      </w:pPr>
      <w:r>
        <w:t>Create and Configure a vSphere Namespace</w:t>
      </w:r>
      <w:r>
        <w:t>.</w:t>
      </w:r>
    </w:p>
    <w:p>
      <w:pPr>
        <w:pStyle w:val="BodyText"/>
      </w:pPr>
      <w:r>
        <w:rPr>
          <w:rStyle w:val="Strong"/>
        </w:rPr>
        <w:t>Procedure</w:t>
      </w:r>
    </w:p>
    <w:p>
      <w:pPr>
        <w:pStyle w:val="BodyText"/>
        <w:numPr>
          <w:numId w:val="78"/>
        </w:numPr>
      </w:pPr>
      <w:r>
        <w:t xml:space="preserve">Log in to the </w:t>
      </w:r>
      <w:r>
        <w:t>vCenter</w:t>
      </w:r>
      <w:r>
        <w:t xml:space="preserve"> using the </w:t>
      </w:r>
      <w:r>
        <w:t>vSphere Client</w:t>
      </w:r>
      <w:r>
        <w:t>.</w:t>
      </w:r>
    </w:p>
    <w:p>
      <w:pPr>
        <w:pStyle w:val="BodyText"/>
        <w:numPr>
          <w:numId w:val="78"/>
        </w:numPr>
      </w:pPr>
      <w:r>
        <w:t xml:space="preserve">In the inventory, navigate to the </w:t>
      </w:r>
      <w:r>
        <w:rPr>
          <w:rStyle w:val="InlineUI"/>
        </w:rPr>
        <w:t>Menu</w:t>
      </w:r>
      <w:r>
        <w:rPr>
          <w:rStyle w:val="InlineUI"/>
        </w:rPr>
        <w:t xml:space="preserve"> &gt; </w:t>
      </w:r>
      <w:r>
        <w:rPr>
          <w:rStyle w:val="InlineUI"/>
        </w:rPr>
        <w:t>Hosts and Clusters</w:t>
      </w:r>
      <w:r>
        <w:t xml:space="preserve"> view.</w:t>
      </w:r>
    </w:p>
    <w:p>
      <w:pPr>
        <w:pStyle w:val="BodyText"/>
        <w:numPr>
          <w:numId w:val="78"/>
        </w:numPr>
      </w:pPr>
      <w:r>
        <w:t xml:space="preserve">Select the host cluster where you have enabled </w:t>
      </w:r>
      <w:r>
        <w:rPr>
          <w:rStyle w:val="InlineUI"/>
        </w:rPr>
        <w:t>Supervisor Management</w:t>
      </w:r>
      <w:r>
        <w:t>.</w:t>
      </w:r>
    </w:p>
    <w:p>
      <w:pPr>
        <w:pStyle w:val="BodyText"/>
        <w:numPr>
          <w:numId w:val="78"/>
        </w:numPr>
      </w:pPr>
      <w:r>
        <w:t xml:space="preserve">Expand the </w:t>
      </w:r>
      <w:r>
        <w:rPr>
          <w:rStyle w:val="InlineUI"/>
        </w:rPr>
        <w:t>Namespaces</w:t>
      </w:r>
      <w:r>
        <w:t xml:space="preserve"> resource pool.</w:t>
      </w:r>
    </w:p>
    <w:p>
      <w:pPr>
        <w:pStyle w:val="BodyText"/>
        <w:ind w:left="480"/>
      </w:pPr>
      <w:r>
        <w:t xml:space="preserve">The </w:t>
      </w:r>
      <w:r>
        <w:t>Supervisor</w:t>
      </w:r>
      <w:r>
        <w:t xml:space="preserve"> control plane nodes are located in the Namespaces resource pool. In addition, you can see individual resource pools created for each namespace on this </w:t>
      </w:r>
      <w:r>
        <w:t>Supervisor</w:t>
      </w:r>
      <w:r>
        <w:t>.</w:t>
      </w:r>
    </w:p>
    <w:p>
      <w:pPr>
        <w:pStyle w:val="BodyText"/>
        <w:numPr>
          <w:numId w:val="78"/>
        </w:numPr>
      </w:pPr>
      <w:r>
        <w:t xml:space="preserve">Select the namespace resource pool you want to review, click the </w:t>
      </w:r>
      <w:r>
        <w:rPr>
          <w:rStyle w:val="InlineUI"/>
        </w:rPr>
        <w:t>Summary</w:t>
      </w:r>
      <w:r>
        <w:t xml:space="preserve"> tab, and click </w:t>
      </w:r>
      <w:r>
        <w:rPr>
          <w:rStyle w:val="InlineUI"/>
        </w:rPr>
        <w:t>Manage</w:t>
      </w:r>
      <w:r>
        <w:t xml:space="preserve"> on the </w:t>
      </w:r>
      <w:r>
        <w:rPr>
          <w:rStyle w:val="InlineUI"/>
        </w:rPr>
        <w:t>Namespace</w:t>
      </w:r>
      <w:r>
        <w:t xml:space="preserve"> pane.</w:t>
      </w:r>
      <w:r>
        <w:drawing>
          <wp:inline>
            <wp:extent cx="6324600" cy="4729390"/>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52"/>
                    <a:stretch>
                      <a:fillRect/>
                    </a:stretch>
                  </pic:blipFill>
                  <pic:spPr>
                    <a:xfrm>
                      <a:off x="0" y="0"/>
                      <a:ext cx="6324600" cy="4729390"/>
                    </a:xfrm>
                    <a:prstGeom prst="rect">
                      <a:avLst/>
                    </a:prstGeom>
                  </pic:spPr>
                </pic:pic>
              </a:graphicData>
            </a:graphic>
          </wp:inline>
        </w:drawing>
      </w:r>
    </w:p>
    <w:p>
      <w:pPr>
        <w:pStyle w:val="BodyText"/>
      </w:pPr>
      <w:r>
        <w:rPr>
          <w:rStyle w:val="Strong"/>
        </w:rPr>
        <w:t>Results</w:t>
      </w:r>
    </w:p>
    <w:p>
      <w:pPr>
        <w:pStyle w:val="BodyText"/>
      </w:pPr>
      <w:r>
        <w:t xml:space="preserve">In the </w:t>
      </w:r>
      <w:r>
        <w:rPr>
          <w:rStyle w:val="InlineUI"/>
        </w:rPr>
        <w:t>Summary</w:t>
      </w:r>
      <w:r>
        <w:t xml:space="preserve"> tab for this namespace you see the various configuration sections for the </w:t>
      </w:r>
      <w:r>
        <w:t>vSphere Namespace</w:t>
      </w:r>
      <w:r>
        <w:t xml:space="preserve">, including </w:t>
      </w:r>
      <w:r>
        <w:rPr>
          <w:rStyle w:val="InlineUI"/>
        </w:rPr>
        <w:t>Status</w:t>
      </w:r>
      <w:r>
        <w:t xml:space="preserve">, </w:t>
      </w:r>
      <w:r>
        <w:rPr>
          <w:rStyle w:val="InlineUI"/>
        </w:rPr>
        <w:t>Permissions</w:t>
      </w:r>
      <w:r>
        <w:t xml:space="preserve">, </w:t>
      </w:r>
      <w:r>
        <w:rPr>
          <w:rStyle w:val="InlineUI"/>
        </w:rPr>
        <w:t>Storage</w:t>
      </w:r>
      <w:r>
        <w:t xml:space="preserve">, </w:t>
      </w:r>
      <w:r>
        <w:rPr>
          <w:rStyle w:val="InlineUI"/>
        </w:rPr>
        <w:t>Capacity and Usage</w:t>
      </w:r>
      <w:r>
        <w:t>, and so on. From this screen, you can manage any of these settings.</w:t>
      </w:r>
    </w:p>
    <w:p>
      <w:pPr>
        <w:pStyle w:val="BodyText"/>
      </w:pPr>
      <w:r>
        <w:drawing>
          <wp:inline>
            <wp:extent cx="6324600" cy="2101772"/>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53"/>
                    <a:stretch>
                      <a:fillRect/>
                    </a:stretch>
                  </pic:blipFill>
                  <pic:spPr>
                    <a:xfrm>
                      <a:off x="0" y="0"/>
                      <a:ext cx="6324600" cy="2101772"/>
                    </a:xfrm>
                    <a:prstGeom prst="rect">
                      <a:avLst/>
                    </a:prstGeom>
                  </pic:spPr>
                </pic:pic>
              </a:graphicData>
            </a:graphic>
          </wp:inline>
        </w:drawing>
      </w:r>
    </w:p>
    <w:p>
      <w:pPr>
        <w:pStyle w:val="Heading3"/>
      </w:pPr>
      <w:bookmarkStart w:id="44" w:name="_Toc256000180"/>
      <w:r>
        <w:t>Forwarding Supervisor Logs to External Monitoring Systems</w:t>
      </w:r>
      <w:bookmarkEnd w:id="44"/>
    </w:p>
    <w:p>
      <w:pPr>
        <w:pStyle w:val="BodyText"/>
      </w:pPr>
      <w:r>
        <w:t xml:space="preserve">Checkout how to configure forwarding of </w:t>
      </w:r>
      <w:r>
        <w:t>Supervisor</w:t>
      </w:r>
      <w:r>
        <w:t xml:space="preserve"> control plane logs to external monitoring systems, such as Grafana Loki, or Elastic Search, by using Fluent Bit.</w:t>
      </w:r>
    </w:p>
    <w:p>
      <w:pPr>
        <w:pStyle w:val="BodyText"/>
      </w:pPr>
      <w:r>
        <w:t>Supervisor</w:t>
      </w:r>
      <w:r>
        <w:t xml:space="preserve"> control plane logs are automatically forwarded to the syslog server configured to the </w:t>
      </w:r>
      <w:r>
        <w:t>vCenter</w:t>
      </w:r>
      <w:r>
        <w:t xml:space="preserve"> appliance by using </w:t>
      </w:r>
      <w:hyperlink r:id="rId54" w:tooltip="Fluent Bit" w:history="1">
        <w:r>
          <w:rPr>
            <w:color w:val="0000FF"/>
            <w:u w:val="single"/>
          </w:rPr>
          <w:t>Fluent Bit</w:t>
        </w:r>
      </w:hyperlink>
      <w:r>
        <w:t>. Fluent Bit is an open-source lightweight logging and metrics processor and forwarder that provides configurations to support various log data types, filtering and log tag enhancements.</w:t>
      </w:r>
    </w:p>
    <w:p>
      <w:pPr>
        <w:pStyle w:val="BodyText"/>
      </w:pPr>
      <w:r>
        <w:t xml:space="preserve">During </w:t>
      </w:r>
      <w:r>
        <w:t>Supervisor</w:t>
      </w:r>
      <w:r>
        <w:t xml:space="preserve"> activation or upgrade, bootstrap logs are still forwarded by rsyslog to the syslog servers that are configured to the </w:t>
      </w:r>
      <w:r>
        <w:t>vCenter</w:t>
      </w:r>
      <w:r>
        <w:t xml:space="preserve"> appliance. Once the </w:t>
      </w:r>
      <w:r>
        <w:t>Supervisor</w:t>
      </w:r>
      <w:r>
        <w:t xml:space="preserve"> control plane VMs are up and running, </w:t>
      </w:r>
      <w:hyperlink r:id="rId54" w:tooltip="Fluent Bit" w:history="1">
        <w:r>
          <w:rPr>
            <w:color w:val="0000FF"/>
            <w:u w:val="single"/>
          </w:rPr>
          <w:t>Fluent Bit</w:t>
        </w:r>
      </w:hyperlink>
      <w:r>
        <w:t xml:space="preserve"> becomes the default log forwarder for the </w:t>
      </w:r>
      <w:r>
        <w:t>Supervisor</w:t>
      </w:r>
      <w:r>
        <w:t xml:space="preserve"> control plane logs.</w:t>
      </w:r>
    </w:p>
    <w:p>
      <w:pPr>
        <w:pStyle w:val="BodyText"/>
      </w:pPr>
      <w:r>
        <w:t>As a vSphere administrator, you can use Fluent Bit to:</w:t>
      </w:r>
    </w:p>
    <w:p>
      <w:pPr>
        <w:pStyle w:val="BodyText"/>
        <w:numPr>
          <w:numId w:val="79"/>
        </w:numPr>
      </w:pPr>
      <w:r>
        <w:t xml:space="preserve">Forward </w:t>
      </w:r>
      <w:r>
        <w:t>Supervisor</w:t>
      </w:r>
      <w:r>
        <w:t xml:space="preserve"> control plane logs and system journal logs to major external log monitoring platforms such as Loki, Elastic Search, Grafana, and other platforms that are supported by Fluent Bit.</w:t>
      </w:r>
    </w:p>
    <w:p>
      <w:pPr>
        <w:pStyle w:val="BodyText"/>
        <w:numPr>
          <w:numId w:val="79"/>
        </w:numPr>
      </w:pPr>
      <w:r>
        <w:t xml:space="preserve">Update or reset the log forwarding configuration for the </w:t>
      </w:r>
      <w:r>
        <w:t>Supervisor</w:t>
      </w:r>
      <w:r>
        <w:t xml:space="preserve"> control plane by using the k8s API.</w:t>
      </w:r>
    </w:p>
    <w:p>
      <w:pPr>
        <w:pStyle w:val="BodyText"/>
      </w:pPr>
      <w:r>
        <w:t xml:space="preserve">Fluent Bit runs as a DeamonSet on </w:t>
      </w:r>
      <w:r>
        <w:t>Supervisor</w:t>
      </w:r>
      <w:r>
        <w:t xml:space="preserve"> control plane nodes. It exposes the </w:t>
      </w:r>
      <w:r>
        <w:rPr>
          <w:rStyle w:val="InlineCode"/>
        </w:rPr>
        <w:t>fluentbit-config-custom</w:t>
      </w:r>
      <w:r>
        <w:t xml:space="preserve"> ConfigMap under the </w:t>
      </w:r>
      <w:r>
        <w:rPr>
          <w:rStyle w:val="InlineCode"/>
        </w:rPr>
        <w:t>vmware-system-logging</w:t>
      </w:r>
      <w:r>
        <w:t xml:space="preserve"> namespace that vSphere administrators can edit to configure log forwarding to external platforms by defining log servers.</w:t>
      </w:r>
    </w:p>
    <w:p>
      <w:pPr>
        <w:pStyle w:val="CodeBlock"/>
      </w:pPr>
      <w:r>
        <w:t>inputs-custom.conf: |</w:t>
        <w:br/>
        <w:t>[INPUT]</w:t>
        <w:br/>
        <w:t xml:space="preserve">   Name              tail</w:t>
        <w:br/>
        <w:t xml:space="preserve">   Alias             audit_apiserver_tail</w:t>
        <w:br/>
        <w:t xml:space="preserve">   Tag               audit.apiserver.*</w:t>
        <w:br/>
        <w:t xml:space="preserve">   Path              /var/log/vmware/audit/kube-apiserver.log</w:t>
        <w:br/>
        <w:t xml:space="preserve">   DB                /var/log/vmware/fluentbit/flb_audit_apiserver.db</w:t>
        <w:br/>
        <w:t xml:space="preserve">   Buffer_Max_Size   12MBb</w:t>
        <w:br/>
        <w:t xml:space="preserve">   Mem_Buf_Limit     32MB</w:t>
        <w:br/>
        <w:t xml:space="preserve">   Skip_Long_Lines   On</w:t>
        <w:br/>
        <w:t xml:space="preserve">   Refresh_Interval  10</w:t>
        <w:br/>
        <w:br/>
        <w:t>filters-custom.conf: |</w:t>
        <w:br/>
        <w:t>[FILTER]</w:t>
        <w:br/>
        <w:t xml:space="preserve">   Name           record_modifier</w:t>
        <w:br/>
        <w:t xml:space="preserve">   Alias          audit_apiserver_modifier</w:t>
        <w:br/>
        <w:t xml:space="preserve">   Match          audit.apiserver.*</w:t>
        <w:br/>
        <w:t xml:space="preserve">   Record         hostname ${NODE_NAME}</w:t>
        <w:br/>
        <w:t xml:space="preserve">   Record         appname audit-kube-apiserver</w:t>
        <w:br/>
        <w:t xml:space="preserve">   Record         filename kube-apiserver.log</w:t>
        <w:br/>
        <w:br/>
        <w:t>outputs-custom.conf: |</w:t>
        <w:br/>
        <w:t>[OUTPUT]</w:t>
        <w:br/>
        <w:t xml:space="preserve">  Name                 syslog</w:t>
        <w:br/>
        <w:t xml:space="preserve">  Alias                audit_apiserver_output_syslog</w:t>
        <w:br/>
        <w:t xml:space="preserve">  Match                audit.apiserver.*</w:t>
        <w:br/>
        <w:t xml:space="preserve">  Host                 &lt;syslog-server-host&gt;</w:t>
        <w:br/>
        <w:t xml:space="preserve">  Port                 &lt;syslog-server-port&gt;</w:t>
        <w:br/>
        <w:t xml:space="preserve">  Mode                 tcp</w:t>
        <w:br/>
        <w:t xml:space="preserve">  Syslog_Format        rfc5424</w:t>
        <w:br/>
        <w:t xml:space="preserve">  Syslog_Message_key   log</w:t>
        <w:br/>
        <w:t xml:space="preserve">  Syslog_Hostname_key  hostname</w:t>
        <w:br/>
        <w:t xml:space="preserve">  Syslog_Appname_key   appname</w:t>
        <w:br/>
        <w:t xml:space="preserve">  Syslog_Msgid_key     filename</w:t>
      </w:r>
    </w:p>
    <w:p>
      <w:pPr>
        <w:pStyle w:val="SectionHeading4"/>
      </w:pPr>
      <w:r>
        <w:t>Customize Fluent Bit Log Forwarding</w:t>
      </w:r>
    </w:p>
    <w:p>
      <w:pPr>
        <w:pStyle w:val="BodyText"/>
      </w:pPr>
      <w:r>
        <w:t>Follow the steps to customize the Fluent Bit log forwarding configuration:</w:t>
      </w:r>
    </w:p>
    <w:p>
      <w:pPr>
        <w:pStyle w:val="BodyText"/>
        <w:numPr>
          <w:numId w:val="80"/>
        </w:numPr>
      </w:pPr>
      <w:r>
        <w:t xml:space="preserve">Log in to the </w:t>
      </w:r>
      <w:r>
        <w:t>Supervisor</w:t>
      </w:r>
      <w:r>
        <w:t>.</w:t>
      </w:r>
    </w:p>
    <w:p>
      <w:pPr>
        <w:pStyle w:val="BodyText"/>
        <w:ind w:left="480"/>
      </w:pPr>
      <w:r>
        <w:t xml:space="preserve">For information, see </w:t>
      </w:r>
      <w:r>
        <w:t>Connecting to Supervisor and VKS Clusters</w:t>
      </w:r>
      <w:r>
        <w:t>.</w:t>
      </w:r>
    </w:p>
    <w:p>
      <w:pPr>
        <w:pStyle w:val="BodyText"/>
        <w:numPr>
          <w:numId w:val="80"/>
        </w:numPr>
      </w:pPr>
      <w:r>
        <w:t xml:space="preserve">Update or add a syslog output in the </w:t>
      </w:r>
      <w:r>
        <w:rPr>
          <w:rStyle w:val="InlineCode"/>
        </w:rPr>
        <w:t>outputs-custom.conf</w:t>
      </w:r>
      <w:r>
        <w:t xml:space="preserve"> section in the </w:t>
      </w:r>
      <w:r>
        <w:rPr>
          <w:rStyle w:val="InlineCode"/>
        </w:rPr>
        <w:t>fluentbit-config-custom</w:t>
      </w:r>
      <w:r>
        <w:t xml:space="preserve"> ConfigMap, which will forward all control plane VM system logs to an external server.</w:t>
      </w:r>
    </w:p>
    <w:p>
      <w:pPr>
        <w:pStyle w:val="CodeBlock"/>
        <w:ind w:left="480"/>
      </w:pPr>
      <w:r>
        <w:t>[OUTPUT]</w:t>
        <w:br/>
        <w:t xml:space="preserve">  Name                 syslog</w:t>
        <w:br/>
        <w:t xml:space="preserve">  Alias                syslog_system</w:t>
        <w:br/>
        <w:t xml:space="preserve">  Match                system*</w:t>
        <w:br/>
        <w:t xml:space="preserve">  Host                 &lt;syslog-server-host&gt;</w:t>
        <w:br/>
        <w:t xml:space="preserve">  Port                 &lt;syslog-server-port&gt;</w:t>
        <w:br/>
        <w:t xml:space="preserve">  Mode                 tcp</w:t>
        <w:br/>
        <w:t xml:space="preserve">  Syslog_Format        rfc5424</w:t>
        <w:br/>
        <w:t xml:space="preserve">  Syslog_Message_key   log</w:t>
        <w:br/>
        <w:t xml:space="preserve">  Syslog_Hostname_key  hostname</w:t>
        <w:br/>
        <w:t xml:space="preserve">  Syslog_Appname_key   appname</w:t>
        <w:br/>
        <w:t xml:space="preserve">  Syslog_Msgid_key     filename</w:t>
        <w:br/>
        <w:t xml:space="preserve">  # add the following if the mode is TLS</w:t>
        <w:br/>
        <w:t xml:space="preserve">  Tls                  on</w:t>
        <w:br/>
        <w:t xml:space="preserve">  Tls.verify           off</w:t>
        <w:br/>
        <w:t xml:space="preserve">  Tls.ca_file          /etc/ssl/certs/vmca.pem</w:t>
      </w:r>
    </w:p>
    <w:p>
      <w:pPr>
        <w:pStyle w:val="BodyText"/>
        <w:numPr>
          <w:numId w:val="80"/>
        </w:numPr>
      </w:pPr>
      <w:r>
        <w:t xml:space="preserve">Apply the changes to the </w:t>
      </w:r>
      <w:r>
        <w:rPr>
          <w:rStyle w:val="InlineCode"/>
        </w:rPr>
        <w:t>fluentbit-config-custom</w:t>
      </w:r>
      <w:r>
        <w:t xml:space="preserve"> ConfigMap.</w:t>
      </w:r>
    </w:p>
    <w:p>
      <w:pPr>
        <w:pStyle w:val="CodeBlock"/>
        <w:ind w:left="480"/>
      </w:pPr>
      <w:r>
        <w:t>&gt; kubectl -n vmware-system-logging edit cm fluentbit-config-custom</w:t>
        <w:br/>
        <w:br/>
        <w:t># use the below command if the change is stored in outputs-custom.conf file</w:t>
        <w:br/>
        <w:t>&gt; kubectl -n vmware-system-logging create configmap fluentbit-config-custom --from-file=filters-custom.conf --from-file=inputs-custom.conf --from-file=outputs-custom.conf -o yaml --from-file=parsers-custom.conf --dry-run | kubectl replace -f -</w:t>
        <w:br/>
        <w:t xml:space="preserve"> </w:t>
      </w:r>
    </w:p>
    <w:p>
      <w:pPr>
        <w:pStyle w:val="BodyText"/>
        <w:numPr>
          <w:numId w:val="80"/>
        </w:numPr>
      </w:pPr>
      <w:r>
        <w:t xml:space="preserve">Monitor the Fluent Bit pod to apply the configuration changes automatically, and query </w:t>
      </w:r>
      <w:r>
        <w:t>Supervisor</w:t>
      </w:r>
      <w:r>
        <w:t xml:space="preserve"> logs on the syslog server. If the Fluentbit DaemonSet runs to an error after updated configuration isreloaded, repair or reset the configuration in the </w:t>
      </w:r>
      <w:r>
        <w:rPr>
          <w:rStyle w:val="InlineCode"/>
        </w:rPr>
        <w:t>fluentbit-config-custom</w:t>
      </w:r>
      <w:r>
        <w:t xml:space="preserve"> ConfigMap to ensure that the Fluentbit DaemonSet healthy.</w:t>
      </w:r>
    </w:p>
    <w:p>
      <w:pPr>
        <w:pStyle w:val="CodeBlock"/>
        <w:ind w:left="480"/>
      </w:pPr>
      <w:r>
        <w:t>&gt; kubectl -n vmware-system-logging get pod</w:t>
        <w:br/>
        <w:t>&gt; kubectl -n vmware-system-logging logs &lt;fluentbit-pod-name&gt;</w:t>
      </w:r>
    </w:p>
    <w:p>
      <w:pPr>
        <w:pStyle w:val="SectionHeading4"/>
      </w:pPr>
      <w:r>
        <w:t>Forward Kubernetes API Server Audit Logs to a Grafana Loki Server</w:t>
      </w:r>
    </w:p>
    <w:p>
      <w:pPr>
        <w:pStyle w:val="BodyText"/>
      </w:pPr>
      <w:r>
        <w:t>Follow the steps to configure log forwarding to an external Grafana Loki server:</w:t>
      </w:r>
    </w:p>
    <w:p>
      <w:pPr>
        <w:pStyle w:val="BodyText"/>
        <w:numPr>
          <w:numId w:val="81"/>
        </w:numPr>
      </w:pPr>
      <w:r>
        <w:t xml:space="preserve">Log in to the </w:t>
      </w:r>
      <w:r>
        <w:t>Supervisor</w:t>
      </w:r>
      <w:r>
        <w:t>.</w:t>
      </w:r>
    </w:p>
    <w:p>
      <w:pPr>
        <w:pStyle w:val="BodyText"/>
        <w:ind w:left="480"/>
      </w:pPr>
      <w:r>
        <w:t xml:space="preserve">For information, see </w:t>
      </w:r>
      <w:r>
        <w:t>Connecting to Supervisor and VKS Clusters</w:t>
      </w:r>
      <w:r>
        <w:t>.</w:t>
      </w:r>
    </w:p>
    <w:p>
      <w:pPr>
        <w:pStyle w:val="BodyText"/>
        <w:numPr>
          <w:numId w:val="81"/>
        </w:numPr>
      </w:pPr>
      <w:r>
        <w:t xml:space="preserve">Update or add a Loki output in the </w:t>
      </w:r>
      <w:r>
        <w:rPr>
          <w:rStyle w:val="InlineCode"/>
        </w:rPr>
        <w:t>outputs-custom.conf</w:t>
      </w:r>
      <w:r>
        <w:t xml:space="preserve"> section in the </w:t>
      </w:r>
      <w:r>
        <w:rPr>
          <w:rStyle w:val="InlineCode"/>
        </w:rPr>
        <w:t>fluentbit-config-custom</w:t>
      </w:r>
      <w:r>
        <w:t xml:space="preserve"> ConfigMap, which will forward all control plane VM system logs to the Loki log server.</w:t>
      </w:r>
    </w:p>
    <w:p>
      <w:pPr>
        <w:pStyle w:val="CodeBlock"/>
        <w:ind w:left="480"/>
      </w:pPr>
      <w:r>
        <w:t>[OUTPUT]</w:t>
        <w:br/>
        <w:t xml:space="preserve">     Name loki</w:t>
        <w:br/>
        <w:t xml:space="preserve">     Alias system_output_loki</w:t>
        <w:br/>
        <w:t xml:space="preserve">     Match system*</w:t>
        <w:br/>
        <w:t xml:space="preserve">     Host &lt;loki-server-host&gt;</w:t>
        <w:br/>
        <w:t xml:space="preserve">     Port &lt;loki-server-port&gt;</w:t>
        <w:br/>
        <w:t xml:space="preserve">     Labels $hostname,$appname,$filename,$procid,$labels</w:t>
      </w:r>
    </w:p>
    <w:p>
      <w:pPr>
        <w:pStyle w:val="BodyText"/>
        <w:numPr>
          <w:numId w:val="81"/>
        </w:numPr>
      </w:pPr>
      <w:r>
        <w:t xml:space="preserve">Apply the changes to the </w:t>
      </w:r>
      <w:r>
        <w:rPr>
          <w:rStyle w:val="InlineCode"/>
        </w:rPr>
        <w:t>fluentbit-config-custom</w:t>
      </w:r>
      <w:r>
        <w:t xml:space="preserve"> ConfigMap.</w:t>
      </w:r>
    </w:p>
    <w:p>
      <w:pPr>
        <w:pStyle w:val="CodeBlock"/>
        <w:ind w:left="480"/>
      </w:pPr>
      <w:r>
        <w:t>&gt; kubectl -n vmware-system-logging edit cm fluentbit-config-custom</w:t>
        <w:br/>
        <w:br/>
        <w:t># use the below command if the change is stored in outputs-custom.conf file</w:t>
        <w:br/>
        <w:t>&gt; kubectl -n vmware-system-logging create configmap fluentbit-config-custom --from-file=filters-custom.conf --from-file=inputs-custom.conf --from-file=outputs-custom.conf -o yaml --from-file=parsers-custom.conf --dry-run | kubectl replace -f -</w:t>
        <w:br/>
        <w:t xml:space="preserve"> </w:t>
      </w:r>
    </w:p>
    <w:p>
      <w:pPr>
        <w:pStyle w:val="BodyText"/>
        <w:numPr>
          <w:numId w:val="81"/>
        </w:numPr>
      </w:pPr>
      <w:r>
        <w:t xml:space="preserve">Monitor the Fluent Bit pod to apply the configuration changes automatically, and query </w:t>
      </w:r>
      <w:r>
        <w:t>Supervisor</w:t>
      </w:r>
      <w:r>
        <w:t xml:space="preserve"> logs on the syslog server. If the Fluentbit DaemonSet runs to an error after updated configuration isreloaded, repair or reset the configuration in the </w:t>
      </w:r>
      <w:r>
        <w:rPr>
          <w:rStyle w:val="InlineCode"/>
        </w:rPr>
        <w:t>fluentbit-config-custom</w:t>
      </w:r>
      <w:r>
        <w:t xml:space="preserve"> ConfigMap to ensure that the Fluentbit DaemonSet healthy.</w:t>
      </w:r>
    </w:p>
    <w:p>
      <w:pPr>
        <w:pStyle w:val="CodeBlock"/>
        <w:ind w:left="480"/>
      </w:pPr>
      <w:r>
        <w:t>&gt; kubectl -n vmware-system-logging get pod</w:t>
        <w:br/>
        <w:t>&gt; kubectl -n vmware-system-logging logs &lt;fluentbit-pod-name&gt;</w:t>
      </w:r>
    </w:p>
    <w:p>
      <w:pPr>
        <w:pStyle w:val="SectionHeading4"/>
      </w:pPr>
      <w:r>
        <w:t>Forward Logs to Elastic Search</w:t>
      </w:r>
    </w:p>
    <w:p>
      <w:pPr>
        <w:pStyle w:val="BodyText"/>
      </w:pPr>
      <w:r>
        <w:t>Follow the steps to configure log forwarding to an external Elastic Search server:</w:t>
      </w:r>
    </w:p>
    <w:p>
      <w:pPr>
        <w:pStyle w:val="BodyText"/>
        <w:numPr>
          <w:numId w:val="82"/>
        </w:numPr>
      </w:pPr>
      <w:r>
        <w:t xml:space="preserve">Log in to the </w:t>
      </w:r>
      <w:r>
        <w:t>Supervisor</w:t>
      </w:r>
      <w:r>
        <w:t>.</w:t>
      </w:r>
    </w:p>
    <w:p>
      <w:pPr>
        <w:pStyle w:val="BodyText"/>
        <w:ind w:left="480"/>
      </w:pPr>
      <w:r>
        <w:t xml:space="preserve">For information, see </w:t>
      </w:r>
      <w:r>
        <w:t>Connecting to Supervisor and VKS Clusters</w:t>
      </w:r>
      <w:r>
        <w:t>.</w:t>
      </w:r>
    </w:p>
    <w:p>
      <w:pPr>
        <w:pStyle w:val="BodyText"/>
        <w:numPr>
          <w:numId w:val="82"/>
        </w:numPr>
      </w:pPr>
      <w:r>
        <w:t xml:space="preserve">Update or add a Elastic Search output in the </w:t>
      </w:r>
      <w:r>
        <w:rPr>
          <w:rStyle w:val="InlineCode"/>
        </w:rPr>
        <w:t>outputs-custom.conf</w:t>
      </w:r>
      <w:r>
        <w:t xml:space="preserve"> section in the </w:t>
      </w:r>
      <w:r>
        <w:rPr>
          <w:rStyle w:val="InlineCode"/>
        </w:rPr>
        <w:t>fluentbit-config-custom</w:t>
      </w:r>
      <w:r>
        <w:t xml:space="preserve"> ConfigMap, which will forward all control plane VM system logs to the ES log server.</w:t>
      </w:r>
    </w:p>
    <w:p>
      <w:pPr>
        <w:pStyle w:val="CodeBlock"/>
        <w:ind w:left="480"/>
      </w:pPr>
      <w:r>
        <w:t>[OUTPUT]</w:t>
        <w:br/>
        <w:t xml:space="preserve">    Name es</w:t>
        <w:br/>
        <w:t xml:space="preserve">    Alias system_output_es</w:t>
        <w:br/>
        <w:t xml:space="preserve">    Match system*</w:t>
        <w:br/>
        <w:t xml:space="preserve">    Host &lt;es-server-host&gt;</w:t>
        <w:br/>
        <w:t xml:space="preserve">    Port &lt;es-server-port&gt;</w:t>
        <w:br/>
        <w:t xml:space="preserve">    Index supervisor</w:t>
        <w:br/>
        <w:t xml:space="preserve">    Type controlplanevm</w:t>
      </w:r>
    </w:p>
    <w:p>
      <w:pPr>
        <w:pStyle w:val="BodyText"/>
        <w:numPr>
          <w:numId w:val="82"/>
        </w:numPr>
      </w:pPr>
      <w:r>
        <w:t xml:space="preserve">Apply the changes to the </w:t>
      </w:r>
      <w:r>
        <w:rPr>
          <w:rStyle w:val="InlineCode"/>
        </w:rPr>
        <w:t>fluentbit-config-custom</w:t>
      </w:r>
      <w:r>
        <w:t xml:space="preserve"> ConfigMap.</w:t>
      </w:r>
    </w:p>
    <w:p>
      <w:pPr>
        <w:pStyle w:val="CodeBlock"/>
        <w:ind w:left="480"/>
      </w:pPr>
      <w:r>
        <w:t>&gt; kubectl -n vmware-system-logging edit cm fluentbit-config-custom</w:t>
        <w:br/>
        <w:br/>
        <w:t># use the below command if the change is stored in outputs-custom.conf file</w:t>
        <w:br/>
        <w:t>&gt; kubectl -n vmware-system-logging create configmap fluentbit-config-custom --from-file=filters-custom.conf --from-file=inputs-custom.conf --from-file=outputs-custom.conf -o yaml --from-file=parsers-custom.conf --dry-run | kubectl replace -f -</w:t>
        <w:br/>
        <w:t xml:space="preserve"> </w:t>
      </w:r>
    </w:p>
    <w:p>
      <w:pPr>
        <w:pStyle w:val="BodyText"/>
        <w:numPr>
          <w:numId w:val="82"/>
        </w:numPr>
      </w:pPr>
      <w:r>
        <w:t xml:space="preserve">Monitor the Fluent Bit pod to apply the configuration changes automatically, and query </w:t>
      </w:r>
      <w:r>
        <w:t>Supervisor</w:t>
      </w:r>
      <w:r>
        <w:t xml:space="preserve"> logs on the syslog server.</w:t>
      </w:r>
    </w:p>
    <w:p>
      <w:pPr>
        <w:pStyle w:val="CodeBlock"/>
        <w:ind w:left="480"/>
      </w:pPr>
      <w:r>
        <w:t>&gt; kubectl -n vmware-system-logging get pod</w:t>
        <w:br/>
        <w:t>&gt; kubectl -n vmware-system-logging logs &lt;fluentbit-pod-name&gt;</w:t>
      </w:r>
    </w:p>
    <w:p>
      <w:pPr>
        <w:pStyle w:val="SectionHeading4"/>
      </w:pPr>
      <w:r>
        <w:t>Forward Supervisor Auth Logs to a Syslog Server</w:t>
      </w:r>
    </w:p>
    <w:p>
      <w:pPr>
        <w:pStyle w:val="BodyText"/>
      </w:pPr>
      <w:r>
        <w:t>Follow the steps to configure forwarding of Supervisor Auth logs to an external syslog server:</w:t>
      </w:r>
    </w:p>
    <w:p>
      <w:pPr>
        <w:pStyle w:val="BodyText"/>
        <w:numPr>
          <w:numId w:val="83"/>
        </w:numPr>
      </w:pPr>
      <w:r>
        <w:t xml:space="preserve">Add </w:t>
      </w:r>
      <w:r>
        <w:rPr>
          <w:rStyle w:val="InlineCode"/>
        </w:rPr>
        <w:t>kubectl-plugin-vsphere</w:t>
      </w:r>
      <w:r>
        <w:t xml:space="preserve"> and </w:t>
      </w:r>
      <w:r>
        <w:rPr>
          <w:rStyle w:val="InlineCode"/>
        </w:rPr>
        <w:t>authproxy</w:t>
      </w:r>
      <w:r>
        <w:t xml:space="preserve"> input to </w:t>
      </w:r>
      <w:r>
        <w:rPr>
          <w:rStyle w:val="InlineCode"/>
        </w:rPr>
        <w:t>fluentbit-config-custom</w:t>
      </w:r>
      <w:r>
        <w:t xml:space="preserve"> ConfigMap:</w:t>
      </w:r>
    </w:p>
    <w:p>
      <w:pPr>
        <w:pStyle w:val="CodeBlock"/>
        <w:ind w:left="480"/>
      </w:pPr>
      <w:r>
        <w:t>[INPUT]</w:t>
        <w:br/>
        <w:t xml:space="preserve"> Name              tail</w:t>
        <w:br/>
        <w:t xml:space="preserve"> Tag               auth.kubectl-plugin.*</w:t>
        <w:br/>
        <w:t xml:space="preserve"> Path              /var/log/containers/kubectl-plugin-vsphere*.log</w:t>
        <w:br/>
        <w:t xml:space="preserve"> DB                /var/log/vmware/fluentbit/flb_auth_kubectl-plugin.db</w:t>
        <w:br/>
        <w:t xml:space="preserve"> Skip_Long_Lines   Off</w:t>
        <w:br/>
        <w:t xml:space="preserve"> Refresh_Interval  10</w:t>
        <w:br/>
        <w:br/>
        <w:t>[INPUT]</w:t>
        <w:br/>
        <w:t xml:space="preserve"> Name              tail</w:t>
        <w:br/>
        <w:t xml:space="preserve"> Tag               auth.authproxy.*</w:t>
        <w:br/>
        <w:t xml:space="preserve"> Path              /var/log/containers/wcp-authproxy*.log</w:t>
        <w:br/>
        <w:t xml:space="preserve"> DB                /var/log/vmware/fluentbit/flb_auth_authproxy.db</w:t>
        <w:br/>
        <w:t xml:space="preserve"> Skip_Long_Lines   Off</w:t>
        <w:br/>
        <w:t xml:space="preserve"> Refresh_Interval  10</w:t>
      </w:r>
    </w:p>
    <w:p>
      <w:pPr>
        <w:pStyle w:val="BodyText"/>
        <w:numPr>
          <w:numId w:val="83"/>
        </w:numPr>
      </w:pPr>
      <w:r>
        <w:t xml:space="preserve">Add </w:t>
      </w:r>
      <w:r>
        <w:rPr>
          <w:rStyle w:val="InlineCode"/>
        </w:rPr>
        <w:t>kubectl-plugin-vsphere</w:t>
      </w:r>
      <w:r>
        <w:t xml:space="preserve"> and </w:t>
      </w:r>
      <w:r>
        <w:rPr>
          <w:rStyle w:val="InlineCode"/>
        </w:rPr>
        <w:t>authproxy</w:t>
      </w:r>
      <w:r>
        <w:t xml:space="preserve"> filter to the </w:t>
      </w:r>
      <w:r>
        <w:rPr>
          <w:rStyle w:val="InlineCode"/>
        </w:rPr>
        <w:t>fluentbit-config-custom</w:t>
      </w:r>
      <w:r>
        <w:t xml:space="preserve"> ConfigMap:</w:t>
      </w:r>
    </w:p>
    <w:p>
      <w:pPr>
        <w:pStyle w:val="CodeBlock"/>
        <w:ind w:left="480"/>
      </w:pPr>
      <w:r>
        <w:t>[FILTER]om</w:t>
        <w:br/>
        <w:t xml:space="preserve"> Name           kubernetes</w:t>
        <w:br/>
        <w:t xml:space="preserve"> Match          auth.*</w:t>
        <w:br/>
        <w:t xml:space="preserve"> Kube_URL       https://localhost:6443</w:t>
        <w:br/>
        <w:t xml:space="preserve"> Tls.verify     Off</w:t>
        <w:br/>
        <w:t xml:space="preserve"> K8S-Logging.Parser On</w:t>
        <w:br/>
        <w:t xml:space="preserve"> K8S-Logging.Exclude On</w:t>
        <w:br/>
        <w:br/>
        <w:t>[FILTER]</w:t>
        <w:br/>
        <w:t xml:space="preserve"> Name           record_modifier</w:t>
        <w:br/>
        <w:t xml:space="preserve"> Match          auth.*</w:t>
        <w:br/>
        <w:t xml:space="preserve"> Operation      lift</w:t>
        <w:br/>
        <w:t xml:space="preserve"> Nested_under   kubernetes</w:t>
        <w:br/>
        <w:br/>
        <w:t>[FILTER]</w:t>
        <w:br/>
        <w:t xml:space="preserve"> Name           modify</w:t>
        <w:br/>
        <w:t xml:space="preserve"> Match          auth.*</w:t>
        <w:br/>
        <w:t xml:space="preserve"> Rename         container_name appname</w:t>
        <w:br/>
        <w:t xml:space="preserve"> Rename         host hostname</w:t>
        <w:br/>
        <w:t xml:space="preserve"> Rename         pod_name procid</w:t>
        <w:br/>
        <w:t xml:space="preserve"> </w:t>
      </w:r>
    </w:p>
    <w:p>
      <w:pPr>
        <w:pStyle w:val="BodyText"/>
        <w:numPr>
          <w:numId w:val="83"/>
        </w:numPr>
      </w:pPr>
      <w:r>
        <w:t xml:space="preserve">Add </w:t>
      </w:r>
      <w:r>
        <w:rPr>
          <w:rStyle w:val="InlineCode"/>
        </w:rPr>
        <w:t>kubectl-plugin-vsphere</w:t>
      </w:r>
      <w:r>
        <w:t xml:space="preserve"> and </w:t>
      </w:r>
      <w:r>
        <w:rPr>
          <w:rStyle w:val="InlineCode"/>
        </w:rPr>
        <w:t>authproxy</w:t>
      </w:r>
      <w:r>
        <w:t xml:space="preserve"> output to syslog server to the </w:t>
      </w:r>
      <w:r>
        <w:rPr>
          <w:rStyle w:val="InlineCode"/>
        </w:rPr>
        <w:t>fluentbit-config-custom</w:t>
      </w:r>
      <w:r>
        <w:t xml:space="preserve"> ConfigMap:</w:t>
      </w:r>
    </w:p>
    <w:p>
      <w:pPr>
        <w:pStyle w:val="CodeBlock"/>
        <w:ind w:left="480"/>
      </w:pPr>
      <w:r>
        <w:t>[OUTPUT]</w:t>
        <w:br/>
        <w:t xml:space="preserve"> Name                 syslog</w:t>
        <w:br/>
        <w:t xml:space="preserve"> Match                auth.*</w:t>
        <w:br/>
        <w:t xml:space="preserve"> Host                 &lt;syslog-server-host&gt;</w:t>
        <w:br/>
        <w:t xml:space="preserve"> Port                 &lt;syslog-server-port&gt;</w:t>
        <w:br/>
        <w:t xml:space="preserve"> Mode                 tcp</w:t>
        <w:br/>
        <w:t xml:space="preserve"> Syslog_Format        rfc5424</w:t>
        <w:br/>
        <w:t xml:space="preserve"> Syslog_Message_key   log</w:t>
        <w:br/>
        <w:t xml:space="preserve"> Syslog_Hostname_key  hostname</w:t>
        <w:br/>
        <w:t xml:space="preserve"> Syslog_Appname_key   appname</w:t>
        <w:br/>
        <w:t xml:space="preserve"> Syslog_Msgid_key     filename</w:t>
      </w:r>
    </w:p>
    <w:p>
      <w:pPr>
        <w:pStyle w:val="BodyText"/>
        <w:numPr>
          <w:numId w:val="83"/>
        </w:numPr>
      </w:pPr>
      <w:r>
        <w:t>Monitor the Fluent Bit pod to apply the configuration changes automatically, and query the Supervisor auth logs on the syslog server.</w:t>
      </w:r>
    </w:p>
    <w:p>
      <w:pPr>
        <w:pStyle w:val="CodeBlock"/>
        <w:ind w:left="480"/>
      </w:pPr>
      <w:r>
        <w:br/>
        <w:t>&gt; kubectl -n vmware-system-logging get pod</w:t>
        <w:br/>
        <w:t>&gt; kubectl -n vmware-system-logging logs &lt;fluentbit-pod-name&gt;</w:t>
        <w:br/>
        <w:t xml:space="preserve"> </w:t>
      </w:r>
    </w:p>
    <w:p>
      <w:pPr>
        <w:pStyle w:val="Heading3"/>
      </w:pPr>
      <w:bookmarkStart w:id="45" w:name="_Toc256000181"/>
      <w:r>
        <w:t>Streaming Supervisor Metrics to a Custom Observability Platform</w:t>
      </w:r>
      <w:bookmarkEnd w:id="45"/>
    </w:p>
    <w:p>
      <w:pPr>
        <w:pStyle w:val="BodyText"/>
      </w:pPr>
      <w:r>
        <w:t xml:space="preserve">Learn how to stream </w:t>
      </w:r>
      <w:r>
        <w:t>Supervisor</w:t>
      </w:r>
      <w:r>
        <w:t xml:space="preserve"> metrics gathered by Telegraf to a custom observability platform. Telegraf is enabled by default on the </w:t>
      </w:r>
      <w:r>
        <w:t>Supervisor</w:t>
      </w:r>
      <w:r>
        <w:t xml:space="preserve"> and it collects metrics in Prometheus format from </w:t>
      </w:r>
      <w:r>
        <w:t>Supervisor</w:t>
      </w:r>
      <w:r>
        <w:t xml:space="preserve"> components, such as the Kubernetes API server, VM service, </w:t>
      </w:r>
      <w:r>
        <w:t>VKS</w:t>
      </w:r>
      <w:r>
        <w:t xml:space="preserve">, and others. As a vSphere Administrator, you can configure an observability platform such as VCF Operations, Grafana, and others to view and analyse the collected </w:t>
      </w:r>
      <w:r>
        <w:t>Supervisor</w:t>
      </w:r>
      <w:r>
        <w:t xml:space="preserve"> metrics.</w:t>
      </w:r>
    </w:p>
    <w:p>
      <w:pPr>
        <w:pStyle w:val="BodyText"/>
      </w:pPr>
      <w:hyperlink r:id="rId55" w:tooltip="Telegraf" w:history="1">
        <w:r>
          <w:rPr>
            <w:color w:val="0000FF"/>
            <w:u w:val="single"/>
          </w:rPr>
          <w:t>Telegraf</w:t>
        </w:r>
      </w:hyperlink>
      <w:r>
        <w:t xml:space="preserve"> is a server-based agent for collecting and sending metrics from different systems, data bases, and IoT. Each </w:t>
      </w:r>
      <w:r>
        <w:t>Supervisor</w:t>
      </w:r>
      <w:r>
        <w:t xml:space="preserve"> component exposes an endpoint where Telegraf connects. Telegraf then sends the collected metrics to an observability platform of your choice. You can configure any of the output plug-ins that Telegraf supports as an observability platform for aggregating and analyzing </w:t>
      </w:r>
      <w:r>
        <w:t>Supervisor</w:t>
      </w:r>
      <w:r>
        <w:t xml:space="preserve"> metrics. See the </w:t>
      </w:r>
      <w:hyperlink r:id="rId56" w:tooltip="Telegraf documentation" w:history="1">
        <w:r>
          <w:rPr>
            <w:color w:val="0000FF"/>
            <w:u w:val="single"/>
          </w:rPr>
          <w:t>Telegraf documentation</w:t>
        </w:r>
      </w:hyperlink>
      <w:r>
        <w:t xml:space="preserve"> for the supported output plug-ins.</w:t>
      </w:r>
    </w:p>
    <w:p>
      <w:pPr>
        <w:pStyle w:val="BodyText"/>
      </w:pPr>
      <w:r>
        <w:t xml:space="preserve">The following components expose endpoints where Telegraf connects and gathers metrics: Kubernetes API server, etcd, kubelet, Kubernetes controller manager, Kubernetes scheduler, </w:t>
      </w:r>
      <w:r>
        <w:t>VKS</w:t>
      </w:r>
      <w:r>
        <w:t>, VM service, VM image service, NSX Container Plug-in (NCP), Container Storage Interface (CSI), certificate manager, NSX, and various host metrics such as CPU, memory, and storage.</w:t>
      </w:r>
    </w:p>
    <w:p>
      <w:pPr>
        <w:pStyle w:val="SectionHeading4"/>
      </w:pPr>
      <w:r>
        <w:t>View the Telegraf Pods and Configuration</w:t>
      </w:r>
    </w:p>
    <w:p>
      <w:pPr>
        <w:pStyle w:val="BodyText"/>
      </w:pPr>
      <w:r>
        <w:t xml:space="preserve">Telegraf runs under the </w:t>
      </w:r>
      <w:r>
        <w:rPr>
          <w:rStyle w:val="InlineCode"/>
        </w:rPr>
        <w:t>vmware-system-monitoring</w:t>
      </w:r>
      <w:r>
        <w:t xml:space="preserve"> system namespace on the </w:t>
      </w:r>
      <w:r>
        <w:t>Supervisor</w:t>
      </w:r>
      <w:r>
        <w:t>. To view the Telegraf pods and ConfigMaps:</w:t>
      </w:r>
    </w:p>
    <w:p>
      <w:pPr>
        <w:pStyle w:val="BodyText"/>
        <w:numPr>
          <w:numId w:val="84"/>
        </w:numPr>
      </w:pPr>
      <w:r>
        <w:t xml:space="preserve">Log in to the </w:t>
      </w:r>
      <w:r>
        <w:t>Supervisor</w:t>
      </w:r>
      <w:r>
        <w:t>.</w:t>
      </w:r>
    </w:p>
    <w:p>
      <w:pPr>
        <w:pStyle w:val="BodyText"/>
        <w:ind w:left="480"/>
      </w:pPr>
      <w:r>
        <w:t xml:space="preserve">For information, see </w:t>
      </w:r>
      <w:r>
        <w:t>Connecting to Supervisor and VKS Clusters</w:t>
      </w:r>
      <w:r>
        <w:t>.</w:t>
      </w:r>
    </w:p>
    <w:p>
      <w:pPr>
        <w:pStyle w:val="BodyText"/>
        <w:numPr>
          <w:numId w:val="84"/>
        </w:numPr>
      </w:pPr>
      <w:r>
        <w:t>Use the following command to view the Telegraf pods:</w:t>
      </w:r>
    </w:p>
    <w:p>
      <w:pPr>
        <w:pStyle w:val="CodeBlock"/>
        <w:ind w:left="480"/>
      </w:pPr>
      <w:r>
        <w:t>kubectl -n vmware-system-monitoring get pods</w:t>
      </w:r>
    </w:p>
    <w:p>
      <w:pPr>
        <w:pStyle w:val="BodyText"/>
        <w:ind w:left="480"/>
      </w:pPr>
      <w:r>
        <w:t>The resulting pods are the following:</w:t>
      </w:r>
    </w:p>
    <w:p>
      <w:pPr>
        <w:pStyle w:val="CodeBlock"/>
        <w:ind w:left="480"/>
      </w:pPr>
      <w:r>
        <w:t xml:space="preserve">telegraf-csqsl   </w:t>
        <w:br/>
        <w:t xml:space="preserve">telegraf-dkwtk  </w:t>
        <w:br/>
        <w:t xml:space="preserve">telegraf-l4nxk  </w:t>
      </w:r>
    </w:p>
    <w:p>
      <w:pPr>
        <w:pStyle w:val="BodyText"/>
        <w:numPr>
          <w:numId w:val="84"/>
        </w:numPr>
      </w:pPr>
      <w:r>
        <w:t>Use the following command to view the Telegraf ConfigMaps:</w:t>
      </w:r>
    </w:p>
    <w:p>
      <w:pPr>
        <w:pStyle w:val="CodeBlock"/>
        <w:ind w:left="480"/>
      </w:pPr>
      <w:r>
        <w:t>kubectl -n vmware-system-monitoring get cm</w:t>
      </w:r>
    </w:p>
    <w:p>
      <w:pPr>
        <w:pStyle w:val="BodyText"/>
        <w:ind w:left="480"/>
      </w:pPr>
      <w:r>
        <w:t>The resulting ConfigMaps are as follows:</w:t>
      </w:r>
    </w:p>
    <w:p>
      <w:pPr>
        <w:pStyle w:val="CodeBlock"/>
        <w:ind w:left="480"/>
      </w:pPr>
      <w:r>
        <w:t>default-telegraf-config</w:t>
        <w:br/>
        <w:t>kube-rbac-proxy-config</w:t>
        <w:br/>
        <w:t>kube-root-ca.crt</w:t>
        <w:br/>
        <w:t>telegraf-config</w:t>
      </w:r>
    </w:p>
    <w:p>
      <w:pPr>
        <w:pStyle w:val="BodyText"/>
        <w:ind w:left="480"/>
      </w:pPr>
      <w:r>
        <w:t xml:space="preserve">The </w:t>
      </w:r>
      <w:r>
        <w:rPr>
          <w:rStyle w:val="InlineCode"/>
        </w:rPr>
        <w:t>default-telegraf-config</w:t>
      </w:r>
      <w:r>
        <w:t xml:space="preserve"> ConfigMap holds the default Telegraf configuration and it is read-only. You can use it as fallback option to restore the configuration in </w:t>
      </w:r>
      <w:r>
        <w:rPr>
          <w:rStyle w:val="InlineCode"/>
        </w:rPr>
        <w:t>telegraf-config</w:t>
      </w:r>
      <w:r>
        <w:t xml:space="preserve"> in case the file is corrupt or you want to just restore to the defaults. The only ConfigMap that you can edit is </w:t>
      </w:r>
      <w:r>
        <w:rPr>
          <w:rStyle w:val="InlineCode"/>
        </w:rPr>
        <w:t>telegraf-config</w:t>
      </w:r>
      <w:r>
        <w:t>, it defines which components are sending metrics to the Telegraf agents, and to which platforms.</w:t>
      </w:r>
    </w:p>
    <w:p>
      <w:pPr>
        <w:pStyle w:val="BodyText"/>
        <w:numPr>
          <w:numId w:val="84"/>
        </w:numPr>
      </w:pPr>
      <w:r>
        <w:t xml:space="preserve">View the </w:t>
      </w:r>
      <w:r>
        <w:rPr>
          <w:rStyle w:val="InlineCode"/>
        </w:rPr>
        <w:t>telegraf-config</w:t>
      </w:r>
      <w:r>
        <w:t xml:space="preserve"> ConfigMap:</w:t>
      </w:r>
    </w:p>
    <w:p>
      <w:pPr>
        <w:pStyle w:val="CodeBlock"/>
        <w:ind w:left="480"/>
      </w:pPr>
      <w:r>
        <w:t xml:space="preserve"> kubectl -n vmware-system-monitoring get cm telegraf-config -o yaml</w:t>
        <w:br/>
      </w:r>
    </w:p>
    <w:p>
      <w:pPr>
        <w:pStyle w:val="BodyText"/>
      </w:pPr>
      <w:r>
        <w:t xml:space="preserve">The </w:t>
      </w:r>
      <w:r>
        <w:rPr>
          <w:rStyle w:val="InlineCode"/>
        </w:rPr>
        <w:t>inputs</w:t>
      </w:r>
      <w:r>
        <w:t xml:space="preserve"> section of the </w:t>
      </w:r>
      <w:r>
        <w:rPr>
          <w:rStyle w:val="InlineCode"/>
        </w:rPr>
        <w:t>telegraf-config</w:t>
      </w:r>
      <w:r>
        <w:t xml:space="preserve"> ConfigMap defines all the endpoints of </w:t>
      </w:r>
      <w:r>
        <w:t>Supervisor</w:t>
      </w:r>
      <w:r>
        <w:t xml:space="preserve"> components from which Telegraf gathers metrics as well as the types of metrics themselves. For example the following input defines the Kubernetes API server as an endpoint :</w:t>
      </w:r>
    </w:p>
    <w:p>
      <w:pPr>
        <w:pStyle w:val="CodeBlock"/>
      </w:pPr>
      <w:r>
        <w:t xml:space="preserve"> [[inputs.prometheus]]</w:t>
        <w:br/>
        <w:t xml:space="preserve">      # APIserver</w:t>
        <w:br/>
        <w:t xml:space="preserve">      ## An array of urls to scrape metrics from.</w:t>
        <w:br/>
        <w:t xml:space="preserve">      alias = "kube_apiserver_metrics"</w:t>
        <w:br/>
        <w:t xml:space="preserve">      urls = ["https://127.0.0.1:6443/metrics"]</w:t>
        <w:br/>
        <w:t xml:space="preserve">      bearer_token = "/run/secrets/kubernetes.io/serviceaccount/token"</w:t>
        <w:br/>
        <w:t xml:space="preserve">      # Dropping metrics as a part of short term solution to vStats integration 1MB metrics payload limit</w:t>
        <w:br/>
        <w:t xml:space="preserve">      # Dropped Metrics:</w:t>
        <w:br/>
        <w:t xml:space="preserve">      # apiserver_request_duration_seconds</w:t>
        <w:br/>
        <w:t xml:space="preserve">      namepass = ["apiserver_request_total", "apiserver_current_inflight_requests", "apiserver_current_inqueue_requests", "etcd_object_counts", "apiserver_admission_webhook_admission_duration_seconds", "etcd_request_duration_seconds"]</w:t>
        <w:br/>
        <w:t xml:space="preserve">      # "apiserver_request_duration_seconds" has _massive_ cardinality, temporarily turned off. If histogram, maybe filter the highest ones?</w:t>
        <w:br/>
        <w:t xml:space="preserve">      # Similarly, maybe filters to _only_ allow error code related metrics through?</w:t>
        <w:br/>
        <w:t xml:space="preserve">      ## Optional TLS Config</w:t>
        <w:br/>
        <w:t xml:space="preserve">      tls_ca = "/run/secrets/kubernetes.io/serviceaccount/ca.crt"</w:t>
        <w:br/>
      </w:r>
    </w:p>
    <w:p>
      <w:pPr>
        <w:pStyle w:val="BodyText"/>
      </w:pPr>
      <w:r>
        <w:t xml:space="preserve">The </w:t>
      </w:r>
      <w:r>
        <w:rPr>
          <w:rStyle w:val="InlineCode"/>
        </w:rPr>
        <w:t>alias</w:t>
      </w:r>
      <w:r>
        <w:t xml:space="preserve"> property indicates the component from where metrics are gathered. The </w:t>
      </w:r>
      <w:r>
        <w:rPr>
          <w:rStyle w:val="InlineCode"/>
        </w:rPr>
        <w:t>namepass</w:t>
      </w:r>
      <w:r>
        <w:t xml:space="preserve"> property specifies which component metrics are exposed and respectively collected by the Telegraf agents.</w:t>
      </w:r>
    </w:p>
    <w:p>
      <w:pPr>
        <w:pStyle w:val="BodyText"/>
      </w:pPr>
      <w:r>
        <w:t xml:space="preserve">Although the </w:t>
      </w:r>
      <w:r>
        <w:rPr>
          <w:rStyle w:val="InlineCode"/>
        </w:rPr>
        <w:t>telegraf-config</w:t>
      </w:r>
      <w:r>
        <w:t xml:space="preserve"> ConfigMap already contains a broad range of metrics, you can still define additional ones. See </w:t>
      </w:r>
      <w:hyperlink r:id="rId57" w:tooltip="Metrics For Kubernetes System Components" w:history="1">
        <w:r>
          <w:rPr>
            <w:color w:val="0000FF"/>
            <w:u w:val="single"/>
          </w:rPr>
          <w:t>Metrics For Kubernetes System Components</w:t>
        </w:r>
      </w:hyperlink>
      <w:r>
        <w:t xml:space="preserve"> and </w:t>
      </w:r>
      <w:hyperlink r:id="rId58" w:tooltip="Kubernetes Metrics Reference" w:history="1">
        <w:r>
          <w:rPr>
            <w:color w:val="0000FF"/>
            <w:u w:val="single"/>
          </w:rPr>
          <w:t>Kubernetes Metrics Reference</w:t>
        </w:r>
      </w:hyperlink>
      <w:r>
        <w:t>.</w:t>
      </w:r>
    </w:p>
    <w:p>
      <w:pPr>
        <w:pStyle w:val="SectionHeading4"/>
      </w:pPr>
      <w:r>
        <w:t>Configure Observability Platform to Telegraf</w:t>
      </w:r>
    </w:p>
    <w:p>
      <w:pPr>
        <w:pStyle w:val="BodyText"/>
      </w:pPr>
      <w:r>
        <w:t xml:space="preserve">In the </w:t>
      </w:r>
      <w:r>
        <w:rPr>
          <w:rStyle w:val="InlineCode"/>
        </w:rPr>
        <w:t>outps</w:t>
      </w:r>
      <w:r>
        <w:t xml:space="preserve"> section of </w:t>
      </w:r>
      <w:r>
        <w:rPr>
          <w:rStyle w:val="InlineCode"/>
        </w:rPr>
        <w:t>telegraf-config</w:t>
      </w:r>
      <w:r>
        <w:t xml:space="preserve"> you configure where Telegraf streams the metrics that it gathers. Several options exist such as </w:t>
      </w:r>
      <w:r>
        <w:rPr>
          <w:rStyle w:val="InlineCode"/>
        </w:rPr>
        <w:t>outputs.file</w:t>
      </w:r>
      <w:r>
        <w:t xml:space="preserve">, </w:t>
      </w:r>
      <w:r>
        <w:rPr>
          <w:rStyle w:val="InlineCode"/>
        </w:rPr>
        <w:t>outputs.wavefront</w:t>
      </w:r>
      <w:r>
        <w:t xml:space="preserve">, </w:t>
      </w:r>
      <w:r>
        <w:rPr>
          <w:rStyle w:val="InlineCode"/>
        </w:rPr>
        <w:t>outputs.prometheus_client</w:t>
      </w:r>
      <w:r>
        <w:t xml:space="preserve">, and </w:t>
      </w:r>
      <w:r>
        <w:rPr>
          <w:rStyle w:val="InlineCode"/>
        </w:rPr>
        <w:t>outps-https</w:t>
      </w:r>
      <w:r>
        <w:t xml:space="preserve">. The </w:t>
      </w:r>
      <w:r>
        <w:rPr>
          <w:rStyle w:val="InlineCode"/>
        </w:rPr>
        <w:t>outps-https</w:t>
      </w:r>
      <w:r>
        <w:t xml:space="preserve"> section is where you can configure the observability platforms that you want to use for aggregation and monitoring of the </w:t>
      </w:r>
      <w:r>
        <w:t>Supervisor</w:t>
      </w:r>
      <w:r>
        <w:t xml:space="preserve"> metrics. You can configure Telegraf to send metrics to more than one platform. To edit the </w:t>
      </w:r>
      <w:r>
        <w:rPr>
          <w:rStyle w:val="InlineCode"/>
        </w:rPr>
        <w:t>telegraf-config</w:t>
      </w:r>
      <w:r>
        <w:t xml:space="preserve"> ConfigMap and configure an observability platform for viewing </w:t>
      </w:r>
      <w:r>
        <w:t>Supervisor</w:t>
      </w:r>
      <w:r>
        <w:t xml:space="preserve"> metrics, follow the steps:</w:t>
      </w:r>
    </w:p>
    <w:p>
      <w:pPr>
        <w:pStyle w:val="BodyText"/>
        <w:numPr>
          <w:numId w:val="85"/>
        </w:numPr>
      </w:pPr>
      <w:r>
        <w:t xml:space="preserve">Log in to the </w:t>
      </w:r>
      <w:r>
        <w:t>Supervisor</w:t>
      </w:r>
      <w:r>
        <w:t>.</w:t>
      </w:r>
    </w:p>
    <w:p>
      <w:pPr>
        <w:pStyle w:val="BodyText"/>
        <w:ind w:left="480"/>
      </w:pPr>
      <w:r>
        <w:t xml:space="preserve">For information, see </w:t>
      </w:r>
      <w:r>
        <w:t>Connecting to Supervisor and VKS Clusters</w:t>
      </w:r>
      <w:r>
        <w:t>.</w:t>
      </w:r>
    </w:p>
    <w:p>
      <w:pPr>
        <w:pStyle w:val="BodyText"/>
        <w:numPr>
          <w:numId w:val="85"/>
        </w:numPr>
      </w:pPr>
      <w:r>
        <w:t xml:space="preserve">Save the </w:t>
      </w:r>
      <w:r>
        <w:rPr>
          <w:rStyle w:val="InlineCode"/>
        </w:rPr>
        <w:t>telegraf-config</w:t>
      </w:r>
      <w:r>
        <w:t xml:space="preserve"> ConfigMap to the local kubectl folder:</w:t>
      </w:r>
    </w:p>
    <w:p>
      <w:pPr>
        <w:pStyle w:val="CodeBlock"/>
        <w:ind w:left="480"/>
      </w:pPr>
      <w:r>
        <w:t>kubectl get cm telegraf-config -n vmware-system-monitoring -o jsonpath="{.data['telegraf\.conf']}"&gt;telegraf.conf</w:t>
      </w:r>
    </w:p>
    <w:p>
      <w:pPr>
        <w:pStyle w:val="BodyText"/>
        <w:ind w:left="480"/>
      </w:pPr>
      <w:r>
        <w:t xml:space="preserve">Make sure to store the </w:t>
      </w:r>
      <w:r>
        <w:rPr>
          <w:rStyle w:val="InlineCode"/>
        </w:rPr>
        <w:t>telegraf-config</w:t>
      </w:r>
      <w:r>
        <w:t xml:space="preserve"> ConfigMap in a version control system before you make any changes to it in case you want to restore to a previous version of the file. In case you want to restore to the default configuration, you can use the values from the </w:t>
      </w:r>
      <w:r>
        <w:rPr>
          <w:rStyle w:val="InlineCode"/>
        </w:rPr>
        <w:t>default-telegraf-config</w:t>
      </w:r>
      <w:r>
        <w:t xml:space="preserve"> ConfigMap.</w:t>
      </w:r>
    </w:p>
    <w:p>
      <w:pPr>
        <w:pStyle w:val="BodyText"/>
        <w:numPr>
          <w:numId w:val="85"/>
        </w:numPr>
      </w:pPr>
      <w:r>
        <w:t xml:space="preserve">Add </w:t>
      </w:r>
      <w:r>
        <w:rPr>
          <w:rStyle w:val="InlineCode"/>
        </w:rPr>
        <w:t>outputs.http</w:t>
      </w:r>
      <w:r>
        <w:t xml:space="preserve"> sections with the connection settings of the observability platforms of your choice by using a text editor, such as VIM:</w:t>
      </w:r>
    </w:p>
    <w:p>
      <w:pPr>
        <w:pStyle w:val="CodeBlock"/>
        <w:ind w:left="480"/>
      </w:pPr>
      <w:r>
        <w:t>vim telegraf.config</w:t>
      </w:r>
    </w:p>
    <w:p>
      <w:pPr>
        <w:pStyle w:val="BodyText"/>
        <w:ind w:left="480"/>
      </w:pPr>
      <w:r>
        <w:t xml:space="preserve">You can directly uncomment the following section and edit the values accordingly, or add a new </w:t>
      </w:r>
      <w:r>
        <w:rPr>
          <w:rStyle w:val="InlineCode"/>
        </w:rPr>
        <w:t>outputs.http</w:t>
      </w:r>
      <w:r>
        <w:t xml:space="preserve"> sections as needed.</w:t>
      </w:r>
    </w:p>
    <w:p>
      <w:pPr>
        <w:pStyle w:val="CodeBlock"/>
        <w:ind w:left="480"/>
      </w:pPr>
      <w:r>
        <w:t xml:space="preserve">    #[[outputs.http]]</w:t>
        <w:br/>
        <w:t xml:space="preserve">    #   alias = "prometheus_http_output"</w:t>
        <w:br/>
        <w:t xml:space="preserve">    #   url = "&lt;PROMETHEUS_ENDPOINT&gt;"</w:t>
        <w:br/>
        <w:t xml:space="preserve">    #   insecure_skip_verify = &lt;PROMETHEUS_SKIP_INSECURE_VERIFY&gt;</w:t>
        <w:br/>
        <w:t xml:space="preserve">    #   data_format = "prometheusremotewrite"</w:t>
        <w:br/>
        <w:t xml:space="preserve">    #   username = "&lt;PROMETHEUS_USERNAME&gt;"</w:t>
        <w:br/>
        <w:t xml:space="preserve">    #   password = "&lt;PROMETHEUS_PASSWORD&gt;"</w:t>
        <w:br/>
        <w:t xml:space="preserve">    #   &lt;DEFAULT_HEADERS&gt;</w:t>
        <w:br/>
      </w:r>
    </w:p>
    <w:p>
      <w:pPr>
        <w:pStyle w:val="BodyText"/>
        <w:ind w:left="480"/>
      </w:pPr>
      <w:r>
        <w:t xml:space="preserve">For example, here's how an </w:t>
      </w:r>
      <w:r>
        <w:rPr>
          <w:rStyle w:val="InlineCode"/>
        </w:rPr>
        <w:t>outputs.http</w:t>
      </w:r>
      <w:r>
        <w:t xml:space="preserve"> configuration for Grafana looks like:</w:t>
      </w:r>
    </w:p>
    <w:p>
      <w:pPr>
        <w:pStyle w:val="CodeBlock"/>
        <w:ind w:left="480"/>
      </w:pPr>
      <w:r>
        <w:t xml:space="preserve">    [[outputs.http]]</w:t>
        <w:br/>
        <w:t xml:space="preserve"> url = "http://&lt;grafana-host&gt;:&lt;grafana-metrics-port&gt;/&lt;prom-metrics-push-path&gt;"</w:t>
        <w:br/>
        <w:t xml:space="preserve"> data_format = "influx"</w:t>
        <w:br/>
        <w:t xml:space="preserve"> [outputs.http.headers]</w:t>
        <w:br/>
        <w:t xml:space="preserve">   Authorization = "Bearer &lt;grafana-bearer-token&gt;"</w:t>
      </w:r>
    </w:p>
    <w:p>
      <w:pPr>
        <w:pStyle w:val="BodyText"/>
        <w:ind w:left="480"/>
      </w:pPr>
      <w:r>
        <w:t xml:space="preserve">See </w:t>
      </w:r>
      <w:hyperlink r:id="rId59" w:tooltip="Stream metrics from Telegraf to Grafana" w:history="1">
        <w:r>
          <w:rPr>
            <w:color w:val="0000FF"/>
            <w:u w:val="single"/>
          </w:rPr>
          <w:t>Stream metrics from Telegraf to Grafana</w:t>
        </w:r>
      </w:hyperlink>
      <w:r>
        <w:t xml:space="preserve"> for more information on configuring dashboards and consuming metrics from Telegraf.</w:t>
      </w:r>
    </w:p>
    <w:p>
      <w:pPr>
        <w:pStyle w:val="BodyText"/>
        <w:ind w:left="480"/>
      </w:pPr>
      <w:r>
        <w:t>And here's an example with VMware Aria Operations for Applications (former Wavefront):</w:t>
      </w:r>
    </w:p>
    <w:p>
      <w:pPr>
        <w:pStyle w:val="CodeBlock"/>
        <w:ind w:left="480"/>
      </w:pPr>
      <w:r>
        <w:t xml:space="preserve">    [[outputs.wavefront]]</w:t>
        <w:br/>
        <w:t xml:space="preserve">      url = "http://&lt;wavefront-proxy-host&gt;:&lt;wavefront-proxy-port&gt;"</w:t>
      </w:r>
    </w:p>
    <w:p>
      <w:pPr>
        <w:pStyle w:val="BodyText"/>
        <w:ind w:left="480"/>
      </w:pPr>
      <w:r>
        <w:t xml:space="preserve">The recommended way of ingesting metrics to Aria Operations for Applications is through a proxy. See </w:t>
      </w:r>
      <w:hyperlink r:id="rId60" w:tooltip="Wavefront Proxies " w:history="1">
        <w:r>
          <w:rPr>
            <w:color w:val="0000FF"/>
            <w:u w:val="single"/>
          </w:rPr>
          <w:t xml:space="preserve">Wavefront Proxies </w:t>
        </w:r>
      </w:hyperlink>
      <w:r>
        <w:t>for more information.</w:t>
      </w:r>
    </w:p>
    <w:p>
      <w:pPr>
        <w:pStyle w:val="BodyText"/>
        <w:numPr>
          <w:numId w:val="85"/>
        </w:numPr>
      </w:pPr>
      <w:r>
        <w:t xml:space="preserve">Replace the existing </w:t>
      </w:r>
      <w:r>
        <w:rPr>
          <w:rStyle w:val="InlineCode"/>
        </w:rPr>
        <w:t>telegraf-config</w:t>
      </w:r>
      <w:r>
        <w:t xml:space="preserve"> file on the </w:t>
      </w:r>
      <w:r>
        <w:t>Supervisor</w:t>
      </w:r>
      <w:r>
        <w:t xml:space="preserve"> with the one that you edited on your local folder:</w:t>
      </w:r>
    </w:p>
    <w:p>
      <w:pPr>
        <w:pStyle w:val="CodeBlock"/>
        <w:ind w:left="480"/>
      </w:pPr>
      <w:r>
        <w:t>kubectl create cm --from-file telegraf.conf -n vmware-system-monitoring telegraf-config --dry-run=client -o yaml | kubectl replace -f -</w:t>
      </w:r>
    </w:p>
    <w:p>
      <w:pPr>
        <w:pStyle w:val="BodyText"/>
        <w:numPr>
          <w:numId w:val="85"/>
        </w:numPr>
      </w:pPr>
      <w:r>
        <w:t>Check if the new configuration is saved successfully:</w:t>
      </w:r>
    </w:p>
    <w:p>
      <w:pPr>
        <w:pStyle w:val="BodyText"/>
        <w:numPr>
          <w:ilvl w:val="1"/>
          <w:numId w:val="85"/>
        </w:numPr>
      </w:pPr>
      <w:r>
        <w:t xml:space="preserve">View the new </w:t>
      </w:r>
      <w:r>
        <w:rPr>
          <w:rStyle w:val="InlineCode"/>
        </w:rPr>
        <w:t>telegraf-config</w:t>
      </w:r>
      <w:r>
        <w:t xml:space="preserve"> ConfigMap:</w:t>
      </w:r>
    </w:p>
    <w:p>
      <w:pPr>
        <w:pStyle w:val="CodeBlock"/>
        <w:ind w:left="960"/>
      </w:pPr>
      <w:r>
        <w:t xml:space="preserve"> kubectl -n vmware-system-monitoring get cm telegraf-config -o yaml</w:t>
        <w:br/>
      </w:r>
    </w:p>
    <w:p>
      <w:pPr>
        <w:pStyle w:val="BodyText"/>
        <w:numPr>
          <w:ilvl w:val="1"/>
          <w:numId w:val="85"/>
        </w:numPr>
      </w:pPr>
      <w:r>
        <w:t>Check if all the Telegraf pods are up and running:</w:t>
      </w:r>
    </w:p>
    <w:p>
      <w:pPr>
        <w:pStyle w:val="CodeBlock"/>
        <w:ind w:left="960"/>
      </w:pPr>
      <w:r>
        <w:t>kubectl -n vmware-system-monitoring get pods</w:t>
      </w:r>
    </w:p>
    <w:p>
      <w:pPr>
        <w:pStyle w:val="BodyText"/>
        <w:numPr>
          <w:ilvl w:val="1"/>
          <w:numId w:val="85"/>
        </w:numPr>
      </w:pPr>
      <w:r>
        <w:t>In case some of the Telegraf pods is not running, check the Telegraf logs for that pod to troubleshoot:</w:t>
      </w:r>
    </w:p>
    <w:p>
      <w:pPr>
        <w:pStyle w:val="CodeBlock"/>
        <w:ind w:left="960"/>
      </w:pPr>
      <w:r>
        <w:t>kubectl -n vmware-system-monitoring logs &lt;telegraf-pod&gt;</w:t>
      </w:r>
    </w:p>
    <w:p>
      <w:pPr>
        <w:pStyle w:val="Heading4"/>
      </w:pPr>
      <w:r>
        <w:t>Migrate Telegraf Configuration after Upgrading to VCF 9</w:t>
      </w:r>
    </w:p>
    <w:p>
      <w:pPr>
        <w:pStyle w:val="BodyText"/>
      </w:pPr>
      <w:r>
        <w:t>Learn how to migrate the Telegraf configuration values after upgrading your environment to VCF 9 so that you can keep collecting metrics with the same configuration values prior the upgrade.</w:t>
      </w:r>
    </w:p>
    <w:p>
      <w:pPr>
        <w:pStyle w:val="BodyText"/>
      </w:pPr>
      <w:r>
        <w:t xml:space="preserve">When you upgrade the </w:t>
      </w:r>
      <w:r>
        <w:t>Supervisor</w:t>
      </w:r>
      <w:r>
        <w:t xml:space="preserve"> from version 8.x to 9.0, the </w:t>
      </w:r>
      <w:r>
        <w:rPr>
          <w:rStyle w:val="InlineCode"/>
        </w:rPr>
        <w:t>telegraf-user-config</w:t>
      </w:r>
      <w:r>
        <w:t xml:space="preserve"> configmap is created to maintain user managed configuration. The data from the </w:t>
      </w:r>
      <w:r>
        <w:rPr>
          <w:rStyle w:val="InlineCode"/>
        </w:rPr>
        <w:t>telegraf-config</w:t>
      </w:r>
      <w:r>
        <w:t xml:space="preserve"> configmap is automatically backed up to the </w:t>
      </w:r>
      <w:r>
        <w:rPr>
          <w:rStyle w:val="InlineCode"/>
        </w:rPr>
        <w:t>telegraf-config-backup</w:t>
      </w:r>
      <w:r>
        <w:t xml:space="preserve"> configmap and you need to copy your configuration data from the backup to the </w:t>
      </w:r>
      <w:r>
        <w:rPr>
          <w:rStyle w:val="InlineCode"/>
        </w:rPr>
        <w:t>telegraf-user-config</w:t>
      </w:r>
      <w:r>
        <w:t>.</w:t>
      </w:r>
    </w:p>
    <w:p>
      <w:pPr>
        <w:pStyle w:val="BodyText"/>
      </w:pPr>
      <w:r>
        <w:rPr>
          <w:rStyle w:val="Strong"/>
        </w:rPr>
        <w:t>Procedure</w:t>
      </w:r>
    </w:p>
    <w:p>
      <w:pPr>
        <w:pStyle w:val="BodyText"/>
        <w:numPr>
          <w:numId w:val="86"/>
        </w:numPr>
      </w:pPr>
      <w:r>
        <w:t xml:space="preserve">Log in to the </w:t>
      </w:r>
      <w:r>
        <w:t>Supervisor</w:t>
      </w:r>
      <w:r>
        <w:t xml:space="preserve"> as a </w:t>
      </w:r>
      <w:r>
        <w:t>vCenter Single Sign-On</w:t>
      </w:r>
      <w:r>
        <w:t xml:space="preserve"> user.</w:t>
      </w:r>
    </w:p>
    <w:p>
      <w:pPr>
        <w:pStyle w:val="CodeBlock"/>
        <w:ind w:left="480"/>
      </w:pPr>
      <w:r>
        <w:t>vcf context create --endpoint &lt;SUPERVISOR-ADDRESS&gt; --username &lt;VCENTER-SSO-USER&gt; --ca-certificate &lt;PATH-TO-CERTIFICATE-FILE&gt;</w:t>
      </w:r>
    </w:p>
    <w:p>
      <w:pPr>
        <w:pStyle w:val="BodyText"/>
        <w:numPr>
          <w:numId w:val="86"/>
        </w:numPr>
      </w:pPr>
      <w:r>
        <w:t xml:space="preserve">Switch to the context of the </w:t>
      </w:r>
      <w:r>
        <w:t>Supervisor</w:t>
      </w:r>
      <w:r>
        <w:t>.</w:t>
      </w:r>
    </w:p>
    <w:p>
      <w:pPr>
        <w:pStyle w:val="CodeBlock"/>
        <w:ind w:left="480"/>
      </w:pPr>
      <w:r>
        <w:t>kubectl config use-context &lt;SUPERVISOR-ADDRESS&gt;</w:t>
      </w:r>
    </w:p>
    <w:p>
      <w:pPr>
        <w:pStyle w:val="BodyText"/>
        <w:numPr>
          <w:numId w:val="86"/>
        </w:numPr>
      </w:pPr>
      <w:r>
        <w:t xml:space="preserve">Verify if your </w:t>
      </w:r>
      <w:r>
        <w:t>vCenter Single Sign-On</w:t>
      </w:r>
      <w:r>
        <w:t xml:space="preserve"> user has edit permission on the </w:t>
      </w:r>
      <w:r>
        <w:rPr>
          <w:rStyle w:val="InlineCode"/>
        </w:rPr>
        <w:t>telegraf-user-config</w:t>
      </w:r>
      <w:r>
        <w:t xml:space="preserve"> configmap.</w:t>
      </w:r>
    </w:p>
    <w:p>
      <w:pPr>
        <w:pStyle w:val="CodeBlock"/>
        <w:ind w:left="480"/>
      </w:pPr>
      <w:r>
        <w:t>kubectl auth can-i update cm/telegraf-user-config -n vmware-system-monitoring</w:t>
      </w:r>
    </w:p>
    <w:p>
      <w:pPr>
        <w:pStyle w:val="BodyText"/>
        <w:ind w:left="480"/>
      </w:pPr>
      <w:r>
        <w:t xml:space="preserve">The command returns </w:t>
      </w:r>
      <w:r>
        <w:rPr>
          <w:rStyle w:val="InlineCode"/>
        </w:rPr>
        <w:t>yes</w:t>
      </w:r>
      <w:r>
        <w:t xml:space="preserve"> if the role assigned to the user has </w:t>
      </w:r>
      <w:r>
        <w:rPr>
          <w:rStyle w:val="InlineCode"/>
        </w:rPr>
        <w:t>Namespaces.Observe</w:t>
      </w:r>
      <w:r>
        <w:t xml:space="preserve"> privilege.</w:t>
      </w:r>
    </w:p>
    <w:p>
      <w:pPr>
        <w:pStyle w:val="BodyText"/>
        <w:numPr>
          <w:numId w:val="86"/>
        </w:numPr>
      </w:pPr>
      <w:r>
        <w:t xml:space="preserve">Copy the required configuration from the </w:t>
      </w:r>
      <w:r>
        <w:rPr>
          <w:rStyle w:val="InlineCode"/>
        </w:rPr>
        <w:t>telegraf-config-backup</w:t>
      </w:r>
      <w:r>
        <w:t xml:space="preserve"> configmap.</w:t>
      </w:r>
    </w:p>
    <w:p>
      <w:pPr>
        <w:pStyle w:val="CodeBlock"/>
        <w:ind w:left="480"/>
      </w:pPr>
      <w:r>
        <w:t>kubectl get cm/telegraf-config-backup -n vmware-system-monitoring -o yaml</w:t>
      </w:r>
    </w:p>
    <w:p>
      <w:pPr>
        <w:pStyle w:val="BodyText"/>
        <w:numPr>
          <w:numId w:val="86"/>
        </w:numPr>
      </w:pPr>
      <w:r>
        <w:t xml:space="preserve">Update the </w:t>
      </w:r>
      <w:r>
        <w:rPr>
          <w:rStyle w:val="InlineCode"/>
        </w:rPr>
        <w:t>telegraf-user-config</w:t>
      </w:r>
      <w:r>
        <w:t xml:space="preserve"> configmap with the data copied from the </w:t>
      </w:r>
      <w:r>
        <w:rPr>
          <w:rStyle w:val="InlineCode"/>
        </w:rPr>
        <w:t>telegraf-config-backup</w:t>
      </w:r>
      <w:r>
        <w:t xml:space="preserve"> configmap.</w:t>
      </w:r>
    </w:p>
    <w:p>
      <w:pPr>
        <w:pStyle w:val="CodeBlock"/>
        <w:ind w:left="480"/>
      </w:pPr>
      <w:r>
        <w:t>kubectl edit cm/telegraf-user-config -n vmware-system-monitoring</w:t>
      </w:r>
    </w:p>
    <w:p>
      <w:pPr>
        <w:pStyle w:val="BodyText"/>
        <w:ind w:left="480"/>
      </w:pPr>
      <w:r>
        <w:t xml:space="preserve">You have to copy the </w:t>
      </w:r>
      <w:r>
        <w:rPr>
          <w:rStyle w:val="InlineCode"/>
        </w:rPr>
        <w:t>telegraf-config-backup</w:t>
      </w:r>
      <w:r>
        <w:t xml:space="preserve"> information in an appropriate section in the </w:t>
      </w:r>
      <w:r>
        <w:rPr>
          <w:rStyle w:val="InlineCode"/>
        </w:rPr>
        <w:t>telegraf-user-config</w:t>
      </w:r>
      <w:r>
        <w:t xml:space="preserve"> configmap. Following are the different configuration sections that are available in the </w:t>
      </w:r>
      <w:r>
        <w:rPr>
          <w:rStyle w:val="InlineCode"/>
        </w:rPr>
        <w:t>telegraf-user-config</w:t>
      </w:r>
      <w:r>
        <w:t xml:space="preserve"> configmap that are mounted as separate files on the Telegraf pods.</w:t>
      </w:r>
    </w:p>
    <w:p>
      <w:pPr>
        <w:pStyle w:val="BodyText"/>
        <w:numPr>
          <w:ilvl w:val="1"/>
          <w:numId w:val="86"/>
        </w:numPr>
      </w:pPr>
      <w:r>
        <w:rPr>
          <w:rStyle w:val="InlineCode"/>
        </w:rPr>
        <w:t>telegraf.conf</w:t>
      </w:r>
      <w:r>
        <w:rPr>
          <w:rStyle w:val="InlineBold"/>
        </w:rPr>
        <w:t>-</w:t>
      </w:r>
    </w:p>
    <w:p>
      <w:pPr>
        <w:pStyle w:val="BodyText"/>
        <w:ind w:left="960"/>
      </w:pPr>
      <w:r>
        <w:t>The base configuration that is mounted on both deamonset and deployment instances. It provides the common configurations to both the instances like agent config, output plug-ins, and others.</w:t>
      </w:r>
    </w:p>
    <w:p>
      <w:pPr>
        <w:pStyle w:val="BodyText"/>
        <w:numPr>
          <w:ilvl w:val="1"/>
          <w:numId w:val="86"/>
        </w:numPr>
      </w:pPr>
      <w:r>
        <w:rPr>
          <w:rStyle w:val="InlineCode"/>
        </w:rPr>
        <w:t>telegraf-deployment.conf</w:t>
      </w:r>
      <w:r>
        <w:rPr>
          <w:rStyle w:val="InlineBold"/>
        </w:rPr>
        <w:t>-</w:t>
      </w:r>
    </w:p>
    <w:p>
      <w:pPr>
        <w:pStyle w:val="BodyText"/>
        <w:ind w:left="960"/>
      </w:pPr>
      <w:r>
        <w:t xml:space="preserve">This configuration is mounted on the Telegraf deployment pods. It provides input plug-in configuration for collecting metrics from IaaS controllers running in the </w:t>
      </w:r>
      <w:r>
        <w:t>Supervisor</w:t>
      </w:r>
      <w:r>
        <w:t>.</w:t>
      </w:r>
    </w:p>
    <w:p>
      <w:pPr>
        <w:pStyle w:val="BodyText"/>
        <w:numPr>
          <w:ilvl w:val="1"/>
          <w:numId w:val="86"/>
        </w:numPr>
      </w:pPr>
      <w:r>
        <w:rPr>
          <w:rStyle w:val="InlineCode"/>
        </w:rPr>
        <w:t>telegraf-daemonset.conf</w:t>
      </w:r>
      <w:r>
        <w:rPr>
          <w:rStyle w:val="InlineBold"/>
        </w:rPr>
        <w:t xml:space="preserve">- </w:t>
      </w:r>
    </w:p>
    <w:p>
      <w:pPr>
        <w:pStyle w:val="BodyText"/>
        <w:ind w:left="960"/>
      </w:pPr>
      <w:r>
        <w:t>This configuration file is mounted on Telegraf daemonset instance pods. It provides input plug-in configuration for collecting metrics from kube-system and node metrics.</w:t>
      </w:r>
    </w:p>
    <w:p>
      <w:pPr>
        <w:pStyle w:val="CodeBlock"/>
        <w:ind w:left="480"/>
      </w:pPr>
      <w:r>
        <w:t>kubectl get cm/telegraf-user-config -n vmware-system-monitoring -o yaml</w:t>
        <w:br/>
        <w:t>apiVersion: v1</w:t>
        <w:br/>
        <w:t>data:</w:t>
        <w:br/>
        <w:t xml:space="preserve">  telegraf-daemonset.conf: ""</w:t>
        <w:br/>
        <w:t xml:space="preserve">  telegraf-deployment.conf: ""</w:t>
        <w:br/>
        <w:t xml:space="preserve">  telegraf.conf: ""</w:t>
      </w:r>
    </w:p>
    <w:p>
      <w:pPr>
        <w:pStyle w:val="BodyText"/>
      </w:pPr>
      <w:r>
        <w:rPr>
          <w:rStyle w:val="Strong"/>
        </w:rPr>
        <w:t>Results</w:t>
      </w:r>
    </w:p>
    <w:p>
      <w:pPr>
        <w:pStyle w:val="BodyText"/>
      </w:pPr>
      <w:r>
        <w:t xml:space="preserve">Once the </w:t>
      </w:r>
      <w:r>
        <w:rPr>
          <w:rStyle w:val="InlineCode"/>
        </w:rPr>
        <w:t>telegraf-user-config</w:t>
      </w:r>
      <w:r>
        <w:t xml:space="preserve"> configmap is updated, the Telegraf daemonset and deployment pods will sync the new changes and start collecting and pushing metrics.</w:t>
      </w:r>
    </w:p>
    <w:p>
      <w:pPr>
        <w:pStyle w:val="Heading3"/>
      </w:pPr>
      <w:bookmarkStart w:id="46" w:name="Bc0dca616fc37458095f2a6a6a283f165"/>
      <w:bookmarkStart w:id="47" w:name="_Toc256000182"/>
      <w:r>
        <w:t>Monitor Foundation Load Balancer</w:t>
      </w:r>
      <w:bookmarkEnd w:id="47"/>
      <w:bookmarkEnd w:id="46"/>
    </w:p>
    <w:p>
      <w:pPr>
        <w:pStyle w:val="BodyText"/>
      </w:pPr>
      <w:r>
        <w:t xml:space="preserve">Learn how to monitor the state of the </w:t>
      </w:r>
      <w:r>
        <w:t>Foundation Load Balancer</w:t>
      </w:r>
      <w:r>
        <w:t xml:space="preserve"> instances in </w:t>
      </w:r>
      <w:r>
        <w:t>vCenter</w:t>
      </w:r>
      <w:r>
        <w:t xml:space="preserve">, put load balancer VMs in maintenance mode, track their resource utilization, or redeploy any of the </w:t>
      </w:r>
      <w:r>
        <w:t>Foundation Load Balancer</w:t>
      </w:r>
      <w:r>
        <w:t xml:space="preserve"> VMs.</w:t>
      </w:r>
    </w:p>
    <w:p>
      <w:pPr>
        <w:pStyle w:val="BodyText"/>
      </w:pPr>
      <w:r>
        <w:rPr>
          <w:rStyle w:val="Strong"/>
        </w:rPr>
        <w:t>Procedure</w:t>
      </w:r>
    </w:p>
    <w:p>
      <w:pPr>
        <w:pStyle w:val="BodyText"/>
        <w:numPr>
          <w:numId w:val="87"/>
        </w:numPr>
      </w:pPr>
      <w:r>
        <w:t xml:space="preserve">From the </w:t>
      </w:r>
      <w:r>
        <w:t xml:space="preserve"> vSphere Client</w:t>
      </w:r>
      <w:r>
        <w:t xml:space="preserve"> Home menu select </w:t>
      </w:r>
      <w:r>
        <w:rPr>
          <w:rStyle w:val="InlineUI"/>
        </w:rPr>
        <w:t>Administration</w:t>
      </w:r>
      <w:r>
        <w:rPr>
          <w:rStyle w:val="InlineUI"/>
        </w:rPr>
        <w:t xml:space="preserve"> &gt; </w:t>
      </w:r>
      <w:r>
        <w:rPr>
          <w:rStyle w:val="InlineUI"/>
        </w:rPr>
        <w:t>Solutions</w:t>
      </w:r>
      <w:r>
        <w:rPr>
          <w:rStyle w:val="InlineUI"/>
        </w:rPr>
        <w:t xml:space="preserve"> &gt; </w:t>
      </w:r>
      <w:r>
        <w:rPr>
          <w:rStyle w:val="InlineUI"/>
        </w:rPr>
        <w:t>Foundation Load Balancers</w:t>
      </w:r>
      <w:r>
        <w:t>.</w:t>
      </w:r>
    </w:p>
    <w:p>
      <w:pPr>
        <w:pStyle w:val="BodyText"/>
        <w:ind w:left="480"/>
      </w:pPr>
      <w:r>
        <w:t xml:space="preserve">The available </w:t>
      </w:r>
      <w:r>
        <w:t>Foundation Load Balancer</w:t>
      </w:r>
      <w:r>
        <w:t xml:space="preserve"> instances are displayed:</w:t>
      </w:r>
      <w:r>
        <w:drawing>
          <wp:inline>
            <wp:extent cx="6324600" cy="1994720"/>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61"/>
                    <a:stretch>
                      <a:fillRect/>
                    </a:stretch>
                  </pic:blipFill>
                  <pic:spPr>
                    <a:xfrm>
                      <a:off x="0" y="0"/>
                      <a:ext cx="6324600" cy="1994720"/>
                    </a:xfrm>
                    <a:prstGeom prst="rect">
                      <a:avLst/>
                    </a:prstGeom>
                  </pic:spPr>
                </pic:pic>
              </a:graphicData>
            </a:graphic>
          </wp:inline>
        </w:drawing>
      </w:r>
    </w:p>
    <w:p>
      <w:pPr>
        <w:pStyle w:val="BodyText"/>
        <w:numPr>
          <w:numId w:val="87"/>
        </w:numPr>
      </w:pPr>
      <w:r>
        <w:t xml:space="preserve">Track the status of the </w:t>
      </w:r>
      <w:r>
        <w:t>Foundation Load Balancer</w:t>
      </w:r>
      <w:r>
        <w:t xml:space="preserve"> instances in </w:t>
      </w:r>
      <w:r>
        <w:t>vCenter</w:t>
      </w:r>
      <w:r>
        <w:t>.</w:t>
      </w:r>
    </w:p>
    <w:p>
      <w:pPr>
        <w:pStyle w:val="BodyText"/>
        <w:numPr>
          <w:ilvl w:val="1"/>
          <w:numId w:val="87"/>
        </w:numPr>
      </w:pPr>
      <w:r>
        <w:rPr>
          <w:rStyle w:val="InlineUI"/>
        </w:rPr>
        <w:t>Name</w:t>
      </w:r>
      <w:r>
        <w:t xml:space="preserve"> - The </w:t>
      </w:r>
      <w:r>
        <w:t>Foundation Load Balancer</w:t>
      </w:r>
      <w:r>
        <w:t xml:space="preserve"> instance name.</w:t>
      </w:r>
    </w:p>
    <w:p>
      <w:pPr>
        <w:pStyle w:val="BodyText"/>
        <w:numPr>
          <w:ilvl w:val="1"/>
          <w:numId w:val="87"/>
        </w:numPr>
      </w:pPr>
      <w:r>
        <w:rPr>
          <w:rStyle w:val="InlineUI"/>
        </w:rPr>
        <w:t>Active Foundation Load Balancer VM</w:t>
      </w:r>
      <w:r>
        <w:t xml:space="preserve"> - The VM that is active in the active-passive </w:t>
      </w:r>
      <w:r>
        <w:t>Foundation Load Balancer</w:t>
      </w:r>
      <w:r>
        <w:t xml:space="preserve"> configuration.</w:t>
      </w:r>
    </w:p>
    <w:p>
      <w:pPr>
        <w:pStyle w:val="BodyText"/>
        <w:numPr>
          <w:ilvl w:val="1"/>
          <w:numId w:val="87"/>
        </w:numPr>
      </w:pPr>
      <w:r>
        <w:rPr>
          <w:rStyle w:val="InlineUI"/>
        </w:rPr>
        <w:t>Standby Foundation Load Balancer VM</w:t>
      </w:r>
      <w:r>
        <w:t xml:space="preserve"> - The VM that is standby in an active-passive</w:t>
      </w:r>
      <w:r>
        <w:t>Foundation Load Balancer</w:t>
      </w:r>
      <w:r>
        <w:t xml:space="preserve"> configuration.</w:t>
      </w:r>
    </w:p>
    <w:p>
      <w:pPr>
        <w:pStyle w:val="BodyText"/>
        <w:numPr>
          <w:ilvl w:val="1"/>
          <w:numId w:val="87"/>
        </w:numPr>
      </w:pPr>
      <w:r>
        <w:rPr>
          <w:rStyle w:val="InlineUI"/>
        </w:rPr>
        <w:t>Health</w:t>
      </w:r>
      <w:r>
        <w:t xml:space="preserve"> - The health status of the </w:t>
      </w:r>
      <w:r>
        <w:t>Foundation Load Balancer</w:t>
      </w:r>
      <w:r>
        <w:t xml:space="preserve"> VM. The possible status are </w:t>
      </w:r>
      <w:r>
        <w:rPr>
          <w:rStyle w:val="InlineUI"/>
        </w:rPr>
        <w:t>Healthy</w:t>
      </w:r>
      <w:r>
        <w:t xml:space="preserve"> and </w:t>
      </w:r>
      <w:r>
        <w:rPr>
          <w:rStyle w:val="InlineUI"/>
        </w:rPr>
        <w:t>Unhealthy</w:t>
      </w:r>
      <w:r>
        <w:t xml:space="preserve">. In case a VM is in </w:t>
      </w:r>
      <w:r>
        <w:rPr>
          <w:rStyle w:val="InlineUI"/>
        </w:rPr>
        <w:t>Unhealthy</w:t>
      </w:r>
      <w:r>
        <w:t xml:space="preserve"> state, the possible reason could be a resource over-utilization. In such case, you can increase the deployment footprint of the </w:t>
      </w:r>
      <w:r>
        <w:t>Foundation Load Balancer</w:t>
      </w:r>
      <w:r>
        <w:t xml:space="preserve"> VMs to provide additional resources.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Bfda285c083d64b7886933ad59cef2ff5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Change Load Balancer Settings on a Supervisor Configured with VDS Networking</w:t>
      </w:r>
      <w:r>
        <w:fldChar w:fldCharType="end"/>
      </w:r>
      <w:r>
        <w:t xml:space="preserve"> See </w:t>
      </w:r>
      <w:r>
        <w:t>Troubleshooting Foundation Load Balancer Heath Errors</w:t>
      </w:r>
      <w:r>
        <w:t xml:space="preserve"> for other errors and how to troubleshoot them.</w:t>
      </w:r>
      <w:r>
        <w:drawing>
          <wp:inline>
            <wp:extent cx="6324600" cy="2388195"/>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62"/>
                    <a:stretch>
                      <a:fillRect/>
                    </a:stretch>
                  </pic:blipFill>
                  <pic:spPr>
                    <a:xfrm>
                      <a:off x="0" y="0"/>
                      <a:ext cx="6324600" cy="2388195"/>
                    </a:xfrm>
                    <a:prstGeom prst="rect">
                      <a:avLst/>
                    </a:prstGeom>
                  </pic:spPr>
                </pic:pic>
              </a:graphicData>
            </a:graphic>
          </wp:inline>
        </w:drawing>
      </w:r>
    </w:p>
    <w:p>
      <w:pPr>
        <w:pStyle w:val="BodyText"/>
        <w:numPr>
          <w:ilvl w:val="1"/>
          <w:numId w:val="87"/>
        </w:numPr>
      </w:pPr>
      <w:r>
        <w:rPr>
          <w:rStyle w:val="InlineUI"/>
        </w:rPr>
        <w:t>Utilization</w:t>
      </w:r>
      <w:r>
        <w:t xml:space="preserve"> - The resource utilization of the </w:t>
      </w:r>
      <w:r>
        <w:t>Foundation Load Balancer</w:t>
      </w:r>
      <w:r>
        <w:t xml:space="preserve"> VM.</w:t>
      </w:r>
      <w:r>
        <w:drawing>
          <wp:inline>
            <wp:extent cx="6324600" cy="2009378"/>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63"/>
                    <a:stretch>
                      <a:fillRect/>
                    </a:stretch>
                  </pic:blipFill>
                  <pic:spPr>
                    <a:xfrm>
                      <a:off x="0" y="0"/>
                      <a:ext cx="6324600" cy="2009378"/>
                    </a:xfrm>
                    <a:prstGeom prst="rect">
                      <a:avLst/>
                    </a:prstGeom>
                  </pic:spPr>
                </pic:pic>
              </a:graphicData>
            </a:graphic>
          </wp:inline>
        </w:drawing>
      </w:r>
    </w:p>
    <w:p>
      <w:pPr>
        <w:pStyle w:val="BodyText"/>
        <w:numPr>
          <w:numId w:val="87"/>
        </w:numPr>
      </w:pPr>
      <w:r>
        <w:t xml:space="preserve">View the topology of a </w:t>
      </w:r>
      <w:r>
        <w:t>Foundation Load Balancer</w:t>
      </w:r>
      <w:r>
        <w:t xml:space="preserve"> instance.</w:t>
      </w:r>
      <w:r>
        <w:drawing>
          <wp:inline>
            <wp:extent cx="6324600" cy="3096247"/>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64"/>
                    <a:stretch>
                      <a:fillRect/>
                    </a:stretch>
                  </pic:blipFill>
                  <pic:spPr>
                    <a:xfrm>
                      <a:off x="0" y="0"/>
                      <a:ext cx="6324600" cy="3096247"/>
                    </a:xfrm>
                    <a:prstGeom prst="rect">
                      <a:avLst/>
                    </a:prstGeom>
                  </pic:spPr>
                </pic:pic>
              </a:graphicData>
            </a:graphic>
          </wp:inline>
        </w:drawing>
      </w:r>
    </w:p>
    <w:p>
      <w:pPr>
        <w:pStyle w:val="Heading2"/>
      </w:pPr>
      <w:bookmarkStart w:id="48" w:name="_Toc256000183"/>
      <w:r>
        <w:t>Running VKS Clusters</w:t>
      </w:r>
      <w:bookmarkEnd w:id="48"/>
    </w:p>
    <w:p>
      <w:pPr>
        <w:pStyle w:val="BodyText"/>
      </w:pPr>
      <w:r>
        <w:t xml:space="preserve">This section describes the components and lists the requirements for running </w:t>
      </w:r>
      <w:r>
        <w:t>VKS</w:t>
      </w:r>
      <w:r>
        <w:t xml:space="preserve"> clusters.</w:t>
      </w:r>
    </w:p>
    <w:p>
      <w:pPr>
        <w:pStyle w:val="Heading3"/>
      </w:pPr>
      <w:bookmarkStart w:id="49" w:name="_Toc256000184"/>
      <w:r>
        <w:t>VKS Components</w:t>
      </w:r>
      <w:bookmarkEnd w:id="49"/>
    </w:p>
    <w:p>
      <w:pPr>
        <w:pStyle w:val="BodyText"/>
      </w:pPr>
      <w:r>
        <w:t>VKS</w:t>
      </w:r>
      <w:r>
        <w:t xml:space="preserve"> (formerly called TKG Service or TKGS) provides self-service life cycle management of Kubernetes workload clusters. </w:t>
      </w:r>
      <w:r>
        <w:t>VKS</w:t>
      </w:r>
      <w:r>
        <w:t xml:space="preserve"> with </w:t>
      </w:r>
      <w:r>
        <w:t>Supervisor</w:t>
      </w:r>
      <w:r>
        <w:t xml:space="preserve"> is optimized for the vSphere environment and integrates with the underlying infrastructure, including </w:t>
      </w:r>
      <w:r>
        <w:t>vCenter</w:t>
      </w:r>
      <w:r>
        <w:t xml:space="preserve">, </w:t>
      </w:r>
      <w:r>
        <w:t>ESX</w:t>
      </w:r>
      <w:r>
        <w:t xml:space="preserve">, virtual networking, and cloud native storage. With </w:t>
      </w:r>
      <w:r>
        <w:t>VKS</w:t>
      </w:r>
      <w:r>
        <w:t>, you can provision conformant Kubernetes clusters and maintain upstream concurrency.</w:t>
      </w:r>
    </w:p>
    <w:p>
      <w:pPr>
        <w:pStyle w:val="BodyText"/>
      </w:pPr>
      <w:r>
        <w:t xml:space="preserve">The </w:t>
      </w:r>
      <w:r>
        <w:t>VKS</w:t>
      </w:r>
      <w:r>
        <w:t xml:space="preserve"> includes several components integrated with the </w:t>
      </w:r>
      <w:r>
        <w:t>vSphere Supervisor</w:t>
      </w:r>
      <w:r>
        <w:t>.</w:t>
      </w:r>
    </w:p>
    <w:p>
      <w:pPr>
        <w:pStyle w:val="SectionHeading4"/>
      </w:pPr>
      <w:r>
        <w:t>vSphere Supervisor</w:t>
      </w:r>
    </w:p>
    <w:p>
      <w:pPr>
        <w:pStyle w:val="BodyText"/>
      </w:pPr>
      <w:r>
        <w:t>Supervisor</w:t>
      </w:r>
      <w:r>
        <w:t xml:space="preserve"> is a critical control plane built into vSphere that integrates desired state and a single consistent API directly into the hypervisor, enabling native deployment and management of Kubernetes clusters, declarative Virtual Machines, and vSphere Pods alongside traditional workloads. It transforms vSphere into a extensible platform providing a declarative API surface for self-service provisioning of modern infrastructure services within a resource boundary enabled by a vSphere Namespace.</w:t>
      </w:r>
    </w:p>
    <w:p>
      <w:pPr>
        <w:pStyle w:val="SectionHeading4"/>
      </w:pPr>
      <w:r>
        <w:t>Supervisor Deployment: vSphere Zones</w:t>
      </w:r>
    </w:p>
    <w:p>
      <w:pPr>
        <w:pStyle w:val="BodyText"/>
      </w:pPr>
      <w:r>
        <w:t xml:space="preserve">You can assign vSphere clusters to vSphere Zones to provide high availability and fault tolerance for </w:t>
      </w:r>
      <w:r>
        <w:t>Supervisor</w:t>
      </w:r>
      <w:r>
        <w:t xml:space="preserve">. Deploying </w:t>
      </w:r>
      <w:r>
        <w:t>Supervisor</w:t>
      </w:r>
      <w:r>
        <w:t xml:space="preserve"> across vSphere Zones lets you provision </w:t>
      </w:r>
      <w:r>
        <w:t>VKS</w:t>
      </w:r>
      <w:r>
        <w:t xml:space="preserve"> clusters in specific availability zones.</w:t>
      </w:r>
    </w:p>
    <w:p>
      <w:pPr>
        <w:pStyle w:val="BodyText"/>
      </w:pPr>
      <w:r>
        <w:t xml:space="preserve">In a deployment of </w:t>
      </w:r>
      <w:r>
        <w:t>Supervisor</w:t>
      </w:r>
      <w:r>
        <w:t xml:space="preserve"> on a single vSphere cluster, there is a one-to-one relationship between the </w:t>
      </w:r>
      <w:r>
        <w:t>Supervisor</w:t>
      </w:r>
      <w:r>
        <w:t xml:space="preserve"> and the vSphere cluster. In a zoned </w:t>
      </w:r>
      <w:r>
        <w:t>Supervisor</w:t>
      </w:r>
      <w:r>
        <w:t xml:space="preserve"> deployment, </w:t>
      </w:r>
      <w:r>
        <w:t>Supervisor</w:t>
      </w:r>
      <w:r>
        <w:t xml:space="preserve"> stretches across three vSphere clusters to provide high-availability and failure domains for </w:t>
      </w:r>
      <w:r>
        <w:t>VKS</w:t>
      </w:r>
      <w:r>
        <w:t xml:space="preserve"> clusters on </w:t>
      </w:r>
      <w:r>
        <w:t>Supervisor</w:t>
      </w:r>
      <w:r>
        <w:t>.</w:t>
      </w:r>
    </w:p>
    <w:p>
      <w:pPr>
        <w:pStyle w:val="BodyText"/>
      </w:pPr>
      <w:r>
        <w:t xml:space="preserve">A vSphere administrator creates the three vSphere Zone and associates them with a vSphere cluster. A </w:t>
      </w:r>
      <w:r>
        <w:t>Supervisor</w:t>
      </w:r>
      <w:r>
        <w:t xml:space="preserve"> deployment on three vSphere Zones has special requirements in addition to vSphere cluster requirements, including:</w:t>
      </w:r>
    </w:p>
    <w:p>
      <w:pPr>
        <w:pStyle w:val="BodyText"/>
        <w:numPr>
          <w:numId w:val="88"/>
        </w:numPr>
      </w:pPr>
      <w:r>
        <w:t>Three vSphere Zones connected by a vSphere Distributed Switch (VDS)</w:t>
      </w:r>
    </w:p>
    <w:p>
      <w:pPr>
        <w:pStyle w:val="BodyText"/>
        <w:numPr>
          <w:numId w:val="88"/>
        </w:numPr>
      </w:pPr>
      <w:r>
        <w:t>Each vSphere Zone contains a single vSphere cluster</w:t>
      </w:r>
    </w:p>
    <w:p>
      <w:pPr>
        <w:pStyle w:val="BodyText"/>
        <w:numPr>
          <w:numId w:val="88"/>
        </w:numPr>
      </w:pPr>
      <w:r>
        <w:t xml:space="preserve">A </w:t>
      </w:r>
      <w:r>
        <w:t>Supervisor</w:t>
      </w:r>
      <w:r>
        <w:t xml:space="preserve"> must deploy on exactly 3 vSphere Zones</w:t>
      </w:r>
    </w:p>
    <w:p>
      <w:pPr>
        <w:pStyle w:val="BodyText"/>
        <w:numPr>
          <w:numId w:val="88"/>
        </w:numPr>
      </w:pPr>
      <w:r>
        <w:t>A vSphere storage policy is available on vSphere Zone</w:t>
      </w:r>
    </w:p>
    <w:p>
      <w:pPr>
        <w:pStyle w:val="SectionHeading4"/>
      </w:pPr>
      <w:r>
        <w:t>vSphere Namespace</w:t>
      </w:r>
    </w:p>
    <w:p>
      <w:pPr>
        <w:pStyle w:val="BodyText"/>
      </w:pPr>
      <w:r>
        <w:t xml:space="preserve">A </w:t>
      </w:r>
      <w:r>
        <w:t>vSphere Namespace</w:t>
      </w:r>
      <w:r>
        <w:t xml:space="preserve"> is a tenancy boundary that enables self-service consumption of 3 runtimes to include Virtual Machines, </w:t>
      </w:r>
      <w:r>
        <w:t>VKS</w:t>
      </w:r>
      <w:r>
        <w:t xml:space="preserve"> clusters, vSphere Pods and a number of other infra services. For each </w:t>
      </w:r>
      <w:r>
        <w:t>vSphere Namespace</w:t>
      </w:r>
      <w:r>
        <w:t>, you configure role-based access control, persistent storage, resource limits, images library, and virtual machine classes.</w:t>
      </w:r>
    </w:p>
    <w:p>
      <w:pPr>
        <w:pStyle w:val="SectionHeading4"/>
      </w:pPr>
      <w:r>
        <w:t>vSphere Kubernetes Service (VKS)</w:t>
      </w:r>
    </w:p>
    <w:p>
      <w:pPr>
        <w:pStyle w:val="BodyText"/>
      </w:pPr>
      <w:r>
        <w:t>VKS</w:t>
      </w:r>
      <w:r>
        <w:t xml:space="preserve"> is an implementation of the open source Cluster API project that defines a set of custom resources and controllers to manage the life cycle of Kubernetes clusters. </w:t>
      </w:r>
      <w:r>
        <w:t>VKS</w:t>
      </w:r>
      <w:r>
        <w:t xml:space="preserve"> is a component of </w:t>
      </w:r>
      <w:r>
        <w:t>Supervisor</w:t>
      </w:r>
      <w:r>
        <w:t>.</w:t>
      </w:r>
    </w:p>
    <w:p>
      <w:pPr>
        <w:pStyle w:val="BodyText"/>
      </w:pPr>
      <w:r>
        <w:t>VKS</w:t>
      </w:r>
      <w:r>
        <w:t xml:space="preserve"> has three layers of controllers to manage the life cycle of </w:t>
      </w:r>
      <w:r>
        <w:t>VKS</w:t>
      </w:r>
      <w:r>
        <w:t xml:space="preserve"> clusters, including </w:t>
      </w:r>
      <w:r>
        <w:t>Virtual Machine Service</w:t>
      </w:r>
      <w:r>
        <w:t>, Cluster API, and Cloud Provider Plugin.</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VM Operator</w:t>
            </w:r>
          </w:p>
        </w:tc>
      </w:tr>
      <w:tr>
        <w:tblPrEx>
          <w:tblW w:w="5000" w:type="pct"/>
          <w:tblCellMar>
            <w:left w:w="108" w:type="dxa"/>
            <w:right w:w="108" w:type="dxa"/>
          </w:tblCellMar>
        </w:tblPrEx>
        <w:trPr>
          <w:cantSplit w:val="0"/>
        </w:trPr>
        <w:tc>
          <w:tcPr>
            <w:tcBorders>
              <w:left w:val="nil"/>
              <w:right w:val="nil"/>
            </w:tcBorders>
          </w:tcPr>
          <w:p>
            <w:pPr>
              <w:pStyle w:val="TableBodyText"/>
            </w:pPr>
            <w:r>
              <w:t>Cluster API</w:t>
            </w:r>
          </w:p>
        </w:tc>
      </w:tr>
      <w:tr>
        <w:tblPrEx>
          <w:tblW w:w="5000" w:type="pct"/>
          <w:tblCellMar>
            <w:left w:w="108" w:type="dxa"/>
            <w:right w:w="108" w:type="dxa"/>
          </w:tblCellMar>
        </w:tblPrEx>
        <w:trPr>
          <w:cantSplit w:val="0"/>
        </w:trPr>
        <w:tc>
          <w:tcPr>
            <w:tcBorders>
              <w:left w:val="nil"/>
              <w:right w:val="nil"/>
            </w:tcBorders>
          </w:tcPr>
          <w:p>
            <w:pPr>
              <w:pStyle w:val="TableBodyText"/>
            </w:pPr>
            <w:r>
              <w:t>Cloud Provider Plugin</w:t>
            </w:r>
          </w:p>
        </w:tc>
      </w:tr>
    </w:tbl>
    <w:p>
      <w:pPr>
        <w:pStyle w:val="SectionHeading4"/>
        <w:spacing w:before="120"/>
      </w:pPr>
      <w:r>
        <w:t>vSphere Kubernetes release</w:t>
      </w:r>
    </w:p>
    <w:p>
      <w:pPr>
        <w:pStyle w:val="BodyText"/>
      </w:pPr>
      <w:r>
        <w:t xml:space="preserve">A </w:t>
      </w:r>
      <w:r>
        <w:t>vSphere Kubernetes release</w:t>
      </w:r>
      <w:r>
        <w:t xml:space="preserve"> (</w:t>
      </w:r>
      <w:r>
        <w:t>VKr</w:t>
      </w:r>
      <w:r>
        <w:t xml:space="preserve">) provides the Kubernetes software distribution and add-ons signed and supported by VMware for use with </w:t>
      </w:r>
      <w:r>
        <w:t>VKS</w:t>
      </w:r>
      <w:r>
        <w:t xml:space="preserve"> clusters.</w:t>
      </w:r>
    </w:p>
    <w:p>
      <w:pPr>
        <w:pStyle w:val="BodyText"/>
      </w:pPr>
      <w:r>
        <w:t xml:space="preserve">Each </w:t>
      </w:r>
      <w:r>
        <w:t>VKr</w:t>
      </w:r>
      <w:r>
        <w:t xml:space="preserve"> is distributed as a virtual machine template (OVA file). </w:t>
      </w:r>
      <w:r>
        <w:t>VKS</w:t>
      </w:r>
      <w:r>
        <w:t xml:space="preserve"> uses the OVA format to construct the virtual machine nodes for </w:t>
      </w:r>
      <w:r>
        <w:t>VKS</w:t>
      </w:r>
      <w:r>
        <w:t xml:space="preserve"> clusters. </w:t>
      </w:r>
      <w:r>
        <w:t>VKrs</w:t>
      </w:r>
      <w:r>
        <w:t xml:space="preserve"> are versioned according to Kubernetes versioning, and include OS customizations and optimizations for vSphere infrastructure.</w:t>
      </w:r>
    </w:p>
    <w:p>
      <w:pPr>
        <w:pStyle w:val="BodyText"/>
      </w:pPr>
      <w:r>
        <w:t xml:space="preserve">For a list of </w:t>
      </w:r>
      <w:r>
        <w:t>VKrs</w:t>
      </w:r>
      <w:r>
        <w:t xml:space="preserve"> and compatibility with </w:t>
      </w:r>
      <w:r>
        <w:t>Supervisor</w:t>
      </w:r>
      <w:r>
        <w:t xml:space="preserve">, refer to the </w:t>
      </w:r>
      <w:r>
        <w:rPr>
          <w:rStyle w:val="InlineCite"/>
        </w:rPr>
        <w:t>VKr Release Notes</w:t>
      </w:r>
      <w:r>
        <w: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Content Library</w:t>
            </w:r>
          </w:p>
        </w:tc>
      </w:tr>
    </w:tbl>
    <w:p>
      <w:pPr>
        <w:pStyle w:val="SectionHeading4"/>
        <w:spacing w:before="120"/>
      </w:pPr>
      <w:r>
        <w:t>VKS Cluster Components</w:t>
      </w:r>
    </w:p>
    <w:p>
      <w:pPr>
        <w:pStyle w:val="BodyText"/>
      </w:pPr>
      <w:r>
        <w:t xml:space="preserve">The components that run in a </w:t>
      </w:r>
      <w:r>
        <w:t>VKS</w:t>
      </w:r>
      <w:r>
        <w:t xml:space="preserve"> cluster provide functionality for four areas of the product: authentication, storage, networking, and load balancing.</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Authentication Webhook</w:t>
            </w:r>
          </w:p>
        </w:tc>
      </w:tr>
      <w:tr>
        <w:tblPrEx>
          <w:tblW w:w="5000" w:type="pct"/>
          <w:tblCellMar>
            <w:left w:w="108" w:type="dxa"/>
            <w:right w:w="108" w:type="dxa"/>
          </w:tblCellMar>
        </w:tblPrEx>
        <w:trPr>
          <w:cantSplit w:val="0"/>
        </w:trPr>
        <w:tc>
          <w:tcPr>
            <w:tcBorders>
              <w:left w:val="nil"/>
              <w:right w:val="nil"/>
            </w:tcBorders>
          </w:tcPr>
          <w:p>
            <w:pPr>
              <w:pStyle w:val="TableBodyText"/>
            </w:pPr>
            <w:r>
              <w:t>Container Storage Interface (CSI)</w:t>
            </w:r>
          </w:p>
        </w:tc>
      </w:tr>
      <w:tr>
        <w:tblPrEx>
          <w:tblW w:w="5000" w:type="pct"/>
          <w:tblCellMar>
            <w:left w:w="108" w:type="dxa"/>
            <w:right w:w="108" w:type="dxa"/>
          </w:tblCellMar>
        </w:tblPrEx>
        <w:trPr>
          <w:cantSplit w:val="0"/>
        </w:trPr>
        <w:tc>
          <w:tcPr>
            <w:tcBorders>
              <w:left w:val="nil"/>
              <w:right w:val="nil"/>
            </w:tcBorders>
          </w:tcPr>
          <w:p>
            <w:pPr>
              <w:pStyle w:val="TableBodyText"/>
            </w:pPr>
            <w:r>
              <w:t>Container Network Interface (CNI)</w:t>
            </w:r>
          </w:p>
        </w:tc>
      </w:tr>
      <w:tr>
        <w:tblPrEx>
          <w:tblW w:w="5000" w:type="pct"/>
          <w:tblCellMar>
            <w:left w:w="108" w:type="dxa"/>
            <w:right w:w="108" w:type="dxa"/>
          </w:tblCellMar>
        </w:tblPrEx>
        <w:trPr>
          <w:cantSplit w:val="0"/>
        </w:trPr>
        <w:tc>
          <w:tcPr>
            <w:tcBorders>
              <w:left w:val="nil"/>
              <w:right w:val="nil"/>
            </w:tcBorders>
          </w:tcPr>
          <w:p>
            <w:pPr>
              <w:pStyle w:val="TableBodyText"/>
            </w:pPr>
            <w:r>
              <w:t>Cloud Provider Implementation</w:t>
            </w:r>
          </w:p>
        </w:tc>
      </w:tr>
    </w:tbl>
    <w:p>
      <w:pPr>
        <w:pStyle w:val="SectionHeading4"/>
        <w:spacing w:before="120"/>
      </w:pPr>
      <w:r>
        <w:t>VKS Cluster API</w:t>
      </w:r>
    </w:p>
    <w:p>
      <w:pPr>
        <w:pStyle w:val="BodyText"/>
      </w:pPr>
      <w:r>
        <w:t>VKS</w:t>
      </w:r>
      <w:r>
        <w:t xml:space="preserve"> provides an API for provisioning and managing the life cycle of </w:t>
      </w:r>
      <w:r>
        <w:t>VKS</w:t>
      </w:r>
      <w:r>
        <w:t xml:space="preserve"> clusters. The API lets you create conformant Kubernetes clusters of type Cluster based on a default ClusterClass provided by VMware.</w:t>
      </w:r>
    </w:p>
    <w:p>
      <w:pPr>
        <w:pStyle w:val="SectionHeading4"/>
      </w:pPr>
      <w:r>
        <w:t>VKS Cluster Clients</w:t>
      </w:r>
    </w:p>
    <w:p>
      <w:pPr>
        <w:pStyle w:val="BodyText"/>
      </w:pPr>
      <w:r>
        <w:t>VKS</w:t>
      </w:r>
      <w:r>
        <w:t xml:space="preserve"> on </w:t>
      </w:r>
      <w:r>
        <w:t>Supervisor</w:t>
      </w:r>
      <w:r>
        <w:t xml:space="preserve"> supports various client interfaces for provisioning, monitoring, and managing </w:t>
      </w:r>
      <w:r>
        <w:t>VKS</w:t>
      </w:r>
      <w:r>
        <w:t xml:space="preserve"> clusters.</w:t>
      </w:r>
    </w:p>
    <w:p>
      <w:pPr>
        <w:pStyle w:val="BodyText"/>
        <w:numPr>
          <w:numId w:val="89"/>
        </w:numPr>
      </w:pPr>
      <w:r>
        <w:t>vSphere Client</w:t>
      </w:r>
      <w:r>
        <w:t xml:space="preserve"> for configuring </w:t>
      </w:r>
      <w:r>
        <w:t>Supervisor</w:t>
      </w:r>
      <w:r>
        <w:t xml:space="preserve"> and monitoring deployed </w:t>
      </w:r>
      <w:r>
        <w:t>VKS</w:t>
      </w:r>
      <w:r>
        <w:t xml:space="preserve"> clusters.</w:t>
      </w:r>
    </w:p>
    <w:p>
      <w:pPr>
        <w:pStyle w:val="BodyText"/>
        <w:numPr>
          <w:numId w:val="89"/>
        </w:numPr>
      </w:pPr>
      <w:r>
        <w:t>VCF CLI</w:t>
      </w:r>
      <w:r>
        <w:t xml:space="preserve"> for authenticating with </w:t>
      </w:r>
      <w:r>
        <w:t>Supervisor</w:t>
      </w:r>
      <w:r>
        <w:t xml:space="preserve"> and </w:t>
      </w:r>
      <w:r>
        <w:t>VKS</w:t>
      </w:r>
      <w:r>
        <w:t xml:space="preserve"> clusters using </w:t>
      </w:r>
      <w:r>
        <w:t>vCenter Single Sign-On</w:t>
      </w:r>
      <w:r>
        <w:t>.</w:t>
      </w:r>
    </w:p>
    <w:p>
      <w:pPr>
        <w:pStyle w:val="BodyText"/>
        <w:numPr>
          <w:numId w:val="89"/>
        </w:numPr>
      </w:pPr>
      <w:r>
        <w:t>kubectl</w:t>
      </w:r>
      <w:r>
        <w:t xml:space="preserve"> to provision and manage the life cycle of </w:t>
      </w:r>
      <w:r>
        <w:t>VKS</w:t>
      </w:r>
      <w:r>
        <w:t xml:space="preserve"> clusters declaratively, and to interact with </w:t>
      </w:r>
      <w:r>
        <w:t>Supervisor</w:t>
      </w:r>
      <w:r>
        <w:t>.</w:t>
      </w:r>
    </w:p>
    <w:p>
      <w:pPr>
        <w:pStyle w:val="BodyText"/>
        <w:numPr>
          <w:numId w:val="89"/>
        </w:numPr>
      </w:pPr>
      <w:r>
        <w:t xml:space="preserve">VCF Automation interface for managing </w:t>
      </w:r>
      <w:r>
        <w:t>VKS</w:t>
      </w:r>
      <w:r>
        <w:t xml:space="preserve"> clusters.</w:t>
      </w:r>
    </w:p>
    <w:p>
      <w:pPr>
        <w:pStyle w:val="Heading3"/>
      </w:pPr>
      <w:bookmarkStart w:id="50" w:name="_Toc256000185"/>
      <w:r>
        <w:t>Deploying VKS Clusters</w:t>
      </w:r>
      <w:bookmarkEnd w:id="50"/>
    </w:p>
    <w:p>
      <w:pPr>
        <w:pStyle w:val="BodyText"/>
      </w:pPr>
      <w:r>
        <w:t xml:space="preserve">To deploy </w:t>
      </w:r>
      <w:r>
        <w:t>VKS</w:t>
      </w:r>
      <w:r>
        <w:t xml:space="preserve"> clusters, you install or upgrade the </w:t>
      </w:r>
      <w:r>
        <w:t>VKS</w:t>
      </w:r>
      <w:r>
        <w:t xml:space="preserve">, use a content library to store </w:t>
      </w:r>
      <w:r>
        <w:t>VKS</w:t>
      </w:r>
      <w:r>
        <w:t xml:space="preserve"> releases, and configure one or more </w:t>
      </w:r>
      <w:r>
        <w:t>vSphere Namespaces</w:t>
      </w:r>
      <w:r>
        <w:t xml:space="preserve"> to host </w:t>
      </w:r>
      <w:r>
        <w:t>VKS</w:t>
      </w:r>
      <w:r>
        <w:t xml:space="preserve"> clusters.</w:t>
      </w:r>
    </w:p>
    <w:p>
      <w:pPr>
        <w:pStyle w:val="SectionHeading4"/>
      </w:pPr>
      <w:r>
        <w:t>Deploying VKS Service Clusters</w:t>
      </w:r>
    </w:p>
    <w:p>
      <w:pPr>
        <w:pStyle w:val="BodyText"/>
      </w:pPr>
      <w:r>
        <w:t xml:space="preserve">To deploy </w:t>
      </w:r>
      <w:r>
        <w:t>VKS</w:t>
      </w:r>
      <w:r>
        <w:t xml:space="preserve"> clusters, enable and configure a </w:t>
      </w:r>
      <w:r>
        <w:t>Supervisor</w:t>
      </w:r>
      <w:r>
        <w:t>.</w:t>
      </w:r>
    </w:p>
    <w:p>
      <w:pPr>
        <w:pStyle w:val="BodyText"/>
        <w:pBdr>
          <w:top w:val="single" w:sz="8" w:space="2" w:color="D3D3D3"/>
          <w:bottom w:val="single" w:sz="8" w:space="2" w:color="D3D3D3"/>
        </w:pBdr>
      </w:pPr>
      <w:r>
        <w:rPr>
          <w:rStyle w:val="NoteLeadernote"/>
        </w:rPr>
        <w:t>Note</w:t>
        <w:tab/>
      </w:r>
      <w:r>
        <w:t xml:space="preserve">Refer to </w:t>
      </w:r>
      <w:r>
        <w:rPr>
          <w:rStyle w:val="InlineCite"/>
        </w:rPr>
        <w:t>Installing and Configuring vSphere Supervisor</w:t>
      </w:r>
      <w:r>
        <w:t xml:space="preserve"> for instructions.</w:t>
      </w:r>
    </w:p>
    <w:p>
      <w:pPr>
        <w:pStyle w:val="BodyText"/>
      </w:pPr>
      <w:r>
        <w:t xml:space="preserve">After you have enabled and deployed </w:t>
      </w:r>
      <w:r>
        <w:t>Supervisor</w:t>
      </w:r>
      <w:r>
        <w:t xml:space="preserve">, complete the following tasks in preparation for provisioning </w:t>
      </w:r>
      <w:r>
        <w:t>VKS</w:t>
      </w:r>
      <w:r>
        <w:t xml:space="preserve"> clusters.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74"/>
        <w:gridCol w:w="6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Task</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Install or upgrade the </w:t>
            </w:r>
            <w:r>
              <w:t>VKS</w:t>
            </w:r>
          </w:p>
        </w:tc>
        <w:tc>
          <w:tcPr>
            <w:tcBorders>
              <w:left w:val="nil"/>
              <w:right w:val="nil"/>
            </w:tcBorders>
          </w:tcPr>
          <w:p>
            <w:pPr>
              <w:pStyle w:val="TableBodyText"/>
            </w:pPr>
            <w:r>
              <w:t xml:space="preserve">See </w:t>
            </w:r>
            <w:r>
              <w:t>Installing and Upgrading VKS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Install the CLIs and connect to </w:t>
            </w:r>
            <w:r>
              <w:t>Supervisor</w:t>
            </w:r>
          </w:p>
        </w:tc>
        <w:tc>
          <w:tcPr>
            <w:tcBorders>
              <w:left w:val="nil"/>
              <w:right w:val="nil"/>
            </w:tcBorders>
          </w:tcPr>
          <w:p>
            <w:pPr>
              <w:pStyle w:val="TableBodyText"/>
            </w:pPr>
            <w:r>
              <w:t xml:space="preserve">See </w:t>
            </w:r>
            <w:r>
              <w:t>Configuring Identity and Access for VKS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Create and synchronize the content library for </w:t>
            </w:r>
            <w:r>
              <w:t>VKS</w:t>
            </w:r>
            <w:r>
              <w:t xml:space="preserve"> releases (</w:t>
            </w:r>
            <w:r>
              <w:t>VKrs</w:t>
            </w:r>
            <w:r>
              <w:t>)</w:t>
            </w:r>
          </w:p>
        </w:tc>
        <w:tc>
          <w:tcPr>
            <w:tcBorders>
              <w:left w:val="nil"/>
              <w:right w:val="nil"/>
            </w:tcBorders>
          </w:tcPr>
          <w:p>
            <w:pPr>
              <w:pStyle w:val="TableBodyText"/>
            </w:pPr>
            <w:r>
              <w:t xml:space="preserve">Content library integrates the </w:t>
            </w:r>
            <w:r>
              <w:t>VKS</w:t>
            </w:r>
            <w:r>
              <w:t xml:space="preserve"> environment with the VMware content delivery network through which </w:t>
            </w:r>
            <w:r>
              <w:t>VKrs</w:t>
            </w:r>
            <w:r>
              <w:t xml:space="preserve"> are delivered. You can use a subscribed or local content library depending on your requirements.</w:t>
            </w:r>
          </w:p>
          <w:p>
            <w:pPr>
              <w:pStyle w:val="TableBodyText"/>
            </w:pPr>
            <w:r>
              <w:t xml:space="preserve">Existing </w:t>
            </w:r>
            <w:r>
              <w:t>VKrs</w:t>
            </w:r>
            <w:r>
              <w:t xml:space="preserve"> must be upgraded to take advantage of new </w:t>
            </w:r>
            <w:r>
              <w:t>VKS</w:t>
            </w:r>
            <w:r>
              <w:t xml:space="preserve"> features.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Bcc82b2a9303a4540bf7eee3ea0acc0e1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Administering Kubernetes Releases for VKS Clusters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Create and configure </w:t>
            </w:r>
            <w:r>
              <w:t>vSphere Namespaces</w:t>
            </w:r>
            <w:r>
              <w:t xml:space="preserve"> for hosting </w:t>
            </w:r>
            <w:r>
              <w:t>VKS</w:t>
            </w:r>
            <w:r>
              <w:t xml:space="preserve"> clusters</w:t>
            </w:r>
          </w:p>
        </w:tc>
        <w:tc>
          <w:tcPr>
            <w:tcBorders>
              <w:left w:val="nil"/>
              <w:right w:val="nil"/>
            </w:tcBorders>
          </w:tcPr>
          <w:p>
            <w:pPr>
              <w:pStyle w:val="TableBodyText"/>
            </w:pPr>
            <w:r>
              <w:t xml:space="preserve">Defining a </w:t>
            </w:r>
            <w:r>
              <w:t>vSphere Namespace</w:t>
            </w:r>
            <w:r>
              <w:t xml:space="preserve"> creates the network segment for hosting </w:t>
            </w:r>
            <w:r>
              <w:t>VKS</w:t>
            </w:r>
            <w:r>
              <w:t xml:space="preserve"> clusters.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B669d912c59b94dc0a6d48aed5f87def7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vSphere Namespaces for Hosting VKS Clusters</w:t>
            </w:r>
            <w:r>
              <w:fldChar w:fldCharType="end"/>
            </w:r>
            <w:r>
              <w:t>.</w:t>
            </w:r>
          </w:p>
          <w:p>
            <w:pPr>
              <w:pStyle w:val="TableBodyText"/>
            </w:pPr>
            <w:r>
              <w:t xml:space="preserve">Each </w:t>
            </w:r>
            <w:r>
              <w:t>vSphere Namespace</w:t>
            </w:r>
            <w:r>
              <w:t xml:space="preserve"> must be configured with:</w:t>
            </w:r>
          </w:p>
          <w:p>
            <w:pPr>
              <w:pStyle w:val="TableBodyText"/>
              <w:numPr>
                <w:numId w:val="90"/>
              </w:numPr>
            </w:pPr>
            <w:r>
              <w:t>Cluster users and roles</w:t>
            </w:r>
          </w:p>
          <w:p>
            <w:pPr>
              <w:pStyle w:val="TableBodyText"/>
              <w:numPr>
                <w:numId w:val="90"/>
              </w:numPr>
            </w:pPr>
            <w:r>
              <w:t>Synchronized content library</w:t>
            </w:r>
          </w:p>
          <w:p>
            <w:pPr>
              <w:pStyle w:val="TableBodyText"/>
              <w:numPr>
                <w:numId w:val="90"/>
              </w:numPr>
            </w:pPr>
            <w:r>
              <w:t>Associated VM classes</w:t>
            </w:r>
          </w:p>
          <w:p>
            <w:pPr>
              <w:pStyle w:val="TableBodyText"/>
              <w:numPr>
                <w:numId w:val="90"/>
              </w:numPr>
            </w:pPr>
            <w:r>
              <w:t xml:space="preserve">vSphere storage policy for </w:t>
            </w:r>
            <w:r>
              <w:t>VKS</w:t>
            </w:r>
            <w:r>
              <w:t xml:space="preserve"> cluster nodes and persistent volumes</w:t>
            </w:r>
          </w:p>
          <w:p>
            <w:pPr>
              <w:pStyle w:val="TableBodyText"/>
            </w:pPr>
            <w:r>
              <w:t xml:space="preserve">If you are using a Supervisor deployed on three vSphere Zones, the vSphere storage policy must specify the </w:t>
            </w:r>
            <w:r>
              <w:rPr>
                <w:rStyle w:val="InlineCode"/>
              </w:rPr>
              <w:t>Zonal</w:t>
            </w:r>
            <w:r>
              <w:t xml:space="preserve"> topology. See </w:t>
            </w:r>
            <w:r>
              <w:t>Create a vSphere Storage Policy for VKS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Provision </w:t>
            </w:r>
            <w:r>
              <w:t>VKS</w:t>
            </w:r>
            <w:r>
              <w:t xml:space="preserve"> clusters</w:t>
            </w:r>
          </w:p>
        </w:tc>
        <w:tc>
          <w:tcPr>
            <w:tcBorders>
              <w:left w:val="nil"/>
              <w:right w:val="nil"/>
            </w:tcBorders>
          </w:tcPr>
          <w:p>
            <w:pPr>
              <w:pStyle w:val="TableBodyText"/>
            </w:pPr>
            <w:r>
              <w:t xml:space="preserve">See </w:t>
            </w:r>
            <w:r>
              <w:t>Provisioning VKS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Operate </w:t>
            </w:r>
            <w:r>
              <w:t>VKS</w:t>
            </w:r>
            <w:r>
              <w:t xml:space="preserve"> clusters</w:t>
            </w:r>
          </w:p>
        </w:tc>
        <w:tc>
          <w:tcPr>
            <w:tcBorders>
              <w:left w:val="nil"/>
              <w:right w:val="nil"/>
            </w:tcBorders>
          </w:tcPr>
          <w:p>
            <w:pPr>
              <w:pStyle w:val="TableBodyText"/>
            </w:pPr>
            <w:r>
              <w:t xml:space="preserve">See </w:t>
            </w:r>
            <w:r>
              <w:t>Operating VKS Service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cluster workloads</w:t>
            </w:r>
          </w:p>
        </w:tc>
        <w:tc>
          <w:tcPr>
            <w:tcBorders>
              <w:left w:val="nil"/>
              <w:right w:val="nil"/>
            </w:tcBorders>
          </w:tcPr>
          <w:p>
            <w:pPr>
              <w:pStyle w:val="TableBodyText"/>
            </w:pPr>
            <w:r>
              <w:t xml:space="preserve">See </w:t>
            </w:r>
            <w:r>
              <w:t>Deploying Workloads on VKS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Maintain </w:t>
            </w:r>
            <w:r>
              <w:t>VKS</w:t>
            </w:r>
            <w:r>
              <w:t xml:space="preserve"> clusters</w:t>
            </w:r>
          </w:p>
        </w:tc>
        <w:tc>
          <w:tcPr>
            <w:tcBorders>
              <w:left w:val="nil"/>
              <w:right w:val="nil"/>
            </w:tcBorders>
          </w:tcPr>
          <w:p>
            <w:pPr>
              <w:pStyle w:val="TableBodyText"/>
            </w:pPr>
            <w:r>
              <w:t xml:space="preserve">See </w:t>
            </w:r>
            <w:r>
              <w:t>Updating VKS Service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Troubleshoot </w:t>
            </w:r>
            <w:r>
              <w:t>VKS</w:t>
            </w:r>
            <w:r>
              <w:t xml:space="preserve"> clusters</w:t>
            </w:r>
          </w:p>
        </w:tc>
        <w:tc>
          <w:tcPr>
            <w:tcBorders>
              <w:left w:val="nil"/>
              <w:right w:val="nil"/>
            </w:tcBorders>
          </w:tcPr>
          <w:p>
            <w:pPr>
              <w:pStyle w:val="TableBodyText"/>
            </w:pPr>
            <w:r>
              <w:t xml:space="preserve">See </w:t>
            </w:r>
            <w:r>
              <w:t>Troubleshooting VKS Clusters</w:t>
            </w:r>
            <w:r>
              <w:t>.</w:t>
            </w:r>
          </w:p>
        </w:tc>
      </w:tr>
    </w:tbl>
    <w:p>
      <w:pPr>
        <w:pStyle w:val="Heading3"/>
        <w:spacing w:before="320"/>
      </w:pPr>
      <w:bookmarkStart w:id="51" w:name="_Toc256000186"/>
      <w:r>
        <w:t>Reference Architectures for VKS Clusters</w:t>
      </w:r>
      <w:bookmarkEnd w:id="51"/>
    </w:p>
    <w:p>
      <w:pPr>
        <w:pStyle w:val="BodyText"/>
      </w:pPr>
      <w:r>
        <w:t xml:space="preserve">This topic provides a set of reference architectures for </w:t>
      </w:r>
      <w:r>
        <w:t>VKS</w:t>
      </w:r>
      <w:r>
        <w:t xml:space="preserve"> clusters with various deployment topologies.</w:t>
      </w:r>
    </w:p>
    <w:p>
      <w:pPr>
        <w:pStyle w:val="SectionHeading4"/>
      </w:pPr>
      <w:r>
        <w:t>VKS Cluster with NSX Topology</w:t>
      </w:r>
    </w:p>
    <w:p>
      <w:pPr>
        <w:pStyle w:val="BodyText"/>
      </w:pPr>
      <w:r>
        <w:t xml:space="preserve">The reference architecture consists of a </w:t>
      </w:r>
      <w:r>
        <w:t>VKS</w:t>
      </w:r>
      <w:r>
        <w:t xml:space="preserve"> cluster on </w:t>
      </w:r>
      <w:r>
        <w:t>Supervisor</w:t>
      </w:r>
      <w:r>
        <w:t xml:space="preserve"> with NSX networking. In such an environment, the management plane hosts </w:t>
      </w:r>
      <w:r>
        <w:t>vCenter</w:t>
      </w:r>
      <w:r>
        <w:t xml:space="preserve"> and NSX Managers. The compute plane hosts NSX Edge Nodes and </w:t>
      </w:r>
      <w:r>
        <w:t>Supervisor</w:t>
      </w:r>
      <w:r>
        <w:t xml:space="preserve"> nodes.</w:t>
      </w:r>
    </w:p>
    <w:p>
      <w:pPr>
        <w:pStyle w:val="BodyText"/>
      </w:pPr>
      <w:r>
        <w:t>The following NSX network objects are present:</w:t>
      </w:r>
    </w:p>
    <w:p>
      <w:pPr>
        <w:pStyle w:val="BodyText"/>
        <w:numPr>
          <w:numId w:val="91"/>
        </w:numPr>
      </w:pPr>
      <w:r>
        <w:t>Tier-1 gateway (router)</w:t>
      </w:r>
    </w:p>
    <w:p>
      <w:pPr>
        <w:pStyle w:val="BodyText"/>
        <w:numPr>
          <w:numId w:val="91"/>
        </w:numPr>
      </w:pPr>
      <w:r>
        <w:t>Segment (switch) linked to the gateway</w:t>
      </w:r>
    </w:p>
    <w:p>
      <w:pPr>
        <w:pStyle w:val="BodyText"/>
        <w:numPr>
          <w:numId w:val="91"/>
        </w:numPr>
      </w:pPr>
      <w:r>
        <w:t>Load balancer server</w:t>
      </w:r>
    </w:p>
    <w:p>
      <w:pPr>
        <w:pStyle w:val="BodyText"/>
        <w:numPr>
          <w:numId w:val="91"/>
        </w:numPr>
      </w:pPr>
      <w:r>
        <w:t xml:space="preserve">Server pool for each </w:t>
      </w:r>
      <w:r>
        <w:t>VKS</w:t>
      </w:r>
      <w:r>
        <w:t xml:space="preserve"> cluster control plane virtual server</w:t>
      </w:r>
    </w:p>
    <w:p>
      <w:pPr>
        <w:pStyle w:val="BodyText"/>
        <w:numPr>
          <w:numId w:val="91"/>
        </w:numPr>
      </w:pPr>
      <w:r>
        <w:t>Virtual server for each Kubernetes service load balancer instance</w:t>
      </w:r>
    </w:p>
    <w:p>
      <w:pPr>
        <w:pStyle w:val="SectionHeading4"/>
      </w:pPr>
      <w:r>
        <w:t>VKS Cluster with VDS Topology</w:t>
      </w:r>
    </w:p>
    <w:p>
      <w:pPr>
        <w:pStyle w:val="BodyText"/>
      </w:pPr>
      <w:r>
        <w:t xml:space="preserve">The reference architecture consists of a </w:t>
      </w:r>
      <w:r>
        <w:t>VKS</w:t>
      </w:r>
      <w:r>
        <w:t xml:space="preserve"> cluster with VDS networking and an external load balancer. In such an environment, the following networks are present:</w:t>
      </w:r>
    </w:p>
    <w:p>
      <w:pPr>
        <w:pStyle w:val="BodyText"/>
        <w:numPr>
          <w:numId w:val="92"/>
        </w:numPr>
      </w:pPr>
      <w:r>
        <w:t xml:space="preserve">Management network for </w:t>
      </w:r>
      <w:r>
        <w:t>Supervisor</w:t>
      </w:r>
      <w:r>
        <w:t xml:space="preserve"> control plane VMs</w:t>
      </w:r>
    </w:p>
    <w:p>
      <w:pPr>
        <w:pStyle w:val="BodyText"/>
        <w:numPr>
          <w:numId w:val="92"/>
        </w:numPr>
      </w:pPr>
      <w:r>
        <w:t xml:space="preserve">Workload network for </w:t>
      </w:r>
      <w:r>
        <w:t>VKS</w:t>
      </w:r>
      <w:r>
        <w:t xml:space="preserve"> clusters</w:t>
      </w:r>
    </w:p>
    <w:p>
      <w:pPr>
        <w:pStyle w:val="BodyText"/>
        <w:numPr>
          <w:numId w:val="92"/>
        </w:numPr>
      </w:pPr>
      <w:r>
        <w:t xml:space="preserve">Frontend network through which developers connect to </w:t>
      </w:r>
      <w:r>
        <w:t>VKS</w:t>
      </w:r>
      <w:r>
        <w:t xml:space="preserve"> clusters</w:t>
      </w:r>
    </w:p>
    <w:p>
      <w:pPr>
        <w:pStyle w:val="SectionHeading4"/>
      </w:pPr>
      <w:r>
        <w:t>VKS Cluster with vSphere Zones Topology</w:t>
      </w:r>
    </w:p>
    <w:p>
      <w:pPr>
        <w:pStyle w:val="BodyText"/>
      </w:pPr>
      <w:r>
        <w:t xml:space="preserve">The reference architecture consists of a </w:t>
      </w:r>
      <w:r>
        <w:t>VKS</w:t>
      </w:r>
      <w:r>
        <w:t xml:space="preserve"> cluster deployed across </w:t>
      </w:r>
      <w:r>
        <w:t>vSphere Zones</w:t>
      </w:r>
      <w:r>
        <w:t xml:space="preserve">. Each vSphere Zone maps to a vSphere Cluster, which is a collection of </w:t>
      </w:r>
      <w:r>
        <w:t>ESX</w:t>
      </w:r>
      <w:r>
        <w:t xml:space="preserve"> hosts managed by </w:t>
      </w:r>
      <w:r>
        <w:t>vCenter</w:t>
      </w:r>
      <w:r>
        <w:t xml:space="preserve"> and connected by a vSphere Distributed Switch, with shared storage and qualities of service enabled.</w:t>
      </w:r>
    </w:p>
    <w:p>
      <w:pPr>
        <w:pStyle w:val="BodyText"/>
      </w:pPr>
      <w:r>
        <w:t xml:space="preserve">In a zoned topology, you deploy </w:t>
      </w:r>
      <w:r>
        <w:t>Supervisor</w:t>
      </w:r>
      <w:r>
        <w:t xml:space="preserve"> across three </w:t>
      </w:r>
      <w:r>
        <w:t>vSphere Zones</w:t>
      </w:r>
      <w:r>
        <w:t xml:space="preserve">. The system locates a </w:t>
      </w:r>
      <w:r>
        <w:t>Supervisor</w:t>
      </w:r>
      <w:r>
        <w:t xml:space="preserve"> control plane in each vSphere Zone, providing for high-availability if a failure occurs.</w:t>
      </w:r>
    </w:p>
    <w:p>
      <w:pPr>
        <w:pStyle w:val="BodyText"/>
      </w:pPr>
      <w:r>
        <w:t xml:space="preserve">When you provision a </w:t>
      </w:r>
      <w:r>
        <w:t>VKS</w:t>
      </w:r>
      <w:r>
        <w:t xml:space="preserve"> cluster on </w:t>
      </w:r>
      <w:r>
        <w:t>Supervisor</w:t>
      </w:r>
      <w:r>
        <w:t xml:space="preserve">, the cluster is aware of the </w:t>
      </w:r>
      <w:r>
        <w:t>vSphere Zones</w:t>
      </w:r>
      <w:r>
        <w:t>. The zone topology supports failure domains for highly available workloads. If needed you can run a workload in a specific zone using annotations.</w:t>
      </w:r>
    </w:p>
    <w:p>
      <w:pPr>
        <w:pStyle w:val="BodyText"/>
      </w:pPr>
      <w:r>
        <w:t xml:space="preserve">For more details, see </w:t>
      </w:r>
      <w:r>
        <w:t>Using Placement Policies to Provision VKS Clusters</w:t>
      </w:r>
      <w:r>
        <w:t>.</w:t>
      </w:r>
    </w:p>
    <w:p>
      <w:pPr>
        <w:pStyle w:val="Heading2"/>
      </w:pPr>
      <w:bookmarkStart w:id="52" w:name="B6387384f3694432cb60a919efcd8b00d"/>
      <w:bookmarkStart w:id="53" w:name="_Toc256000187"/>
      <w:r>
        <w:t>Installing and Upgrading VKS</w:t>
      </w:r>
      <w:bookmarkEnd w:id="53"/>
      <w:bookmarkEnd w:id="52"/>
    </w:p>
    <w:p>
      <w:pPr>
        <w:pStyle w:val="BodyText"/>
      </w:pPr>
      <w:r>
        <w:t xml:space="preserve">This section provides information for installing and upgrading the </w:t>
      </w:r>
      <w:r>
        <w:t>VKS</w:t>
      </w:r>
      <w:r>
        <w:t>.</w:t>
      </w:r>
    </w:p>
    <w:p>
      <w:pPr>
        <w:pStyle w:val="Heading3"/>
      </w:pPr>
      <w:bookmarkStart w:id="54" w:name="_Toc256000188"/>
      <w:r>
        <w:t>Using the vSphere Kubernetes Service</w:t>
      </w:r>
      <w:bookmarkEnd w:id="54"/>
    </w:p>
    <w:p>
      <w:pPr>
        <w:pStyle w:val="BodyText"/>
      </w:pPr>
      <w:r>
        <w:t xml:space="preserve">VMware </w:t>
      </w:r>
      <w:r>
        <w:t>vSphere Kubernetes Service</w:t>
      </w:r>
      <w:r>
        <w:t xml:space="preserve"> (</w:t>
      </w:r>
      <w:r>
        <w:t>VKS</w:t>
      </w:r>
      <w:r>
        <w:t xml:space="preserve">) lets you deploy Kubernetes workload clusters on the </w:t>
      </w:r>
      <w:r>
        <w:t>vSphere Supervisor</w:t>
      </w:r>
      <w:r>
        <w:t xml:space="preserve">. The </w:t>
      </w:r>
      <w:r>
        <w:t>VKS</w:t>
      </w:r>
      <w:r>
        <w:t xml:space="preserve"> provides independent releases and asynchronous upgrades without workload disruptions.</w:t>
      </w:r>
    </w:p>
    <w:p>
      <w:pPr>
        <w:pStyle w:val="SectionHeading4"/>
      </w:pPr>
      <w:r>
        <w:t>Introducing the VKS</w:t>
      </w:r>
    </w:p>
    <w:p>
      <w:pPr>
        <w:pStyle w:val="BodyText"/>
      </w:pPr>
      <w:r>
        <w:t xml:space="preserve">In vSphere 9, </w:t>
      </w:r>
      <w:r>
        <w:t>VKS</w:t>
      </w:r>
      <w:r>
        <w:t xml:space="preserve"> is installed as a </w:t>
      </w:r>
      <w:r>
        <w:t>Supervisor Service</w:t>
      </w:r>
      <w:r>
        <w:t xml:space="preserve">. This architectural change decouples </w:t>
      </w:r>
      <w:r>
        <w:t>VKS</w:t>
      </w:r>
      <w:r>
        <w:t xml:space="preserve"> from </w:t>
      </w:r>
      <w:r>
        <w:t>vSphere Supervisor</w:t>
      </w:r>
      <w:r>
        <w:t xml:space="preserve"> releases and lets you upgrade the </w:t>
      </w:r>
      <w:r>
        <w:t>VKS</w:t>
      </w:r>
      <w:r>
        <w:t xml:space="preserve"> independent of </w:t>
      </w:r>
      <w:r>
        <w:t>vCenter</w:t>
      </w:r>
      <w:r>
        <w:t xml:space="preserve"> and </w:t>
      </w:r>
      <w:r>
        <w:t>Supervisor</w:t>
      </w:r>
      <w:r>
        <w:t>.</w:t>
      </w:r>
    </w:p>
    <w:p>
      <w:pPr>
        <w:pStyle w:val="BodyText"/>
      </w:pPr>
      <w:r>
        <w:t>VKS</w:t>
      </w:r>
      <w:r>
        <w:t xml:space="preserve"> runs on </w:t>
      </w:r>
      <w:r>
        <w:t>Supervisor</w:t>
      </w:r>
      <w:r>
        <w:t xml:space="preserve"> control plane nodes. The </w:t>
      </w:r>
      <w:r>
        <w:t>VKS</w:t>
      </w:r>
      <w:r>
        <w:t xml:space="preserve"> is delivered as a nested collection of Carvel packages. As a Core </w:t>
      </w:r>
      <w:r>
        <w:t>Supervisor Service</w:t>
      </w:r>
      <w:r>
        <w:t xml:space="preserve">, the </w:t>
      </w:r>
      <w:r>
        <w:t>VKS</w:t>
      </w:r>
      <w:r>
        <w:t xml:space="preserve"> can be upgraded, even in internet-restricted environments, but it cannot be uninstalled or downgraded. You can monitor and manage the </w:t>
      </w:r>
      <w:r>
        <w:t>VKS</w:t>
      </w:r>
      <w:r>
        <w:t xml:space="preserve"> from the </w:t>
      </w:r>
      <w:r>
        <w:rPr>
          <w:rStyle w:val="InlineUI"/>
        </w:rPr>
        <w:t>Supervisor Management</w:t>
      </w:r>
      <w:r>
        <w:rPr>
          <w:rStyle w:val="InlineUI"/>
        </w:rPr>
        <w:t xml:space="preserve"> &gt; </w:t>
      </w:r>
      <w:r>
        <w:rPr>
          <w:rStyle w:val="InlineUI"/>
        </w:rPr>
        <w:t>Services</w:t>
      </w:r>
      <w:r>
        <w:t xml:space="preserve"> tab. See the </w:t>
      </w:r>
      <w:r>
        <w:rPr>
          <w:rStyle w:val="InlineCite"/>
        </w:rPr>
        <w:t xml:space="preserve">Upgrading the </w:t>
      </w:r>
      <w:r>
        <w:rPr>
          <w:rStyle w:val="InlineCite"/>
        </w:rPr>
        <w:t>VKS</w:t>
      </w:r>
      <w:r>
        <w:rPr>
          <w:rStyle w:val="InlineCite"/>
        </w:rPr>
        <w:t xml:space="preserve"> Service Version</w:t>
      </w:r>
      <w:r>
        <w:t xml:space="preserve"> section below.</w:t>
      </w:r>
    </w:p>
    <w:p>
      <w:pPr>
        <w:pStyle w:val="BodyText"/>
      </w:pPr>
      <w:r>
        <w:t>VKS</w:t>
      </w:r>
      <w:r>
        <w:t xml:space="preserve"> registration and upgrade are separate processes.</w:t>
      </w:r>
    </w:p>
    <w:p>
      <w:pPr>
        <w:pStyle w:val="SectionHeading4"/>
      </w:pPr>
      <w:bookmarkStart w:id="55" w:name="B853ca081f39c4230a242ccbbb1afdfc5"/>
      <w:r>
        <w:t>Installing VKS</w:t>
      </w:r>
      <w:bookmarkEnd w:id="55"/>
    </w:p>
    <w:p>
      <w:pPr>
        <w:pStyle w:val="BodyText"/>
      </w:pPr>
      <w:r>
        <w:t xml:space="preserve">Installing the </w:t>
      </w:r>
      <w:r>
        <w:t>VKS</w:t>
      </w:r>
      <w:r>
        <w:t xml:space="preserve"> is done automatically when you upgrade </w:t>
      </w:r>
      <w:r>
        <w:t>vSphere Supervisor</w:t>
      </w:r>
      <w:r>
        <w:t xml:space="preserve"> components to their required versions. Refer to the </w:t>
      </w:r>
      <w:r>
        <w:t>VKS</w:t>
      </w:r>
      <w:r>
        <w:t xml:space="preserve"> release notes for details.</w:t>
      </w:r>
    </w:p>
    <w:p>
      <w:pPr>
        <w:pStyle w:val="SectionHeading4"/>
      </w:pPr>
      <w:bookmarkStart w:id="56" w:name="B3b6a9c0c90534d938a2f9c563585a059"/>
      <w:r>
        <w:t>Registering New VKS Versions with vCenter</w:t>
      </w:r>
      <w:bookmarkEnd w:id="56"/>
    </w:p>
    <w:p>
      <w:pPr>
        <w:pStyle w:val="BodyText"/>
      </w:pPr>
      <w:r>
        <w:t xml:space="preserve">The </w:t>
      </w:r>
      <w:r>
        <w:t>VKS</w:t>
      </w:r>
      <w:r>
        <w:t xml:space="preserve"> package is published with </w:t>
      </w:r>
      <w:r>
        <w:t>vCenter</w:t>
      </w:r>
      <w:r>
        <w:t xml:space="preserve"> and pushed to the VMware public registry. </w:t>
      </w:r>
      <w:r>
        <w:t>VKS</w:t>
      </w:r>
      <w:r>
        <w:t xml:space="preserve"> registration is performed at the </w:t>
      </w:r>
      <w:r>
        <w:t>vCenter</w:t>
      </w:r>
      <w:r>
        <w:t xml:space="preserve"> level. You have two options to register new versions of the </w:t>
      </w:r>
      <w:r>
        <w:t>VKS</w:t>
      </w:r>
      <w:r>
        <w:t xml:space="preserve">: synchronous and asynchronous.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VKS Version Registration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32"/>
        <w:gridCol w:w="8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Registration 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Synchronous with </w:t>
            </w:r>
            <w:r>
              <w:t>vCenter</w:t>
            </w:r>
            <w:r>
              <w:t xml:space="preserve"> Update</w:t>
            </w:r>
          </w:p>
        </w:tc>
        <w:tc>
          <w:tcPr>
            <w:tcBorders>
              <w:left w:val="nil"/>
              <w:right w:val="nil"/>
            </w:tcBorders>
          </w:tcPr>
          <w:p>
            <w:pPr>
              <w:pStyle w:val="TableBodyText"/>
            </w:pPr>
            <w:r>
              <w:t xml:space="preserve">Wait for an update to the latest </w:t>
            </w:r>
            <w:r>
              <w:t>vCenter</w:t>
            </w:r>
            <w:r>
              <w:t xml:space="preserve"> release to auto-register a new version of the </w:t>
            </w:r>
            <w:r>
              <w:t>VKS</w:t>
            </w:r>
            <w:r>
              <w:t xml:space="preserve">, then update </w:t>
            </w:r>
            <w:r>
              <w:t>Supervisor</w:t>
            </w:r>
            <w:r>
              <w:t xml:space="preserve"> to populate the embedded registry with the new versions.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Asynchronous Public</w:t>
            </w:r>
          </w:p>
        </w:tc>
        <w:tc>
          <w:tcPr>
            <w:tcBorders>
              <w:left w:val="nil"/>
              <w:right w:val="nil"/>
            </w:tcBorders>
          </w:tcPr>
          <w:p>
            <w:pPr>
              <w:pStyle w:val="TableBodyText"/>
            </w:pPr>
            <w:r>
              <w:t xml:space="preserve">Download a new </w:t>
            </w:r>
            <w:r>
              <w:t>VKS</w:t>
            </w:r>
            <w:r>
              <w:t xml:space="preserve"> version definition from the public registry, then manually register it with </w:t>
            </w:r>
            <w:r>
              <w:t>vCenter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Asynchronous Private</w:t>
            </w:r>
          </w:p>
        </w:tc>
        <w:tc>
          <w:tcPr>
            <w:tcBorders>
              <w:left w:val="nil"/>
              <w:right w:val="nil"/>
            </w:tcBorders>
          </w:tcPr>
          <w:p>
            <w:pPr>
              <w:pStyle w:val="TableBodyText"/>
            </w:pPr>
            <w:r>
              <w:t xml:space="preserve">Relocate the </w:t>
            </w:r>
            <w:r>
              <w:t>VKS</w:t>
            </w:r>
            <w:r>
              <w:t xml:space="preserve"> package from the public registry to a private registry that you host, then manually register the service with </w:t>
            </w:r>
            <w:r>
              <w:t>vCenter</w:t>
            </w:r>
            <w:r>
              <w:t>.</w:t>
            </w:r>
            <w:r>
              <w:t xml:space="preserve">Synchronous registration requires a system update. Updating </w:t>
            </w:r>
            <w:r>
              <w:t>vCenter</w:t>
            </w:r>
            <w:r>
              <w:t xml:space="preserve"> automatically registers new </w:t>
            </w:r>
            <w:r>
              <w:t>VKS</w:t>
            </w:r>
            <w:r>
              <w:t xml:space="preserve"> versions with </w:t>
            </w:r>
            <w:r>
              <w:t>Supervisor</w:t>
            </w:r>
            <w:r>
              <w:t xml:space="preserve">. However, to use a auto-registered (new) version, you must then update </w:t>
            </w:r>
            <w:r>
              <w:t>Supervisor</w:t>
            </w:r>
            <w:r>
              <w:t xml:space="preserve"> to the version that ships with the </w:t>
            </w:r>
            <w:r>
              <w:t>vSphere Namespaces</w:t>
            </w:r>
            <w:r>
              <w:t xml:space="preserve"> release delivered by that </w:t>
            </w:r>
            <w:r>
              <w:t>vCenter</w:t>
            </w:r>
            <w:r>
              <w:t xml:space="preserve">. On update of </w:t>
            </w:r>
            <w:r>
              <w:t>Supervisor</w:t>
            </w:r>
            <w:r>
              <w:t xml:space="preserve">, the Carvel package bundle for the </w:t>
            </w:r>
            <w:r>
              <w:t>VKS</w:t>
            </w:r>
            <w:r>
              <w:t xml:space="preserve"> is available in the </w:t>
            </w:r>
            <w:r>
              <w:t>Supervisor</w:t>
            </w:r>
            <w:r>
              <w:t xml:space="preserve"> embedded registry and ready for deployment. A </w:t>
            </w:r>
            <w:r>
              <w:t>Supervisor</w:t>
            </w:r>
            <w:r>
              <w:t xml:space="preserve"> upgrade does not automatically upgrade the </w:t>
            </w:r>
            <w:r>
              <w:t>VKS</w:t>
            </w:r>
            <w:r>
              <w:t>. You must choose to deploy the version you want.</w:t>
            </w:r>
          </w:p>
        </w:tc>
      </w:tr>
    </w:tbl>
    <w:p>
      <w:pPr>
        <w:pStyle w:val="BodyText"/>
        <w:spacing w:before="240"/>
      </w:pPr>
      <w:r>
        <w:t xml:space="preserve">Asynchronous registration does not require </w:t>
      </w:r>
      <w:r>
        <w:t>vCenter</w:t>
      </w:r>
      <w:r>
        <w:t xml:space="preserve"> and </w:t>
      </w:r>
      <w:r>
        <w:t>Supervisor</w:t>
      </w:r>
      <w:r>
        <w:t xml:space="preserve"> updates, assuming the current </w:t>
      </w:r>
      <w:r>
        <w:t>Supervisor</w:t>
      </w:r>
      <w:r>
        <w:t xml:space="preserve"> version is within the support window. Asynchronous registration has the following workflow:</w:t>
      </w:r>
    </w:p>
    <w:p>
      <w:pPr>
        <w:pStyle w:val="BodyText"/>
        <w:numPr>
          <w:numId w:val="93"/>
        </w:numPr>
      </w:pPr>
      <w:r>
        <w:t xml:space="preserve">Download the service definition YAML file from the public registry site for </w:t>
      </w:r>
      <w:hyperlink r:id="rId65" w:tooltip="Supervisor Services." w:history="1">
        <w:r>
          <w:rPr>
            <w:color w:val="0000FF"/>
            <w:u w:val="single"/>
          </w:rPr>
          <w:t>Supervisor Services.</w:t>
        </w:r>
      </w:hyperlink>
    </w:p>
    <w:p>
      <w:pPr>
        <w:pStyle w:val="BodyText"/>
        <w:numPr>
          <w:numId w:val="93"/>
        </w:numPr>
      </w:pPr>
      <w:r>
        <w:t>If air-gapped installation is required, relocate the package to your private registry.</w:t>
      </w:r>
    </w:p>
    <w:p>
      <w:pPr>
        <w:pStyle w:val="BodyText"/>
        <w:numPr>
          <w:numId w:val="93"/>
        </w:numPr>
      </w:pPr>
      <w:r>
        <w:t xml:space="preserve">Register the new version of the </w:t>
      </w:r>
      <w:r>
        <w:t>VKS</w:t>
      </w:r>
      <w:r>
        <w:t xml:space="preserve"> by uploading the service definition to </w:t>
      </w:r>
      <w:r>
        <w:t>vCenter</w:t>
      </w:r>
      <w:r>
        <w:t>.</w:t>
      </w:r>
    </w:p>
    <w:p>
      <w:pPr>
        <w:pStyle w:val="BodyText"/>
      </w:pPr>
      <w:r>
        <w:t xml:space="preserve">The table summarizes registration details of the </w:t>
      </w:r>
      <w:r>
        <w:t>VKS</w:t>
      </w:r>
      <w:r>
        <w:t xml:space="preserve">.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VKS Version Registration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90"/>
        <w:gridCol w:w="4058"/>
        <w:gridCol w:w="241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VKS</w:t>
            </w:r>
            <w:r>
              <w:t xml:space="preserve"> Property</w:t>
            </w:r>
          </w:p>
        </w:tc>
        <w:tc>
          <w:tcPr>
            <w:tcBorders>
              <w:left w:val="nil"/>
              <w:right w:val="nil"/>
            </w:tcBorders>
            <w:shd w:val="clear" w:color="auto" w:fill="E1E1E1"/>
            <w:tcMar>
              <w:top w:w="60" w:type="dxa"/>
              <w:bottom w:w="60" w:type="dxa"/>
            </w:tcMar>
          </w:tcPr>
          <w:p>
            <w:pPr>
              <w:pStyle w:val="TableHeaderText"/>
            </w:pPr>
            <w:r>
              <w:t>vCenter</w:t>
            </w:r>
            <w:r>
              <w:t xml:space="preserve"> Bundled</w:t>
            </w:r>
          </w:p>
        </w:tc>
        <w:tc>
          <w:tcPr>
            <w:tcBorders>
              <w:left w:val="nil"/>
              <w:right w:val="nil"/>
            </w:tcBorders>
            <w:shd w:val="clear" w:color="auto" w:fill="E1E1E1"/>
            <w:tcMar>
              <w:top w:w="60" w:type="dxa"/>
              <w:bottom w:w="60" w:type="dxa"/>
            </w:tcMar>
          </w:tcPr>
          <w:p>
            <w:pPr>
              <w:pStyle w:val="TableHeaderText"/>
            </w:pPr>
            <w:r>
              <w:t>Registry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Registration of new versions</w:t>
            </w:r>
          </w:p>
        </w:tc>
        <w:tc>
          <w:tcPr>
            <w:tcBorders>
              <w:left w:val="nil"/>
              <w:right w:val="nil"/>
            </w:tcBorders>
          </w:tcPr>
          <w:p>
            <w:pPr>
              <w:pStyle w:val="TableBodyText"/>
            </w:pPr>
            <w:r>
              <w:t>Auto-registered</w:t>
            </w:r>
          </w:p>
        </w:tc>
        <w:tc>
          <w:tcPr>
            <w:tcBorders>
              <w:left w:val="nil"/>
              <w:right w:val="nil"/>
            </w:tcBorders>
          </w:tcPr>
          <w:p>
            <w:pPr>
              <w:pStyle w:val="TableBodyText"/>
            </w:pPr>
            <w:r>
              <w:t>Manual registration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Deletion of newly registered versions</w:t>
            </w:r>
          </w:p>
        </w:tc>
        <w:tc>
          <w:tcPr>
            <w:tcBorders>
              <w:left w:val="nil"/>
              <w:right w:val="nil"/>
            </w:tcBorders>
          </w:tcPr>
          <w:p>
            <w:pPr>
              <w:pStyle w:val="TableBodyText"/>
            </w:pPr>
            <w:r>
              <w:t>Not 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Image location</w:t>
            </w:r>
          </w:p>
        </w:tc>
        <w:tc>
          <w:tcPr>
            <w:tcBorders>
              <w:left w:val="nil"/>
              <w:right w:val="nil"/>
            </w:tcBorders>
          </w:tcPr>
          <w:p>
            <w:pPr>
              <w:pStyle w:val="TableBodyText"/>
            </w:pPr>
            <w:r>
              <w:t>Supervisor control plane embedded registry</w:t>
            </w:r>
          </w:p>
        </w:tc>
        <w:tc>
          <w:tcPr>
            <w:tcBorders>
              <w:left w:val="nil"/>
              <w:right w:val="nil"/>
            </w:tcBorders>
          </w:tcPr>
          <w:p>
            <w:pPr>
              <w:pStyle w:val="TableBodyText"/>
            </w:pPr>
            <w:r>
              <w:t>Public or private registry</w:t>
            </w:r>
          </w:p>
        </w:tc>
      </w:tr>
    </w:tbl>
    <w:p>
      <w:pPr>
        <w:pStyle w:val="SectionHeading4"/>
        <w:spacing w:before="120"/>
      </w:pPr>
      <w:r>
        <w:t>Upgrading the VKS Version</w:t>
      </w:r>
    </w:p>
    <w:p>
      <w:pPr>
        <w:pStyle w:val="BodyText"/>
      </w:pPr>
      <w:r>
        <w:t>VKS</w:t>
      </w:r>
      <w:r>
        <w:t xml:space="preserve"> version upgrades are performed at the </w:t>
      </w:r>
      <w:r>
        <w:t>Supervisor</w:t>
      </w:r>
      <w:r>
        <w:t xml:space="preserve"> level. Once the </w:t>
      </w:r>
      <w:r>
        <w:t>VKS</w:t>
      </w:r>
      <w:r>
        <w:t xml:space="preserve"> is registered, you upgrade the </w:t>
      </w:r>
      <w:r>
        <w:t>VKS</w:t>
      </w:r>
      <w:r>
        <w:t xml:space="preserve"> by deploying it as a </w:t>
      </w:r>
      <w:r>
        <w:t>Supervisor Service</w:t>
      </w:r>
      <w:r>
        <w:t xml:space="preserve"> on the target </w:t>
      </w:r>
      <w:r>
        <w:t>Supervisor</w:t>
      </w:r>
      <w:r>
        <w:t xml:space="preserve">. See </w:t>
      </w:r>
      <w:r>
        <w:t>Upgrade the VKS Version</w:t>
      </w:r>
      <w:r>
        <w:t>.</w:t>
      </w:r>
    </w:p>
    <w:p>
      <w:pPr>
        <w:pStyle w:val="BodyText"/>
      </w:pPr>
      <w:r>
        <w:t xml:space="preserve">When you upgrade the </w:t>
      </w:r>
      <w:r>
        <w:t>VKS</w:t>
      </w:r>
      <w:r>
        <w:t xml:space="preserve"> version, the system performs pre-checks and reports two levels of severity:</w:t>
      </w:r>
    </w:p>
    <w:p>
      <w:pPr>
        <w:pStyle w:val="BodyText"/>
        <w:numPr>
          <w:numId w:val="94"/>
        </w:numPr>
      </w:pPr>
      <w:r>
        <w:t>WARNING which is non-blocking</w:t>
      </w:r>
    </w:p>
    <w:p>
      <w:pPr>
        <w:pStyle w:val="BodyText"/>
        <w:numPr>
          <w:numId w:val="94"/>
        </w:numPr>
      </w:pPr>
      <w:r>
        <w:t>ERROR which is blocking</w:t>
      </w:r>
    </w:p>
    <w:p>
      <w:pPr>
        <w:pStyle w:val="BodyText"/>
      </w:pPr>
      <w:r>
        <w:t xml:space="preserve">A Kubernetes version check is an example of a non-blocking warning check. A </w:t>
      </w:r>
      <w:r>
        <w:t>Supervisor</w:t>
      </w:r>
      <w:r>
        <w:t xml:space="preserve"> version check is an example of a blocking error. For more information, refer to the </w:t>
      </w:r>
      <w:r>
        <w:t>Supervisor</w:t>
      </w:r>
      <w:r>
        <w:t xml:space="preserve"> Services documentation.</w:t>
      </w:r>
    </w:p>
    <w:p>
      <w:pPr>
        <w:pStyle w:val="SectionHeading4"/>
      </w:pPr>
      <w:r>
        <w:t>Air-Gapped Upgrades</w:t>
      </w:r>
    </w:p>
    <w:p>
      <w:pPr>
        <w:pStyle w:val="BodyText"/>
      </w:pPr>
      <w:r>
        <w:t xml:space="preserve">To upgrade the </w:t>
      </w:r>
      <w:r>
        <w:t>VKS</w:t>
      </w:r>
      <w:r>
        <w:t xml:space="preserve"> in an air-gapped environment, you have two choices: synchronously with a </w:t>
      </w:r>
      <w:r>
        <w:t>vCenter</w:t>
      </w:r>
      <w:r>
        <w:t xml:space="preserve"> update or asynchronously when a new version is available.</w:t>
      </w:r>
    </w:p>
    <w:p>
      <w:pPr>
        <w:pStyle w:val="BodyText"/>
      </w:pPr>
      <w:r>
        <w:t xml:space="preserve">For synchronous air-gapped updates, you wait for a </w:t>
      </w:r>
      <w:r>
        <w:t>vCenter</w:t>
      </w:r>
      <w:r>
        <w:t xml:space="preserve"> release then register the new </w:t>
      </w:r>
      <w:r>
        <w:t>VKS</w:t>
      </w:r>
      <w:r>
        <w:t xml:space="preserve"> version by updating </w:t>
      </w:r>
      <w:r>
        <w:t>vCenter</w:t>
      </w:r>
      <w:r>
        <w:t xml:space="preserve">. See the </w:t>
      </w:r>
      <w:r>
        <w:rPr>
          <w:rStyle w:val="InlineCite"/>
        </w:rPr>
        <w:t>Registering New VKS Versions with vCenter</w:t>
      </w:r>
      <w:r>
        <w:t xml:space="preserve"> section.</w:t>
      </w:r>
    </w:p>
    <w:p>
      <w:pPr>
        <w:pStyle w:val="BodyText"/>
      </w:pPr>
      <w:r>
        <w:t xml:space="preserve">For asynchronous air-gapped updates, you relocate the </w:t>
      </w:r>
      <w:r>
        <w:t>VKS</w:t>
      </w:r>
      <w:r>
        <w:t xml:space="preserve"> package from the public registry to a private registry, then register the new </w:t>
      </w:r>
      <w:r>
        <w:t>VKS</w:t>
      </w:r>
      <w:r>
        <w:t xml:space="preserve"> version with </w:t>
      </w:r>
      <w:r>
        <w:t>vCenter</w:t>
      </w:r>
      <w:r>
        <w:t xml:space="preserve">. See </w:t>
      </w:r>
      <w:r>
        <w:t>Upgrade VKS from a Private Registry</w:t>
      </w:r>
      <w:r>
        <w:t>.</w:t>
      </w:r>
    </w:p>
    <w:p>
      <w:pPr>
        <w:pStyle w:val="BodyText"/>
      </w:pPr>
      <w:r>
        <w:t xml:space="preserve">Once the new </w:t>
      </w:r>
      <w:r>
        <w:t>VKS</w:t>
      </w:r>
      <w:r>
        <w:t xml:space="preserve"> version is registered, the system uses its local registry to upgrade the </w:t>
      </w:r>
      <w:r>
        <w:t>VKS</w:t>
      </w:r>
      <w:r>
        <w:t>.</w:t>
      </w:r>
    </w:p>
    <w:p>
      <w:pPr>
        <w:pStyle w:val="Heading3"/>
      </w:pPr>
      <w:bookmarkStart w:id="57" w:name="B24621eda93aa44b4bbdfdeb21476c8e3"/>
      <w:bookmarkStart w:id="58" w:name="_Toc256000189"/>
      <w:r>
        <w:t>Verify the VKS Status</w:t>
      </w:r>
      <w:bookmarkEnd w:id="58"/>
      <w:bookmarkEnd w:id="57"/>
    </w:p>
    <w:p>
      <w:pPr>
        <w:pStyle w:val="BodyText"/>
      </w:pPr>
      <w:r>
        <w:t xml:space="preserve">Refer to this topic to verify the status of the </w:t>
      </w:r>
      <w:r>
        <w:t>VKS</w:t>
      </w:r>
      <w:r>
        <w:t>.</w:t>
      </w:r>
    </w:p>
    <w:p>
      <w:pPr>
        <w:pStyle w:val="BodyText"/>
      </w:pPr>
      <w:r>
        <w:t xml:space="preserve">Complete this task to verify that the </w:t>
      </w:r>
      <w:r>
        <w:t>VKS</w:t>
      </w:r>
      <w:r>
        <w:t xml:space="preserve"> is installed as a Core </w:t>
      </w:r>
      <w:r>
        <w:t>Supervisor Service</w:t>
      </w:r>
      <w:r>
        <w:t xml:space="preserve"> and to check its status.</w:t>
      </w:r>
    </w:p>
    <w:p>
      <w:pPr>
        <w:pStyle w:val="BodyText"/>
      </w:pPr>
      <w:r>
        <w:t xml:space="preserve">There are two ways to verify the status: using the </w:t>
      </w:r>
      <w:r>
        <w:t>vSphere Client</w:t>
      </w:r>
      <w:r>
        <w:t xml:space="preserve"> and using kubectl. To check the status using the </w:t>
      </w:r>
      <w:r>
        <w:t>vSphere Client</w:t>
      </w:r>
      <w:r>
        <w:t xml:space="preserve">, log in to </w:t>
      </w:r>
      <w:r>
        <w:t>vCenter</w:t>
      </w:r>
      <w:r>
        <w:t xml:space="preserve"> and navigate to </w:t>
      </w:r>
      <w:r>
        <w:rPr>
          <w:rStyle w:val="InlineUI"/>
        </w:rPr>
        <w:t>Supervisor Management</w:t>
      </w:r>
      <w:r>
        <w:rPr>
          <w:rStyle w:val="InlineUI"/>
        </w:rPr>
        <w:t xml:space="preserve"> &gt; </w:t>
      </w:r>
      <w:r>
        <w:rPr>
          <w:rStyle w:val="InlineUI"/>
        </w:rPr>
        <w:t>Services</w:t>
      </w:r>
      <w:r>
        <w:t>.</w:t>
      </w:r>
    </w:p>
    <w:p>
      <w:pPr>
        <w:pStyle w:val="BodyText"/>
      </w:pPr>
      <w:r>
        <w:t>To check the status using kubectl, complete the following steps.</w:t>
      </w:r>
    </w:p>
    <w:p>
      <w:pPr>
        <w:pStyle w:val="BodyText"/>
      </w:pPr>
      <w:r>
        <w:rPr>
          <w:rStyle w:val="Strong"/>
        </w:rPr>
        <w:t>Procedure</w:t>
      </w:r>
    </w:p>
    <w:p>
      <w:pPr>
        <w:pStyle w:val="BodyText"/>
        <w:numPr>
          <w:numId w:val="95"/>
        </w:numPr>
      </w:pPr>
      <w:r>
        <w:t xml:space="preserve">Log in to </w:t>
      </w:r>
      <w:r>
        <w:t>Supervisor</w:t>
      </w:r>
      <w:r>
        <w:t>.</w:t>
      </w:r>
    </w:p>
    <w:p>
      <w:pPr>
        <w:pStyle w:val="BodyText"/>
        <w:ind w:left="480"/>
      </w:pPr>
      <w:r>
        <w:t xml:space="preserve">For information, see </w:t>
      </w:r>
      <w:r>
        <w:t>Connecting to Supervisor and VKS Clusters</w:t>
      </w:r>
      <w:r>
        <w:t>.</w:t>
      </w:r>
    </w:p>
    <w:p>
      <w:pPr>
        <w:pStyle w:val="BodyText"/>
        <w:numPr>
          <w:numId w:val="95"/>
        </w:numPr>
      </w:pPr>
      <w:r>
        <w:t>Run the following command.</w:t>
      </w:r>
    </w:p>
    <w:p>
      <w:pPr>
        <w:pStyle w:val="CodeBlock"/>
        <w:ind w:left="480"/>
      </w:pPr>
      <w:r>
        <w:t>kubectl get packageinstall --namespace vmware-system-supervisor-services</w:t>
      </w:r>
    </w:p>
    <w:p>
      <w:pPr>
        <w:pStyle w:val="BodyText"/>
        <w:ind w:left="480"/>
      </w:pPr>
      <w:r>
        <w:t xml:space="preserve">You should that see the </w:t>
      </w:r>
      <w:r>
        <w:t>VKS</w:t>
      </w:r>
      <w:r>
        <w:t xml:space="preserve"> is installed.</w:t>
      </w:r>
    </w:p>
    <w:p>
      <w:pPr>
        <w:pStyle w:val="CodeBlock"/>
        <w:ind w:left="480"/>
      </w:pPr>
      <w:r>
        <w:t>NAMESPACE                           NAME                        PACKAGE NAME            PACKAGE VERSION  DESCRIPTION          AGE</w:t>
        <w:br/>
        <w:t>vmware-system-supervisor-services   svc-tkg.vsphere.vmware.com  tkg.vsphere.vmware.com  0.0.1-b836be7    Reconcile succeeded  17h</w:t>
      </w:r>
    </w:p>
    <w:p>
      <w:pPr>
        <w:pStyle w:val="Heading3"/>
      </w:pPr>
      <w:bookmarkStart w:id="59" w:name="Bec9c4f7db1ae42edb9eb113c39a7cd5f"/>
      <w:bookmarkStart w:id="60" w:name="_Toc256000190"/>
      <w:r>
        <w:t>Register a New Version of the VKS</w:t>
      </w:r>
      <w:bookmarkEnd w:id="60"/>
      <w:bookmarkEnd w:id="59"/>
    </w:p>
    <w:p>
      <w:pPr>
        <w:pStyle w:val="BodyText"/>
      </w:pPr>
      <w:r>
        <w:t xml:space="preserve">Refer to this topic to manually register a new version of the </w:t>
      </w:r>
      <w:r>
        <w:t>VKS</w:t>
      </w:r>
      <w:r>
        <w:t xml:space="preserve"> with </w:t>
      </w:r>
      <w:r>
        <w:t>vCenter</w:t>
      </w:r>
      <w:r>
        <w:t xml:space="preserve"> for the purposes of upgrading the </w:t>
      </w:r>
      <w:r>
        <w:t>VKS</w:t>
      </w:r>
      <w:r>
        <w:t xml:space="preserve"> asynchronously.</w:t>
      </w:r>
    </w:p>
    <w:p>
      <w:pPr>
        <w:pStyle w:val="BodyText"/>
      </w:pPr>
      <w:r>
        <w:t xml:space="preserve">This task is only required if you intend to upgrade the </w:t>
      </w:r>
      <w:r>
        <w:t>VKS</w:t>
      </w:r>
      <w:r>
        <w:t xml:space="preserve"> version asynchronously.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B3b6a9c0c90534d938a2f9c563585a059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Registering New VKS Versions with vCenter</w:t>
      </w:r>
      <w:r>
        <w:fldChar w:fldCharType="end"/>
      </w:r>
      <w:r>
        <w:t>.</w:t>
      </w:r>
    </w:p>
    <w:p>
      <w:pPr>
        <w:pStyle w:val="BodyText"/>
      </w:pPr>
      <w:r>
        <w:rPr>
          <w:rStyle w:val="Strong"/>
        </w:rPr>
        <w:t>Prerequisites</w:t>
      </w:r>
    </w:p>
    <w:p>
      <w:pPr>
        <w:pStyle w:val="BodyText"/>
      </w:pPr>
      <w:r>
        <w:t xml:space="preserve">Upgrade all system components and install </w:t>
      </w:r>
      <w:r>
        <w:t>VKS</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B853ca081f39c4230a242ccbbb1afdfc5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Installing VKS</w:t>
      </w:r>
      <w:r>
        <w:fldChar w:fldCharType="end"/>
      </w:r>
      <w:r>
        <w:t>.</w:t>
      </w:r>
    </w:p>
    <w:p>
      <w:pPr>
        <w:pStyle w:val="BodyText"/>
      </w:pPr>
      <w:r>
        <w:rPr>
          <w:rStyle w:val="Strong"/>
        </w:rPr>
        <w:t>Procedure</w:t>
      </w:r>
    </w:p>
    <w:p>
      <w:pPr>
        <w:pStyle w:val="BodyText"/>
        <w:numPr>
          <w:numId w:val="96"/>
        </w:numPr>
      </w:pPr>
      <w:r>
        <w:t xml:space="preserve">Using a browser, navigate to the </w:t>
      </w:r>
      <w:r>
        <w:t>Supervisor Services</w:t>
      </w:r>
      <w:r>
        <w:t xml:space="preserve"> distribution site: </w:t>
      </w:r>
      <w:hyperlink r:id="rId66" w:tooltip="https://www.vmware.com/go/supervisor-service" w:history="1">
        <w:r>
          <w:rPr>
            <w:color w:val="0000FF"/>
            <w:u w:val="single"/>
          </w:rPr>
          <w:t>https://www.vmware.com/go/supervisor-service</w:t>
        </w:r>
      </w:hyperlink>
      <w:r>
        <w:t>.</w:t>
      </w:r>
    </w:p>
    <w:p>
      <w:pPr>
        <w:pStyle w:val="BodyText"/>
        <w:numPr>
          <w:numId w:val="96"/>
        </w:numPr>
      </w:pPr>
      <w:r>
        <w:t xml:space="preserve">Download the </w:t>
      </w:r>
      <w:r>
        <w:t>VKS</w:t>
      </w:r>
      <w:r>
        <w:rPr>
          <w:rStyle w:val="InlineCode"/>
        </w:rPr>
        <w:t>package.yaml</w:t>
      </w:r>
      <w:r>
        <w:t xml:space="preserve"> file from the site.</w:t>
      </w:r>
    </w:p>
    <w:p>
      <w:pPr>
        <w:pStyle w:val="BodyText"/>
        <w:numPr>
          <w:numId w:val="96"/>
        </w:numPr>
      </w:pPr>
      <w:r>
        <w:t xml:space="preserve">Using the </w:t>
      </w:r>
      <w:r>
        <w:t>vSphere Client</w:t>
      </w:r>
      <w:r>
        <w:t xml:space="preserve">, log in to </w:t>
      </w:r>
      <w:r>
        <w:t>vCenter</w:t>
      </w:r>
      <w:r>
        <w:t>.</w:t>
      </w:r>
    </w:p>
    <w:p>
      <w:pPr>
        <w:pStyle w:val="BodyText"/>
        <w:numPr>
          <w:numId w:val="96"/>
        </w:numPr>
      </w:pPr>
      <w:r>
        <w:t xml:space="preserve">Navigate to </w:t>
      </w:r>
      <w:r>
        <w:rPr>
          <w:rStyle w:val="InlineUI"/>
        </w:rPr>
        <w:t>Supervisor Management</w:t>
      </w:r>
      <w:r>
        <w:rPr>
          <w:rStyle w:val="InlineUI"/>
        </w:rPr>
        <w:t xml:space="preserve"> &gt; </w:t>
      </w:r>
      <w:r>
        <w:rPr>
          <w:rStyle w:val="InlineUI"/>
        </w:rPr>
        <w:t>Services</w:t>
      </w:r>
      <w:r>
        <w:t>.</w:t>
      </w:r>
    </w:p>
    <w:p>
      <w:pPr>
        <w:pStyle w:val="BodyText"/>
        <w:numPr>
          <w:numId w:val="96"/>
        </w:numPr>
      </w:pPr>
      <w:r>
        <w:t xml:space="preserve">Locate the service tile named </w:t>
      </w:r>
      <w:r>
        <w:rPr>
          <w:rStyle w:val="InlineUI"/>
        </w:rPr>
        <w:t>Kubernetes Service</w:t>
      </w:r>
      <w:r>
        <w:t>.</w:t>
      </w:r>
    </w:p>
    <w:p>
      <w:pPr>
        <w:pStyle w:val="BodyText"/>
        <w:numPr>
          <w:numId w:val="96"/>
        </w:numPr>
      </w:pPr>
      <w:r>
        <w:t xml:space="preserve">Select </w:t>
      </w:r>
      <w:r>
        <w:rPr>
          <w:rStyle w:val="InlineUI"/>
        </w:rPr>
        <w:t>Actions</w:t>
      </w:r>
      <w:r>
        <w:rPr>
          <w:rStyle w:val="InlineUI"/>
        </w:rPr>
        <w:t xml:space="preserve"> &gt; </w:t>
      </w:r>
      <w:r>
        <w:rPr>
          <w:rStyle w:val="InlineUI"/>
        </w:rPr>
        <w:t>Add New Version</w:t>
      </w:r>
      <w:r>
        <w:t>.</w:t>
      </w:r>
    </w:p>
    <w:p>
      <w:pPr>
        <w:pStyle w:val="BodyText"/>
        <w:numPr>
          <w:numId w:val="96"/>
        </w:numPr>
      </w:pPr>
      <w:r>
        <w:t xml:space="preserve">Click </w:t>
      </w:r>
      <w:r>
        <w:rPr>
          <w:rStyle w:val="InlineUI"/>
        </w:rPr>
        <w:t>Upload</w:t>
      </w:r>
      <w:r>
        <w:t>.</w:t>
      </w:r>
    </w:p>
    <w:p>
      <w:pPr>
        <w:pStyle w:val="BodyText"/>
        <w:numPr>
          <w:numId w:val="96"/>
        </w:numPr>
      </w:pPr>
      <w:r>
        <w:t xml:space="preserve">Select the </w:t>
      </w:r>
      <w:r>
        <w:rPr>
          <w:rStyle w:val="InlineCode"/>
        </w:rPr>
        <w:t>package.yaml</w:t>
      </w:r>
      <w:r>
        <w:t xml:space="preserve"> file you downloaded</w:t>
      </w:r>
    </w:p>
    <w:p>
      <w:pPr>
        <w:pStyle w:val="BodyText"/>
        <w:numPr>
          <w:numId w:val="96"/>
        </w:numPr>
      </w:pPr>
      <w:r>
        <w:t xml:space="preserve">click </w:t>
      </w:r>
      <w:r>
        <w:rPr>
          <w:rStyle w:val="InlineUI"/>
        </w:rPr>
        <w:t>Finish</w:t>
      </w:r>
      <w:r>
        <w:t>.</w:t>
      </w:r>
    </w:p>
    <w:p>
      <w:pPr>
        <w:pStyle w:val="BodyText"/>
      </w:pPr>
      <w:r>
        <w:rPr>
          <w:rStyle w:val="Strong"/>
        </w:rPr>
        <w:t>Results</w:t>
      </w:r>
    </w:p>
    <w:p>
      <w:pPr>
        <w:pStyle w:val="BodyText"/>
      </w:pPr>
      <w:r>
        <w:t xml:space="preserve">After registering the new service definition, you may see more than one version of the </w:t>
      </w:r>
      <w:r>
        <w:t>VKS</w:t>
      </w:r>
      <w:r>
        <w:t xml:space="preserve"> available for the </w:t>
      </w:r>
      <w:r>
        <w:t>VKS</w:t>
      </w:r>
      <w:r>
        <w:t xml:space="preserve"> tile. You will select the target version when you upgrade </w:t>
      </w:r>
      <w:r>
        <w:t>VKS</w:t>
      </w:r>
      <w:r>
        <w:t>.</w:t>
      </w:r>
    </w:p>
    <w:p>
      <w:pPr>
        <w:pStyle w:val="BodyText"/>
      </w:pPr>
      <w:r>
        <w:rPr>
          <w:rStyle w:val="Strong"/>
        </w:rPr>
        <w:t>What to do next</w:t>
      </w:r>
    </w:p>
    <w:p>
      <w:pPr>
        <w:pStyle w:val="BodyText"/>
      </w:pPr>
      <w:r>
        <w:t>Upgrade the VKS Version</w:t>
      </w:r>
      <w:r>
        <w:t>.</w:t>
      </w:r>
    </w:p>
    <w:p>
      <w:pPr>
        <w:pStyle w:val="Heading3"/>
      </w:pPr>
      <w:bookmarkStart w:id="61" w:name="B5df3710636bf48a99b4791e645dacaa5"/>
      <w:bookmarkStart w:id="62" w:name="_Toc256000191"/>
      <w:r>
        <w:t>Upgrade the VKS Version</w:t>
      </w:r>
      <w:bookmarkEnd w:id="62"/>
      <w:bookmarkEnd w:id="61"/>
    </w:p>
    <w:p>
      <w:pPr>
        <w:pStyle w:val="BodyText"/>
      </w:pPr>
      <w:r>
        <w:t xml:space="preserve">Refer to this topic to upgrade the version of the </w:t>
      </w:r>
      <w:r>
        <w:t>VKS</w:t>
      </w:r>
      <w:r>
        <w:t>.</w:t>
      </w:r>
    </w:p>
    <w:p>
      <w:pPr>
        <w:pStyle w:val="BodyText"/>
      </w:pPr>
      <w:r>
        <w:t>VKS</w:t>
      </w:r>
      <w:r>
        <w:t xml:space="preserve"> version upgrade is performed at the </w:t>
      </w:r>
      <w:r>
        <w:t>Supervisor</w:t>
      </w:r>
      <w:r>
        <w:t xml:space="preserve"> level. If </w:t>
      </w:r>
      <w:r>
        <w:t>vCenter</w:t>
      </w:r>
      <w:r>
        <w:t xml:space="preserve"> is hosting multiple </w:t>
      </w:r>
      <w:r>
        <w:t>Supervisors</w:t>
      </w:r>
      <w:r>
        <w:t xml:space="preserve">, select the target </w:t>
      </w:r>
      <w:r>
        <w:t>Supervisor</w:t>
      </w:r>
      <w:r>
        <w:t>.</w:t>
      </w:r>
    </w:p>
    <w:p>
      <w:pPr>
        <w:pStyle w:val="BodyText"/>
      </w:pPr>
      <w:r>
        <w:rPr>
          <w:rStyle w:val="Strong"/>
        </w:rPr>
        <w:t>Prerequisites</w:t>
      </w:r>
    </w:p>
    <w:p>
      <w:pPr>
        <w:pStyle w:val="BodyText"/>
        <w:numPr>
          <w:numId w:val="97"/>
        </w:numPr>
      </w:pPr>
      <w:r>
        <w:t xml:space="preserve">Upgrade all system components and installed </w:t>
      </w:r>
      <w:r>
        <w:t>VKS</w:t>
      </w:r>
      <w:r>
        <w:t xml:space="preserve"> .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B853ca081f39c4230a242ccbbb1afdfc5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Installing VKS</w:t>
      </w:r>
      <w:r>
        <w:fldChar w:fldCharType="end"/>
      </w:r>
      <w:r>
        <w:t>.</w:t>
      </w:r>
    </w:p>
    <w:p>
      <w:pPr>
        <w:pStyle w:val="BodyText"/>
        <w:numPr>
          <w:numId w:val="97"/>
        </w:numPr>
      </w:pPr>
      <w:r>
        <w:t xml:space="preserve">Register a new version of the </w:t>
      </w:r>
      <w:r>
        <w:t>VKS</w:t>
      </w:r>
      <w:r>
        <w:t xml:space="preserve">, either </w:t>
      </w:r>
      <w:r>
        <w:t>manually</w:t>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B3b6a9c0c90534d938a2f9c563585a059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Registering New VKS Versions with vCenter</w:t>
      </w:r>
      <w:r>
        <w:fldChar w:fldCharType="end"/>
      </w:r>
      <w:r>
        <w:t>.</w:t>
      </w:r>
    </w:p>
    <w:p>
      <w:pPr>
        <w:pStyle w:val="BodyText"/>
      </w:pPr>
      <w:r>
        <w:rPr>
          <w:rStyle w:val="Strong"/>
        </w:rPr>
        <w:t>Procedure</w:t>
      </w:r>
    </w:p>
    <w:p>
      <w:pPr>
        <w:pStyle w:val="BodyText"/>
        <w:numPr>
          <w:numId w:val="98"/>
        </w:numPr>
      </w:pPr>
      <w:r>
        <w:t xml:space="preserve">Using the </w:t>
      </w:r>
      <w:r>
        <w:t>vSphere Client</w:t>
      </w:r>
      <w:r>
        <w:t xml:space="preserve">, log in to </w:t>
      </w:r>
      <w:r>
        <w:t>vCenter</w:t>
      </w:r>
      <w:r>
        <w:t>.</w:t>
      </w:r>
    </w:p>
    <w:p>
      <w:pPr>
        <w:pStyle w:val="BodyText"/>
        <w:numPr>
          <w:numId w:val="98"/>
        </w:numPr>
      </w:pPr>
      <w:r>
        <w:t xml:space="preserve">Navigate to </w:t>
      </w:r>
      <w:r>
        <w:rPr>
          <w:rStyle w:val="InlineUI"/>
        </w:rPr>
        <w:t>Supervisor Management</w:t>
      </w:r>
      <w:r>
        <w:rPr>
          <w:rStyle w:val="InlineUI"/>
        </w:rPr>
        <w:t xml:space="preserve"> &gt; </w:t>
      </w:r>
      <w:r>
        <w:rPr>
          <w:rStyle w:val="InlineUI"/>
        </w:rPr>
        <w:t>Services</w:t>
      </w:r>
      <w:r>
        <w:t>.</w:t>
      </w:r>
    </w:p>
    <w:p>
      <w:pPr>
        <w:pStyle w:val="BodyText"/>
        <w:numPr>
          <w:numId w:val="98"/>
        </w:numPr>
      </w:pPr>
      <w:r>
        <w:t xml:space="preserve">Locate the vSphere </w:t>
      </w:r>
      <w:r>
        <w:rPr>
          <w:rStyle w:val="InlineUI"/>
        </w:rPr>
        <w:t>Kubernetes Service</w:t>
      </w:r>
      <w:r>
        <w:t xml:space="preserve"> tile.</w:t>
      </w:r>
    </w:p>
    <w:p>
      <w:pPr>
        <w:pStyle w:val="BodyText"/>
        <w:numPr>
          <w:numId w:val="98"/>
        </w:numPr>
      </w:pPr>
      <w:r>
        <w:t xml:space="preserve">Select </w:t>
      </w:r>
      <w:r>
        <w:rPr>
          <w:rStyle w:val="InlineUI"/>
        </w:rPr>
        <w:t>Actions</w:t>
      </w:r>
      <w:r>
        <w:rPr>
          <w:rStyle w:val="InlineUI"/>
        </w:rPr>
        <w:t xml:space="preserve"> &gt; </w:t>
      </w:r>
      <w:r>
        <w:rPr>
          <w:rStyle w:val="InlineUI"/>
        </w:rPr>
        <w:t>Install on Supervisors</w:t>
      </w:r>
      <w:r>
        <w:t>.</w:t>
      </w:r>
    </w:p>
    <w:p>
      <w:pPr>
        <w:pStyle w:val="BodyText"/>
        <w:numPr>
          <w:numId w:val="98"/>
        </w:numPr>
      </w:pPr>
      <w:r>
        <w:t xml:space="preserve">Select the target version of the </w:t>
      </w:r>
      <w:r>
        <w:t>VKS</w:t>
      </w:r>
      <w:r>
        <w:t xml:space="preserve"> to upgrade to.</w:t>
      </w:r>
    </w:p>
    <w:p>
      <w:pPr>
        <w:pStyle w:val="BodyText"/>
        <w:numPr>
          <w:numId w:val="98"/>
        </w:numPr>
      </w:pPr>
      <w:r>
        <w:t xml:space="preserve">Select the target </w:t>
      </w:r>
      <w:r>
        <w:t>Supervisor</w:t>
      </w:r>
      <w:r>
        <w:t xml:space="preserve"> hosting the </w:t>
      </w:r>
      <w:r>
        <w:t>VKS</w:t>
      </w:r>
      <w:r>
        <w:t xml:space="preserve"> you want to upgrade.</w:t>
      </w:r>
    </w:p>
    <w:p>
      <w:pPr>
        <w:pStyle w:val="BodyText"/>
        <w:numPr>
          <w:numId w:val="98"/>
        </w:numPr>
      </w:pPr>
      <w:r>
        <w:t xml:space="preserve">Confirm service compatibility and click </w:t>
      </w:r>
      <w:r>
        <w:rPr>
          <w:rStyle w:val="InlineUI"/>
        </w:rPr>
        <w:t>OK</w:t>
      </w:r>
      <w:r>
        <w:t>.</w:t>
      </w:r>
    </w:p>
    <w:p>
      <w:pPr>
        <w:pStyle w:val="BodyText"/>
        <w:numPr>
          <w:numId w:val="98"/>
        </w:numPr>
      </w:pPr>
      <w:r>
        <w:t xml:space="preserve">Confirm that the </w:t>
      </w:r>
      <w:r>
        <w:t>VKS</w:t>
      </w:r>
      <w:r>
        <w:t xml:space="preserve"> is upgraded.</w:t>
      </w:r>
    </w:p>
    <w:p>
      <w:pPr>
        <w:pStyle w:val="BodyText"/>
        <w:ind w:left="480"/>
      </w:pPr>
      <w:r>
        <w:t xml:space="preserve">The tile at the </w:t>
      </w:r>
      <w:r>
        <w:rPr>
          <w:rStyle w:val="InlineUI"/>
        </w:rPr>
        <w:t>Supervisor Management</w:t>
      </w:r>
      <w:r>
        <w:rPr>
          <w:rStyle w:val="InlineUI"/>
        </w:rPr>
        <w:t xml:space="preserve"> &gt; </w:t>
      </w:r>
      <w:r>
        <w:rPr>
          <w:rStyle w:val="InlineUI"/>
        </w:rPr>
        <w:t>Services</w:t>
      </w:r>
      <w:r>
        <w:t xml:space="preserve"> page displays the </w:t>
      </w:r>
      <w:r>
        <w:t>VKS</w:t>
      </w:r>
      <w:r>
        <w:t xml:space="preserve"> version and status. You can also check the status using </w:t>
      </w:r>
      <w:r>
        <w:rPr>
          <w:rStyle w:val="InlineCode"/>
        </w:rPr>
        <w:t>kubectl get kr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B24621eda93aa44b4bbdfdeb21476c8e3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Verify the VKS Status</w:t>
      </w:r>
      <w:r>
        <w:fldChar w:fldCharType="end"/>
      </w:r>
      <w:r>
        <w:t>.</w:t>
      </w:r>
    </w:p>
    <w:p>
      <w:pPr>
        <w:pStyle w:val="Heading3"/>
      </w:pPr>
      <w:bookmarkStart w:id="63" w:name="B754b17add7d645f6ab92a6a6526d0707"/>
      <w:bookmarkStart w:id="64" w:name="_Toc256000192"/>
      <w:r>
        <w:t>Upgrade VKS from a Private Registry</w:t>
      </w:r>
      <w:bookmarkEnd w:id="64"/>
      <w:bookmarkEnd w:id="63"/>
    </w:p>
    <w:p>
      <w:pPr>
        <w:pStyle w:val="BodyText"/>
      </w:pPr>
      <w:r>
        <w:t xml:space="preserve">Learn how to asynchronously upgrade the </w:t>
      </w:r>
      <w:r>
        <w:t>VKS</w:t>
      </w:r>
      <w:r>
        <w:t xml:space="preserve"> version by using an image hosted in a private container registry. You can use this approach to upgrade the </w:t>
      </w:r>
      <w:r>
        <w:t>VKS</w:t>
      </w:r>
      <w:r>
        <w:t xml:space="preserve"> if you are operating in an air-gapped environment and you cannot or do not want to wait for the next </w:t>
      </w:r>
      <w:r>
        <w:t>vCenter</w:t>
      </w:r>
      <w:r>
        <w:t xml:space="preserve"> release.</w:t>
      </w:r>
    </w:p>
    <w:p>
      <w:pPr>
        <w:pStyle w:val="SectionHeading4"/>
      </w:pPr>
      <w:r>
        <w:t>Prerequisites</w:t>
      </w:r>
    </w:p>
    <w:p>
      <w:pPr>
        <w:pStyle w:val="BodyText"/>
        <w:numPr>
          <w:numId w:val="99"/>
        </w:numPr>
      </w:pPr>
      <w:r>
        <w:t xml:space="preserve">Configure Harbor </w:t>
      </w:r>
      <w:r>
        <w:t>Supervisor Service</w:t>
      </w:r>
      <w:r>
        <w:t xml:space="preserve"> as the private registry. If you are using a different registry, adjust accordingly.</w:t>
      </w:r>
    </w:p>
    <w:p>
      <w:pPr>
        <w:pStyle w:val="BodyText"/>
        <w:pBdr>
          <w:top w:val="single" w:sz="8" w:space="2" w:color="D3D3D3"/>
          <w:bottom w:val="single" w:sz="8" w:space="2" w:color="D3D3D3"/>
        </w:pBdr>
        <w:ind w:left="480"/>
      </w:pPr>
      <w:r>
        <w:rPr>
          <w:rStyle w:val="NoteLeadernote"/>
        </w:rPr>
        <w:t>Note</w:t>
        <w:tab/>
      </w:r>
      <w:r>
        <w:t xml:space="preserve">Do not host </w:t>
      </w:r>
      <w:r>
        <w:t>VKS</w:t>
      </w:r>
      <w:r>
        <w:t xml:space="preserve"> images on a Harbor instance deployed on a </w:t>
      </w:r>
      <w:r>
        <w:t>VKS</w:t>
      </w:r>
      <w:r>
        <w:t xml:space="preserve"> cluster. Doing so might cause </w:t>
      </w:r>
      <w:r>
        <w:t>VKS</w:t>
      </w:r>
      <w:r>
        <w:t xml:space="preserve"> upgrade to fail. Configure Harbor </w:t>
      </w:r>
      <w:r>
        <w:t>Supervisor Service</w:t>
      </w:r>
      <w:r>
        <w:t xml:space="preserve"> as the private registry instead.</w:t>
      </w:r>
    </w:p>
    <w:p>
      <w:pPr>
        <w:pStyle w:val="BodyText"/>
        <w:numPr>
          <w:numId w:val="99"/>
        </w:numPr>
      </w:pPr>
      <w:r>
        <w:t xml:space="preserve">Verify that you have a client machine with Docker installed. See </w:t>
      </w:r>
      <w:r>
        <w:t>Using Private Registries with Clusters</w:t>
      </w:r>
      <w:r>
        <w:t xml:space="preserve"> for more information.</w:t>
      </w:r>
    </w:p>
    <w:p>
      <w:pPr>
        <w:pStyle w:val="SectionHeading4"/>
      </w:pPr>
      <w:r>
        <w:t>Install Carvel</w:t>
      </w:r>
    </w:p>
    <w:p>
      <w:pPr>
        <w:pStyle w:val="BodyText"/>
      </w:pPr>
      <w:r>
        <w:t xml:space="preserve">The system uses the Carvel packaging system. </w:t>
      </w:r>
      <w:r>
        <w:t xml:space="preserve">For more information about the Carvel </w:t>
      </w:r>
      <w:r>
        <w:rPr>
          <w:rStyle w:val="InlineCode"/>
        </w:rPr>
        <w:t>imgpkg</w:t>
      </w:r>
      <w:r>
        <w:t xml:space="preserve"> utility, see </w:t>
      </w:r>
      <w:hyperlink r:id="rId67" w:tooltip="https://carvel.dev/imgpkg/docs/v0.42.x/install/" w:history="1">
        <w:r>
          <w:rPr>
            <w:color w:val="0000FF"/>
            <w:u w:val="single"/>
          </w:rPr>
          <w:t>https://carvel.dev/imgpkg/docs/v0.42.x/install/</w:t>
        </w:r>
      </w:hyperlink>
      <w:r>
        <w:t>.</w:t>
      </w:r>
    </w:p>
    <w:p>
      <w:pPr>
        <w:pStyle w:val="BodyText"/>
        <w:numPr>
          <w:numId w:val="100"/>
        </w:numPr>
      </w:pPr>
      <w:r>
        <w:t xml:space="preserve">Install the </w:t>
      </w:r>
      <w:r>
        <w:t xml:space="preserve">Carvel </w:t>
      </w:r>
      <w:r>
        <w:rPr>
          <w:rStyle w:val="InlineCode"/>
        </w:rPr>
        <w:t>imgpkg</w:t>
      </w:r>
      <w:r>
        <w:t xml:space="preserve"> utility.</w:t>
      </w:r>
    </w:p>
    <w:p>
      <w:pPr>
        <w:pStyle w:val="CodeBlock"/>
        <w:ind w:left="480"/>
      </w:pPr>
      <w:r>
        <w:t>wget -O- https://carvel.dev/install.sh &gt; install.sh</w:t>
        <w:br/>
        <w:t>sudo bash install.sh</w:t>
      </w:r>
    </w:p>
    <w:p>
      <w:pPr>
        <w:pStyle w:val="BodyText"/>
        <w:numPr>
          <w:numId w:val="100"/>
        </w:numPr>
      </w:pPr>
      <w:r>
        <w:t>Verify Carvel installation.</w:t>
      </w:r>
    </w:p>
    <w:p>
      <w:pPr>
        <w:pStyle w:val="CodeBlock"/>
        <w:ind w:left="480"/>
      </w:pPr>
      <w:r>
        <w:t>imgpkg version</w:t>
      </w:r>
    </w:p>
    <w:p>
      <w:pPr>
        <w:pStyle w:val="SectionHeading4"/>
      </w:pPr>
      <w:r>
        <w:t>Generate the VKS Binary Package</w:t>
      </w:r>
    </w:p>
    <w:p>
      <w:pPr>
        <w:pStyle w:val="BodyText"/>
      </w:pPr>
      <w:r>
        <w:t xml:space="preserve">Generate the </w:t>
      </w:r>
      <w:r>
        <w:t>VKS</w:t>
      </w:r>
      <w:r>
        <w:t xml:space="preserve"> binary package by downloading the </w:t>
      </w:r>
      <w:r>
        <w:t>VKS</w:t>
      </w:r>
      <w:r>
        <w:t xml:space="preserve"> definition YAML from the public site and creating the binary tar file.</w:t>
      </w:r>
    </w:p>
    <w:p>
      <w:pPr>
        <w:pStyle w:val="BodyText"/>
        <w:numPr>
          <w:numId w:val="101"/>
        </w:numPr>
      </w:pPr>
      <w:r>
        <w:t xml:space="preserve">Download the </w:t>
      </w:r>
      <w:r>
        <w:t>VKS</w:t>
      </w:r>
      <w:r>
        <w:t xml:space="preserve"> definition YAML from the public site.</w:t>
      </w:r>
    </w:p>
    <w:p>
      <w:pPr>
        <w:pStyle w:val="BodyText"/>
        <w:ind w:left="480"/>
      </w:pPr>
      <w:hyperlink r:id="rId65" w:tooltip="vSphere Supervisor Services" w:history="1">
        <w:r>
          <w:rPr>
            <w:color w:val="0000FF"/>
            <w:u w:val="single"/>
          </w:rPr>
          <w:t>vSphere Supervisor Services</w:t>
        </w:r>
      </w:hyperlink>
      <w:r>
        <w:t>.</w:t>
      </w:r>
    </w:p>
    <w:p>
      <w:pPr>
        <w:pStyle w:val="BodyText"/>
        <w:ind w:left="480"/>
      </w:pPr>
      <w:r>
        <w:t xml:space="preserve">For example, if you want to upgrade from </w:t>
      </w:r>
      <w:r>
        <w:t>VKS</w:t>
      </w:r>
      <w:r>
        <w:t xml:space="preserve"> 3.2 to </w:t>
      </w:r>
      <w:r>
        <w:t>VKS</w:t>
      </w:r>
      <w:r>
        <w:t xml:space="preserve"> 3.3.1, download the </w:t>
      </w:r>
      <w:r>
        <w:t>VKS</w:t>
      </w:r>
      <w:r>
        <w:t xml:space="preserve"> 3.3.1 YAML.</w:t>
      </w:r>
    </w:p>
    <w:p>
      <w:pPr>
        <w:pStyle w:val="BodyText"/>
        <w:numPr>
          <w:numId w:val="101"/>
        </w:numPr>
      </w:pPr>
      <w:r>
        <w:t xml:space="preserve">Open the </w:t>
      </w:r>
      <w:r>
        <w:t>VKS</w:t>
      </w:r>
      <w:r>
        <w:t xml:space="preserve"> YAML and get the image path for the package.</w:t>
      </w:r>
    </w:p>
    <w:p>
      <w:pPr>
        <w:pStyle w:val="BodyText"/>
        <w:ind w:left="480"/>
      </w:pPr>
      <w:r>
        <w:t xml:space="preserve">For example, for </w:t>
      </w:r>
      <w:r>
        <w:t>VKS</w:t>
      </w:r>
      <w:r>
        <w:t xml:space="preserve"> 3.3.1 it is the following.</w:t>
      </w:r>
    </w:p>
    <w:p>
      <w:pPr>
        <w:pStyle w:val="CodeBlock"/>
        <w:ind w:left="480"/>
      </w:pPr>
      <w:r>
        <w:t>projects.packages.broadcom.com/vsphere/iaas/tkg-service/3.3.1/tkg-service:3.3.1</w:t>
      </w:r>
    </w:p>
    <w:p>
      <w:pPr>
        <w:pStyle w:val="BodyText"/>
        <w:ind w:left="480"/>
      </w:pPr>
      <w:r>
        <w:t>Which can be located in the YAML as follows:</w:t>
      </w:r>
    </w:p>
    <w:p>
      <w:pPr>
        <w:pStyle w:val="CodeBlock"/>
        <w:ind w:left="480"/>
      </w:pPr>
      <w:r>
        <w:t>...</w:t>
        <w:br/>
        <w:t>template:</w:t>
        <w:br/>
        <w:t xml:space="preserve">  spec:</w:t>
        <w:br/>
        <w:t xml:space="preserve">    fetch:</w:t>
        <w:br/>
        <w:t xml:space="preserve">    - imgpkgBundle:</w:t>
        <w:br/>
        <w:t xml:space="preserve">      image: projects.packages.broadcom.com/vsphere/iaas/tkg-service/3.3.1/tkg-service:3.3.1</w:t>
      </w:r>
    </w:p>
    <w:p>
      <w:pPr>
        <w:pStyle w:val="BodyText"/>
        <w:numPr>
          <w:numId w:val="101"/>
        </w:numPr>
      </w:pPr>
      <w:r>
        <w:t xml:space="preserve">As a convenience, consider creating an environment variable for the image path named </w:t>
      </w:r>
      <w:r>
        <w:rPr>
          <w:rStyle w:val="InlineCode"/>
        </w:rPr>
        <w:t>VKS_REPO_PATH</w:t>
      </w:r>
      <w:r>
        <w:t xml:space="preserve"> or similar.</w:t>
      </w:r>
    </w:p>
    <w:p>
      <w:pPr>
        <w:pStyle w:val="CodeBlock"/>
        <w:ind w:left="480"/>
      </w:pPr>
      <w:r>
        <w:t>export VKS_REPO_PATH="projects.packages.broadcom.com/vsphere/iaas/tkg-service/3.3.1/tkg-service:3.3.1"</w:t>
      </w:r>
    </w:p>
    <w:p>
      <w:pPr>
        <w:pStyle w:val="BodyText"/>
        <w:ind w:left="480"/>
      </w:pPr>
      <w:r>
        <w:t>Verify the environment variable:</w:t>
      </w:r>
    </w:p>
    <w:p>
      <w:pPr>
        <w:pStyle w:val="CodeBlock"/>
        <w:ind w:left="480"/>
      </w:pPr>
      <w:r>
        <w:t>printenv VKS_REPO_PATH</w:t>
      </w:r>
    </w:p>
    <w:p>
      <w:pPr>
        <w:pStyle w:val="BodyText"/>
        <w:pBdr>
          <w:top w:val="single" w:sz="8" w:space="2" w:color="D3D3D3"/>
          <w:bottom w:val="single" w:sz="8" w:space="2" w:color="D3D3D3"/>
        </w:pBdr>
        <w:ind w:left="480"/>
      </w:pPr>
      <w:r>
        <w:rPr>
          <w:rStyle w:val="NoteLeadernote"/>
        </w:rPr>
        <w:t>Note</w:t>
        <w:tab/>
      </w:r>
      <w:r>
        <w:t xml:space="preserve">The environment variable is not a requirement as long as the </w:t>
      </w:r>
      <w:r>
        <w:rPr>
          <w:rStyle w:val="InlineCode"/>
        </w:rPr>
        <w:t>imgpkg copy</w:t>
      </w:r>
      <w:r>
        <w:t xml:space="preserve"> command (used next) includes the properly replaced path.</w:t>
      </w:r>
    </w:p>
    <w:p>
      <w:pPr>
        <w:pStyle w:val="BodyText"/>
        <w:numPr>
          <w:numId w:val="101"/>
        </w:numPr>
      </w:pPr>
      <w:r>
        <w:t xml:space="preserve">Generate a tar binary of the </w:t>
      </w:r>
      <w:r>
        <w:rPr>
          <w:rStyle w:val="InlineCode"/>
        </w:rPr>
        <w:t>imgpkg</w:t>
      </w:r>
      <w:r>
        <w:t xml:space="preserve"> bundle.</w:t>
      </w:r>
    </w:p>
    <w:p>
      <w:pPr>
        <w:pStyle w:val="CodeBlock"/>
        <w:ind w:left="480"/>
      </w:pPr>
      <w:r>
        <w:t>imgpkg copy -b ${VKS_REPO_PATH} --to-tar tkg-service-v3.1.0.tar --cosign-signatures</w:t>
      </w:r>
    </w:p>
    <w:p>
      <w:pPr>
        <w:pStyle w:val="BodyText"/>
        <w:ind w:left="480"/>
      </w:pPr>
      <w:r>
        <w:t>Or, if you did not create the environment variable, use the following command.</w:t>
      </w:r>
    </w:p>
    <w:p>
      <w:pPr>
        <w:pStyle w:val="CodeBlock"/>
        <w:ind w:left="480"/>
      </w:pPr>
      <w:r>
        <w:t>imgpkg copy -b projects.packages.broadcom.com/vsphere/iaas/tkg-service/3.3.1/tkg-service:3.3.1 --to-tar tkg-service-v3.3.1.tar --cosign-signatures</w:t>
      </w:r>
    </w:p>
    <w:p>
      <w:pPr>
        <w:pStyle w:val="BodyText"/>
        <w:pBdr>
          <w:top w:val="single" w:sz="8" w:space="2" w:color="D3D3D3"/>
          <w:bottom w:val="single" w:sz="8" w:space="2" w:color="D3D3D3"/>
        </w:pBdr>
        <w:ind w:left="480"/>
      </w:pPr>
      <w:r>
        <w:rPr>
          <w:rStyle w:val="NoteLeaderimportant"/>
        </w:rPr>
        <w:t>Important</w:t>
        <w:tab/>
      </w:r>
      <w:r>
        <w:t xml:space="preserve">To relocate the images, you must use the </w:t>
      </w:r>
      <w:r>
        <w:rPr>
          <w:rStyle w:val="InlineCode"/>
        </w:rPr>
        <w:t>copy</w:t>
      </w:r>
      <w:r>
        <w:t xml:space="preserve"> command and not the </w:t>
      </w:r>
      <w:r>
        <w:rPr>
          <w:rStyle w:val="InlineCode"/>
        </w:rPr>
        <w:t>push</w:t>
      </w:r>
      <w:r>
        <w:t xml:space="preserve"> and </w:t>
      </w:r>
      <w:r>
        <w:rPr>
          <w:rStyle w:val="InlineCode"/>
        </w:rPr>
        <w:t>pull</w:t>
      </w:r>
      <w:r>
        <w:t xml:space="preserve"> commands because they do not pull down all referenced images.</w:t>
      </w:r>
    </w:p>
    <w:p>
      <w:pPr>
        <w:pStyle w:val="BodyText"/>
        <w:numPr>
          <w:numId w:val="101"/>
        </w:numPr>
      </w:pPr>
      <w:r>
        <w:t>Verify success.</w:t>
      </w:r>
    </w:p>
    <w:p>
      <w:pPr>
        <w:pStyle w:val="CodeBlock"/>
        <w:ind w:left="480"/>
      </w:pPr>
      <w:r>
        <w:br/>
        <w:t>copy | exporting 31 images...</w:t>
        <w:br/>
        <w:t>copy | will export projects.packages.broadcom.com/vsphere/iaas/tkg-service/3.3.1/tkg-service@sha256:02ffc87c3ebd2f8eed545f405e05443feb9b6675d                           7835a4d30bb8a939e54dcb9</w:t>
        <w:br/>
        <w:t>...</w:t>
        <w:br/>
        <w:t>copy | exported 31 images</w:t>
        <w:br/>
        <w:t>copy | writing layers...</w:t>
        <w:br/>
        <w:t>copy | done: file 'manifest.json' (71.384µs)</w:t>
        <w:br/>
        <w:t>copy | done: file 'sha256-0f8b424aa0b96c1c388a5fd4d90735604459256336853082afb61733438872b5.tar.gz' (32.162µs)</w:t>
        <w:br/>
        <w:t>...</w:t>
        <w:br/>
        <w:br/>
        <w:t>Succeeded</w:t>
        <w:br/>
      </w:r>
    </w:p>
    <w:p>
      <w:pPr>
        <w:pStyle w:val="BodyText"/>
        <w:numPr>
          <w:numId w:val="101"/>
        </w:numPr>
      </w:pPr>
      <w:r>
        <w:t xml:space="preserve">Verify the local copy of the binary package </w:t>
      </w:r>
      <w:r>
        <w:rPr>
          <w:rStyle w:val="InlineCode"/>
        </w:rPr>
        <w:t>tkg-service-v3.3.1.tar</w:t>
      </w:r>
      <w:r>
        <w:t>.</w:t>
      </w:r>
    </w:p>
    <w:p>
      <w:pPr>
        <w:pStyle w:val="SectionHeading4"/>
      </w:pPr>
      <w:r>
        <w:t>Upload the VKS Binary to the Private Registry</w:t>
      </w:r>
    </w:p>
    <w:p>
      <w:pPr>
        <w:pStyle w:val="BodyText"/>
      </w:pPr>
      <w:r>
        <w:t xml:space="preserve">The next step is to upload the </w:t>
      </w:r>
      <w:r>
        <w:t>VKS</w:t>
      </w:r>
      <w:r>
        <w:t xml:space="preserve"> binary to the private registry.</w:t>
      </w:r>
    </w:p>
    <w:p>
      <w:pPr>
        <w:pStyle w:val="BodyText"/>
        <w:numPr>
          <w:numId w:val="102"/>
        </w:numPr>
      </w:pPr>
      <w:r>
        <w:t xml:space="preserve">Log in to Harbor and create a project for the </w:t>
      </w:r>
      <w:r>
        <w:t>VKS</w:t>
      </w:r>
      <w:r>
        <w:t xml:space="preserve"> named </w:t>
      </w:r>
      <w:r>
        <w:rPr>
          <w:rStyle w:val="InlineCode"/>
        </w:rPr>
        <w:t>vks</w:t>
      </w:r>
      <w:r>
        <w:t xml:space="preserve"> or similar.</w:t>
      </w:r>
    </w:p>
    <w:p>
      <w:pPr>
        <w:pStyle w:val="BodyText"/>
        <w:numPr>
          <w:numId w:val="102"/>
        </w:numPr>
      </w:pPr>
      <w:r>
        <w:t xml:space="preserve">Download the Harbor registry certificate file named </w:t>
      </w:r>
      <w:r>
        <w:rPr>
          <w:rStyle w:val="InlineCode"/>
        </w:rPr>
        <w:t>ca.crt</w:t>
      </w:r>
      <w:r>
        <w:t xml:space="preserve"> to your Ubuntu host.</w:t>
      </w:r>
    </w:p>
    <w:p>
      <w:pPr>
        <w:pStyle w:val="BodyText"/>
        <w:numPr>
          <w:numId w:val="102"/>
        </w:numPr>
      </w:pPr>
      <w:r>
        <w:t>Log in to the Habor registry using Docker.</w:t>
      </w:r>
    </w:p>
    <w:p>
      <w:pPr>
        <w:pStyle w:val="CodeBlock"/>
        <w:ind w:left="480"/>
      </w:pPr>
      <w:r>
        <w:t xml:space="preserve">docker login </w:t>
      </w:r>
      <w:r>
        <w:rPr>
          <w:rStyle w:val="InlineVar"/>
        </w:rPr>
        <w:t>harbor.example.com</w:t>
      </w:r>
    </w:p>
    <w:p>
      <w:pPr>
        <w:pStyle w:val="BodyText"/>
        <w:pBdr>
          <w:top w:val="single" w:sz="8" w:space="2" w:color="D3D3D3"/>
          <w:bottom w:val="single" w:sz="8" w:space="2" w:color="D3D3D3"/>
        </w:pBdr>
        <w:ind w:left="480"/>
      </w:pPr>
      <w:r>
        <w:rPr>
          <w:rStyle w:val="NoteLeadernote"/>
        </w:rPr>
        <w:t>Note</w:t>
        <w:tab/>
      </w:r>
      <w:r>
        <w:rPr>
          <w:rStyle w:val="InlineCode"/>
        </w:rPr>
        <w:t>imgpkg</w:t>
      </w:r>
      <w:r>
        <w:t xml:space="preserve"> honors the system's trust settings and Docker's configuration for authentication. If your registry requires authentication, first log in with the Docker CLI command </w:t>
      </w:r>
      <w:r>
        <w:rPr>
          <w:rStyle w:val="InlineCode"/>
        </w:rPr>
        <w:t>docker login ${registry_url}</w:t>
      </w:r>
      <w:r>
        <w:t>.</w:t>
      </w:r>
    </w:p>
    <w:p>
      <w:pPr>
        <w:pStyle w:val="BodyText"/>
        <w:numPr>
          <w:numId w:val="102"/>
        </w:numPr>
      </w:pPr>
      <w:r>
        <w:t>Create an environment variable for the registry URL.</w:t>
      </w:r>
    </w:p>
    <w:p>
      <w:pPr>
        <w:pStyle w:val="CodeBlock"/>
        <w:ind w:left="480"/>
      </w:pPr>
      <w:r>
        <w:t>export REGISTRY_URL="harbor.example.com/vks"</w:t>
      </w:r>
    </w:p>
    <w:p>
      <w:pPr>
        <w:pStyle w:val="BodyText"/>
        <w:ind w:left="480"/>
      </w:pPr>
      <w:r>
        <w:t>Verify the environment variable:</w:t>
      </w:r>
    </w:p>
    <w:p>
      <w:pPr>
        <w:pStyle w:val="CodeBlock"/>
        <w:ind w:left="480"/>
      </w:pPr>
      <w:r>
        <w:t>printenv REGISTRY_URL</w:t>
      </w:r>
    </w:p>
    <w:p>
      <w:pPr>
        <w:pStyle w:val="BodyText"/>
        <w:numPr>
          <w:numId w:val="102"/>
        </w:numPr>
      </w:pPr>
      <w:r>
        <w:t xml:space="preserve">Upload the </w:t>
      </w:r>
      <w:r>
        <w:rPr>
          <w:rStyle w:val="InlineCode"/>
        </w:rPr>
        <w:t>imgpkg</w:t>
      </w:r>
      <w:r>
        <w:t xml:space="preserve"> bundle to your private container image registry.</w:t>
      </w:r>
    </w:p>
    <w:p>
      <w:pPr>
        <w:pStyle w:val="CodeBlock"/>
        <w:ind w:left="480"/>
      </w:pPr>
      <w:r>
        <w:t>imgpkg copy --tar tkg-service-v3.3.1.tar --to-repo ${REGISTRY_URL}/tkg-service --cosign-signatures --registry-ca-cert-path ca.crt</w:t>
      </w:r>
    </w:p>
    <w:p>
      <w:pPr>
        <w:pStyle w:val="BodyText"/>
        <w:ind w:left="480"/>
      </w:pPr>
      <w:r>
        <w:t>Where</w:t>
      </w:r>
    </w:p>
    <w:p>
      <w:pPr>
        <w:pStyle w:val="BodyText"/>
        <w:numPr>
          <w:ilvl w:val="1"/>
          <w:numId w:val="102"/>
        </w:numPr>
      </w:pPr>
      <w:r>
        <w:t xml:space="preserve">--tar </w:t>
      </w:r>
      <w:r>
        <w:rPr>
          <w:rStyle w:val="InlineVar"/>
        </w:rPr>
        <w:t>tkg-service-v3.3.1.tar</w:t>
      </w:r>
      <w:r>
        <w:t xml:space="preserve"> is the name of the binary you created</w:t>
      </w:r>
    </w:p>
    <w:p>
      <w:pPr>
        <w:pStyle w:val="BodyText"/>
        <w:numPr>
          <w:ilvl w:val="1"/>
          <w:numId w:val="102"/>
        </w:numPr>
      </w:pPr>
      <w:r>
        <w:t xml:space="preserve">--to-repo </w:t>
      </w:r>
      <w:r>
        <w:rPr>
          <w:rStyle w:val="InlineCode"/>
        </w:rPr>
        <w:t>harbor.example.com/vks</w:t>
      </w:r>
      <w:r>
        <w:t xml:space="preserve"> is the registry URL</w:t>
      </w:r>
    </w:p>
    <w:p>
      <w:pPr>
        <w:pStyle w:val="BodyText"/>
        <w:numPr>
          <w:ilvl w:val="1"/>
          <w:numId w:val="102"/>
        </w:numPr>
      </w:pPr>
      <w:r>
        <w:t xml:space="preserve">--registry-ca-cert-path </w:t>
      </w:r>
      <w:r>
        <w:rPr>
          <w:rStyle w:val="InlineCode"/>
        </w:rPr>
        <w:t>ca.crt</w:t>
      </w:r>
      <w:r>
        <w:t xml:space="preserve"> is the registry certificate</w:t>
      </w:r>
    </w:p>
    <w:p>
      <w:pPr>
        <w:pStyle w:val="BodyText"/>
        <w:numPr>
          <w:numId w:val="102"/>
        </w:numPr>
      </w:pPr>
      <w:r>
        <w:t>Verify success.</w:t>
      </w:r>
    </w:p>
    <w:p>
      <w:pPr>
        <w:pStyle w:val="CodeBlock"/>
        <w:ind w:left="480"/>
      </w:pPr>
      <w:r>
        <w:t>imgpkg copy --tar tkg-service-v3.3.1.tar --to-repo harbor.example.com/vks/tkg-service --cosign-signatures --registry-ca-cert-path ca.crt</w:t>
        <w:br/>
        <w:t>copy | importing 31 images...</w:t>
        <w:br/>
        <w:br/>
        <w:t>337.24 MiB / 53.97 MiB [--------------------------------------------------------------------------------------] 624.91% 11.62 MiB p/s</w:t>
        <w:br/>
        <w:t>copy |</w:t>
        <w:br/>
        <w:t>copy | done uploading images</w:t>
        <w:br/>
        <w:t>337.24 MiB / 53.97 MiB [--------------------------------------------------------------------------------------] 624.91% 11.62 MiB p/s</w:t>
        <w:br/>
        <w:t>copy | Tagging images</w:t>
        <w:br/>
        <w:br/>
        <w:t>Succeeded</w:t>
        <w:br/>
      </w:r>
    </w:p>
    <w:p>
      <w:pPr>
        <w:pStyle w:val="BodyText"/>
        <w:numPr>
          <w:numId w:val="102"/>
        </w:numPr>
      </w:pPr>
      <w:r>
        <w:t xml:space="preserve">Verify that the </w:t>
      </w:r>
      <w:r>
        <w:t>VKS</w:t>
      </w:r>
      <w:r>
        <w:t xml:space="preserve"> container image and tag are pushed to the registry.</w:t>
      </w:r>
    </w:p>
    <w:p>
      <w:pPr>
        <w:pStyle w:val="BodyText"/>
        <w:ind w:left="480"/>
      </w:pPr>
      <w:r>
        <w:t xml:space="preserve">An obvious method is to log into the private registry and verify that the image is present. Another method to verify the image copy succeeded is to run the following command where REGISTRY_URL is equivalent to the entry under </w:t>
      </w:r>
      <w:r>
        <w:rPr>
          <w:rStyle w:val="InlineCode"/>
        </w:rPr>
        <w:t>imgpkgBundle.image</w:t>
      </w:r>
      <w:r>
        <w:t xml:space="preserve"> in the manifest.</w:t>
      </w:r>
    </w:p>
    <w:p>
      <w:pPr>
        <w:pStyle w:val="CodeBlock"/>
        <w:ind w:left="480"/>
      </w:pPr>
      <w:r>
        <w:t>imgpkg describe -b ${REGISTRY_URL}/tkg-service:3.3.1</w:t>
      </w:r>
    </w:p>
    <w:p>
      <w:pPr>
        <w:pStyle w:val="BodyText"/>
        <w:ind w:left="480"/>
      </w:pPr>
      <w:r>
        <w:t>Or, depending on how you configured your Docker client, you may need to include the certificate.</w:t>
      </w:r>
    </w:p>
    <w:p>
      <w:pPr>
        <w:pStyle w:val="CodeBlock"/>
        <w:ind w:left="480"/>
      </w:pPr>
      <w:r>
        <w:t>imgpkg describe -b $REGISTRY_URL/tkg-service:3.3.1 --registry-ca-cert-path ca.crt</w:t>
      </w:r>
    </w:p>
    <w:p>
      <w:pPr>
        <w:pStyle w:val="SectionHeading4"/>
      </w:pPr>
      <w:r>
        <w:t>Upgrade the VKS from a Private Registry</w:t>
      </w:r>
    </w:p>
    <w:p>
      <w:pPr>
        <w:pStyle w:val="BodyText"/>
      </w:pPr>
      <w:r>
        <w:t xml:space="preserve">The last step is to upgrade the </w:t>
      </w:r>
      <w:r>
        <w:t>VKS</w:t>
      </w:r>
      <w:r>
        <w:t xml:space="preserve"> from the package that is stored in your private registry.</w:t>
      </w:r>
    </w:p>
    <w:p>
      <w:pPr>
        <w:pStyle w:val="BodyText"/>
        <w:numPr>
          <w:numId w:val="103"/>
        </w:numPr>
      </w:pPr>
      <w:r>
        <w:t xml:space="preserve">Open with a text editor the local </w:t>
      </w:r>
      <w:r>
        <w:t>VKS</w:t>
      </w:r>
      <w:r>
        <w:t xml:space="preserve"> YAML file.</w:t>
      </w:r>
    </w:p>
    <w:p>
      <w:pPr>
        <w:pStyle w:val="BodyText"/>
        <w:numPr>
          <w:numId w:val="103"/>
        </w:numPr>
      </w:pPr>
      <w:r>
        <w:t>Locate the imgpkg bundle location.</w:t>
      </w:r>
    </w:p>
    <w:p>
      <w:pPr>
        <w:pStyle w:val="BodyText"/>
        <w:numPr>
          <w:numId w:val="103"/>
        </w:numPr>
      </w:pPr>
      <w:r>
        <w:t>Update the path to use the path of the private registry location of the image.</w:t>
      </w:r>
    </w:p>
    <w:p>
      <w:pPr>
        <w:pStyle w:val="CodeBlock"/>
        <w:ind w:left="480"/>
      </w:pPr>
      <w:r>
        <w:t>template:</w:t>
        <w:br/>
        <w:t xml:space="preserve">  spec:</w:t>
        <w:br/>
        <w:t xml:space="preserve">    fetch:</w:t>
        <w:br/>
        <w:t xml:space="preserve">    - imgpkgBundle:</w:t>
        <w:br/>
        <w:t xml:space="preserve">        image: ${REGISTRY_URL}/tkg-service:</w:t>
      </w:r>
      <w:r>
        <w:rPr>
          <w:rStyle w:val="InlineVar"/>
        </w:rPr>
        <w:t>3.3.1</w:t>
      </w:r>
    </w:p>
    <w:p>
      <w:pPr>
        <w:pStyle w:val="BodyText"/>
        <w:pBdr>
          <w:top w:val="single" w:sz="8" w:space="2" w:color="D3D3D3"/>
          <w:bottom w:val="single" w:sz="8" w:space="2" w:color="D3D3D3"/>
        </w:pBdr>
        <w:ind w:left="480"/>
      </w:pPr>
      <w:r>
        <w:rPr>
          <w:rStyle w:val="NoteLeadernote"/>
        </w:rPr>
        <w:t>Note</w:t>
        <w:tab/>
      </w:r>
      <w:r>
        <w:t xml:space="preserve">The tag, </w:t>
      </w:r>
      <w:r>
        <w:rPr>
          <w:rStyle w:val="InlineCode"/>
        </w:rPr>
        <w:t>3.3.1</w:t>
      </w:r>
      <w:r>
        <w:t xml:space="preserve"> in this example, will vary based on the version of the service definition you downloaded.</w:t>
      </w:r>
    </w:p>
    <w:p>
      <w:pPr>
        <w:pStyle w:val="BodyText"/>
        <w:numPr>
          <w:numId w:val="103"/>
        </w:numPr>
      </w:pPr>
      <w:r>
        <w:t xml:space="preserve">Register the new service definition with </w:t>
      </w:r>
      <w:r>
        <w:t>Supervisor</w:t>
      </w:r>
      <w:r>
        <w:t>.</w:t>
      </w:r>
    </w:p>
    <w:p>
      <w:pPr>
        <w:pStyle w:val="BodyText"/>
        <w:ind w:left="480"/>
      </w:pPr>
      <w:r>
        <w:t xml:space="preserve">See </w:t>
      </w:r>
      <w:r>
        <w:t>Register a New Version of the VKS</w:t>
      </w:r>
      <w:r>
        <w:t>.</w:t>
      </w:r>
    </w:p>
    <w:p>
      <w:pPr>
        <w:pStyle w:val="BodyText"/>
        <w:numPr>
          <w:numId w:val="103"/>
        </w:numPr>
      </w:pPr>
      <w:r>
        <w:t xml:space="preserve">Upgrade the </w:t>
      </w:r>
      <w:r>
        <w:t>VKS</w:t>
      </w:r>
      <w:r>
        <w:t>.</w:t>
      </w:r>
    </w:p>
    <w:p>
      <w:pPr>
        <w:pStyle w:val="BodyText"/>
        <w:ind w:left="480"/>
      </w:pPr>
      <w:r>
        <w:t xml:space="preserve">See </w:t>
      </w:r>
      <w:r>
        <w:t>Upgrade the VKS Version</w:t>
      </w:r>
      <w:r>
        <w:t>.</w:t>
      </w:r>
    </w:p>
    <w:p>
      <w:pPr>
        <w:pStyle w:val="BodyText"/>
        <w:numPr>
          <w:numId w:val="103"/>
        </w:numPr>
      </w:pPr>
      <w:r>
        <w:t xml:space="preserve">After upgrade to </w:t>
      </w:r>
      <w:r>
        <w:t>VKS</w:t>
      </w:r>
      <w:r>
        <w:t xml:space="preserve"> 3.5, a default add-on repository will be installed with a public URL. Refer to </w:t>
      </w:r>
      <w:r>
        <w:t>Update an Add-on Repository Install</w:t>
      </w:r>
      <w:r>
        <w:t xml:space="preserve"> to update the private registry URL.</w:t>
      </w:r>
    </w:p>
    <w:p>
      <w:pPr>
        <w:pStyle w:val="Heading3"/>
      </w:pPr>
      <w:bookmarkStart w:id="65" w:name="_Toc256000193"/>
      <w:r>
        <w:t>Troubleshoot the VKS</w:t>
      </w:r>
      <w:bookmarkEnd w:id="65"/>
    </w:p>
    <w:p>
      <w:pPr>
        <w:pStyle w:val="BodyText"/>
      </w:pPr>
      <w:r>
        <w:t xml:space="preserve">Refer to this topic to troubleshoot the </w:t>
      </w:r>
      <w:r>
        <w:t>VKS</w:t>
      </w:r>
      <w:r>
        <w:t>.</w:t>
      </w:r>
    </w:p>
    <w:p>
      <w:pPr>
        <w:pStyle w:val="SectionHeading4"/>
      </w:pPr>
      <w:r>
        <w:t>VKS Support Bundle</w:t>
      </w:r>
    </w:p>
    <w:p>
      <w:pPr>
        <w:pStyle w:val="BodyText"/>
      </w:pPr>
      <w:r>
        <w:t xml:space="preserve">The </w:t>
      </w:r>
      <w:r>
        <w:t>VKS</w:t>
      </w:r>
      <w:r>
        <w:t xml:space="preserve"> support bundle is included with the </w:t>
      </w:r>
      <w:r>
        <w:t>Supervisor</w:t>
      </w:r>
      <w:r>
        <w:t xml:space="preserve"> support bundle. For guidance, see </w:t>
      </w:r>
      <w:r>
        <w:t>Collect a Support Bundle for Supervisor</w:t>
      </w:r>
      <w:r>
        <w:t>.</w:t>
      </w:r>
    </w:p>
    <w:p>
      <w:pPr>
        <w:pStyle w:val="BodyText"/>
      </w:pPr>
      <w:r>
        <w:t xml:space="preserve">Within the </w:t>
      </w:r>
      <w:r>
        <w:t>Supervisor</w:t>
      </w:r>
      <w:r>
        <w:t xml:space="preserve"> support bundle, the </w:t>
      </w:r>
      <w:r>
        <w:t>VKS</w:t>
      </w:r>
      <w:r>
        <w:t xml:space="preserve"> logs are located in the </w:t>
      </w:r>
      <w:r>
        <w:rPr>
          <w:rStyle w:val="InlineCode"/>
        </w:rPr>
        <w:t>var/log/tkg-svs</w:t>
      </w:r>
      <w:r>
        <w:t xml:space="preserve"> folder.</w:t>
      </w:r>
    </w:p>
    <w:p>
      <w:pPr>
        <w:pStyle w:val="BodyText"/>
      </w:pPr>
      <w:r>
        <w:t>Supervisor Services</w:t>
      </w:r>
      <w:r>
        <w:t xml:space="preserve"> and managed by the Core Service Controller, Logs for the Core Service Controller are located at </w:t>
      </w:r>
      <w:r>
        <w:rPr>
          <w:rStyle w:val="InlineCode"/>
        </w:rPr>
        <w:t>/var/log/vmware/wcp/</w:t>
      </w:r>
      <w:r>
        <w:t>.</w:t>
      </w:r>
    </w:p>
    <w:p>
      <w:pPr>
        <w:pStyle w:val="BodyText"/>
      </w:pPr>
      <w:r>
        <w:t>Application platform logs can be pulled using the following command.</w:t>
      </w:r>
    </w:p>
    <w:p>
      <w:pPr>
        <w:pStyle w:val="CodeBlock"/>
      </w:pPr>
      <w:r>
        <w:t>kubectl logs vmware-system-appplatform-lifecycle-suffix -n vmware-system-appplatform-operator-system</w:t>
      </w:r>
    </w:p>
    <w:p>
      <w:pPr>
        <w:pStyle w:val="Heading2"/>
      </w:pPr>
      <w:bookmarkStart w:id="66" w:name="Bcc82b2a9303a4540bf7eee3ea0acc0e1"/>
      <w:bookmarkStart w:id="67" w:name="_Toc256000194"/>
      <w:r>
        <w:t>Administering Kubernetes Releases for VKS Clusters</w:t>
      </w:r>
      <w:bookmarkEnd w:id="67"/>
      <w:bookmarkEnd w:id="66"/>
    </w:p>
    <w:p>
      <w:pPr>
        <w:pStyle w:val="BodyText"/>
      </w:pPr>
      <w:r>
        <w:t>vSphere Kubernetes releases</w:t>
      </w:r>
      <w:r>
        <w:t xml:space="preserve"> (VKrs) provide the Kubernetes software distribution for </w:t>
      </w:r>
      <w:r>
        <w:t>VKS</w:t>
      </w:r>
      <w:r>
        <w:t xml:space="preserve"> clusters. </w:t>
      </w:r>
      <w:r>
        <w:t>VKrs</w:t>
      </w:r>
      <w:r>
        <w:t xml:space="preserve"> are distributed as virtual machine templates which you synchronize with the platform using a </w:t>
      </w:r>
      <w:r>
        <w:t>vCenter</w:t>
      </w:r>
      <w:r>
        <w:t xml:space="preserve"> Content Library.</w:t>
      </w:r>
    </w:p>
    <w:p>
      <w:pPr>
        <w:pStyle w:val="Heading3"/>
      </w:pPr>
      <w:bookmarkStart w:id="68" w:name="_Toc256000195"/>
      <w:r>
        <w:t>Using Kubernetes Releases with VKS Clusters</w:t>
      </w:r>
      <w:bookmarkEnd w:id="68"/>
    </w:p>
    <w:p>
      <w:pPr>
        <w:pStyle w:val="BodyText"/>
      </w:pPr>
      <w:r>
        <w:t xml:space="preserve">A </w:t>
      </w:r>
      <w:r>
        <w:t>vSphere Kubernetes release</w:t>
      </w:r>
      <w:r>
        <w:t xml:space="preserve"> provides the Kubernetes software distribution signed and supported by VMware for use with </w:t>
      </w:r>
      <w:r>
        <w:t>VKS</w:t>
      </w:r>
      <w:r>
        <w:t xml:space="preserve"> clusters. The </w:t>
      </w:r>
      <w:r>
        <w:t>VKr</w:t>
      </w:r>
      <w:r>
        <w:t xml:space="preserve"> formats and multiple operating systems.</w:t>
      </w:r>
    </w:p>
    <w:p>
      <w:pPr>
        <w:pStyle w:val="SectionHeading4"/>
      </w:pPr>
      <w:r>
        <w:t>VKr Release Notes</w:t>
      </w:r>
    </w:p>
    <w:p>
      <w:pPr>
        <w:pStyle w:val="BodyText"/>
      </w:pPr>
      <w:r>
        <w:t xml:space="preserve">Refer to the </w:t>
      </w:r>
      <w:r>
        <w:t>VKr</w:t>
      </w:r>
      <w:r>
        <w:rPr>
          <w:rStyle w:val="InlineCite"/>
        </w:rPr>
        <w:t xml:space="preserve"> Release Notes</w:t>
      </w:r>
      <w:r>
        <w:t xml:space="preserve"> for the complete list of available </w:t>
      </w:r>
      <w:r>
        <w:t>VKr</w:t>
      </w:r>
      <w:r>
        <w:t xml:space="preserve"> distributions, what's new for each release, known issues, and compatibility.</w:t>
      </w:r>
    </w:p>
    <w:p>
      <w:pPr>
        <w:pStyle w:val="SectionHeading4"/>
      </w:pPr>
      <w:r>
        <w:t>VKr Distribution and Consumption</w:t>
      </w:r>
    </w:p>
    <w:p>
      <w:pPr>
        <w:pStyle w:val="BodyText"/>
      </w:pPr>
      <w:r>
        <w:t xml:space="preserve">VMware distributes </w:t>
      </w:r>
      <w:r>
        <w:t>vSphere Kubernetes releases</w:t>
      </w:r>
      <w:r>
        <w:t xml:space="preserve"> through a content delivery network. You use a vSphere content library to associate </w:t>
      </w:r>
      <w:r>
        <w:t>VKrs</w:t>
      </w:r>
      <w:r>
        <w:t xml:space="preserve"> with </w:t>
      </w:r>
      <w:r>
        <w:t>vSphere Namespaces</w:t>
      </w:r>
      <w:r>
        <w:t xml:space="preserve">. To automate the consumption of </w:t>
      </w:r>
      <w:r>
        <w:t>VKrs</w:t>
      </w:r>
      <w:r>
        <w:t xml:space="preserve">, use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B85fced3414fc4052b1cca7e012125ef9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Subscribed Content Library</w:t>
      </w:r>
      <w:r>
        <w:fldChar w:fldCharType="end"/>
      </w:r>
      <w:r>
        <w:t xml:space="preserve">. For internet-restricted environments, use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B91747d155aac4766991a637efd765c0f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Local Content Library for the Air-Gapped Environment</w:t>
      </w:r>
      <w:r>
        <w:fldChar w:fldCharType="end"/>
      </w:r>
      <w:r>
        <w:t>.</w:t>
      </w:r>
    </w:p>
    <w:p>
      <w:pPr>
        <w:pStyle w:val="BodyText"/>
      </w:pPr>
      <w:r>
        <w:t xml:space="preserve">Each </w:t>
      </w:r>
      <w:r>
        <w:t>vSphere Kubernetes release</w:t>
      </w:r>
      <w:r>
        <w:t xml:space="preserve"> is distributed as an OVA template. The </w:t>
      </w:r>
      <w:r>
        <w:t>VKr</w:t>
      </w:r>
      <w:r>
        <w:t xml:space="preserve"> Controller on </w:t>
      </w:r>
      <w:r>
        <w:t>Supervisor</w:t>
      </w:r>
      <w:r>
        <w:t xml:space="preserve"> uses the OVA template to construct the VMs for </w:t>
      </w:r>
      <w:r>
        <w:t>VKS</w:t>
      </w:r>
      <w:r>
        <w:t xml:space="preserve"> cluster nodes. The VM disk size is set by the </w:t>
      </w:r>
      <w:r>
        <w:t>VKr</w:t>
      </w:r>
      <w:r>
        <w:t xml:space="preserve"> OVA template. You specify CPU and RAM resources using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Bd4b075fcb57140ab973f159ef61ab5ac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VM Classes with VKS Clusters</w:t>
      </w:r>
      <w:r>
        <w:fldChar w:fldCharType="end"/>
      </w:r>
      <w:r>
        <w:t>.</w:t>
      </w:r>
    </w:p>
    <w:p>
      <w:pPr>
        <w:pStyle w:val="BodyText"/>
      </w:pPr>
      <w:r>
        <w:t xml:space="preserve">The </w:t>
      </w:r>
      <w:r>
        <w:t>VKr</w:t>
      </w:r>
      <w:r>
        <w:t xml:space="preserve"> content library is not namespace-scoped. All </w:t>
      </w:r>
      <w:r>
        <w:t>vSphere Namespaces</w:t>
      </w:r>
      <w:r>
        <w:t xml:space="preserve"> use same content library for </w:t>
      </w:r>
      <w:r>
        <w:t>VKS</w:t>
      </w:r>
      <w:r>
        <w:t xml:space="preserve"> with </w:t>
      </w:r>
      <w:r>
        <w:t>Supervisor</w:t>
      </w:r>
      <w:r>
        <w:t xml:space="preserve">. Editing the content library for one </w:t>
      </w:r>
      <w:r>
        <w:t>vSphere Namespace</w:t>
      </w:r>
      <w:r>
        <w:t xml:space="preserve"> will update it for all others.</w:t>
      </w:r>
    </w:p>
    <w:p>
      <w:pPr>
        <w:pStyle w:val="SectionHeading4"/>
      </w:pPr>
      <w:r>
        <w:t>VKr Name String</w:t>
      </w:r>
    </w:p>
    <w:p>
      <w:pPr>
        <w:pStyle w:val="BodyText"/>
      </w:pPr>
      <w:r>
        <w:t xml:space="preserve">Use the command </w:t>
      </w:r>
      <w:r>
        <w:rPr>
          <w:rStyle w:val="InlineCode"/>
        </w:rPr>
        <w:t>kubectl get kr</w:t>
      </w:r>
      <w:r>
        <w:t xml:space="preserve"> to list the </w:t>
      </w:r>
      <w:r>
        <w:t>VKr</w:t>
      </w:r>
      <w:r>
        <w:t xml:space="preserve"> images that are available for use in the </w:t>
      </w:r>
      <w:r>
        <w:t>vSphere Namespace</w:t>
      </w:r>
      <w:r>
        <w:t>. For example:</w:t>
      </w:r>
    </w:p>
    <w:p>
      <w:pPr>
        <w:pStyle w:val="CodeBlock"/>
      </w:pPr>
      <w:r>
        <w:t>kubectl get kr</w:t>
        <w:br/>
        <w:t>NAME                                  VERSION                             READY   COMPATIBLE   CREATED</w:t>
        <w:br/>
        <w:t>v1.16.14---vmware.1-tkg.1.ada4837     v1.16.14+vmware.1-tkg.1.ada4837     False   False        19d</w:t>
        <w:br/>
        <w:t>v1.17.17---vmware.1-tkg.1.d44d45a     v1.17.17+vmware.1-tkg.1.d44d45a     False   False        19d</w:t>
        <w:br/>
        <w:t>v1.18.19---vmware.1-tkg.1.17af790     v1.18.19+vmware.1-tkg.1.17af790     False   False        19d</w:t>
        <w:br/>
        <w:t>v1.19.16---vmware.1-tkg.1.df910e2     v1.19.16+vmware.1-tkg.1.df910e2     False   False        19d</w:t>
        <w:br/>
        <w:t>v1.20.12---vmware.1-tkg.1.b9a42f3     v1.20.12+vmware.1-tkg.1.b9a42f3     False   False        19d</w:t>
        <w:br/>
        <w:t>v1.21.6---vmware.1-tkg.1.b3d708a      v1.21.6+vmware.1-tkg.1.b3d708a      True    True         19d</w:t>
        <w:br/>
        <w:t>v1.22.9---vmware.1-tkg.1.cc71bc8      v1.22.9+vmware.1-tkg.1.cc71bc8      True    True         19d</w:t>
        <w:br/>
        <w:t>v1.23.8---vmware.2-tkg.2-zshippable   v1.23.8+vmware.2-tkg.2-zshippable   True    True         19d</w:t>
        <w:br/>
        <w:t>v1.23.8---vmware.3-tkg.1              v1.23.8+vmware.3-tkg.1              True    True         19d</w:t>
      </w:r>
    </w:p>
    <w:p>
      <w:pPr>
        <w:pStyle w:val="BodyText"/>
      </w:pPr>
      <w:r>
        <w:t xml:space="preserve">You use the NAME string to provision </w:t>
      </w:r>
      <w:r>
        <w:t>VKS</w:t>
      </w:r>
      <w:r>
        <w:t xml:space="preserve"> clusters on </w:t>
      </w:r>
      <w:r>
        <w:t>Supervisor</w:t>
      </w:r>
      <w:r>
        <w:t xml:space="preserve">. If you are using the </w:t>
      </w:r>
      <w:r>
        <w:t>v1alpha3 API</w:t>
      </w:r>
      <w:r>
        <w:t xml:space="preserve">, you provide full NAME string in the </w:t>
      </w:r>
      <w:r>
        <w:rPr>
          <w:rStyle w:val="InlineCode"/>
        </w:rPr>
        <w:t>tkr.reference.name</w:t>
      </w:r>
      <w:r>
        <w:t xml:space="preserve"> field. If you are using the </w:t>
      </w:r>
      <w:r>
        <w:t>v1beta1 API</w:t>
      </w:r>
      <w:r>
        <w:t xml:space="preserve">, you provide the full NAME string in the </w:t>
      </w:r>
      <w:r>
        <w:rPr>
          <w:rStyle w:val="InlineCode"/>
        </w:rPr>
        <w:t>topology.version</w:t>
      </w:r>
      <w:r>
        <w:t xml:space="preserve"> field.</w:t>
      </w:r>
    </w:p>
    <w:p>
      <w:pPr>
        <w:pStyle w:val="BodyText"/>
        <w:pBdr>
          <w:top w:val="single" w:sz="8" w:space="2" w:color="D3D3D3"/>
          <w:bottom w:val="single" w:sz="8" w:space="2" w:color="D3D3D3"/>
        </w:pBdr>
      </w:pPr>
      <w:r>
        <w:rPr>
          <w:rStyle w:val="NoteLeadernote"/>
        </w:rPr>
        <w:t>Note</w:t>
        <w:tab/>
      </w:r>
      <w:r>
        <w:t xml:space="preserve">Do not use the VERSION string when referencing the </w:t>
      </w:r>
      <w:r>
        <w:t>VKr</w:t>
      </w:r>
      <w:r>
        <w:t xml:space="preserve"> in the cluster specification. The format must match the </w:t>
      </w:r>
      <w:r>
        <w:t>VKr</w:t>
      </w:r>
      <w:r>
        <w:t xml:space="preserve"> NAME string exactly.</w:t>
      </w:r>
    </w:p>
    <w:p>
      <w:pPr>
        <w:pStyle w:val="BodyText"/>
      </w:pPr>
      <w:r>
        <w:t xml:space="preserve">The name of the </w:t>
      </w:r>
      <w:r>
        <w:t>VKr</w:t>
      </w:r>
      <w:r>
        <w:t xml:space="preserve"> in the content library needs to be the full NAME string. If you are using a subscribed content library, the Name string is created for you. If you are using a local content library, make sure the name you give to the </w:t>
      </w:r>
      <w:r>
        <w:t>VKr</w:t>
      </w:r>
      <w:r>
        <w:t xml:space="preserve"> matches the NAME string.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B91747d155aac4766991a637efd765c0f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Local Content Library for the Air-Gapped Environment</w:t>
      </w:r>
      <w:r>
        <w:fldChar w:fldCharType="end"/>
      </w:r>
      <w:r>
        <w:t xml:space="preserve"> for details.</w:t>
      </w:r>
    </w:p>
    <w:p>
      <w:pPr>
        <w:pStyle w:val="SectionHeading4"/>
      </w:pPr>
      <w:r>
        <w:t>VKr Compatibility with VKS</w:t>
      </w:r>
    </w:p>
    <w:p>
      <w:pPr>
        <w:pStyle w:val="BodyText"/>
      </w:pPr>
      <w:r>
        <w:t>VKrs</w:t>
      </w:r>
      <w:r>
        <w:t xml:space="preserve"> are released and updated independent from the </w:t>
      </w:r>
      <w:r>
        <w:t>VKS</w:t>
      </w:r>
      <w:r>
        <w:t xml:space="preserve"> and from </w:t>
      </w:r>
      <w:r>
        <w:t>Supervisor</w:t>
      </w:r>
      <w:r>
        <w:t>.</w:t>
      </w:r>
    </w:p>
    <w:p>
      <w:pPr>
        <w:pStyle w:val="BodyText"/>
      </w:pPr>
      <w:r>
        <w:t xml:space="preserve">To provision a </w:t>
      </w:r>
      <w:r>
        <w:t>VKS</w:t>
      </w:r>
      <w:r>
        <w:t xml:space="preserve"> cluster, the </w:t>
      </w:r>
      <w:r>
        <w:t>VKr</w:t>
      </w:r>
      <w:r>
        <w:t xml:space="preserve"> must be compatible with the </w:t>
      </w:r>
      <w:r>
        <w:t>VKS</w:t>
      </w:r>
      <w:r>
        <w:t xml:space="preserve">. You cannot use a </w:t>
      </w:r>
      <w:r>
        <w:t>VKr</w:t>
      </w:r>
      <w:r>
        <w:t xml:space="preserve"> that is not compatible with the </w:t>
      </w:r>
      <w:r>
        <w:t>VKS</w:t>
      </w:r>
      <w:r>
        <w:t xml:space="preserve">. In addition, you must make sure that you are running a compatible </w:t>
      </w:r>
      <w:r>
        <w:t>VKr</w:t>
      </w:r>
      <w:r>
        <w:t xml:space="preserve"> for the version you target for upgrade.</w:t>
      </w:r>
    </w:p>
    <w:p>
      <w:pPr>
        <w:pStyle w:val="BodyText"/>
      </w:pPr>
      <w:r>
        <w:t xml:space="preserve">You can check </w:t>
      </w:r>
      <w:r>
        <w:t>VKr</w:t>
      </w:r>
      <w:r>
        <w:t xml:space="preserve"> compatibility using the command </w:t>
      </w:r>
      <w:r>
        <w:rPr>
          <w:rStyle w:val="InlineCode"/>
        </w:rPr>
        <w:t>kubectl get tkr</w:t>
      </w:r>
      <w:r>
        <w:t xml:space="preserve">. The COMPATIBLE column returns a boolean. </w:t>
      </w:r>
      <w:r>
        <w:rPr>
          <w:rStyle w:val="InlineCode"/>
        </w:rPr>
        <w:t>True</w:t>
      </w:r>
      <w:r>
        <w:t xml:space="preserve"> means the </w:t>
      </w:r>
      <w:r>
        <w:t>VKr</w:t>
      </w:r>
      <w:r>
        <w:t xml:space="preserve"> is compatible, </w:t>
      </w:r>
      <w:r>
        <w:rPr>
          <w:rStyle w:val="InlineCode"/>
        </w:rPr>
        <w:t>False</w:t>
      </w:r>
      <w:r>
        <w:t xml:space="preserve"> means it is not compatible.</w:t>
      </w:r>
    </w:p>
    <w:p>
      <w:pPr>
        <w:pStyle w:val="SectionHeading4"/>
      </w:pPr>
      <w:r>
        <w:t>VKr Operating System Image Format</w:t>
      </w:r>
    </w:p>
    <w:p>
      <w:pPr>
        <w:pStyle w:val="BodyText"/>
      </w:pPr>
      <w:r>
        <w:t xml:space="preserve">The </w:t>
      </w:r>
      <w:r>
        <w:t>VKr</w:t>
      </w:r>
      <w:r>
        <w:t xml:space="preserve"> OS image format allows a single </w:t>
      </w:r>
      <w:r>
        <w:t>VKr</w:t>
      </w:r>
      <w:r>
        <w:t xml:space="preserve"> for a specific Kubernetes version to support multiple operating systems. Currently, PhotonOS, Ubuntu 22.04, Ubuntu 24.04, Red Hat Enterprise Linux 9, and Microsoft Windows Server 2022 are supported. The default OS image format is PhotonOS.</w:t>
      </w:r>
    </w:p>
    <w:p>
      <w:pPr>
        <w:pStyle w:val="BodyText"/>
      </w:pPr>
      <w:r>
        <w:t xml:space="preserve">By default, </w:t>
      </w:r>
      <w:r>
        <w:t>VKS</w:t>
      </w:r>
      <w:r>
        <w:t xml:space="preserve"> cluster nodes use the PhotonOS edition of the specified </w:t>
      </w:r>
      <w:r>
        <w:t>VKr</w:t>
      </w:r>
      <w:r>
        <w:t>.</w:t>
      </w:r>
    </w:p>
    <w:p>
      <w:pPr>
        <w:pStyle w:val="BodyText"/>
      </w:pPr>
      <w:r>
        <w:t xml:space="preserve">To use Ubuntu OS, add the </w:t>
      </w:r>
      <w:r>
        <w:rPr>
          <w:rStyle w:val="InlineCode"/>
        </w:rPr>
        <w:t>run.tanzu.vmware.com/resolve-os-image: os-name=ubuntu</w:t>
      </w:r>
      <w:r>
        <w:t xml:space="preserve"> annotation. For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Be7ba5edceebd416fbc794b249e99e53b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VKr and OS Image Resolution Process</w:t>
      </w:r>
      <w:r>
        <w:fldChar w:fldCharType="end"/>
      </w:r>
      <w:r>
        <w:t>.</w:t>
      </w:r>
    </w:p>
    <w:p>
      <w:pPr>
        <w:pStyle w:val="SectionHeading4"/>
      </w:pPr>
      <w:r>
        <w:t>VKr Packages</w:t>
      </w:r>
    </w:p>
    <w:p>
      <w:pPr>
        <w:pStyle w:val="BodyText"/>
      </w:pPr>
      <w:r>
        <w:t>VKr</w:t>
      </w:r>
      <w:r>
        <w:t xml:space="preserve"> images compatible with vSphere are updated to a package-based framework for core components, such as the container storage interface (CSI) and container network interface (CNI). If you are using the v1beta API, changing or updating these components is done using custom resource definitions.</w:t>
      </w:r>
    </w:p>
    <w:p>
      <w:pPr>
        <w:pStyle w:val="BodyText"/>
      </w:pPr>
      <w:r>
        <w:t xml:space="preserve">To view the packages that comprising a </w:t>
      </w:r>
      <w:r>
        <w:t>VKr</w:t>
      </w:r>
      <w:r>
        <w:t>, run the following command:</w:t>
      </w:r>
    </w:p>
    <w:p>
      <w:pPr>
        <w:pStyle w:val="CodeBlock"/>
      </w:pPr>
      <w:r>
        <w:t>kubectl get tkr TKR-NAME -o yaml</w:t>
      </w:r>
    </w:p>
    <w:p>
      <w:pPr>
        <w:pStyle w:val="BodyText"/>
      </w:pPr>
      <w:r>
        <w:t>For example:</w:t>
      </w:r>
    </w:p>
    <w:p>
      <w:pPr>
        <w:pStyle w:val="CodeBlock"/>
      </w:pPr>
      <w:r>
        <w:t>kubectl get tkr v1.28.8---vmware.1-fips.1-tkg.2 -o yaml</w:t>
      </w:r>
    </w:p>
    <w:p>
      <w:pPr>
        <w:pStyle w:val="BodyText"/>
      </w:pPr>
      <w:r>
        <w:t>The command returns all the packages. For example:</w:t>
      </w:r>
    </w:p>
    <w:p>
      <w:pPr>
        <w:pStyle w:val="CodeBlock"/>
      </w:pPr>
      <w:r>
        <w:t>spec:</w:t>
        <w:br/>
        <w:t>bootstrapPackages:</w:t>
        <w:br/>
        <w:t>- name: antrea.tanzu.vmware.com.1.13.3+vmware.3-tkg.2-vmware</w:t>
        <w:br/>
        <w:t>- name: vsphere-pv-csi.tanzu.vmware.com.3.1.0+vmware.1-tkg.6-vmware</w:t>
        <w:br/>
        <w:t>- name: vsphere-cpi.tanzu.vmware.com.1.28.0+vmware.1-tkg.1-vmware</w:t>
        <w:br/>
        <w:t>- name: kapp-controller.tanzu.vmware.com.0.48.2+vmware.1-tkg.1-vmware</w:t>
        <w:br/>
        <w:t>- name: guest-cluster-auth-service.tanzu.vmware.com.1.3.3+tkg.1-vmware</w:t>
        <w:br/>
        <w:t>- name: metrics-server.tanzu.vmware.com.0.6.2+vmware.3-tkg.5-vmware</w:t>
        <w:br/>
        <w:t>- name: secretgen-controller.tanzu.vmware.com.0.15.0+vmware.1-tkg.1-vmware</w:t>
        <w:br/>
        <w:t>- name: pinniped.tanzu.vmware.com.0.25.0+vmware.2-tkg.1-vmware</w:t>
        <w:br/>
        <w:t>- name: capabilities.tanzu.vmware.com.0.32.1+vmware.1</w:t>
        <w:br/>
        <w:t>- name: gateway-api.tanzu.vmware.com.1.0.0+vmware.1-tkg.1-vmware</w:t>
        <w:br/>
        <w:t>- name: calico.tanzu.vmware.com.3.26.3+vmware.1-tkg.1-vmware</w:t>
      </w:r>
    </w:p>
    <w:p>
      <w:pPr>
        <w:pStyle w:val="BodyText"/>
      </w:pPr>
      <w:r>
        <w:t xml:space="preserve">See </w:t>
      </w:r>
      <w:r>
        <w:t>v1beta1/v1beta2 Example: Cluster with Calico CNI</w:t>
      </w:r>
      <w:r>
        <w:t xml:space="preserve"> for an example use case.</w:t>
      </w:r>
    </w:p>
    <w:p>
      <w:pPr>
        <w:pStyle w:val="SectionHeading4"/>
      </w:pPr>
      <w:r>
        <w:t>Migrating VKr OS Types</w:t>
      </w:r>
    </w:p>
    <w:p>
      <w:pPr>
        <w:pStyle w:val="BodyText"/>
      </w:pPr>
      <w:r>
        <w:t xml:space="preserve">In-place cluster updates between </w:t>
      </w:r>
      <w:r>
        <w:t>VKr</w:t>
      </w:r>
      <w:r>
        <w:t xml:space="preserve"> operating systems are not supported. This means, for example, that you cannot upgrade a </w:t>
      </w:r>
      <w:r>
        <w:t>VKS</w:t>
      </w:r>
      <w:r>
        <w:t xml:space="preserve"> cluster using </w:t>
      </w:r>
      <w:r>
        <w:t>VKr</w:t>
      </w:r>
      <w:r>
        <w:t xml:space="preserve"> v1.27.11 Photon to </w:t>
      </w:r>
      <w:r>
        <w:t>VKr</w:t>
      </w:r>
      <w:r>
        <w:t xml:space="preserve"> v1.28.8 Ubuntu.</w:t>
      </w:r>
    </w:p>
    <w:p>
      <w:pPr>
        <w:pStyle w:val="BodyText"/>
      </w:pPr>
      <w:r>
        <w:t xml:space="preserve">If you want to change the </w:t>
      </w:r>
      <w:r>
        <w:t>VKr</w:t>
      </w:r>
      <w:r>
        <w:t xml:space="preserve"> OS type that a </w:t>
      </w:r>
      <w:r>
        <w:t>VKS</w:t>
      </w:r>
      <w:r>
        <w:t xml:space="preserve"> cluster is using, consider the following procedure. In this example, the origin cluster is using Photon and the target is Ubuntu.</w:t>
      </w:r>
    </w:p>
    <w:p>
      <w:pPr>
        <w:pStyle w:val="BodyText"/>
        <w:numPr>
          <w:numId w:val="104"/>
        </w:numPr>
      </w:pPr>
      <w:r>
        <w:t xml:space="preserve">Using Velero, backup the Photon-based </w:t>
      </w:r>
      <w:r>
        <w:t>VKS</w:t>
      </w:r>
      <w:r>
        <w:t xml:space="preserve"> cluster workloads.</w:t>
      </w:r>
    </w:p>
    <w:p>
      <w:pPr>
        <w:pStyle w:val="BodyText"/>
        <w:ind w:left="480"/>
      </w:pPr>
      <w:r>
        <w:t xml:space="preserve">See </w:t>
      </w:r>
      <w:r>
        <w:rPr>
          <w:rStyle w:val="InlineCite"/>
        </w:rPr>
        <w:t>Backing Up and Restoring VKS Clusters and Workloads</w:t>
      </w:r>
      <w:r>
        <w:t xml:space="preserve"> in the </w:t>
      </w:r>
      <w:hyperlink r:id="rId68" w:tooltip="Supervisor documentation" w:history="1">
        <w:r>
          <w:rPr>
            <w:color w:val="0000FF"/>
            <w:u w:val="single"/>
          </w:rPr>
          <w:t>Supervisor documentation</w:t>
        </w:r>
      </w:hyperlink>
      <w:r>
        <w:t>.</w:t>
      </w:r>
    </w:p>
    <w:p>
      <w:pPr>
        <w:pStyle w:val="BodyText"/>
        <w:numPr>
          <w:numId w:val="104"/>
        </w:numPr>
      </w:pPr>
      <w:r>
        <w:t xml:space="preserve">Provision a new </w:t>
      </w:r>
      <w:r>
        <w:t>VKS</w:t>
      </w:r>
      <w:r>
        <w:t xml:space="preserve"> cluster using the Ubuntu </w:t>
      </w:r>
      <w:r>
        <w:t>VKr</w:t>
      </w:r>
      <w:r>
        <w:t>.</w:t>
      </w:r>
    </w:p>
    <w:p>
      <w:pPr>
        <w:pStyle w:val="BodyText"/>
        <w:ind w:left="480"/>
      </w:pPr>
      <w:r>
        <w:t xml:space="preserve">See </w:t>
      </w:r>
      <w:r>
        <w:t>Provisioning VKS Clusters</w:t>
      </w:r>
      <w:r>
        <w:t>.</w:t>
      </w:r>
    </w:p>
    <w:p>
      <w:pPr>
        <w:pStyle w:val="BodyText"/>
        <w:numPr>
          <w:numId w:val="104"/>
        </w:numPr>
      </w:pPr>
      <w:r>
        <w:t xml:space="preserve">Using Velero, restore the </w:t>
      </w:r>
      <w:r>
        <w:t>VKS</w:t>
      </w:r>
      <w:r>
        <w:t xml:space="preserve"> cluster workloads to the Ubuntu cluster.</w:t>
      </w:r>
    </w:p>
    <w:p>
      <w:pPr>
        <w:pStyle w:val="BodyText"/>
        <w:ind w:left="480"/>
      </w:pPr>
      <w:r>
        <w:t xml:space="preserve">See </w:t>
      </w:r>
      <w:r>
        <w:rPr>
          <w:rStyle w:val="InlineCite"/>
        </w:rPr>
        <w:t>Backing Up and Restoring VKS Clusters and Workloads</w:t>
      </w:r>
      <w:r>
        <w:t xml:space="preserve"> in the </w:t>
      </w:r>
      <w:hyperlink r:id="rId68" w:tooltip="Supervisor documentation" w:history="1">
        <w:r>
          <w:rPr>
            <w:color w:val="0000FF"/>
            <w:u w:val="single"/>
          </w:rPr>
          <w:t>Supervisor documentation</w:t>
        </w:r>
      </w:hyperlink>
      <w:r>
        <w:t>.</w:t>
      </w:r>
    </w:p>
    <w:p>
      <w:pPr>
        <w:pStyle w:val="SectionHeading4"/>
      </w:pPr>
      <w:r>
        <w:t>VKr Hardening</w:t>
      </w:r>
    </w:p>
    <w:p>
      <w:pPr>
        <w:pStyle w:val="BodyText"/>
      </w:pPr>
      <w:r>
        <w:t xml:space="preserve">Security Technical Implementation Guides (STIG) for system components, including </w:t>
      </w:r>
      <w:r>
        <w:t>Supervisor</w:t>
      </w:r>
      <w:r>
        <w:t xml:space="preserve"> and </w:t>
      </w:r>
      <w:r>
        <w:t>VKrs</w:t>
      </w:r>
      <w:r>
        <w:t xml:space="preserve">, are available. See </w:t>
      </w:r>
      <w:r>
        <w:rPr>
          <w:rStyle w:val="InlineCite"/>
        </w:rPr>
        <w:t>Tanzu STIG Hardening</w:t>
      </w:r>
      <w:r>
        <w:t xml:space="preserve"> for details.</w:t>
      </w:r>
    </w:p>
    <w:p>
      <w:pPr>
        <w:pStyle w:val="SectionHeading4"/>
      </w:pPr>
      <w:r>
        <w:t>Build a Custom VKr Machine Image</w:t>
      </w:r>
    </w:p>
    <w:p>
      <w:pPr>
        <w:pStyle w:val="BodyText"/>
      </w:pPr>
      <w:r>
        <w:t xml:space="preserve">You can build custom </w:t>
      </w:r>
      <w:r>
        <w:t>VKr</w:t>
      </w:r>
      <w:r>
        <w:t xml:space="preserve"> machine images for </w:t>
      </w:r>
      <w:r>
        <w:t>VKS</w:t>
      </w:r>
      <w:r>
        <w:t xml:space="preserve"> clusters on vSphere. A custom machine image packages a supported operating system and version, a Kubernetes version based on a released </w:t>
      </w:r>
      <w:r>
        <w:t>VKr</w:t>
      </w:r>
      <w:r>
        <w:t>, and any customizations you make.</w:t>
      </w:r>
    </w:p>
    <w:p>
      <w:pPr>
        <w:pStyle w:val="BodyText"/>
      </w:pPr>
      <w:r>
        <w:t xml:space="preserve">Beginning with </w:t>
      </w:r>
      <w:r>
        <w:t>VKr</w:t>
      </w:r>
      <w:r>
        <w:t xml:space="preserve"> 1.35, use Image Baker to build custom machine images for </w:t>
      </w:r>
      <w:r>
        <w:t>VKS</w:t>
      </w:r>
      <w:r>
        <w:t xml:space="preserve"> cluster nodes.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Bba6597489cf04b1193f5b6e79d34dd90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Building a Custom VKr Machine Image</w:t>
      </w:r>
      <w:r>
        <w:fldChar w:fldCharType="end"/>
      </w:r>
      <w:r>
        <w:t>.</w:t>
      </w:r>
    </w:p>
    <w:p>
      <w:pPr>
        <w:pStyle w:val="BodyText"/>
      </w:pPr>
      <w:r>
        <w:t xml:space="preserve">For </w:t>
      </w:r>
      <w:r>
        <w:t>VKr</w:t>
      </w:r>
      <w:r>
        <w:t xml:space="preserve"> 1.34 and earlier, use the </w:t>
      </w:r>
      <w:hyperlink r:id="rId69" w:tooltip="Image Builder" w:history="1">
        <w:r>
          <w:rPr>
            <w:color w:val="0000FF"/>
            <w:u w:val="single"/>
          </w:rPr>
          <w:t>Image Builder</w:t>
        </w:r>
      </w:hyperlink>
      <w:r>
        <w:t xml:space="preserve"> to build customer machine images for </w:t>
      </w:r>
      <w:r>
        <w:t>VKS</w:t>
      </w:r>
      <w:r>
        <w:t xml:space="preserve"> cluster nodes. Refer to the </w:t>
      </w:r>
      <w:hyperlink r:id="rId70" w:tooltip="documentation" w:history="1">
        <w:r>
          <w:rPr>
            <w:color w:val="0000FF"/>
            <w:u w:val="single"/>
          </w:rPr>
          <w:t>documentation</w:t>
        </w:r>
      </w:hyperlink>
      <w:r>
        <w:t xml:space="preserve"> for details on building custom images, supported </w:t>
      </w:r>
      <w:r>
        <w:t>VKr</w:t>
      </w:r>
      <w:r>
        <w:t xml:space="preserve"> versions, and supported customizations.</w:t>
      </w:r>
    </w:p>
    <w:p>
      <w:pPr>
        <w:pStyle w:val="Heading4"/>
      </w:pPr>
      <w:bookmarkStart w:id="69" w:name="Bba6597489cf04b1193f5b6e79d34dd90"/>
      <w:r>
        <w:t>Building a Custom VKr Machine Image</w:t>
      </w:r>
      <w:bookmarkEnd w:id="69"/>
    </w:p>
    <w:p>
      <w:pPr>
        <w:pStyle w:val="BodyText"/>
      </w:pPr>
      <w:r>
        <w:t>The Kubernetes Image Baker from Broadcom is a specialized tool for creating reproducible and customizable VM images for VKS use while ensuring full compliance with VCF requirements.</w:t>
      </w:r>
    </w:p>
    <w:p>
      <w:pPr>
        <w:pStyle w:val="BodyText"/>
      </w:pPr>
      <w:r>
        <w:t>Unlike traditional approaches that create exact copies of live VMs, Image Baker uses an OCI-based Buildkit backend for Linux environments to systematically curate the filesystem. This offers a more efficient and controlled alternative to the existing vSphere Tanzu Kubernetes Grid Image Builder.</w:t>
      </w:r>
    </w:p>
    <w:p>
      <w:pPr>
        <w:pStyle w:val="BodyText"/>
      </w:pPr>
      <w:r>
        <w:t xml:space="preserve">The </w:t>
      </w:r>
      <w:r>
        <w:rPr>
          <w:rStyle w:val="InlineCode"/>
        </w:rPr>
        <w:t>bake</w:t>
      </w:r>
      <w:r>
        <w:t xml:space="preserve"> subcommand is integrated into the </w:t>
      </w:r>
      <w:r>
        <w:rPr>
          <w:rStyle w:val="InlineCode"/>
        </w:rPr>
        <w:t>kubernetes-release</w:t>
      </w:r>
      <w:r>
        <w:t xml:space="preserve"> (kr) plugin of the VCF CLI to enable baking vSphere Kubernetes Release (VKr) images directly from the VCF command-line interface.</w:t>
      </w:r>
    </w:p>
    <w:p>
      <w:pPr>
        <w:pStyle w:val="BodyText"/>
      </w:pPr>
      <w:r>
        <w:t>The tool creates OVA files containing operating system images with Kubernetes distributions, suitable for deployment on vSphere environments. It uses a BuildKit-based Low-Level Build format to create images from:</w:t>
      </w:r>
    </w:p>
    <w:p>
      <w:pPr>
        <w:pStyle w:val="BodyText"/>
        <w:numPr>
          <w:numId w:val="105"/>
        </w:numPr>
      </w:pPr>
      <w:r>
        <w:t>Base OS OCI images (Ubuntu, Photon, RHEL, Windows)</w:t>
      </w:r>
    </w:p>
    <w:p>
      <w:pPr>
        <w:pStyle w:val="BodyText"/>
        <w:numPr>
          <w:numId w:val="105"/>
        </w:numPr>
      </w:pPr>
      <w:r>
        <w:t>Kubernetes Distribution OCI images</w:t>
      </w:r>
    </w:p>
    <w:p>
      <w:pPr>
        <w:pStyle w:val="BodyText"/>
      </w:pPr>
      <w:r>
        <w:t xml:space="preserve">When you run the </w:t>
      </w:r>
      <w:r>
        <w:rPr>
          <w:rStyle w:val="InlineCode"/>
        </w:rPr>
        <w:t>bake</w:t>
      </w:r>
      <w:r>
        <w:t xml:space="preserve"> command, the following processes occur:</w:t>
      </w:r>
    </w:p>
    <w:p>
      <w:pPr>
        <w:pStyle w:val="BodyText"/>
        <w:numPr>
          <w:numId w:val="106"/>
        </w:numPr>
      </w:pPr>
      <w:r>
        <w:t>Pre-bake checks: Validation of the configuration file, output directory, and BuildKit availability.</w:t>
      </w:r>
    </w:p>
    <w:p>
      <w:pPr>
        <w:pStyle w:val="BodyText"/>
        <w:numPr>
          <w:numId w:val="106"/>
        </w:numPr>
      </w:pPr>
      <w:r>
        <w:t>Configuration Parsing: Reads and validates the YAML configuration.</w:t>
      </w:r>
    </w:p>
    <w:p>
      <w:pPr>
        <w:pStyle w:val="BodyText"/>
        <w:numPr>
          <w:numId w:val="106"/>
        </w:numPr>
      </w:pPr>
      <w:r>
        <w:t>Image Baking: Creation of the OVA file with:</w:t>
      </w:r>
    </w:p>
    <w:p>
      <w:pPr>
        <w:pStyle w:val="BodyText"/>
        <w:numPr>
          <w:ilvl w:val="1"/>
          <w:numId w:val="106"/>
        </w:numPr>
      </w:pPr>
      <w:r>
        <w:t>OS layer from base OCI image</w:t>
      </w:r>
    </w:p>
    <w:p>
      <w:pPr>
        <w:pStyle w:val="BodyText"/>
        <w:numPr>
          <w:ilvl w:val="1"/>
          <w:numId w:val="106"/>
        </w:numPr>
      </w:pPr>
      <w:r>
        <w:t>Kubernetes distribution layer</w:t>
      </w:r>
    </w:p>
    <w:p>
      <w:pPr>
        <w:pStyle w:val="BodyText"/>
        <w:numPr>
          <w:numId w:val="106"/>
        </w:numPr>
      </w:pPr>
      <w:r>
        <w:t>OVA Generation: Produces VMDK, OVF, and OVA files.</w:t>
      </w:r>
    </w:p>
    <w:p>
      <w:pPr>
        <w:pStyle w:val="BodyText"/>
        <w:numPr>
          <w:numId w:val="106"/>
        </w:numPr>
      </w:pPr>
      <w:r>
        <w:t xml:space="preserve">Cleanup: Clears cache (unless </w:t>
      </w:r>
      <w:r>
        <w:rPr>
          <w:rStyle w:val="InlineCode"/>
        </w:rPr>
        <w:t>--keepCache</w:t>
      </w:r>
      <w:r>
        <w:t xml:space="preserve"> is specified).</w:t>
      </w:r>
    </w:p>
    <w:p>
      <w:pPr>
        <w:pStyle w:val="SectionHeading5"/>
      </w:pPr>
      <w:r>
        <w:t>Image Baker Prerequisites</w:t>
      </w:r>
    </w:p>
    <w:p>
      <w:pPr>
        <w:pStyle w:val="BodyText"/>
      </w:pPr>
      <w:r>
        <w:t>For all operating system environments:</w:t>
      </w:r>
    </w:p>
    <w:p>
      <w:pPr>
        <w:pStyle w:val="BodyText"/>
        <w:numPr>
          <w:numId w:val="107"/>
        </w:numPr>
      </w:pPr>
      <w:r>
        <w:t>Root/Administrator access. Required for disk operations and system-level modifications.</w:t>
      </w:r>
    </w:p>
    <w:p>
      <w:pPr>
        <w:pStyle w:val="BodyText"/>
        <w:numPr>
          <w:numId w:val="107"/>
        </w:numPr>
      </w:pPr>
      <w:r>
        <w:t>At least 50 GB of free disk space for image building and caching.</w:t>
      </w:r>
    </w:p>
    <w:p>
      <w:pPr>
        <w:pStyle w:val="BodyText"/>
      </w:pPr>
      <w:r>
        <w:t>To build Linux images, the following prerequisites must be installed in your environment:</w:t>
      </w:r>
    </w:p>
    <w:p>
      <w:pPr>
        <w:pStyle w:val="BodyText"/>
        <w:numPr>
          <w:numId w:val="108"/>
        </w:numPr>
      </w:pPr>
      <w:r>
        <w:t>VCF CLI with kubernetes-release plugin installed, and upgraded to the latest 3.6 version.</w:t>
      </w:r>
    </w:p>
    <w:p>
      <w:pPr>
        <w:pStyle w:val="BodyText"/>
        <w:numPr>
          <w:numId w:val="108"/>
        </w:numPr>
      </w:pPr>
      <w:r>
        <w:t>Linux AMD64 (Ubuntu 22.04+ recommended) installed on the host machine</w:t>
      </w:r>
    </w:p>
    <w:p>
      <w:pPr>
        <w:pStyle w:val="BodyText"/>
        <w:numPr>
          <w:numId w:val="108"/>
        </w:numPr>
      </w:pPr>
      <w:r>
        <w:t>Docker (</w:t>
      </w:r>
      <w:hyperlink r:id="rId71" w:tooltip="https://docs.docker.com/engine/install/" w:history="1">
        <w:r>
          <w:rPr>
            <w:color w:val="0000FF"/>
            <w:u w:val="single"/>
          </w:rPr>
          <w:t>https://docs.docker.com/engine/install/</w:t>
        </w:r>
      </w:hyperlink>
      <w:r>
        <w:t>)</w:t>
      </w:r>
    </w:p>
    <w:p>
      <w:pPr>
        <w:pStyle w:val="BodyText"/>
        <w:numPr>
          <w:numId w:val="108"/>
        </w:numPr>
      </w:pPr>
      <w:r>
        <w:t>BuildKit Version 0.21.0+ (</w:t>
      </w:r>
      <w:hyperlink r:id="rId72" w:tooltip="https://github.com/moby/buildkit/releases" w:history="1">
        <w:r>
          <w:rPr>
            <w:color w:val="0000FF"/>
            <w:u w:val="single"/>
          </w:rPr>
          <w:t>https://github.com/moby/buildkit/releases</w:t>
        </w:r>
      </w:hyperlink>
      <w:r>
        <w:t>)</w:t>
      </w:r>
    </w:p>
    <w:p>
      <w:pPr>
        <w:pStyle w:val="BodyText"/>
        <w:numPr>
          <w:numId w:val="108"/>
        </w:numPr>
      </w:pPr>
      <w:r>
        <w:t>xsfprogs (provides mkfs.xfs)</w:t>
      </w:r>
    </w:p>
    <w:p>
      <w:pPr>
        <w:pStyle w:val="BodyText"/>
        <w:numPr>
          <w:numId w:val="108"/>
        </w:numPr>
      </w:pPr>
      <w:r>
        <w:t>open-vmdk Version 0.3.11+ (</w:t>
      </w:r>
      <w:hyperlink r:id="rId73" w:tooltip="https://github.com/vmware/open-vmdk" w:history="1">
        <w:r>
          <w:rPr>
            <w:color w:val="0000FF"/>
            <w:u w:val="single"/>
          </w:rPr>
          <w:t>https://github.com/vmware/open-vmdk</w:t>
        </w:r>
      </w:hyperlink>
      <w:r>
        <w:t>)</w:t>
      </w:r>
    </w:p>
    <w:p>
      <w:pPr>
        <w:pStyle w:val="BodyText"/>
        <w:numPr>
          <w:numId w:val="108"/>
        </w:numPr>
      </w:pPr>
      <w:r>
        <w:t>Python Version 3.10+ with packages: semver, jinja2, jinja2-time, pyyaml</w:t>
      </w:r>
    </w:p>
    <w:p>
      <w:pPr>
        <w:pStyle w:val="BodyText"/>
      </w:pPr>
      <w:r>
        <w:t>To build Windows images, the following prerequisites must be available in your environment:</w:t>
      </w:r>
    </w:p>
    <w:p>
      <w:pPr>
        <w:pStyle w:val="BodyText"/>
        <w:numPr>
          <w:numId w:val="109"/>
        </w:numPr>
      </w:pPr>
      <w:r>
        <w:t>VCF CLI with kubernetes-release plugin installed, and upgraded to the latest 3.6 version</w:t>
      </w:r>
    </w:p>
    <w:p>
      <w:pPr>
        <w:pStyle w:val="BodyText"/>
        <w:numPr>
          <w:numId w:val="109"/>
        </w:numPr>
      </w:pPr>
      <w:r>
        <w:t>Windows 10/11 must be installed on the host machine</w:t>
      </w:r>
    </w:p>
    <w:p>
      <w:pPr>
        <w:pStyle w:val="BodyText"/>
        <w:numPr>
          <w:numId w:val="109"/>
        </w:numPr>
      </w:pPr>
      <w:r>
        <w:t>Windows Server 2022 ISO (</w:t>
      </w:r>
      <w:hyperlink r:id="rId74" w:tooltip="https://www.microsoft.com/en-us/evalcenter/evaluate-windows-server-2022" w:history="1">
        <w:r>
          <w:rPr>
            <w:color w:val="0000FF"/>
            <w:u w:val="single"/>
          </w:rPr>
          <w:t>https://www.microsoft.com/en-us/evalcenter/evaluate-windows-server-2022</w:t>
        </w:r>
      </w:hyperlink>
      <w:r>
        <w:t>)</w:t>
      </w:r>
    </w:p>
    <w:p>
      <w:pPr>
        <w:pStyle w:val="BodyText"/>
        <w:numPr>
          <w:numId w:val="109"/>
        </w:numPr>
      </w:pPr>
      <w:r>
        <w:t>QEMU &gt;= 9 (</w:t>
      </w:r>
      <w:hyperlink r:id="rId75" w:tooltip="https://www.qemu.org/download/" w:history="1">
        <w:r>
          <w:rPr>
            <w:color w:val="0000FF"/>
            <w:u w:val="single"/>
          </w:rPr>
          <w:t>https://www.qemu.org/download/</w:t>
        </w:r>
      </w:hyperlink>
      <w:r>
        <w:t>)</w:t>
      </w:r>
    </w:p>
    <w:p>
      <w:pPr>
        <w:pStyle w:val="BodyText"/>
        <w:numPr>
          <w:numId w:val="109"/>
        </w:numPr>
      </w:pPr>
      <w:r>
        <w:t>Hyper-V with an External vSwitch configured (</w:t>
      </w:r>
      <w:hyperlink r:id="rId76" w:tooltip="https://learn.microsoft.com/en-us/windows-server/virtualization/hyper-v/get-started/create-a-virtual-switch-for-hyper-v-virtual-machines" w:history="1">
        <w:r>
          <w:rPr>
            <w:color w:val="0000FF"/>
            <w:u w:val="single"/>
          </w:rPr>
          <w:t>https://learn.microsoft.com/en-us/windows-server/virtualization/hyper-v/get-started/create-a-virtual-switch-for-hyper-v-virtual-machines</w:t>
        </w:r>
      </w:hyperlink>
      <w:r>
        <w:t>)</w:t>
      </w:r>
    </w:p>
    <w:p>
      <w:pPr>
        <w:pStyle w:val="SectionHeading5"/>
      </w:pPr>
      <w:r>
        <w:t>Networking Requirements for Image Baker</w:t>
      </w:r>
    </w:p>
    <w:p>
      <w:pPr>
        <w:pStyle w:val="BodyText"/>
        <w:numPr>
          <w:numId w:val="110"/>
        </w:numPr>
      </w:pPr>
      <w:r>
        <w:t>Access to OCI registries containing:</w:t>
      </w:r>
    </w:p>
    <w:p>
      <w:pPr>
        <w:pStyle w:val="BodyText"/>
        <w:numPr>
          <w:ilvl w:val="1"/>
          <w:numId w:val="110"/>
        </w:numPr>
      </w:pPr>
      <w:r>
        <w:t>Base OS images</w:t>
      </w:r>
    </w:p>
    <w:p>
      <w:pPr>
        <w:pStyle w:val="BodyText"/>
        <w:numPr>
          <w:ilvl w:val="1"/>
          <w:numId w:val="110"/>
        </w:numPr>
      </w:pPr>
      <w:r>
        <w:t>Kubernetes distribution images</w:t>
      </w:r>
    </w:p>
    <w:p>
      <w:pPr>
        <w:pStyle w:val="BodyText"/>
        <w:numPr>
          <w:ilvl w:val="1"/>
          <w:numId w:val="110"/>
        </w:numPr>
      </w:pPr>
      <w:r>
        <w:t>Any custom package repositories</w:t>
      </w:r>
    </w:p>
    <w:p>
      <w:pPr>
        <w:pStyle w:val="SectionHeading5"/>
      </w:pPr>
      <w:r>
        <w:t>Image Baker Configuration File</w:t>
      </w:r>
    </w:p>
    <w:p>
      <w:pPr>
        <w:pStyle w:val="BodyText"/>
      </w:pPr>
      <w:r>
        <w:t xml:space="preserve">The bake command accepts a configuration file to specify the settings needed for building the image. The configuration file uses a Kubernetes-style YAML format with the </w:t>
      </w:r>
      <w:r>
        <w:rPr>
          <w:rStyle w:val="InlineCode"/>
        </w:rPr>
        <w:t>imagebaker.vmware.com/v1alpha1</w:t>
      </w:r>
      <w:r>
        <w:t xml:space="preserve"> API version.</w:t>
      </w:r>
    </w:p>
    <w:p>
      <w:pPr>
        <w:pStyle w:val="BodyText"/>
      </w:pPr>
      <w:r>
        <w:t>The basic file structure is as follows:</w:t>
      </w:r>
    </w:p>
    <w:p>
      <w:pPr>
        <w:pStyle w:val="CodeBlock"/>
      </w:pPr>
      <w:r>
        <w:t>apiVersion: imagebaker.vmware.com/v1alpha1</w:t>
        <w:br/>
        <w:t>kind: Image</w:t>
        <w:br/>
        <w:t>metadata:</w:t>
        <w:br/>
        <w:t xml:space="preserve">  name: &lt;image-name&gt;</w:t>
        <w:br/>
        <w:t>spec:</w:t>
        <w:br/>
        <w:t xml:space="preserve">  osSpec: { ... }</w:t>
        <w:br/>
        <w:t xml:space="preserve">  kubernetesSpec: { ... }</w:t>
        <w:br/>
        <w:t xml:space="preserve">  # Optional fields</w:t>
        <w:br/>
        <w:t xml:space="preserve">  packages: { ... }</w:t>
        <w:br/>
        <w:t xml:space="preserve">  repositorySpec: { ... }</w:t>
        <w:br/>
        <w:t xml:space="preserve">  services: [ ... ]</w:t>
        <w:br/>
        <w:t xml:space="preserve">  customOVFProperties: { ... }</w:t>
        <w:br/>
        <w:t xml:space="preserve">  diskSize: &lt;size&gt;</w:t>
      </w:r>
    </w:p>
    <w:p>
      <w:pPr>
        <w:pStyle w:val="BodyText"/>
      </w:pPr>
      <w:r>
        <w:t>The required fields for the configuration file are as follows: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metadata.name</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spec.osSpec</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spec.kubernetesSpec</w:t>
            </w:r>
          </w:p>
        </w:tc>
      </w:tr>
    </w:tbl>
    <w:p>
      <w:pPr>
        <w:pStyle w:val="BodyText"/>
        <w:spacing w:before="240"/>
      </w:pPr>
      <w:r>
        <w:t>The optional fields for the configuration file are as follows: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spec.packages</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spec.repositorySpec</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spec.services</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spec.customOVFProperties</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spec.diskSize</w:t>
            </w:r>
          </w:p>
        </w:tc>
      </w:tr>
    </w:tbl>
    <w:p>
      <w:pPr>
        <w:pStyle w:val="SectionHeading5"/>
        <w:spacing w:before="120"/>
      </w:pPr>
      <w:r>
        <w:t>Using the bake command</w:t>
      </w:r>
    </w:p>
    <w:p>
      <w:pPr>
        <w:pStyle w:val="BodyText"/>
      </w:pPr>
      <w:r>
        <w:t xml:space="preserve">The </w:t>
      </w:r>
      <w:r>
        <w:rPr>
          <w:rStyle w:val="InlineCode"/>
        </w:rPr>
        <w:t>bake</w:t>
      </w:r>
      <w:r>
        <w:t xml:space="preserve"> command is part of the </w:t>
      </w:r>
      <w:r>
        <w:rPr>
          <w:rStyle w:val="InlineCode"/>
        </w:rPr>
        <w:t>kubernetes-release</w:t>
      </w:r>
      <w:r>
        <w:t xml:space="preserve"> plugin of the VCF CLI.</w:t>
      </w:r>
    </w:p>
    <w:p>
      <w:pPr>
        <w:pStyle w:val="BodyText"/>
      </w:pPr>
      <w:r>
        <w:t>Usage:</w:t>
      </w:r>
    </w:p>
    <w:p>
      <w:pPr>
        <w:pStyle w:val="BodyText"/>
      </w:pPr>
      <w:r>
        <w:rPr>
          <w:rStyle w:val="InlineCode"/>
        </w:rPr>
        <w:t>vcf kubernetes-release bake -f &lt;config-file&gt; [flags]</w:t>
      </w:r>
    </w:p>
    <w:p>
      <w:pPr>
        <w:pStyle w:val="BodyText"/>
      </w:pPr>
      <w:r>
        <w:rPr>
          <w:rStyle w:val="InlineCode"/>
        </w:rPr>
        <w:t>sudo vcf kr bake -f &lt;config-file&gt; [flags] # using alias</w:t>
      </w:r>
    </w:p>
    <w:p>
      <w:pPr>
        <w:pStyle w:val="BodyText"/>
        <w:pBdr>
          <w:top w:val="single" w:sz="8" w:space="2" w:color="D3D3D3"/>
          <w:bottom w:val="single" w:sz="8" w:space="2" w:color="D3D3D3"/>
        </w:pBdr>
      </w:pPr>
      <w:r>
        <w:rPr>
          <w:rStyle w:val="NoteLeaderimportant"/>
        </w:rPr>
        <w:t>Important</w:t>
        <w:tab/>
      </w:r>
      <w:r>
        <w:t xml:space="preserve">The kubernetes-release plugin needs to be installed with </w:t>
      </w:r>
      <w:r>
        <w:rPr>
          <w:rStyle w:val="InlineCode"/>
        </w:rPr>
        <w:t>sudo</w:t>
      </w:r>
      <w:r>
        <w:t xml:space="preserve">, and </w:t>
      </w:r>
      <w:r>
        <w:rPr>
          <w:rStyle w:val="InlineCode"/>
        </w:rPr>
        <w:t>sudo</w:t>
      </w:r>
      <w:r>
        <w:t xml:space="preserve"> must be used whenever you invoke the bake subcommand.</w:t>
      </w:r>
    </w:p>
    <w:p>
      <w:pPr>
        <w:pStyle w:val="BodyText"/>
      </w:pPr>
      <w:r>
        <w:t>Global flags:</w:t>
      </w:r>
    </w:p>
    <w:p>
      <w:pPr>
        <w:pStyle w:val="BodyText"/>
      </w:pPr>
      <w:r>
        <w:t>These flags control the behavior of the bake command.</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--log-format</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--log-level</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--no-cache</w:t>
            </w:r>
          </w:p>
        </w:tc>
      </w:tr>
    </w:tbl>
    <w:p>
      <w:pPr>
        <w:pStyle w:val="BodyText"/>
        <w:spacing w:before="240"/>
      </w:pPr>
      <w:r>
        <w:t>Required flags: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-f, --file</w:t>
            </w:r>
          </w:p>
        </w:tc>
      </w:tr>
    </w:tbl>
    <w:p>
      <w:pPr>
        <w:pStyle w:val="BodyText"/>
        <w:spacing w:before="240"/>
      </w:pPr>
      <w:r>
        <w:t>Optional flags: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-o, --output</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-s, --keepCache</w:t>
            </w:r>
          </w:p>
        </w:tc>
      </w:tr>
    </w:tbl>
    <w:p>
      <w:pPr>
        <w:pStyle w:val="SectionHeading5"/>
        <w:spacing w:before="120"/>
      </w:pPr>
      <w:r>
        <w:t>Image Baker Output</w:t>
      </w:r>
    </w:p>
    <w:p>
      <w:pPr>
        <w:pStyle w:val="BodyText"/>
      </w:pPr>
      <w:r>
        <w:t>The bake command creates the following output structure:</w:t>
      </w:r>
    </w:p>
    <w:p>
      <w:pPr>
        <w:pStyle w:val="CodeBlock"/>
      </w:pPr>
      <w:r>
        <w:t>artifacts/</w:t>
        <w:br/>
        <w:t>└── &lt;image-name&gt;/</w:t>
        <w:br/>
        <w:t xml:space="preserve">    ├── &lt;image-name&gt;.ova          # Bootable VM image (final deliverable)</w:t>
        <w:br/>
        <w:t xml:space="preserve">    ├── &lt;image-name&gt;.vmdk         # Virtual disk</w:t>
        <w:br/>
        <w:t xml:space="preserve">    ├── &lt;image-name&gt;.ovf          # Open Virtualization Format descriptor</w:t>
        <w:br/>
        <w:t xml:space="preserve">    ├── &lt;image-name&gt;.mf           # Manifest file</w:t>
        <w:br/>
        <w:t xml:space="preserve">    ├── metadata.json             # Kubernetes metadata</w:t>
        <w:br/>
        <w:t xml:space="preserve">    └── manifest.json             # Image manifest</w:t>
      </w:r>
    </w:p>
    <w:p>
      <w:pPr>
        <w:pStyle w:val="Heading4"/>
      </w:pPr>
      <w:r>
        <w:t>Configuring Image Baker for Private Registries with Self-Signed Certificates</w:t>
      </w:r>
    </w:p>
    <w:p>
      <w:pPr>
        <w:pStyle w:val="BodyText"/>
      </w:pPr>
      <w:r>
        <w:t>Additional configuration may be required to use Image Baker with private registries using self-signed certificates.</w:t>
      </w:r>
    </w:p>
    <w:p>
      <w:pPr>
        <w:pStyle w:val="BodyText"/>
      </w:pPr>
      <w:r>
        <w:t>When using VKD Image Baker with a private container registry that uses self-signed certificates (for example, Harbor), you may encounter the following error:</w:t>
      </w:r>
    </w:p>
    <w:p>
      <w:pPr>
        <w:pStyle w:val="CodeBlock"/>
      </w:pPr>
      <w:r>
        <w:t>tls: failed to verify certificate: x509: certificate signed by unknown authority</w:t>
      </w:r>
    </w:p>
    <w:p>
      <w:pPr>
        <w:pStyle w:val="BodyText"/>
      </w:pPr>
      <w:r>
        <w:t>This occurs because BuildKit (used internally by the image baker) does not use Docker's certificate configuration. Even if Docker can successfully connect to your registry, BuildKit maintains its own certificate trust store. You have multiple options for configuring Image Baker to be able to access your registry.</w:t>
      </w:r>
    </w:p>
    <w:p>
      <w:pPr>
        <w:pStyle w:val="SectionHeading5"/>
      </w:pPr>
      <w:r>
        <w:t>Prerequisites</w:t>
      </w:r>
    </w:p>
    <w:p>
      <w:pPr>
        <w:pStyle w:val="BodyText"/>
      </w:pPr>
      <w:r>
        <w:t>Before configuring your registry, extract the CA certificate:</w:t>
      </w:r>
    </w:p>
    <w:p>
      <w:pPr>
        <w:pStyle w:val="CodeBlock"/>
      </w:pPr>
      <w:r>
        <w:t xml:space="preserve">openssl s_client -showcerts -connect </w:t>
      </w:r>
      <w:r>
        <w:rPr>
          <w:rStyle w:val="InlineVar"/>
        </w:rPr>
        <w:t>&lt;your-registry-hostname&gt;</w:t>
      </w:r>
      <w:r>
        <w:t>:443 &lt;/dev/null 2&gt;/dev/null | openssl x509 -outform PEM &gt; harbor-ca.crt</w:t>
      </w:r>
    </w:p>
    <w:p>
      <w:pPr>
        <w:pStyle w:val="BodyText"/>
      </w:pPr>
      <w:r>
        <w:t xml:space="preserve">Replace </w:t>
      </w:r>
      <w:r>
        <w:rPr>
          <w:rStyle w:val="InlineVar"/>
        </w:rPr>
        <w:t>&lt;your-registry-hostname&gt;</w:t>
      </w:r>
      <w:r>
        <w:t xml:space="preserve"> with your actual registry hostname (for example, </w:t>
      </w:r>
      <w:r>
        <w:t>bitnami.workernode.lab</w:t>
      </w:r>
      <w:r>
        <w:t>).</w:t>
      </w:r>
    </w:p>
    <w:p>
      <w:pPr>
        <w:pStyle w:val="SectionHeading5"/>
      </w:pPr>
      <w:r>
        <w:t>Option 1: Add CA Certificate to System Trust Store (Recommended)</w:t>
      </w:r>
    </w:p>
    <w:p>
      <w:pPr>
        <w:pStyle w:val="BodyText"/>
      </w:pPr>
      <w:r>
        <w:t>This option is the simplest and recommended approach.</w:t>
      </w:r>
    </w:p>
    <w:p>
      <w:pPr>
        <w:pStyle w:val="BodyText"/>
        <w:numPr>
          <w:numId w:val="111"/>
        </w:numPr>
      </w:pPr>
      <w:r>
        <w:t>Install the certificate to the system trust store.</w:t>
      </w:r>
    </w:p>
    <w:p>
      <w:pPr>
        <w:pStyle w:val="CodeBlock"/>
        <w:ind w:left="480"/>
      </w:pPr>
      <w:r>
        <w:t>sudo cp harbor-ca.crt /usr/local/share/ca-certificates/harbor-ca.crt</w:t>
        <w:br/>
        <w:t>sudo update-ca-certificates</w:t>
      </w:r>
    </w:p>
    <w:p>
      <w:pPr>
        <w:pStyle w:val="BodyText"/>
        <w:numPr>
          <w:numId w:val="111"/>
        </w:numPr>
      </w:pPr>
      <w:r>
        <w:t>Restart BuildKit to pick up the new certificates.</w:t>
      </w:r>
    </w:p>
    <w:p>
      <w:pPr>
        <w:pStyle w:val="CodeBlock"/>
        <w:ind w:left="480"/>
      </w:pPr>
      <w:r>
        <w:t>sudo systemctl restart buildkit.service</w:t>
      </w:r>
    </w:p>
    <w:p>
      <w:pPr>
        <w:pStyle w:val="BodyText"/>
        <w:numPr>
          <w:numId w:val="111"/>
        </w:numPr>
      </w:pPr>
      <w:r>
        <w:t>Verify that the certificate was added.</w:t>
      </w:r>
    </w:p>
    <w:p>
      <w:pPr>
        <w:pStyle w:val="CodeBlock"/>
        <w:ind w:left="480"/>
      </w:pPr>
      <w:r>
        <w:t>grep -r "&lt;your-registry-hostname&gt;" /etc/ssl/certs/ || echo "Certificate added to bundle"</w:t>
      </w:r>
    </w:p>
    <w:p>
      <w:pPr>
        <w:pStyle w:val="SectionHeading5"/>
      </w:pPr>
      <w:r>
        <w:t>Option 2: Configure BuildKit with Registry-Specific Settings</w:t>
      </w:r>
    </w:p>
    <w:p>
      <w:pPr>
        <w:pStyle w:val="BodyText"/>
      </w:pPr>
      <w:r>
        <w:t>This approach provides more granular control by configuring BuildKit specifically for your registry.</w:t>
      </w:r>
    </w:p>
    <w:p>
      <w:pPr>
        <w:pStyle w:val="BodyText"/>
        <w:numPr>
          <w:numId w:val="112"/>
        </w:numPr>
      </w:pPr>
      <w:r>
        <w:t>Install the certificate to the system trust store.</w:t>
      </w:r>
    </w:p>
    <w:p>
      <w:pPr>
        <w:pStyle w:val="CodeBlock"/>
        <w:ind w:left="480"/>
      </w:pPr>
      <w:r>
        <w:t>sudo cp harbor-ca.crt /usr/local/share/ca-certificates/harbor-ca.crt</w:t>
        <w:br/>
        <w:t>sudo update-ca-certificates</w:t>
      </w:r>
    </w:p>
    <w:p>
      <w:pPr>
        <w:pStyle w:val="BodyText"/>
        <w:numPr>
          <w:numId w:val="112"/>
        </w:numPr>
      </w:pPr>
      <w:r>
        <w:t>Create the BuildKit configuration directory.</w:t>
      </w:r>
    </w:p>
    <w:p>
      <w:pPr>
        <w:pStyle w:val="CodeBlock"/>
        <w:ind w:left="480"/>
      </w:pPr>
      <w:r>
        <w:t>sudo mkdir -p /etc/buildkit</w:t>
      </w:r>
    </w:p>
    <w:p>
      <w:pPr>
        <w:pStyle w:val="BodyText"/>
        <w:numPr>
          <w:numId w:val="112"/>
        </w:numPr>
      </w:pPr>
      <w:r>
        <w:t>Create the BuildKit configuration file (</w:t>
      </w:r>
      <w:r>
        <w:rPr>
          <w:rStyle w:val="InlineCode"/>
        </w:rPr>
        <w:t>/etc/buildkit/buildkitd.toml</w:t>
      </w:r>
      <w:r>
        <w:t>).</w:t>
      </w:r>
    </w:p>
    <w:p>
      <w:pPr>
        <w:pStyle w:val="CodeBlock"/>
        <w:ind w:left="480"/>
      </w:pPr>
      <w:r>
        <w:t>sudo tee /etc/buildkit/buildkitd.toml &gt; /dev/null &lt;&lt;EOF</w:t>
        <w:br/>
        <w:t># Configure registry with self-signed certificate</w:t>
        <w:br/>
        <w:t>[registry."</w:t>
      </w:r>
      <w:r>
        <w:rPr>
          <w:rStyle w:val="InlineVar"/>
        </w:rPr>
        <w:t>&lt;your-registry-hostname&gt;</w:t>
      </w:r>
      <w:r>
        <w:t>"]</w:t>
        <w:br/>
        <w:t xml:space="preserve">  http = false</w:t>
        <w:br/>
        <w:t xml:space="preserve">  insecure = false</w:t>
        <w:br/>
        <w:t xml:space="preserve">  ca = ["/etc/ssl/certs/ca-certificates.crt"]</w:t>
        <w:br/>
        <w:t>EOF</w:t>
        <w:br/>
      </w:r>
    </w:p>
    <w:p>
      <w:pPr>
        <w:pStyle w:val="BodyText"/>
        <w:numPr>
          <w:numId w:val="112"/>
        </w:numPr>
      </w:pPr>
      <w:r>
        <w:t>Update the BuildKit service to use the config file.</w:t>
      </w:r>
    </w:p>
    <w:p>
      <w:pPr>
        <w:pStyle w:val="CodeBlock"/>
        <w:ind w:left="480"/>
      </w:pPr>
      <w:r>
        <w:t>sudo mkdir -p /etc/systemd/system/buildkit.service.d</w:t>
        <w:br/>
        <w:t>sudo tee /etc/systemd/system/buildkit.service.d/override.conf &gt; /dev/null &lt;&lt;EOF</w:t>
        <w:br/>
        <w:t>[Service]</w:t>
        <w:br/>
        <w:t>ExecStart=</w:t>
        <w:br/>
        <w:t>ExecStart=/usr/local/bin/buildkitd --addr fd:// --config /etc/buildkit/buildkitd.toml</w:t>
        <w:br/>
        <w:t>EOF</w:t>
      </w:r>
    </w:p>
    <w:p>
      <w:pPr>
        <w:pStyle w:val="BodyText"/>
        <w:numPr>
          <w:numId w:val="112"/>
        </w:numPr>
      </w:pPr>
      <w:r>
        <w:t xml:space="preserve">Reload </w:t>
      </w:r>
      <w:r>
        <w:rPr>
          <w:rStyle w:val="InlineCode"/>
        </w:rPr>
        <w:t>systemd</w:t>
      </w:r>
      <w:r>
        <w:t xml:space="preserve"> and restart BuildKit.</w:t>
      </w:r>
    </w:p>
    <w:p>
      <w:pPr>
        <w:pStyle w:val="CodeBlock"/>
        <w:ind w:left="480"/>
      </w:pPr>
      <w:r>
        <w:t>sudo systemctl daemon-reload</w:t>
        <w:br/>
        <w:t>sudo systemctl restart buildkit.service</w:t>
      </w:r>
    </w:p>
    <w:p>
      <w:pPr>
        <w:pStyle w:val="Heading4"/>
      </w:pPr>
      <w:r>
        <w:t>Image Baker Usage Examples</w:t>
      </w:r>
    </w:p>
    <w:p>
      <w:pPr>
        <w:pStyle w:val="BodyText"/>
      </w:pPr>
      <w:r>
        <w:t>See some example use cases for the Image Baker tool.</w:t>
      </w:r>
    </w:p>
    <w:p>
      <w:pPr>
        <w:pStyle w:val="SectionHeading5"/>
      </w:pPr>
      <w:r>
        <w:t>Example 1: Windows 2022 Image</w:t>
      </w:r>
    </w:p>
    <w:p>
      <w:pPr>
        <w:pStyle w:val="BodyText"/>
      </w:pPr>
      <w:r>
        <w:t>Some configuration parameters are required for Windows image builds:</w:t>
      </w:r>
    </w:p>
    <w:p>
      <w:pPr>
        <w:pStyle w:val="BodyText"/>
        <w:numPr>
          <w:numId w:val="113"/>
        </w:numPr>
      </w:pPr>
      <w:r>
        <w:rPr>
          <w:rStyle w:val="InlineCode"/>
        </w:rPr>
        <w:t>osSpec</w:t>
      </w:r>
      <w:r>
        <w:t xml:space="preserve">: Contains metadata about the OS version and name. For Windows builds, </w:t>
      </w:r>
      <w:r>
        <w:rPr>
          <w:rStyle w:val="InlineCode"/>
        </w:rPr>
        <w:t>osSpec.image</w:t>
      </w:r>
      <w:r>
        <w:t xml:space="preserve"> must point to the Windows Server ISO path, and </w:t>
      </w:r>
      <w:r>
        <w:rPr>
          <w:rStyle w:val="InlineCode"/>
        </w:rPr>
        <w:t>osSpec.vmtoolsPath</w:t>
      </w:r>
      <w:r>
        <w:t xml:space="preserve"> must point to the VMware Tools installer.</w:t>
      </w:r>
    </w:p>
    <w:p>
      <w:pPr>
        <w:pStyle w:val="BodyText"/>
        <w:numPr>
          <w:numId w:val="113"/>
        </w:numPr>
      </w:pPr>
      <w:r>
        <w:rPr>
          <w:rStyle w:val="InlineCode"/>
        </w:rPr>
        <w:t>kubernetesSpec</w:t>
      </w:r>
      <w:r>
        <w:t xml:space="preserve">: Provides the Kubernetes distribution image URL. For Windows builds, the image must include the exact SHA256 digest of the released image (e.g., </w:t>
      </w:r>
      <w:r>
        <w:rPr>
          <w:rStyle w:val="InlineCode"/>
        </w:rPr>
        <w:t>image:tag@sha256:...</w:t>
      </w:r>
      <w:r>
        <w:t>).</w:t>
      </w:r>
    </w:p>
    <w:p>
      <w:pPr>
        <w:pStyle w:val="BodyText"/>
        <w:numPr>
          <w:numId w:val="113"/>
        </w:numPr>
      </w:pPr>
      <w:r>
        <w:rPr>
          <w:rStyle w:val="InlineCode"/>
        </w:rPr>
        <w:t>customOVFProperties</w:t>
      </w:r>
      <w:r>
        <w:t xml:space="preserve">: Sets the virtual hardware version. For Windows images on vSphere, this must be set to </w:t>
      </w:r>
      <w:r>
        <w:rPr>
          <w:rStyle w:val="InlineCode"/>
        </w:rPr>
        <w:t>18</w:t>
      </w:r>
      <w:r>
        <w:t>.</w:t>
      </w:r>
    </w:p>
    <w:p>
      <w:pPr>
        <w:pStyle w:val="BodyText"/>
        <w:pBdr>
          <w:top w:val="single" w:sz="8" w:space="2" w:color="D3D3D3"/>
          <w:bottom w:val="single" w:sz="8" w:space="2" w:color="D3D3D3"/>
        </w:pBdr>
      </w:pPr>
      <w:r>
        <w:t>Tip</w:t>
        <w:tab/>
      </w:r>
      <w:r>
        <w:t xml:space="preserve">To get the image digest of a released image, you can use </w:t>
      </w:r>
      <w:hyperlink r:id="rId77" w:tooltip="crane" w:history="1">
        <w:r>
          <w:rPr>
            <w:color w:val="0000FF"/>
            <w:u w:val="single"/>
          </w:rPr>
          <w:t>crane</w:t>
        </w:r>
      </w:hyperlink>
      <w:r>
        <w:rPr>
          <w:rStyle w:val="InlineCode"/>
        </w:rPr>
        <w:t>digest</w:t>
      </w:r>
      <w:r>
        <w:t>.</w:t>
      </w:r>
    </w:p>
    <w:p>
      <w:pPr>
        <w:pStyle w:val="CodeBlock"/>
      </w:pPr>
      <w:r>
        <w:t>apiVersion: imagebaker.vmware.com/v1alpha1</w:t>
        <w:br/>
        <w:t>kind: Image</w:t>
        <w:br/>
        <w:t>metadata:</w:t>
        <w:br/>
        <w:t xml:space="preserve">  name: windows-2022-amd64-v1.35.0---vmware.1-vkr.1</w:t>
        <w:br/>
        <w:t>spec:</w:t>
        <w:br/>
        <w:t xml:space="preserve">  osSpec:</w:t>
        <w:br/>
        <w:t xml:space="preserve">    name: windows</w:t>
        <w:br/>
        <w:t xml:space="preserve">    version: "2022"</w:t>
        <w:br/>
        <w:t xml:space="preserve">    image: C:\windows.iso</w:t>
        <w:br/>
        <w:t xml:space="preserve">    vmtoolsPath: C:\vmtools.exe</w:t>
        <w:br/>
        <w:t xml:space="preserve">    virtualSwitch: "Default Switch"</w:t>
        <w:br/>
        <w:t xml:space="preserve">  kubernetesSpec:</w:t>
        <w:br/>
        <w:t xml:space="preserve">    # Use the exact SHA256 digest of the released image</w:t>
        <w:br/>
        <w:t xml:space="preserve">    image: projects.packages.broadcom.com/vsphere/iaas/kubernetes-release/1.35.0/kubernetes-distribution-image:@sha256:&lt;sha256-digest&gt;</w:t>
        <w:br/>
        <w:t xml:space="preserve">  customOVFProperties:</w:t>
        <w:br/>
        <w:t xml:space="preserve">    vmx:</w:t>
        <w:br/>
        <w:t xml:space="preserve">      version: 18</w:t>
      </w:r>
    </w:p>
    <w:p>
      <w:pPr>
        <w:pStyle w:val="SectionHeading5"/>
      </w:pPr>
      <w:r>
        <w:t>Example 2: Red Hat Enterprise Linux Image</w:t>
      </w:r>
    </w:p>
    <w:p>
      <w:pPr>
        <w:pStyle w:val="BodyText"/>
      </w:pPr>
      <w:r>
        <w:t>The configuration includes:</w:t>
      </w:r>
    </w:p>
    <w:p>
      <w:pPr>
        <w:pStyle w:val="BodyText"/>
        <w:numPr>
          <w:numId w:val="114"/>
        </w:numPr>
      </w:pPr>
      <w:r>
        <w:rPr>
          <w:rStyle w:val="InlineCode"/>
        </w:rPr>
        <w:t>osSpec</w:t>
      </w:r>
      <w:r>
        <w:t xml:space="preserve">: Contains metadata about the OS version and name. For RHEL builds, </w:t>
      </w:r>
      <w:r>
        <w:rPr>
          <w:rStyle w:val="InlineCode"/>
        </w:rPr>
        <w:t>osSpec.image</w:t>
      </w:r>
      <w:r>
        <w:t xml:space="preserve"> must reference a RHEL UBI image.</w:t>
      </w:r>
    </w:p>
    <w:p>
      <w:pPr>
        <w:pStyle w:val="BodyText"/>
        <w:numPr>
          <w:numId w:val="114"/>
        </w:numPr>
      </w:pPr>
      <w:r>
        <w:rPr>
          <w:rStyle w:val="InlineCode"/>
        </w:rPr>
        <w:t>kubernetesSpec</w:t>
      </w:r>
      <w:r>
        <w:t>: Provides the Kubernetes distribution image URL.</w:t>
      </w:r>
    </w:p>
    <w:p>
      <w:pPr>
        <w:pStyle w:val="BodyText"/>
      </w:pPr>
      <w:r>
        <w:t>The following example builds a RHEL 9 VKR image:</w:t>
      </w:r>
    </w:p>
    <w:p>
      <w:pPr>
        <w:pStyle w:val="CodeBlock"/>
      </w:pPr>
      <w:r>
        <w:t>apiVersion: imagebaker.vmware.com/v1alpha1</w:t>
        <w:br/>
        <w:t>kind: Image</w:t>
        <w:br/>
        <w:t>metadata:</w:t>
        <w:br/>
        <w:t xml:space="preserve">  name: rhel-9-amd64-v1.35.0---vmware.1-vkr.1</w:t>
        <w:br/>
        <w:t>spec:</w:t>
        <w:br/>
        <w:t xml:space="preserve">  osSpec:</w:t>
        <w:br/>
        <w:t xml:space="preserve">    name: rhel</w:t>
        <w:br/>
        <w:t xml:space="preserve">    version: "9"</w:t>
        <w:br/>
        <w:t xml:space="preserve">    image: registry.access.redhat.com/ubi9@sha256:7a4818cdb8e0461d75d4bdfa42a355d3725bcc8cc0cc5d467021119d5962ce6b</w:t>
        <w:br/>
        <w:t xml:space="preserve">  kubernetesSpec:</w:t>
        <w:br/>
        <w:t xml:space="preserve">    image: projects.packages.broadcom.com/vsphere/iaas/kubernetes-release/1.35.0/kubernetes-distribution-image:v1.35.0_vmware.1-vkr.1</w:t>
        <w:br/>
      </w:r>
    </w:p>
    <w:p>
      <w:pPr>
        <w:pStyle w:val="BodyText"/>
      </w:pPr>
      <w:r>
        <w:t>Before you run the bake command, set your Red Hat subscription credentials as environment variables as follows:</w:t>
      </w:r>
    </w:p>
    <w:p>
      <w:pPr>
        <w:pStyle w:val="BodyText"/>
        <w:numPr>
          <w:numId w:val="115"/>
        </w:numPr>
      </w:pPr>
      <w:r>
        <w:rPr>
          <w:rStyle w:val="InlineCode"/>
        </w:rPr>
        <w:t>RH_USERNAME</w:t>
      </w:r>
      <w:r>
        <w:t>: Your Red Hat Enterprise username</w:t>
      </w:r>
    </w:p>
    <w:p>
      <w:pPr>
        <w:pStyle w:val="BodyText"/>
        <w:numPr>
          <w:numId w:val="115"/>
        </w:numPr>
      </w:pPr>
      <w:r>
        <w:rPr>
          <w:rStyle w:val="InlineCode"/>
        </w:rPr>
        <w:t>RH_PASSWORD</w:t>
      </w:r>
      <w:r>
        <w:t>: Your Red Hat Enterprise password</w:t>
      </w:r>
    </w:p>
    <w:p>
      <w:pPr>
        <w:pStyle w:val="SectionHeading5"/>
      </w:pPr>
      <w:r>
        <w:t>Example 3: Use Debug Logging</w:t>
      </w:r>
    </w:p>
    <w:p>
      <w:pPr>
        <w:pStyle w:val="BodyText"/>
        <w:numPr>
          <w:numId w:val="116"/>
        </w:numPr>
      </w:pPr>
      <w:r>
        <w:t>Enable debug logging with plain text format.</w:t>
      </w:r>
    </w:p>
    <w:p>
      <w:pPr>
        <w:pStyle w:val="CodeBlock"/>
        <w:ind w:left="480"/>
      </w:pPr>
      <w:r>
        <w:t>sudo vcf kr bake -f config.yaml --log-level DEBUG --log-format plain</w:t>
      </w:r>
    </w:p>
    <w:p>
      <w:pPr>
        <w:pStyle w:val="BodyText"/>
        <w:numPr>
          <w:numId w:val="116"/>
        </w:numPr>
      </w:pPr>
      <w:r>
        <w:t>Keep cache for inspection.</w:t>
      </w:r>
    </w:p>
    <w:p>
      <w:pPr>
        <w:pStyle w:val="CodeBlock"/>
        <w:ind w:left="480"/>
      </w:pPr>
      <w:r>
        <w:t>sudo vcf kr bake -f config.yaml --keepCache</w:t>
      </w:r>
    </w:p>
    <w:p>
      <w:pPr>
        <w:pStyle w:val="SectionHeading5"/>
      </w:pPr>
      <w:r>
        <w:t>Example 4: Clearing Image Baker Cache Before Build</w:t>
      </w:r>
    </w:p>
    <w:p>
      <w:pPr>
        <w:pStyle w:val="BodyText"/>
      </w:pPr>
      <w:r>
        <w:t>Clear cache and build fresh.</w:t>
      </w:r>
    </w:p>
    <w:p>
      <w:pPr>
        <w:pStyle w:val="CodeBlock"/>
      </w:pPr>
      <w:r>
        <w:t>sudo vcf kr bake -f config.yaml --no-cache</w:t>
      </w:r>
    </w:p>
    <w:p>
      <w:pPr>
        <w:pStyle w:val="Heading3"/>
      </w:pPr>
      <w:bookmarkStart w:id="70" w:name="_Toc256000196"/>
      <w:r>
        <w:t>Required Role Permissions for Administering Content Libraries</w:t>
      </w:r>
      <w:bookmarkEnd w:id="70"/>
    </w:p>
    <w:p>
      <w:pPr>
        <w:pStyle w:val="BodyText"/>
      </w:pPr>
      <w:r>
        <w:t>Several vSphere role permissions are required for administering content libraries. If you are not using the vSphere Administrator role, refer to the list of permissions as needed.</w:t>
      </w:r>
    </w:p>
    <w:p>
      <w:pPr>
        <w:pStyle w:val="SectionHeading4"/>
      </w:pPr>
      <w:r>
        <w:t>Required Permissions for Administering Content Libraries</w:t>
      </w:r>
    </w:p>
    <w:p>
      <w:pPr>
        <w:pStyle w:val="BodyText"/>
      </w:pPr>
      <w:r>
        <w:t>Content library administration requires the following vSphere role permissions.</w:t>
      </w:r>
    </w:p>
    <w:p>
      <w:pPr>
        <w:pStyle w:val="BodyText"/>
      </w:pPr>
      <w:r>
        <w:t>These permissions are included in the vSphere Administrator role.</w:t>
      </w:r>
    </w:p>
    <w:p>
      <w:pPr>
        <w:pStyle w:val="BodyText"/>
      </w:pPr>
      <w:r>
        <w:t>Create a dedicated role that includes these permissions.</w:t>
      </w:r>
    </w:p>
    <w:p>
      <w:pPr>
        <w:pStyle w:val="CodeBlock"/>
      </w:pPr>
      <w:r>
        <w:t>- Content Library</w:t>
        <w:br/>
        <w:t xml:space="preserve">  - Add library item &amp;</w:t>
        <w:br/>
        <w:t xml:space="preserve">  - Check in a template &amp;</w:t>
        <w:br/>
        <w:t xml:space="preserve">  - Check out a template &amp;</w:t>
        <w:br/>
        <w:t xml:space="preserve">  - Create local library &amp;</w:t>
        <w:br/>
        <w:t xml:space="preserve">  - Create subscribed library &amp;</w:t>
        <w:br/>
        <w:t xml:space="preserve">  - Delete library item &amp;</w:t>
        <w:br/>
        <w:t xml:space="preserve">  - Delete local library &amp;</w:t>
        <w:br/>
        <w:t xml:space="preserve">  - Delete subscribed library &amp;</w:t>
        <w:br/>
        <w:t xml:space="preserve">  - Download files &amp;</w:t>
        <w:br/>
        <w:t xml:space="preserve">  - Evict library item &amp;</w:t>
        <w:br/>
        <w:t xml:space="preserve">  - Evict subscribed library &amp;</w:t>
        <w:br/>
        <w:t xml:space="preserve">  - Import storage &amp;</w:t>
        <w:br/>
        <w:t xml:space="preserve">  - Probe subscription information &amp;</w:t>
        <w:br/>
        <w:t xml:space="preserve">  - Read storage &amp;</w:t>
        <w:br/>
        <w:t xml:space="preserve">  - Sync library item &amp;</w:t>
        <w:br/>
        <w:t xml:space="preserve">  - Sync subscribed library &amp;</w:t>
        <w:br/>
        <w:t xml:space="preserve">  - Type introspection &amp;</w:t>
        <w:br/>
        <w:t xml:space="preserve">  - Update configuration settings &amp;</w:t>
        <w:br/>
        <w:t xml:space="preserve">  - Update library &amp;</w:t>
        <w:br/>
        <w:t xml:space="preserve">  - Update library item &amp;</w:t>
        <w:br/>
        <w:t xml:space="preserve">  - Update local library &amp;</w:t>
        <w:br/>
        <w:t xml:space="preserve">  - Update subscribed library &amp;</w:t>
        <w:br/>
        <w:t xml:space="preserve">  - View configuration settings &amp;</w:t>
      </w:r>
    </w:p>
    <w:p>
      <w:pPr>
        <w:pStyle w:val="Heading3"/>
      </w:pPr>
      <w:bookmarkStart w:id="71" w:name="B85fced3414fc4052b1cca7e012125ef9"/>
      <w:bookmarkStart w:id="72" w:name="_Toc256000197"/>
      <w:r>
        <w:t>Create a Subscribed Content Library</w:t>
      </w:r>
      <w:bookmarkEnd w:id="72"/>
      <w:bookmarkEnd w:id="71"/>
    </w:p>
    <w:p>
      <w:pPr>
        <w:pStyle w:val="BodyText"/>
      </w:pPr>
      <w:r>
        <w:t xml:space="preserve">To provision </w:t>
      </w:r>
      <w:r>
        <w:t>VKS</w:t>
      </w:r>
      <w:r>
        <w:t xml:space="preserve"> clusters on </w:t>
      </w:r>
      <w:r>
        <w:t>Supervisor</w:t>
      </w:r>
      <w:r>
        <w:t xml:space="preserve">, you can create a subscribed content library and synchronize </w:t>
      </w:r>
      <w:r>
        <w:t>vSphere Kubernetes releases</w:t>
      </w:r>
      <w:r>
        <w:t xml:space="preserve">. A subscribed content library lets you automate the distribution of a </w:t>
      </w:r>
      <w:r>
        <w:t>VKr</w:t>
      </w:r>
      <w:r>
        <w:t xml:space="preserve"> and stay current with the latest releases.</w:t>
      </w:r>
    </w:p>
    <w:p>
      <w:pPr>
        <w:pStyle w:val="BodyText"/>
      </w:pPr>
      <w:r>
        <w:t xml:space="preserve">For </w:t>
      </w:r>
      <w:r>
        <w:t>VKS</w:t>
      </w:r>
      <w:r>
        <w:t xml:space="preserve"> on </w:t>
      </w:r>
      <w:r>
        <w:t>Supervisor</w:t>
      </w:r>
      <w:r>
        <w:t xml:space="preserve">, VMware publishes </w:t>
      </w:r>
      <w:r>
        <w:t>vSphere Kubernetes releases</w:t>
      </w:r>
      <w:r>
        <w:t xml:space="preserve"> to a content delivery network. You can create a content library that subscribes to these image publications. You choose the synchronization mode: immediate or on demand.</w:t>
      </w:r>
    </w:p>
    <w:p>
      <w:pPr>
        <w:pStyle w:val="BodyText"/>
        <w:pBdr>
          <w:top w:val="single" w:sz="8" w:space="2" w:color="D3D3D3"/>
          <w:bottom w:val="single" w:sz="8" w:space="2" w:color="D3D3D3"/>
        </w:pBdr>
      </w:pPr>
      <w:r>
        <w:t>Warning</w:t>
        <w:tab/>
      </w:r>
      <w:r>
        <w:t>Immediate synchronization on the public content delivery network can take substantial time and disk space.</w:t>
      </w:r>
    </w:p>
    <w:p>
      <w:pPr>
        <w:pStyle w:val="BodyText"/>
      </w:pPr>
      <w:r>
        <w:rPr>
          <w:rStyle w:val="Strong"/>
        </w:rPr>
        <w:t>Prerequisites</w:t>
      </w:r>
    </w:p>
    <w:p>
      <w:pPr>
        <w:pStyle w:val="BodyText"/>
        <w:numPr>
          <w:numId w:val="117"/>
        </w:numPr>
      </w:pPr>
      <w:r>
        <w:t xml:space="preserve">The content library functionality is a feature of </w:t>
      </w:r>
      <w:r>
        <w:t>vCenter</w:t>
      </w:r>
      <w:r>
        <w:t xml:space="preserve"> that </w:t>
      </w:r>
      <w:r>
        <w:t>Supervisor</w:t>
      </w:r>
      <w:r>
        <w:t xml:space="preserve"> relies on. For general information, see </w:t>
      </w:r>
      <w:r>
        <w:rPr>
          <w:rStyle w:val="InlineCite"/>
        </w:rPr>
        <w:t>Using Content Libraries</w:t>
      </w:r>
      <w:r>
        <w:t xml:space="preserve"> in the </w:t>
      </w:r>
      <w:r>
        <w:rPr>
          <w:rStyle w:val="InlineCite"/>
        </w:rPr>
        <w:t>vSphere Virtual Machine Administration</w:t>
      </w:r>
      <w:r>
        <w:t xml:space="preserve"> documentation.</w:t>
      </w:r>
    </w:p>
    <w:p>
      <w:pPr>
        <w:pStyle w:val="BodyText"/>
        <w:numPr>
          <w:numId w:val="117"/>
        </w:numPr>
      </w:pPr>
      <w:r>
        <w:t>Ensure you have the correct subscription endpoint URL for your environment:</w:t>
      </w:r>
    </w:p>
    <w:p>
      <w:pPr>
        <w:pStyle w:val="BodyText"/>
        <w:numPr>
          <w:ilvl w:val="1"/>
          <w:numId w:val="117"/>
        </w:numPr>
      </w:pPr>
      <w:r>
        <w:t>For environments with the Software Depot. Ensure that the Software Depot is installed and configured and that you have the Software Depot subscription endpoint URL.</w:t>
      </w:r>
    </w:p>
    <w:p>
      <w:pPr>
        <w:pStyle w:val="BodyText"/>
        <w:ind w:left="960"/>
      </w:pPr>
      <w:r>
        <w:t xml:space="preserve">To find your subscription URL, log in to the vCenter Developer Center, open the API Explorer, and execute a GET request on the lcm/depot/services API. Use the returned </w:t>
      </w:r>
      <w:r>
        <w:rPr>
          <w:rStyle w:val="InlineCode"/>
        </w:rPr>
        <w:t>VcenterLcmDepotServicesAddress</w:t>
      </w:r>
      <w:r>
        <w:t xml:space="preserve"> and </w:t>
      </w:r>
      <w:r>
        <w:rPr>
          <w:rStyle w:val="InlineCode"/>
        </w:rPr>
        <w:t>base_url</w:t>
      </w:r>
      <w:r>
        <w:t xml:space="preserve"> values to format your URL as: https://{VcenterLcmDepotServicesAddress}{base_url}/PROD/COMP/VKR/lib.json. See </w:t>
      </w:r>
      <w:hyperlink r:id="rId78" w:tooltip="Configure a Software Depot Connection Mode" w:history="1">
        <w:r>
          <w:rPr>
            <w:color w:val="0000FF"/>
            <w:u w:val="single"/>
          </w:rPr>
          <w:t>Configure a Software Depot Connection Mode</w:t>
        </w:r>
      </w:hyperlink>
      <w:r>
        <w:t>.</w:t>
      </w:r>
    </w:p>
    <w:p>
      <w:pPr>
        <w:pStyle w:val="BodyText"/>
        <w:numPr>
          <w:ilvl w:val="1"/>
          <w:numId w:val="117"/>
        </w:numPr>
      </w:pPr>
      <w:r>
        <w:t>For environments without the Software Depot, such as VVF. Use the standard VMware public repository URL: https://wp-content.vmware.com/v2/latest/lib.json.</w:t>
      </w:r>
    </w:p>
    <w:p>
      <w:pPr>
        <w:pStyle w:val="BodyText"/>
      </w:pPr>
      <w:r>
        <w:rPr>
          <w:rStyle w:val="Strong"/>
        </w:rPr>
        <w:t>Procedure</w:t>
      </w:r>
    </w:p>
    <w:p>
      <w:pPr>
        <w:pStyle w:val="BodyText"/>
        <w:numPr>
          <w:numId w:val="118"/>
        </w:numPr>
      </w:pPr>
      <w:r>
        <w:t xml:space="preserve">Log in to the </w:t>
      </w:r>
      <w:r>
        <w:t>vCenter</w:t>
      </w:r>
      <w:r>
        <w:t xml:space="preserve"> using the </w:t>
      </w:r>
      <w:r>
        <w:t>vSphere Client</w:t>
      </w:r>
      <w:r>
        <w:t xml:space="preserve"> and navigate to </w:t>
      </w:r>
      <w:r>
        <w:rPr>
          <w:rStyle w:val="InlineUI"/>
        </w:rPr>
        <w:t>Menu</w:t>
      </w:r>
      <w:r>
        <w:rPr>
          <w:rStyle w:val="InlineUI"/>
        </w:rPr>
        <w:t xml:space="preserve"> &gt; </w:t>
      </w:r>
      <w:r>
        <w:rPr>
          <w:rStyle w:val="InlineUI"/>
        </w:rPr>
        <w:t>Content Libraries</w:t>
      </w:r>
      <w:r>
        <w:t>.</w:t>
      </w:r>
    </w:p>
    <w:p>
      <w:pPr>
        <w:pStyle w:val="BodyText"/>
        <w:numPr>
          <w:numId w:val="118"/>
        </w:numPr>
      </w:pPr>
      <w:r>
        <w:t>Create a subscribed content library.</w:t>
      </w:r>
    </w:p>
    <w:p>
      <w:pPr>
        <w:pStyle w:val="BodyText"/>
        <w:numPr>
          <w:ilvl w:val="1"/>
          <w:numId w:val="118"/>
        </w:numPr>
      </w:pPr>
      <w:r>
        <w:t xml:space="preserve">Click </w:t>
      </w:r>
      <w:r>
        <w:rPr>
          <w:rStyle w:val="InlineUI"/>
        </w:rPr>
        <w:t>Create</w:t>
      </w:r>
      <w:r>
        <w:t>.</w:t>
      </w:r>
    </w:p>
    <w:p>
      <w:pPr>
        <w:pStyle w:val="BodyText"/>
        <w:ind w:left="960"/>
      </w:pPr>
      <w:r>
        <w:t xml:space="preserve">The system displays the </w:t>
      </w:r>
      <w:r>
        <w:rPr>
          <w:rStyle w:val="InlineUI"/>
        </w:rPr>
        <w:t>New Content Library</w:t>
      </w:r>
      <w:r>
        <w:t xml:space="preserve"> wizard.</w:t>
      </w:r>
    </w:p>
    <w:p>
      <w:pPr>
        <w:pStyle w:val="BodyText"/>
        <w:numPr>
          <w:ilvl w:val="1"/>
          <w:numId w:val="118"/>
        </w:numPr>
      </w:pPr>
      <w:r>
        <w:t xml:space="preserve">Specify the </w:t>
      </w:r>
      <w:r>
        <w:rPr>
          <w:rStyle w:val="InlineUI"/>
        </w:rPr>
        <w:t>Name and location</w:t>
      </w:r>
      <w:r>
        <w:t xml:space="preserve"> of the content library and click </w:t>
      </w:r>
      <w:r>
        <w:rPr>
          <w:rStyle w:val="InlineUI"/>
        </w:rPr>
        <w:t>Next</w:t>
      </w:r>
      <w:r>
        <w:t>.</w:t>
      </w:r>
    </w:p>
    <w:p>
      <w:pPr>
        <w:pStyle w:val="BodyText"/>
        <w:ind w:left="960"/>
      </w:pPr>
      <w:r>
        <w:t xml:space="preserve">For example, you can enter a descriptive name, such as </w:t>
      </w:r>
      <w:r>
        <w:t>VKr-local</w:t>
      </w:r>
      <w:r>
        <w:t xml:space="preserve"> and include a description, such as </w:t>
      </w:r>
      <w:r>
        <w:t>Subscribed library for VKS</w:t>
      </w:r>
      <w:r>
        <w:t>.</w:t>
      </w:r>
    </w:p>
    <w:p>
      <w:pPr>
        <w:pStyle w:val="BodyText"/>
        <w:numPr>
          <w:ilvl w:val="1"/>
          <w:numId w:val="118"/>
        </w:numPr>
      </w:pPr>
      <w:r>
        <w:t xml:space="preserve">On the </w:t>
      </w:r>
      <w:r>
        <w:rPr>
          <w:rStyle w:val="InlineUI"/>
        </w:rPr>
        <w:t>Configure content library</w:t>
      </w:r>
      <w:r>
        <w:t xml:space="preserve"> page, select the </w:t>
      </w:r>
      <w:r>
        <w:rPr>
          <w:rStyle w:val="InlineUI"/>
        </w:rPr>
        <w:t>Subscribed content library</w:t>
      </w:r>
      <w:r>
        <w:t xml:space="preserve"> option.</w:t>
      </w:r>
    </w:p>
    <w:p>
      <w:pPr>
        <w:pStyle w:val="BodyText"/>
        <w:numPr>
          <w:ilvl w:val="1"/>
          <w:numId w:val="118"/>
        </w:numPr>
      </w:pPr>
      <w:r>
        <w:t xml:space="preserve">Enter the </w:t>
      </w:r>
      <w:r>
        <w:rPr>
          <w:rStyle w:val="InlineUI"/>
        </w:rPr>
        <w:t>Subscription URL</w:t>
      </w:r>
      <w:r>
        <w:t xml:space="preserve"> address of your Software Depot.</w:t>
      </w:r>
    </w:p>
    <w:p>
      <w:pPr>
        <w:pStyle w:val="BodyText"/>
        <w:numPr>
          <w:ilvl w:val="1"/>
          <w:numId w:val="118"/>
        </w:numPr>
      </w:pPr>
      <w:r>
        <w:t xml:space="preserve">For the </w:t>
      </w:r>
      <w:r>
        <w:rPr>
          <w:rStyle w:val="InlineUI"/>
        </w:rPr>
        <w:t>Download content</w:t>
      </w:r>
      <w:r>
        <w:t xml:space="preserve"> option, select one of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3"/>
        <w:gridCol w:w="755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Immediately</w:t>
            </w:r>
          </w:p>
        </w:tc>
        <w:tc>
          <w:tcPr>
            <w:tcBorders>
              <w:left w:val="nil"/>
              <w:right w:val="nil"/>
            </w:tcBorders>
          </w:tcPr>
          <w:p>
            <w:pPr>
              <w:pStyle w:val="TableBodyText"/>
            </w:pPr>
            <w:r>
              <w:t>The subscription process synchronizes both the library metadata and images. If items are deleted from the published library, their contents remain in the subscribed library storage, and you have to manually delete them.</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When needed</w:t>
            </w:r>
          </w:p>
        </w:tc>
        <w:tc>
          <w:tcPr>
            <w:tcBorders>
              <w:left w:val="nil"/>
              <w:right w:val="nil"/>
            </w:tcBorders>
          </w:tcPr>
          <w:p>
            <w:pPr>
              <w:pStyle w:val="TableBodyText"/>
            </w:pPr>
            <w:r>
              <w:t>The subscription process synchronizes only the library metadata. The system downloads the images when published. When you no longer need the item, you can delete the item contents to free storage space. To save storage this option is recommended.</w:t>
            </w:r>
          </w:p>
        </w:tc>
      </w:tr>
    </w:tbl>
    <w:p>
      <w:pPr>
        <w:pStyle w:val="BodyText"/>
        <w:numPr>
          <w:ilvl w:val="1"/>
          <w:numId w:val="118"/>
        </w:numPr>
        <w:spacing w:before="240"/>
      </w:pPr>
      <w:r>
        <w:t>When prompted, accept the SSL certificate thumbprint.</w:t>
      </w:r>
    </w:p>
    <w:p>
      <w:pPr>
        <w:pStyle w:val="BodyText"/>
        <w:ind w:left="960"/>
      </w:pPr>
      <w:r>
        <w:t>The SSL certificate thumbprint is stored on your system until you delete the subscribed content library from the inventory.</w:t>
      </w:r>
    </w:p>
    <w:p>
      <w:pPr>
        <w:pStyle w:val="BodyText"/>
        <w:numPr>
          <w:ilvl w:val="1"/>
          <w:numId w:val="118"/>
        </w:numPr>
      </w:pPr>
      <w:r>
        <w:t xml:space="preserve">On the </w:t>
      </w:r>
      <w:r>
        <w:rPr>
          <w:rStyle w:val="InlineUI"/>
        </w:rPr>
        <w:t>Apply security policy</w:t>
      </w:r>
      <w:r>
        <w:t xml:space="preserve"> page, configure the OVF security policy and click </w:t>
      </w:r>
      <w:r>
        <w:rPr>
          <w:rStyle w:val="InlineUI"/>
        </w:rPr>
        <w:t>Next</w:t>
      </w:r>
      <w:r>
        <w:t>.</w:t>
      </w:r>
    </w:p>
    <w:p>
      <w:pPr>
        <w:pStyle w:val="BodyText"/>
        <w:ind w:left="960"/>
      </w:pPr>
      <w:r>
        <w:t xml:space="preserve">When you select the </w:t>
      </w:r>
      <w:r>
        <w:rPr>
          <w:rStyle w:val="InlineUI"/>
        </w:rPr>
        <w:t>Apply security policy</w:t>
      </w:r>
      <w:r>
        <w:t xml:space="preserve"> option, the system verifies the OVF signing certificate during the synchronization process. An OVF template that does not pass certificate validation is marked with the </w:t>
      </w:r>
      <w:r>
        <w:rPr>
          <w:rStyle w:val="InlineUI"/>
        </w:rPr>
        <w:t>Verification Failed</w:t>
      </w:r>
      <w:r>
        <w:t xml:space="preserve"> tag. The template metadata is kept, but the OVF files cannot be synchronized.</w:t>
      </w:r>
    </w:p>
    <w:p>
      <w:pPr>
        <w:pStyle w:val="BodyText"/>
        <w:pBdr>
          <w:top w:val="single" w:sz="8" w:space="2" w:color="D3D3D3"/>
          <w:bottom w:val="single" w:sz="8" w:space="2" w:color="D3D3D3"/>
        </w:pBdr>
        <w:ind w:left="960"/>
      </w:pPr>
      <w:r>
        <w:rPr>
          <w:rStyle w:val="NoteLeadernote"/>
        </w:rPr>
        <w:t>Note</w:t>
        <w:tab/>
      </w:r>
      <w:r>
        <w:t xml:space="preserve">Currently the </w:t>
      </w:r>
      <w:r>
        <w:rPr>
          <w:rStyle w:val="InlineUI"/>
        </w:rPr>
        <w:t>OVF default policy</w:t>
      </w:r>
      <w:r>
        <w:t xml:space="preserve"> is the only supported security policy.</w:t>
      </w:r>
    </w:p>
    <w:p>
      <w:pPr>
        <w:pStyle w:val="BodyText"/>
        <w:numPr>
          <w:ilvl w:val="1"/>
          <w:numId w:val="118"/>
        </w:numPr>
      </w:pPr>
      <w:r>
        <w:t xml:space="preserve">On the </w:t>
      </w:r>
      <w:r>
        <w:rPr>
          <w:rStyle w:val="InlineUI"/>
        </w:rPr>
        <w:t>Add storage</w:t>
      </w:r>
      <w:r>
        <w:t xml:space="preserve"> page, select a datastore as a storage location for the content library contents and click </w:t>
      </w:r>
      <w:r>
        <w:rPr>
          <w:rStyle w:val="InlineUI"/>
        </w:rPr>
        <w:t>Next</w:t>
      </w:r>
      <w:r>
        <w:t>.</w:t>
      </w:r>
    </w:p>
    <w:p>
      <w:pPr>
        <w:pStyle w:val="BodyText"/>
        <w:numPr>
          <w:ilvl w:val="1"/>
          <w:numId w:val="118"/>
        </w:numPr>
      </w:pPr>
      <w:r>
        <w:t xml:space="preserve">On the </w:t>
      </w:r>
      <w:r>
        <w:rPr>
          <w:rStyle w:val="InlineUI"/>
        </w:rPr>
        <w:t>Ready to complete</w:t>
      </w:r>
      <w:r>
        <w:t xml:space="preserve"> page, review the details and click </w:t>
      </w:r>
      <w:r>
        <w:rPr>
          <w:rStyle w:val="InlineUI"/>
        </w:rPr>
        <w:t>Finish</w:t>
      </w:r>
      <w:r>
        <w:t>.</w:t>
      </w:r>
    </w:p>
    <w:p>
      <w:pPr>
        <w:pStyle w:val="BodyText"/>
        <w:numPr>
          <w:numId w:val="118"/>
        </w:numPr>
      </w:pPr>
      <w:r>
        <w:t xml:space="preserve">On the </w:t>
      </w:r>
      <w:r>
        <w:rPr>
          <w:rStyle w:val="InlineUI"/>
        </w:rPr>
        <w:t>Content Libraries</w:t>
      </w:r>
      <w:r>
        <w:t xml:space="preserve"> page, select the new content library you created.</w:t>
      </w:r>
    </w:p>
    <w:p>
      <w:pPr>
        <w:pStyle w:val="BodyText"/>
        <w:numPr>
          <w:numId w:val="118"/>
        </w:numPr>
      </w:pPr>
      <w:r>
        <w:t>Confirm or complete the synchronization of the library contents.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2"/>
        <w:gridCol w:w="705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Synchronization 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Immediately</w:t>
            </w:r>
          </w:p>
        </w:tc>
        <w:tc>
          <w:tcPr>
            <w:tcBorders>
              <w:left w:val="nil"/>
              <w:right w:val="nil"/>
            </w:tcBorders>
          </w:tcPr>
          <w:p>
            <w:pPr>
              <w:pStyle w:val="TableBodyText"/>
            </w:pPr>
            <w:r>
              <w:t>If you chose to download all content immediately, confirm that the library is synchronized.</w:t>
            </w:r>
          </w:p>
          <w:p>
            <w:pPr>
              <w:pStyle w:val="TableBodyText"/>
            </w:pPr>
            <w:r>
              <w:t xml:space="preserve">To view the synchronized library contents, select </w:t>
            </w:r>
            <w:r>
              <w:rPr>
                <w:rStyle w:val="InlineUI"/>
              </w:rPr>
              <w:t>Templates</w:t>
            </w:r>
            <w:r>
              <w:rPr>
                <w:rStyle w:val="InlineUI"/>
              </w:rPr>
              <w:t xml:space="preserve"> &gt; </w:t>
            </w:r>
            <w:r>
              <w:rPr>
                <w:rStyle w:val="InlineUI"/>
              </w:rPr>
              <w:t>OVF &amp; OVA Templates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When needed</w:t>
            </w:r>
          </w:p>
        </w:tc>
        <w:tc>
          <w:tcPr>
            <w:tcBorders>
              <w:left w:val="nil"/>
              <w:right w:val="nil"/>
            </w:tcBorders>
          </w:tcPr>
          <w:p>
            <w:pPr>
              <w:pStyle w:val="TableBodyText"/>
            </w:pPr>
            <w:r>
              <w:t>If you chose to synchronize the library on demand, you have two options:</w:t>
            </w:r>
          </w:p>
          <w:p>
            <w:pPr>
              <w:pStyle w:val="TableBodyText"/>
              <w:numPr>
                <w:numId w:val="119"/>
              </w:numPr>
            </w:pPr>
            <w:r>
              <w:t xml:space="preserve">Use </w:t>
            </w:r>
            <w:r>
              <w:rPr>
                <w:rStyle w:val="InlineUI"/>
              </w:rPr>
              <w:t>Actions</w:t>
            </w:r>
            <w:r>
              <w:t xml:space="preserve"> &gt; </w:t>
            </w:r>
            <w:r>
              <w:rPr>
                <w:rStyle w:val="InlineUI"/>
              </w:rPr>
              <w:t>Synchronize</w:t>
            </w:r>
            <w:r>
              <w:t xml:space="preserve"> to synchronize the entire library</w:t>
            </w:r>
          </w:p>
          <w:p>
            <w:pPr>
              <w:pStyle w:val="TableBodyText"/>
              <w:numPr>
                <w:numId w:val="119"/>
              </w:numPr>
            </w:pPr>
            <w:r>
              <w:t xml:space="preserve">Right-click an item and select </w:t>
            </w:r>
            <w:r>
              <w:rPr>
                <w:rStyle w:val="InlineUI"/>
              </w:rPr>
              <w:t>Synchronize</w:t>
            </w:r>
            <w:r>
              <w:t xml:space="preserve"> to synchronize only it.</w:t>
            </w:r>
          </w:p>
          <w:p>
            <w:pPr>
              <w:pStyle w:val="TableBodyText"/>
            </w:pPr>
            <w:r>
              <w:t xml:space="preserve">To view the synchronized library contents, select </w:t>
            </w:r>
            <w:r>
              <w:rPr>
                <w:rStyle w:val="InlineUI"/>
              </w:rPr>
              <w:t>Templates</w:t>
            </w:r>
            <w:r>
              <w:rPr>
                <w:rStyle w:val="InlineUI"/>
              </w:rPr>
              <w:t xml:space="preserve"> &gt; </w:t>
            </w:r>
            <w:r>
              <w:rPr>
                <w:rStyle w:val="InlineUI"/>
              </w:rPr>
              <w:t>OVF &amp; OVA Templates</w:t>
            </w:r>
            <w:r>
              <w:t>.</w:t>
            </w:r>
          </w:p>
        </w:tc>
      </w:tr>
    </w:tbl>
    <w:p>
      <w:pPr>
        <w:pStyle w:val="BodyText"/>
        <w:numPr>
          <w:numId w:val="118"/>
        </w:numPr>
        <w:spacing w:before="240"/>
      </w:pPr>
      <w:r>
        <w:t xml:space="preserve">If you chose the </w:t>
      </w:r>
      <w:r>
        <w:rPr>
          <w:rStyle w:val="InlineUI"/>
        </w:rPr>
        <w:t>When needed</w:t>
      </w:r>
      <w:r>
        <w:t xml:space="preserve"> option, download the OVF templates you want to use.</w:t>
      </w:r>
    </w:p>
    <w:p>
      <w:pPr>
        <w:pStyle w:val="BodyText"/>
        <w:ind w:left="480"/>
      </w:pPr>
      <w:r>
        <w:t xml:space="preserve">If you chose the </w:t>
      </w:r>
      <w:r>
        <w:rPr>
          <w:rStyle w:val="InlineUI"/>
        </w:rPr>
        <w:t>When needed</w:t>
      </w:r>
      <w:r>
        <w:t xml:space="preserve"> option, you see that the image files are not stored locally, only the metadata is stored. To download the template files, select the item, right-click, and select </w:t>
      </w:r>
      <w:r>
        <w:rPr>
          <w:rStyle w:val="InlineUI"/>
        </w:rPr>
        <w:t>Synchronize item</w:t>
      </w:r>
      <w:r>
        <w:t>.</w:t>
      </w:r>
    </w:p>
    <w:p>
      <w:pPr>
        <w:pStyle w:val="BodyText"/>
        <w:numPr>
          <w:numId w:val="118"/>
        </w:numPr>
      </w:pPr>
      <w:r>
        <w:t xml:space="preserve">To update the subscribed content library settings, choose </w:t>
      </w:r>
      <w:r>
        <w:rPr>
          <w:rStyle w:val="InlineUI"/>
        </w:rPr>
        <w:t>Actions</w:t>
      </w:r>
      <w:r>
        <w:rPr>
          <w:rStyle w:val="InlineUI"/>
        </w:rPr>
        <w:t xml:space="preserve"> &gt; </w:t>
      </w:r>
      <w:r>
        <w:rPr>
          <w:rStyle w:val="InlineUI"/>
        </w:rPr>
        <w:t>Edit Settings</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4"/>
        <w:gridCol w:w="550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Subscription URL</w:t>
            </w:r>
          </w:p>
        </w:tc>
        <w:tc>
          <w:tcPr>
            <w:tcBorders>
              <w:left w:val="nil"/>
              <w:right w:val="nil"/>
            </w:tcBorders>
          </w:tcPr>
          <w:p>
            <w:pPr>
              <w:pStyle w:val="TableBodyText"/>
            </w:pPr>
            <w:r>
              <w:t xml:space="preserve">The </w:t>
            </w:r>
            <w:r>
              <w:rPr>
                <w:rStyle w:val="InlineUI"/>
              </w:rPr>
              <w:t>Subscription URL</w:t>
            </w:r>
            <w:r>
              <w:t xml:space="preserve"> address of your Software Depot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Authentication</w:t>
            </w:r>
          </w:p>
        </w:tc>
        <w:tc>
          <w:tcPr>
            <w:tcBorders>
              <w:left w:val="nil"/>
              <w:right w:val="nil"/>
            </w:tcBorders>
          </w:tcPr>
          <w:p>
            <w:pPr>
              <w:pStyle w:val="TableBodyText"/>
            </w:pPr>
            <w:r>
              <w:t>Not enabled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Library content</w:t>
            </w:r>
          </w:p>
        </w:tc>
        <w:tc>
          <w:tcPr>
            <w:tcBorders>
              <w:left w:val="nil"/>
              <w:right w:val="nil"/>
            </w:tcBorders>
          </w:tcPr>
          <w:p>
            <w:pPr>
              <w:pStyle w:val="TableBodyText"/>
            </w:pPr>
            <w:r>
              <w:t>Download when needed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Security policy</w:t>
            </w:r>
          </w:p>
        </w:tc>
        <w:tc>
          <w:tcPr>
            <w:tcBorders>
              <w:left w:val="nil"/>
              <w:right w:val="nil"/>
            </w:tcBorders>
          </w:tcPr>
          <w:p>
            <w:pPr>
              <w:pStyle w:val="TableBodyText"/>
            </w:pPr>
            <w:r>
              <w:t>OVF default policy</w:t>
            </w:r>
          </w:p>
        </w:tc>
      </w:tr>
    </w:tbl>
    <w:p>
      <w:pPr>
        <w:pStyle w:val="BodyText"/>
        <w:spacing w:before="240"/>
      </w:pPr>
      <w:r>
        <w:rPr>
          <w:rStyle w:val="Strong"/>
        </w:rPr>
        <w:t>What to do next</w:t>
      </w:r>
    </w:p>
    <w:p>
      <w:pPr>
        <w:pStyle w:val="BodyText"/>
      </w:pPr>
      <w:r>
        <w:t xml:space="preserve">Associate the content library for the </w:t>
      </w:r>
      <w:r>
        <w:t>VKS</w:t>
      </w:r>
      <w:r>
        <w:t xml:space="preserve"> clusters with the </w:t>
      </w:r>
      <w:r>
        <w:t>Supervisor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B5675918c10e84a04ac9546b4a269b700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or Update VKS Content Libraries on a Supervisor</w:t>
      </w:r>
      <w:r>
        <w:fldChar w:fldCharType="end"/>
      </w:r>
      <w:r>
        <w:t>.</w:t>
      </w:r>
    </w:p>
    <w:p>
      <w:pPr>
        <w:pStyle w:val="Heading3"/>
      </w:pPr>
      <w:bookmarkStart w:id="73" w:name="B91747d155aac4766991a637efd765c0f"/>
      <w:bookmarkStart w:id="74" w:name="_Toc256000198"/>
      <w:r>
        <w:t>Create a Local Content Library for the Air-Gapped Environment</w:t>
      </w:r>
      <w:bookmarkEnd w:id="74"/>
      <w:bookmarkEnd w:id="73"/>
    </w:p>
    <w:p>
      <w:pPr>
        <w:pStyle w:val="BodyText"/>
      </w:pPr>
      <w:r>
        <w:t xml:space="preserve">To provision </w:t>
      </w:r>
      <w:r>
        <w:t>VKS</w:t>
      </w:r>
      <w:r>
        <w:t xml:space="preserve"> clusters on </w:t>
      </w:r>
      <w:r>
        <w:t>Supervisor</w:t>
      </w:r>
      <w:r>
        <w:t xml:space="preserve">, you can create a local content library and import </w:t>
      </w:r>
      <w:r>
        <w:t>vSphere Kubernetes releases</w:t>
      </w:r>
      <w:r>
        <w:t>. The typical use case for a local content library is internet-restricted environments, also called air-gapped.</w:t>
      </w:r>
    </w:p>
    <w:p>
      <w:pPr>
        <w:pStyle w:val="BodyText"/>
      </w:pPr>
      <w:r>
        <w:t>Creating a local content library involves configuring the library, downloading the OVA files, and importing them to the local content library.</w:t>
      </w:r>
    </w:p>
    <w:p>
      <w:pPr>
        <w:pStyle w:val="BodyText"/>
      </w:pPr>
      <w:r>
        <w:rPr>
          <w:rStyle w:val="Strong"/>
        </w:rPr>
        <w:t>Prerequisites</w:t>
      </w:r>
    </w:p>
    <w:p>
      <w:pPr>
        <w:pStyle w:val="BodyText"/>
      </w:pPr>
      <w:r>
        <w:t xml:space="preserve">The content library functionality is a feature of </w:t>
      </w:r>
      <w:r>
        <w:t>vCenter</w:t>
      </w:r>
      <w:r>
        <w:t xml:space="preserve"> that </w:t>
      </w:r>
      <w:r>
        <w:t>VKS</w:t>
      </w:r>
      <w:r>
        <w:t xml:space="preserve"> on </w:t>
      </w:r>
      <w:r>
        <w:t>Supervisor</w:t>
      </w:r>
      <w:r>
        <w:t xml:space="preserve"> relies on. For general information, see </w:t>
      </w:r>
      <w:r>
        <w:rPr>
          <w:rStyle w:val="InlineCite"/>
        </w:rPr>
        <w:t>Using Content Libraries</w:t>
      </w:r>
      <w:r>
        <w:t xml:space="preserve"> in the </w:t>
      </w:r>
      <w:r>
        <w:rPr>
          <w:rStyle w:val="InlineCite"/>
        </w:rPr>
        <w:t>vSphere Virtual Machine Administration</w:t>
      </w:r>
      <w:r>
        <w:t xml:space="preserve"> documentation.</w:t>
      </w:r>
    </w:p>
    <w:p>
      <w:pPr>
        <w:pStyle w:val="BodyText"/>
      </w:pPr>
      <w:r>
        <w:rPr>
          <w:rStyle w:val="Strong"/>
        </w:rPr>
        <w:t>Procedure</w:t>
      </w:r>
    </w:p>
    <w:p>
      <w:pPr>
        <w:pStyle w:val="BodyText"/>
        <w:numPr>
          <w:numId w:val="120"/>
        </w:numPr>
      </w:pPr>
      <w:r>
        <w:t xml:space="preserve">Log in to the </w:t>
      </w:r>
      <w:r>
        <w:t>vCenter</w:t>
      </w:r>
      <w:r>
        <w:t xml:space="preserve"> using the </w:t>
      </w:r>
      <w:r>
        <w:t>vSphere Client</w:t>
      </w:r>
      <w:r>
        <w:t xml:space="preserve"> and navigate to </w:t>
      </w:r>
      <w:r>
        <w:rPr>
          <w:rStyle w:val="InlineUI"/>
        </w:rPr>
        <w:t>Menu</w:t>
      </w:r>
      <w:r>
        <w:rPr>
          <w:rStyle w:val="InlineUI"/>
        </w:rPr>
        <w:t xml:space="preserve"> &gt; </w:t>
      </w:r>
      <w:r>
        <w:rPr>
          <w:rStyle w:val="InlineUI"/>
        </w:rPr>
        <w:t>Content Libraries</w:t>
      </w:r>
      <w:r>
        <w:t>.</w:t>
      </w:r>
    </w:p>
    <w:p>
      <w:pPr>
        <w:pStyle w:val="BodyText"/>
        <w:numPr>
          <w:numId w:val="120"/>
        </w:numPr>
      </w:pPr>
      <w:r>
        <w:t>Create a local content library.</w:t>
      </w:r>
    </w:p>
    <w:p>
      <w:pPr>
        <w:pStyle w:val="BodyText"/>
        <w:numPr>
          <w:ilvl w:val="1"/>
          <w:numId w:val="120"/>
        </w:numPr>
      </w:pPr>
      <w:r>
        <w:t xml:space="preserve">Click </w:t>
      </w:r>
      <w:r>
        <w:rPr>
          <w:rStyle w:val="InlineUI"/>
        </w:rPr>
        <w:t>Create</w:t>
      </w:r>
      <w:r>
        <w:t>.</w:t>
      </w:r>
    </w:p>
    <w:p>
      <w:pPr>
        <w:pStyle w:val="BodyText"/>
        <w:ind w:left="960"/>
      </w:pPr>
      <w:r>
        <w:t xml:space="preserve">The system displays the </w:t>
      </w:r>
      <w:r>
        <w:rPr>
          <w:rStyle w:val="InlineUI"/>
        </w:rPr>
        <w:t>New Content Library</w:t>
      </w:r>
      <w:r>
        <w:t xml:space="preserve"> wizard.</w:t>
      </w:r>
    </w:p>
    <w:p>
      <w:pPr>
        <w:pStyle w:val="BodyText"/>
        <w:numPr>
          <w:ilvl w:val="1"/>
          <w:numId w:val="120"/>
        </w:numPr>
      </w:pPr>
      <w:r>
        <w:t xml:space="preserve">Specify the </w:t>
      </w:r>
      <w:r>
        <w:rPr>
          <w:rStyle w:val="InlineUI"/>
        </w:rPr>
        <w:t>Name and location</w:t>
      </w:r>
      <w:r>
        <w:t xml:space="preserve"> of the content library and click </w:t>
      </w:r>
      <w:r>
        <w:rPr>
          <w:rStyle w:val="InlineUI"/>
        </w:rPr>
        <w:t>Next</w:t>
      </w:r>
      <w:r>
        <w:t>.</w:t>
      </w:r>
    </w:p>
    <w:p>
      <w:pPr>
        <w:pStyle w:val="BodyText"/>
        <w:ind w:left="960"/>
      </w:pPr>
      <w:r>
        <w:t xml:space="preserve">For example, you can enter a descriptive name, such as </w:t>
      </w:r>
      <w:r>
        <w:t>VKr-local</w:t>
      </w:r>
      <w:r>
        <w:t xml:space="preserve"> and include a description, such as </w:t>
      </w:r>
      <w:r>
        <w:t>Local library for VKS</w:t>
      </w:r>
      <w:r>
        <w:t>.</w:t>
      </w:r>
    </w:p>
    <w:p>
      <w:pPr>
        <w:pStyle w:val="BodyText"/>
        <w:numPr>
          <w:ilvl w:val="1"/>
          <w:numId w:val="120"/>
        </w:numPr>
      </w:pPr>
      <w:r>
        <w:t xml:space="preserve">On the </w:t>
      </w:r>
      <w:r>
        <w:rPr>
          <w:rStyle w:val="InlineUI"/>
        </w:rPr>
        <w:t>Configure content library</w:t>
      </w:r>
      <w:r>
        <w:t xml:space="preserve"> page, select the </w:t>
      </w:r>
      <w:r>
        <w:rPr>
          <w:rStyle w:val="InlineUI"/>
        </w:rPr>
        <w:t>Local content library</w:t>
      </w:r>
      <w:r>
        <w:t xml:space="preserve"> option and click </w:t>
      </w:r>
      <w:r>
        <w:rPr>
          <w:rStyle w:val="InlineUI"/>
        </w:rPr>
        <w:t>Next</w:t>
      </w:r>
      <w:r>
        <w:t>.</w:t>
      </w:r>
    </w:p>
    <w:p>
      <w:pPr>
        <w:pStyle w:val="BodyText"/>
        <w:ind w:left="960"/>
      </w:pPr>
      <w:r>
        <w:t>For local content libraries you manually import the OVF templates you want to use.</w:t>
      </w:r>
    </w:p>
    <w:p>
      <w:pPr>
        <w:pStyle w:val="BodyText"/>
        <w:numPr>
          <w:ilvl w:val="1"/>
          <w:numId w:val="120"/>
        </w:numPr>
      </w:pPr>
      <w:r>
        <w:t xml:space="preserve">On the </w:t>
      </w:r>
      <w:r>
        <w:rPr>
          <w:rStyle w:val="InlineUI"/>
        </w:rPr>
        <w:t>Apply security policy</w:t>
      </w:r>
      <w:r>
        <w:t xml:space="preserve"> page, configure the OVF security policy and click </w:t>
      </w:r>
      <w:r>
        <w:rPr>
          <w:rStyle w:val="InlineUI"/>
        </w:rPr>
        <w:t>Next</w:t>
      </w:r>
      <w:r>
        <w:t>.</w:t>
      </w:r>
    </w:p>
    <w:p>
      <w:pPr>
        <w:pStyle w:val="BodyText"/>
        <w:ind w:left="960"/>
      </w:pPr>
      <w:r>
        <w:t xml:space="preserve">When you select the </w:t>
      </w:r>
      <w:r>
        <w:rPr>
          <w:rStyle w:val="InlineUI"/>
        </w:rPr>
        <w:t>Apply security policy</w:t>
      </w:r>
      <w:r>
        <w:t xml:space="preserve"> option, the system verifies the OVF signing certificate during the synchronization process. An OVF template that does not pass certificate validation is marked with the </w:t>
      </w:r>
      <w:r>
        <w:rPr>
          <w:rStyle w:val="InlineUI"/>
        </w:rPr>
        <w:t>Verification Failed</w:t>
      </w:r>
      <w:r>
        <w:t xml:space="preserve"> tag. The template metadata is kept, but the OVF files cannot be synchronized.</w:t>
      </w:r>
    </w:p>
    <w:p>
      <w:pPr>
        <w:pStyle w:val="BodyText"/>
        <w:pBdr>
          <w:top w:val="single" w:sz="8" w:space="2" w:color="D3D3D3"/>
          <w:bottom w:val="single" w:sz="8" w:space="2" w:color="D3D3D3"/>
        </w:pBdr>
        <w:ind w:left="960"/>
      </w:pPr>
      <w:r>
        <w:rPr>
          <w:rStyle w:val="NoteLeadernote"/>
        </w:rPr>
        <w:t>Note</w:t>
        <w:tab/>
      </w:r>
      <w:r>
        <w:t xml:space="preserve">Currently the </w:t>
      </w:r>
      <w:r>
        <w:rPr>
          <w:rStyle w:val="InlineUI"/>
        </w:rPr>
        <w:t>OVF default policy</w:t>
      </w:r>
      <w:r>
        <w:t xml:space="preserve"> is the only supported security policy.</w:t>
      </w:r>
    </w:p>
    <w:p>
      <w:pPr>
        <w:pStyle w:val="BodyText"/>
        <w:numPr>
          <w:ilvl w:val="1"/>
          <w:numId w:val="120"/>
        </w:numPr>
      </w:pPr>
      <w:r>
        <w:t xml:space="preserve">On the </w:t>
      </w:r>
      <w:r>
        <w:rPr>
          <w:rStyle w:val="InlineUI"/>
        </w:rPr>
        <w:t>Add storage</w:t>
      </w:r>
      <w:r>
        <w:t xml:space="preserve"> page, select a datastore as a storage location for the content library contents and click </w:t>
      </w:r>
      <w:r>
        <w:rPr>
          <w:rStyle w:val="InlineUI"/>
        </w:rPr>
        <w:t>Next</w:t>
      </w:r>
      <w:r>
        <w:t>.</w:t>
      </w:r>
    </w:p>
    <w:p>
      <w:pPr>
        <w:pStyle w:val="BodyText"/>
        <w:numPr>
          <w:ilvl w:val="1"/>
          <w:numId w:val="120"/>
        </w:numPr>
      </w:pPr>
      <w:r>
        <w:t xml:space="preserve">On the </w:t>
      </w:r>
      <w:r>
        <w:rPr>
          <w:rStyle w:val="InlineUI"/>
        </w:rPr>
        <w:t>Ready to complete</w:t>
      </w:r>
      <w:r>
        <w:t xml:space="preserve"> page, review the details and click </w:t>
      </w:r>
      <w:r>
        <w:rPr>
          <w:rStyle w:val="InlineUI"/>
        </w:rPr>
        <w:t>Finish</w:t>
      </w:r>
      <w:r>
        <w:t>.</w:t>
      </w:r>
    </w:p>
    <w:p>
      <w:pPr>
        <w:pStyle w:val="BodyText"/>
        <w:numPr>
          <w:numId w:val="120"/>
        </w:numPr>
      </w:pPr>
      <w:r>
        <w:t xml:space="preserve">Download the OVA files for each </w:t>
      </w:r>
      <w:r>
        <w:t>vSphere Kubernetes release</w:t>
      </w:r>
      <w:r>
        <w:t xml:space="preserve"> you want import to the local content library.</w:t>
      </w:r>
    </w:p>
    <w:p>
      <w:pPr>
        <w:pStyle w:val="BodyText"/>
        <w:numPr>
          <w:ilvl w:val="1"/>
          <w:numId w:val="120"/>
        </w:numPr>
      </w:pPr>
      <w:r>
        <w:t>Using a browser, navigate to the following URL:</w:t>
      </w:r>
    </w:p>
    <w:p>
      <w:pPr>
        <w:pStyle w:val="BodyText"/>
        <w:ind w:left="960"/>
      </w:pPr>
      <w:hyperlink r:id="rId79" w:tooltip="https://wp-content.vmware.com/v2/latest/" w:history="1">
        <w:r>
          <w:rPr>
            <w:color w:val="0000FF"/>
            <w:u w:val="single"/>
          </w:rPr>
          <w:t>https://wp-content.vmware.com/v2/latest/</w:t>
        </w:r>
      </w:hyperlink>
    </w:p>
    <w:p>
      <w:pPr>
        <w:pStyle w:val="BodyText"/>
        <w:numPr>
          <w:ilvl w:val="1"/>
          <w:numId w:val="120"/>
        </w:numPr>
      </w:pPr>
      <w:r>
        <w:t>Click the directory for the image you want. Typically this directory is the latest or most recent version of the Kubernetes distribution.</w:t>
      </w:r>
    </w:p>
    <w:p>
      <w:pPr>
        <w:pStyle w:val="BodyText"/>
        <w:ind w:left="960"/>
      </w:pPr>
      <w:r>
        <w:t>For example:</w:t>
      </w:r>
    </w:p>
    <w:p>
      <w:pPr>
        <w:pStyle w:val="CodeBlock"/>
        <w:ind w:left="960"/>
      </w:pPr>
      <w:r>
        <w:t>ob-18186591-photon-3-k8s-v1.20.7---vmware.1-</w:t>
      </w:r>
      <w:r>
        <w:rPr>
          <w:rStyle w:val="InlineVar"/>
        </w:rPr>
        <w:t>xyz</w:t>
      </w:r>
    </w:p>
    <w:p>
      <w:pPr>
        <w:pStyle w:val="BodyText"/>
        <w:pBdr>
          <w:top w:val="single" w:sz="8" w:space="2" w:color="D3D3D3"/>
        </w:pBdr>
        <w:ind w:left="960"/>
      </w:pPr>
      <w:r>
        <w:rPr>
          <w:rStyle w:val="NoteLeaderimportant"/>
        </w:rPr>
        <w:t>Important</w:t>
        <w:tab/>
      </w:r>
      <w:r>
        <w:t>You use the distribution name to import the files to the local content library.</w:t>
      </w:r>
    </w:p>
    <w:p>
      <w:pPr>
        <w:pStyle w:val="BodyText"/>
        <w:ind w:left="960"/>
      </w:pPr>
      <w:r>
        <w:t>For the above example, the portion of the name string that you need is:</w:t>
      </w:r>
    </w:p>
    <w:p>
      <w:pPr>
        <w:pStyle w:val="BodyText"/>
        <w:ind w:left="960"/>
      </w:pPr>
      <w:r>
        <w:rPr>
          <w:rStyle w:val="InlineCode"/>
        </w:rPr>
        <w:t>ob-18186591-photon-3-k8s-v1.20.7---vmware.1-xyz</w:t>
      </w:r>
      <w:r>
        <w:t>.</w:t>
      </w:r>
    </w:p>
    <w:p>
      <w:pPr>
        <w:pStyle w:val="BodyText"/>
        <w:pBdr>
          <w:bottom w:val="single" w:sz="8" w:space="2" w:color="D3D3D3"/>
        </w:pBdr>
        <w:ind w:left="960"/>
      </w:pPr>
      <w:r>
        <w:t>Copy the destination name to a file or keep the browser open until you complete the procedure.</w:t>
      </w:r>
    </w:p>
    <w:p>
      <w:pPr>
        <w:pStyle w:val="BodyText"/>
        <w:numPr>
          <w:ilvl w:val="1"/>
          <w:numId w:val="120"/>
        </w:numPr>
      </w:pPr>
      <w:r>
        <w:t xml:space="preserve">For each of the files in the package, right-click and select </w:t>
      </w:r>
      <w:r>
        <w:rPr>
          <w:rStyle w:val="InlineUI"/>
        </w:rPr>
        <w:t>Save link as</w:t>
      </w:r>
      <w:r>
        <w:t>.</w:t>
      </w:r>
    </w:p>
    <w:p>
      <w:pPr>
        <w:pStyle w:val="BodyText"/>
        <w:ind w:left="960"/>
      </w:pPr>
      <w:r>
        <w:t>For example:</w:t>
      </w:r>
    </w:p>
    <w:p>
      <w:pPr>
        <w:pStyle w:val="BodyText"/>
        <w:numPr>
          <w:ilvl w:val="2"/>
          <w:numId w:val="120"/>
        </w:numPr>
      </w:pPr>
      <w:r>
        <w:rPr>
          <w:rStyle w:val="InlineCode"/>
        </w:rPr>
        <w:t>photon-ova-disk1.vmdk</w:t>
      </w:r>
    </w:p>
    <w:p>
      <w:pPr>
        <w:pStyle w:val="BodyText"/>
        <w:numPr>
          <w:ilvl w:val="2"/>
          <w:numId w:val="120"/>
        </w:numPr>
      </w:pPr>
      <w:r>
        <w:rPr>
          <w:rStyle w:val="InlineCode"/>
        </w:rPr>
        <w:t>photon-ova.cert</w:t>
      </w:r>
    </w:p>
    <w:p>
      <w:pPr>
        <w:pStyle w:val="BodyText"/>
        <w:numPr>
          <w:ilvl w:val="2"/>
          <w:numId w:val="120"/>
        </w:numPr>
      </w:pPr>
      <w:r>
        <w:rPr>
          <w:rStyle w:val="InlineCode"/>
        </w:rPr>
        <w:t>photon-ova.mf</w:t>
      </w:r>
    </w:p>
    <w:p>
      <w:pPr>
        <w:pStyle w:val="BodyText"/>
        <w:numPr>
          <w:ilvl w:val="2"/>
          <w:numId w:val="120"/>
        </w:numPr>
      </w:pPr>
      <w:r>
        <w:rPr>
          <w:rStyle w:val="InlineCode"/>
        </w:rPr>
        <w:t>photon-ova.ovf</w:t>
      </w:r>
    </w:p>
    <w:p>
      <w:pPr>
        <w:pStyle w:val="BodyText"/>
        <w:numPr>
          <w:ilvl w:val="1"/>
          <w:numId w:val="120"/>
        </w:numPr>
      </w:pPr>
      <w:r>
        <w:t>Verify that each file successfully downloads to your local file system.</w:t>
      </w:r>
    </w:p>
    <w:p>
      <w:pPr>
        <w:pStyle w:val="BodyText"/>
        <w:pBdr>
          <w:top w:val="single" w:sz="8" w:space="2" w:color="D3D3D3"/>
          <w:bottom w:val="single" w:sz="8" w:space="2" w:color="D3D3D3"/>
        </w:pBdr>
        <w:ind w:left="480"/>
      </w:pPr>
      <w:r>
        <w:rPr>
          <w:rStyle w:val="NoteLeadernote"/>
        </w:rPr>
        <w:t>Note</w:t>
        <w:tab/>
      </w:r>
      <w:r>
        <w:t>The files you import are the OVF and VMDK files. However, if a security policy is applied, all four files, including the certificate (</w:t>
      </w:r>
      <w:r>
        <w:rPr>
          <w:rStyle w:val="InlineCode"/>
        </w:rPr>
        <w:t>*.cert</w:t>
      </w:r>
      <w:r>
        <w:t>) and manifest (</w:t>
      </w:r>
      <w:r>
        <w:rPr>
          <w:rStyle w:val="InlineCode"/>
        </w:rPr>
        <w:t>*.mf</w:t>
      </w:r>
      <w:r>
        <w:t xml:space="preserve">), must be present in the source directory during import. If the certificate and manifest files are not available during import, the imported </w:t>
      </w:r>
      <w:r>
        <w:t>VKS</w:t>
      </w:r>
      <w:r>
        <w:t xml:space="preserve"> release is not usable.</w:t>
      </w:r>
    </w:p>
    <w:p>
      <w:pPr>
        <w:pStyle w:val="BodyText"/>
        <w:numPr>
          <w:numId w:val="120"/>
        </w:numPr>
      </w:pPr>
      <w:r>
        <w:t>Import the OVA and VMDK files to the local content library.</w:t>
      </w:r>
    </w:p>
    <w:p>
      <w:pPr>
        <w:pStyle w:val="BodyText"/>
        <w:numPr>
          <w:ilvl w:val="1"/>
          <w:numId w:val="120"/>
        </w:numPr>
      </w:pPr>
      <w:r>
        <w:t xml:space="preserve">Select </w:t>
      </w:r>
      <w:r>
        <w:rPr>
          <w:rStyle w:val="InlineUI"/>
        </w:rPr>
        <w:t>Menu</w:t>
      </w:r>
      <w:r>
        <w:rPr>
          <w:rStyle w:val="InlineUI"/>
        </w:rPr>
        <w:t xml:space="preserve"> &gt; </w:t>
      </w:r>
      <w:r>
        <w:rPr>
          <w:rStyle w:val="InlineUI"/>
        </w:rPr>
        <w:t>Content Libraries</w:t>
      </w:r>
      <w:r>
        <w:t>.</w:t>
      </w:r>
    </w:p>
    <w:p>
      <w:pPr>
        <w:pStyle w:val="BodyText"/>
        <w:numPr>
          <w:ilvl w:val="1"/>
          <w:numId w:val="120"/>
        </w:numPr>
      </w:pPr>
      <w:r>
        <w:t xml:space="preserve">From the list of </w:t>
      </w:r>
      <w:r>
        <w:rPr>
          <w:rStyle w:val="InlineUI"/>
        </w:rPr>
        <w:t>Content Libraries</w:t>
      </w:r>
      <w:r>
        <w:t>, click the link for local content library you created.</w:t>
      </w:r>
    </w:p>
    <w:p>
      <w:pPr>
        <w:pStyle w:val="BodyText"/>
        <w:numPr>
          <w:ilvl w:val="1"/>
          <w:numId w:val="120"/>
        </w:numPr>
      </w:pPr>
      <w:r>
        <w:t xml:space="preserve">Click </w:t>
      </w:r>
      <w:r>
        <w:rPr>
          <w:rStyle w:val="InlineUI"/>
        </w:rPr>
        <w:t>Actions</w:t>
      </w:r>
      <w:r>
        <w:rPr>
          <w:rStyle w:val="InlineUI"/>
        </w:rPr>
        <w:t xml:space="preserve"> &gt; </w:t>
      </w:r>
      <w:r>
        <w:rPr>
          <w:rStyle w:val="InlineUI"/>
        </w:rPr>
        <w:t>Import Items</w:t>
      </w:r>
      <w:r>
        <w:t>.</w:t>
      </w:r>
    </w:p>
    <w:p>
      <w:pPr>
        <w:pStyle w:val="BodyText"/>
        <w:numPr>
          <w:ilvl w:val="1"/>
          <w:numId w:val="120"/>
        </w:numPr>
      </w:pPr>
      <w:r>
        <w:t xml:space="preserve">In the </w:t>
      </w:r>
      <w:r>
        <w:rPr>
          <w:rStyle w:val="InlineUI"/>
        </w:rPr>
        <w:t>Import Library Item</w:t>
      </w:r>
      <w:r>
        <w:t xml:space="preserve"> window, select </w:t>
      </w:r>
      <w:r>
        <w:rPr>
          <w:rStyle w:val="InlineUI"/>
        </w:rPr>
        <w:t>Local File</w:t>
      </w:r>
      <w:r>
        <w:t xml:space="preserve"> and click </w:t>
      </w:r>
      <w:r>
        <w:rPr>
          <w:rStyle w:val="InlineUI"/>
        </w:rPr>
        <w:t>Upload Files</w:t>
      </w:r>
      <w:r>
        <w:t>.</w:t>
      </w:r>
    </w:p>
    <w:p>
      <w:pPr>
        <w:pStyle w:val="BodyText"/>
        <w:numPr>
          <w:ilvl w:val="1"/>
          <w:numId w:val="120"/>
        </w:numPr>
      </w:pPr>
      <w:r>
        <w:t xml:space="preserve">Select both files </w:t>
      </w:r>
      <w:r>
        <w:rPr>
          <w:rStyle w:val="InlineCode"/>
        </w:rPr>
        <w:t>photon-ova.ovf</w:t>
      </w:r>
      <w:r>
        <w:t xml:space="preserve"> and </w:t>
      </w:r>
      <w:r>
        <w:rPr>
          <w:rStyle w:val="InlineCode"/>
        </w:rPr>
        <w:t>photon-ova-disk1.vmdk</w:t>
      </w:r>
      <w:r>
        <w:t>.</w:t>
      </w:r>
    </w:p>
    <w:p>
      <w:pPr>
        <w:pStyle w:val="BodyText"/>
        <w:ind w:left="960"/>
      </w:pPr>
      <w:r>
        <w:t xml:space="preserve">You see the message </w:t>
      </w:r>
      <w:r>
        <w:rPr>
          <w:rStyle w:val="InlineCode"/>
        </w:rPr>
        <w:t>2 files ready to import</w:t>
      </w:r>
      <w:r>
        <w:t>. Each file is listed with a green check mark beside its name.</w:t>
      </w:r>
    </w:p>
    <w:p>
      <w:pPr>
        <w:pStyle w:val="BodyText"/>
        <w:numPr>
          <w:ilvl w:val="1"/>
          <w:numId w:val="120"/>
        </w:numPr>
      </w:pPr>
      <w:r>
        <w:t xml:space="preserve">Change the </w:t>
      </w:r>
      <w:r>
        <w:rPr>
          <w:rStyle w:val="InlineUI"/>
        </w:rPr>
        <w:t>Destination Item</w:t>
      </w:r>
      <w:r>
        <w:t xml:space="preserve"> name to be the OS image version plus the Kubernetes version from the directory where you downloaded the files.</w:t>
      </w:r>
    </w:p>
    <w:p>
      <w:pPr>
        <w:pStyle w:val="BodyText"/>
        <w:ind w:left="960"/>
      </w:pPr>
      <w:r>
        <w:t>For example:</w:t>
      </w:r>
    </w:p>
    <w:p>
      <w:pPr>
        <w:pStyle w:val="CodeBlock"/>
        <w:ind w:left="960"/>
      </w:pPr>
      <w:r>
        <w:t>photon-3-k8s-v1.20.7---vmware.1-tkg.1.7fb9067</w:t>
      </w:r>
    </w:p>
    <w:p>
      <w:pPr>
        <w:pStyle w:val="BodyText"/>
        <w:pBdr>
          <w:top w:val="single" w:sz="8" w:space="2" w:color="D3D3D3"/>
          <w:bottom w:val="single" w:sz="8" w:space="2" w:color="D3D3D3"/>
        </w:pBdr>
        <w:ind w:left="960"/>
      </w:pPr>
      <w:r>
        <w:t>Warning</w:t>
        <w:tab/>
      </w:r>
      <w:r>
        <w:t xml:space="preserve">The content library </w:t>
      </w:r>
      <w:r>
        <w:rPr>
          <w:rStyle w:val="InlineUI"/>
        </w:rPr>
        <w:t>Destination Item</w:t>
      </w:r>
      <w:r>
        <w:t xml:space="preserve"> name must match exactly the folder name string for the desired </w:t>
      </w:r>
      <w:r>
        <w:t>VKS</w:t>
      </w:r>
      <w:r>
        <w:t xml:space="preserve"> release. If the names do not match, </w:t>
      </w:r>
      <w:r>
        <w:t>Supervisor</w:t>
      </w:r>
      <w:r>
        <w:t xml:space="preserve"> cannot resolve the image to a valid </w:t>
      </w:r>
      <w:r>
        <w:t>VKS</w:t>
      </w:r>
      <w:r>
        <w:t xml:space="preserve"> release.</w:t>
      </w:r>
    </w:p>
    <w:p>
      <w:pPr>
        <w:pStyle w:val="BodyText"/>
        <w:numPr>
          <w:ilvl w:val="1"/>
          <w:numId w:val="120"/>
        </w:numPr>
      </w:pPr>
      <w:r>
        <w:t xml:space="preserve">Click </w:t>
      </w:r>
      <w:r>
        <w:rPr>
          <w:rStyle w:val="InlineUI"/>
        </w:rPr>
        <w:t>Import</w:t>
      </w:r>
      <w:r>
        <w:t>.</w:t>
      </w:r>
      <w:r>
        <w:drawing>
          <wp:inline>
            <wp:extent cx="6324600" cy="4850615"/>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80"/>
                    <a:stretch>
                      <a:fillRect/>
                    </a:stretch>
                  </pic:blipFill>
                  <pic:spPr>
                    <a:xfrm>
                      <a:off x="0" y="0"/>
                      <a:ext cx="6324600" cy="4850615"/>
                    </a:xfrm>
                    <a:prstGeom prst="rect">
                      <a:avLst/>
                    </a:prstGeom>
                  </pic:spPr>
                </pic:pic>
              </a:graphicData>
            </a:graphic>
          </wp:inline>
        </w:drawing>
      </w:r>
    </w:p>
    <w:p>
      <w:pPr>
        <w:pStyle w:val="BodyText"/>
        <w:numPr>
          <w:numId w:val="120"/>
        </w:numPr>
      </w:pPr>
      <w:r>
        <w:t xml:space="preserve">Verify that the local content library is populated with the </w:t>
      </w:r>
      <w:r>
        <w:t>vSphere Kubernetes release</w:t>
      </w:r>
      <w:r>
        <w:t>.</w:t>
      </w:r>
    </w:p>
    <w:p>
      <w:pPr>
        <w:pStyle w:val="BodyText"/>
        <w:numPr>
          <w:ilvl w:val="1"/>
          <w:numId w:val="120"/>
        </w:numPr>
      </w:pPr>
      <w:r>
        <w:t xml:space="preserve">In the </w:t>
      </w:r>
      <w:r>
        <w:rPr>
          <w:rStyle w:val="InlineUI"/>
        </w:rPr>
        <w:t>Recent Tasks</w:t>
      </w:r>
      <w:r>
        <w:t xml:space="preserve"> pane, monitor the uploading task for the library item and verify that it is successfully </w:t>
      </w:r>
      <w:r>
        <w:rPr>
          <w:rStyle w:val="InlineUI"/>
        </w:rPr>
        <w:t>Completed</w:t>
      </w:r>
      <w:r>
        <w:t>.</w:t>
      </w:r>
    </w:p>
    <w:p>
      <w:pPr>
        <w:pStyle w:val="BodyText"/>
        <w:numPr>
          <w:ilvl w:val="1"/>
          <w:numId w:val="120"/>
        </w:numPr>
      </w:pPr>
      <w:r>
        <w:t xml:space="preserve">In the local content library view, select </w:t>
      </w:r>
      <w:r>
        <w:rPr>
          <w:rStyle w:val="InlineUI"/>
        </w:rPr>
        <w:t>Templates</w:t>
      </w:r>
      <w:r>
        <w:rPr>
          <w:rStyle w:val="InlineUI"/>
        </w:rPr>
        <w:t xml:space="preserve"> &gt; </w:t>
      </w:r>
      <w:r>
        <w:rPr>
          <w:rStyle w:val="InlineUI"/>
        </w:rPr>
        <w:t>OVF &amp; OVA Templates</w:t>
      </w:r>
      <w:r>
        <w:t>.</w:t>
      </w:r>
    </w:p>
    <w:p>
      <w:pPr>
        <w:pStyle w:val="BodyText"/>
        <w:numPr>
          <w:ilvl w:val="1"/>
          <w:numId w:val="120"/>
        </w:numPr>
      </w:pPr>
      <w:r>
        <w:t xml:space="preserve">Verify that the </w:t>
      </w:r>
      <w:r>
        <w:t>vSphere Kubernetes release</w:t>
      </w:r>
      <w:r>
        <w:t xml:space="preserve"> metadata is listed and its content is stored locally.</w:t>
      </w:r>
      <w:r>
        <w:drawing>
          <wp:inline>
            <wp:extent cx="6324600" cy="1004534"/>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81"/>
                    <a:stretch>
                      <a:fillRect/>
                    </a:stretch>
                  </pic:blipFill>
                  <pic:spPr>
                    <a:xfrm>
                      <a:off x="0" y="0"/>
                      <a:ext cx="6324600" cy="1004534"/>
                    </a:xfrm>
                    <a:prstGeom prst="rect">
                      <a:avLst/>
                    </a:prstGeom>
                  </pic:spPr>
                </pic:pic>
              </a:graphicData>
            </a:graphic>
          </wp:inline>
        </w:drawing>
      </w:r>
    </w:p>
    <w:p>
      <w:pPr>
        <w:pStyle w:val="BodyText"/>
      </w:pPr>
      <w:r>
        <w:rPr>
          <w:rStyle w:val="Strong"/>
        </w:rPr>
        <w:t>What to do next</w:t>
      </w:r>
    </w:p>
    <w:p>
      <w:pPr>
        <w:pStyle w:val="BodyText"/>
      </w:pPr>
      <w:r>
        <w:t xml:space="preserve">Associate the content library for the </w:t>
      </w:r>
      <w:r>
        <w:t>VKS</w:t>
      </w:r>
      <w:r>
        <w:t xml:space="preserve"> clusters with the </w:t>
      </w:r>
      <w:r>
        <w:t>Supervisor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B5675918c10e84a04ac9546b4a269b700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or Update VKS Content Libraries on a Supervisor</w:t>
      </w:r>
      <w:r>
        <w:fldChar w:fldCharType="end"/>
      </w:r>
      <w:r>
        <w:t>.</w:t>
      </w:r>
    </w:p>
    <w:p>
      <w:pPr>
        <w:pStyle w:val="Heading3"/>
      </w:pPr>
      <w:bookmarkStart w:id="75" w:name="_Toc256000199"/>
      <w:r>
        <w:t>Enable Publishing of a Local Content Library</w:t>
      </w:r>
      <w:bookmarkEnd w:id="75"/>
    </w:p>
    <w:p>
      <w:pPr>
        <w:pStyle w:val="BodyText"/>
      </w:pPr>
      <w:r>
        <w:t xml:space="preserve">You can create a local content library and enable publication, allowing other content libraries to subscribe. This approach lets you control the </w:t>
      </w:r>
      <w:r>
        <w:t>vSphere Kubernetes release</w:t>
      </w:r>
      <w:r>
        <w:t xml:space="preserve"> images that are available for use, while providing </w:t>
      </w:r>
      <w:r>
        <w:t>VKS</w:t>
      </w:r>
      <w:r>
        <w:t xml:space="preserve"> cluster operators with a subscription-style service.</w:t>
      </w:r>
    </w:p>
    <w:p>
      <w:pPr>
        <w:pStyle w:val="BodyText"/>
      </w:pPr>
      <w:r>
        <w:t xml:space="preserve">Instead of subscribing to the VMware Content Delivery Network for </w:t>
      </w:r>
      <w:r>
        <w:t>vSphere Kubernetes releases</w:t>
      </w:r>
      <w:r>
        <w:t xml:space="preserve">, where all images are published and remain, you can create a local content library that provides a limited subset of </w:t>
      </w:r>
      <w:r>
        <w:t>vSphere Kubernetes releases</w:t>
      </w:r>
      <w:r>
        <w:t>. Such an approach is convenient when you want to control which images are available, such as in continuous build environments.</w:t>
      </w:r>
    </w:p>
    <w:p>
      <w:pPr>
        <w:pStyle w:val="BodyText"/>
      </w:pPr>
      <w:r>
        <w:rPr>
          <w:rStyle w:val="Strong"/>
        </w:rPr>
        <w:t>Procedure</w:t>
      </w:r>
    </w:p>
    <w:p>
      <w:pPr>
        <w:pStyle w:val="BodyText"/>
        <w:numPr>
          <w:numId w:val="121"/>
        </w:numPr>
      </w:pPr>
      <w:r>
        <w:t xml:space="preserve">Create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B91747d155aac4766991a637efd765c0f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Local Content Library for the Air-Gapped Environment</w:t>
      </w:r>
      <w:r>
        <w:fldChar w:fldCharType="end"/>
      </w:r>
      <w:r>
        <w:t>, or edit the settings for an existing one.</w:t>
      </w:r>
    </w:p>
    <w:p>
      <w:pPr>
        <w:pStyle w:val="BodyText"/>
        <w:numPr>
          <w:numId w:val="121"/>
        </w:numPr>
      </w:pPr>
      <w:r>
        <w:t xml:space="preserve">Select the check box to </w:t>
      </w:r>
      <w:r>
        <w:rPr>
          <w:rStyle w:val="InlineUI"/>
        </w:rPr>
        <w:t>Enable publishing</w:t>
      </w:r>
      <w:r>
        <w:t>.</w:t>
      </w:r>
    </w:p>
    <w:p>
      <w:pPr>
        <w:pStyle w:val="BodyText"/>
        <w:ind w:left="480"/>
      </w:pPr>
      <w:r>
        <w:t>You receive a subscription URL for this local content library.</w:t>
      </w:r>
    </w:p>
    <w:p>
      <w:pPr>
        <w:pStyle w:val="BodyText"/>
        <w:numPr>
          <w:numId w:val="121"/>
        </w:numPr>
      </w:pPr>
      <w:r>
        <w:t xml:space="preserve">Create one or more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B85fced3414fc4052b1cca7e012125ef9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Subscribed Content Library</w:t>
      </w:r>
      <w:r>
        <w:fldChar w:fldCharType="end"/>
      </w:r>
      <w:r>
        <w:t xml:space="preserve"> using the subscription URL.</w:t>
      </w:r>
    </w:p>
    <w:p>
      <w:pPr>
        <w:pStyle w:val="BodyText"/>
      </w:pPr>
      <w:r>
        <w:rPr>
          <w:rStyle w:val="Strong"/>
        </w:rPr>
        <w:t>Results</w:t>
      </w:r>
    </w:p>
    <w:p>
      <w:pPr>
        <w:pStyle w:val="BodyText"/>
      </w:pPr>
      <w:r>
        <w:t xml:space="preserve">When you upload </w:t>
      </w:r>
      <w:r>
        <w:t>vSphere Kubernetes releases</w:t>
      </w:r>
      <w:r>
        <w:t xml:space="preserve"> to the local content library enabled with publishing, all subscribed content libraries will receive the images on synchronization.</w:t>
      </w:r>
    </w:p>
    <w:p>
      <w:pPr>
        <w:pStyle w:val="Heading3"/>
      </w:pPr>
      <w:bookmarkStart w:id="76" w:name="B5675918c10e84a04ac9546b4a269b700"/>
      <w:bookmarkStart w:id="77" w:name="_Toc256000200"/>
      <w:r>
        <w:t>Add or Update VKS Content Libraries on a Supervisor</w:t>
      </w:r>
      <w:bookmarkEnd w:id="77"/>
      <w:bookmarkEnd w:id="76"/>
    </w:p>
    <w:p>
      <w:pPr>
        <w:pStyle w:val="BodyText"/>
      </w:pPr>
      <w:r>
        <w:t xml:space="preserve">To provision </w:t>
      </w:r>
      <w:r>
        <w:t>VKS</w:t>
      </w:r>
      <w:r>
        <w:t xml:space="preserve"> clusters, you have to associate a content library with </w:t>
      </w:r>
      <w:r>
        <w:t>vSphere Kubernetes Service</w:t>
      </w:r>
      <w:r>
        <w:t xml:space="preserve"> on a </w:t>
      </w:r>
      <w:r>
        <w:t>Supervisor</w:t>
      </w:r>
      <w:r>
        <w:t>. You can later change the library or add additional libraries, if your environment supports this action. You might also need to remove an associated library.</w:t>
      </w:r>
    </w:p>
    <w:p>
      <w:pPr>
        <w:pStyle w:val="BodyText"/>
      </w:pPr>
      <w:r>
        <w:t xml:space="preserve">To create a content library for hosting </w:t>
      </w:r>
      <w:r>
        <w:t>VKr</w:t>
      </w:r>
      <w:r>
        <w:t xml:space="preserve"> images,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B85fced3414fc4052b1cca7e012125ef9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Subscribed Content Library</w:t>
      </w:r>
      <w:r>
        <w:fldChar w:fldCharType="end"/>
      </w:r>
      <w:r>
        <w:t>.</w:t>
      </w:r>
    </w:p>
    <w:p>
      <w:pPr>
        <w:pStyle w:val="BodyText"/>
      </w:pPr>
      <w:r>
        <w:t xml:space="preserve">Complete these steps to change an existing content library, add a new one for use with the </w:t>
      </w:r>
      <w:r>
        <w:t>VKS</w:t>
      </w:r>
      <w:r>
        <w:t xml:space="preserve"> clusters, or remove a content library associated with the </w:t>
      </w:r>
      <w:r>
        <w:t>VKS</w:t>
      </w:r>
      <w:r>
        <w:t xml:space="preserve"> cluster.</w:t>
      </w:r>
    </w:p>
    <w:p>
      <w:pPr>
        <w:pStyle w:val="BodyText"/>
      </w:pPr>
      <w:r>
        <w:t>When you make changes to your content library, keep in mind the following:</w:t>
      </w:r>
    </w:p>
    <w:p>
      <w:pPr>
        <w:pStyle w:val="BodyText"/>
        <w:numPr>
          <w:numId w:val="122"/>
        </w:numPr>
      </w:pPr>
      <w:r>
        <w:t xml:space="preserve">The content library you use for </w:t>
      </w:r>
      <w:r>
        <w:t>VKS</w:t>
      </w:r>
      <w:r>
        <w:t xml:space="preserve"> clusters is not scoped to individual </w:t>
      </w:r>
      <w:r>
        <w:t>vSphere Namespaces</w:t>
      </w:r>
      <w:r>
        <w:t xml:space="preserve">. The same content library is used for all </w:t>
      </w:r>
      <w:r>
        <w:t>vSphere Namespaces</w:t>
      </w:r>
      <w:r>
        <w:t xml:space="preserve"> on a </w:t>
      </w:r>
      <w:r>
        <w:t>Supervisor</w:t>
      </w:r>
      <w:r>
        <w:t xml:space="preserve"> instance. For this reason, changing the content library is only allowed at the </w:t>
      </w:r>
      <w:r>
        <w:t>Supervisor</w:t>
      </w:r>
      <w:r>
        <w:t xml:space="preserve"> level.</w:t>
      </w:r>
    </w:p>
    <w:p>
      <w:pPr>
        <w:pStyle w:val="BodyText"/>
        <w:numPr>
          <w:numId w:val="122"/>
        </w:numPr>
      </w:pPr>
      <w:r>
        <w:t xml:space="preserve">The content library referenced in the VM Service tile can be used only with standalone VMs. Do not add the </w:t>
      </w:r>
      <w:r>
        <w:t>VKS</w:t>
      </w:r>
      <w:r>
        <w:t xml:space="preserve"> content library to the VM Service tile.</w:t>
      </w:r>
    </w:p>
    <w:p>
      <w:pPr>
        <w:pStyle w:val="BodyText"/>
        <w:numPr>
          <w:numId w:val="122"/>
        </w:numPr>
      </w:pPr>
      <w:r>
        <w:t xml:space="preserve">If a content library associated with </w:t>
      </w:r>
      <w:r>
        <w:t>VKS</w:t>
      </w:r>
      <w:r>
        <w:t xml:space="preserve"> is deleted from </w:t>
      </w:r>
      <w:r>
        <w:t>vCenter</w:t>
      </w:r>
      <w:r>
        <w:t xml:space="preserve">, the library remains linked to </w:t>
      </w:r>
      <w:r>
        <w:t>VKS</w:t>
      </w:r>
      <w:r>
        <w:t xml:space="preserve">. You must first remove this library from </w:t>
      </w:r>
      <w:r>
        <w:t>VKS</w:t>
      </w:r>
      <w:r>
        <w:t xml:space="preserve"> to proceed with any operations. If you try to add or remove any other content library, you see an error message prompting you to unlink the library that was deleted from </w:t>
      </w:r>
      <w:r>
        <w:t>vCenter</w:t>
      </w:r>
      <w:r>
        <w:t>.</w:t>
      </w:r>
    </w:p>
    <w:p>
      <w:pPr>
        <w:pStyle w:val="BodyText"/>
      </w:pPr>
      <w:r>
        <w:rPr>
          <w:rStyle w:val="Strong"/>
        </w:rPr>
        <w:t>Prerequisites</w:t>
      </w:r>
    </w:p>
    <w:p>
      <w:pPr>
        <w:pStyle w:val="BodyText"/>
      </w:pPr>
      <w:r>
        <w:t>To be able to add or remove a content library, make sure your environment meets the following requirements:</w:t>
      </w:r>
    </w:p>
    <w:p>
      <w:pPr>
        <w:pStyle w:val="BodyText"/>
        <w:numPr>
          <w:numId w:val="123"/>
        </w:numPr>
      </w:pPr>
      <w:r>
        <w:t>vSphere version 9.0 or later.</w:t>
      </w:r>
    </w:p>
    <w:p>
      <w:pPr>
        <w:pStyle w:val="BodyText"/>
        <w:numPr>
          <w:numId w:val="123"/>
        </w:numPr>
      </w:pPr>
      <w:r>
        <w:t>VKS</w:t>
      </w:r>
      <w:r>
        <w:t xml:space="preserve"> version 3.3 or later installed.</w:t>
      </w:r>
    </w:p>
    <w:p>
      <w:pPr>
        <w:pStyle w:val="BodyText"/>
      </w:pPr>
      <w:r>
        <w:rPr>
          <w:rStyle w:val="Strong"/>
        </w:rPr>
        <w:t>Procedure</w:t>
      </w:r>
    </w:p>
    <w:p>
      <w:pPr>
        <w:pStyle w:val="BodyText"/>
        <w:numPr>
          <w:numId w:val="124"/>
        </w:numPr>
      </w:pPr>
      <w:r>
        <w:t xml:space="preserve">Log in to the </w:t>
      </w:r>
      <w:r>
        <w:t>vCenter</w:t>
      </w:r>
      <w:r>
        <w:t xml:space="preserve"> using the </w:t>
      </w:r>
      <w:r>
        <w:t>vSphere Client</w:t>
      </w:r>
      <w:r>
        <w:t>.</w:t>
      </w:r>
    </w:p>
    <w:p>
      <w:pPr>
        <w:pStyle w:val="BodyText"/>
        <w:numPr>
          <w:numId w:val="124"/>
        </w:numPr>
      </w:pPr>
      <w:r>
        <w:t xml:space="preserve">Select </w:t>
      </w:r>
      <w:r>
        <w:rPr>
          <w:rStyle w:val="InlineUI"/>
        </w:rPr>
        <w:t>Supervisor Management</w:t>
      </w:r>
      <w:r>
        <w:rPr>
          <w:rStyle w:val="InlineUI"/>
        </w:rPr>
        <w:t xml:space="preserve"> &gt; </w:t>
      </w:r>
      <w:r>
        <w:rPr>
          <w:rStyle w:val="InlineUI"/>
        </w:rPr>
        <w:t>Supervisors</w:t>
      </w:r>
      <w:r>
        <w:t xml:space="preserve">, and select the </w:t>
      </w:r>
      <w:r>
        <w:t>Supervisor</w:t>
      </w:r>
      <w:r>
        <w:t xml:space="preserve"> instance.</w:t>
      </w:r>
    </w:p>
    <w:p>
      <w:pPr>
        <w:pStyle w:val="BodyText"/>
        <w:numPr>
          <w:numId w:val="124"/>
        </w:numPr>
      </w:pPr>
      <w:r>
        <w:t xml:space="preserve">Select </w:t>
      </w:r>
      <w:r>
        <w:rPr>
          <w:rStyle w:val="InlineUI"/>
        </w:rPr>
        <w:t>Configure</w:t>
      </w:r>
      <w:r>
        <w:rPr>
          <w:rStyle w:val="InlineUI"/>
        </w:rPr>
        <w:t xml:space="preserve"> &gt; </w:t>
      </w:r>
      <w:r>
        <w:rPr>
          <w:rStyle w:val="InlineUI"/>
        </w:rPr>
        <w:t>General</w:t>
      </w:r>
      <w:r>
        <w:t>.</w:t>
      </w:r>
    </w:p>
    <w:p>
      <w:pPr>
        <w:pStyle w:val="BodyText"/>
        <w:numPr>
          <w:numId w:val="124"/>
        </w:numPr>
      </w:pPr>
      <w:r>
        <w:t xml:space="preserve">Under </w:t>
      </w:r>
      <w:r>
        <w:rPr>
          <w:rStyle w:val="InlineUI"/>
        </w:rPr>
        <w:t>Kubernetes Service</w:t>
      </w:r>
      <w:r>
        <w:t>, edit, add, or remove a content library.</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11"/>
        <w:gridCol w:w="654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Add or remove a content library.</w:t>
            </w:r>
          </w:p>
          <w:p>
            <w:pPr>
              <w:pStyle w:val="TableBodyText"/>
            </w:pPr>
            <w:r>
              <w:t xml:space="preserve">With vSphere version 9.0 and </w:t>
            </w:r>
            <w:r>
              <w:t>VKS</w:t>
            </w:r>
            <w:r>
              <w:t xml:space="preserve"> version 3.3 installed.</w:t>
            </w:r>
          </w:p>
        </w:tc>
        <w:tc>
          <w:tcPr>
            <w:tcBorders>
              <w:left w:val="nil"/>
              <w:right w:val="nil"/>
            </w:tcBorders>
            <w:tcMar>
              <w:top w:w="0" w:type="dxa"/>
              <w:left w:w="0" w:type="dxa"/>
              <w:bottom w:w="0" w:type="dxa"/>
              <w:right w:w="0" w:type="dxa"/>
            </w:tcMar>
          </w:tcPr>
          <w:p>
            <w:pPr>
              <w:pStyle w:val="TableBodyText"/>
              <w:numPr>
                <w:numId w:val="125"/>
              </w:numPr>
            </w:pPr>
            <w:r>
              <w:t xml:space="preserve">Click </w:t>
            </w:r>
            <w:r>
              <w:rPr>
                <w:rStyle w:val="InlineUI"/>
              </w:rPr>
              <w:t>Add</w:t>
            </w:r>
            <w:r>
              <w:t xml:space="preserve"> and select one or more content libraries that you want to associate.</w:t>
            </w:r>
          </w:p>
          <w:p>
            <w:pPr>
              <w:pStyle w:val="TableBodyText"/>
              <w:numPr>
                <w:numId w:val="125"/>
              </w:numPr>
            </w:pPr>
            <w:r>
              <w:t>Wait for all selected content libraries to show up in the list.</w:t>
            </w:r>
          </w:p>
          <w:p>
            <w:pPr>
              <w:pStyle w:val="TableBodyText"/>
              <w:numPr>
                <w:numId w:val="125"/>
              </w:numPr>
            </w:pPr>
            <w:r>
              <w:t xml:space="preserve">To remove one or more content libraries, select them from the list and click </w:t>
            </w:r>
            <w:r>
              <w:rPr>
                <w:rStyle w:val="InlineUI"/>
              </w:rPr>
              <w:t>Remove</w:t>
            </w:r>
            <w:r>
              <w:t>.</w:t>
            </w:r>
          </w:p>
          <w:p>
            <w:pPr>
              <w:pStyle w:val="TableBodyText"/>
              <w:numPr>
                <w:numId w:val="125"/>
              </w:numPr>
            </w:pPr>
            <w:r>
              <w:t>Wait for the selected content libraries to be removed from the list.</w:t>
            </w:r>
          </w:p>
          <w:p>
            <w:pPr>
              <w:pStyle w:val="TableBodyText"/>
              <w:ind w:left="480"/>
            </w:pPr>
            <w:r>
              <w:drawing>
                <wp:inline>
                  <wp:extent cx="3853815" cy="1633793"/>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82"/>
                          <a:stretch>
                            <a:fillRect/>
                          </a:stretch>
                        </pic:blipFill>
                        <pic:spPr>
                          <a:xfrm>
                            <a:off x="0" y="0"/>
                            <a:ext cx="3853815" cy="1633793"/>
                          </a:xfrm>
                          <a:prstGeom prst="rect">
                            <a:avLst/>
                          </a:prstGeom>
                        </pic:spPr>
                      </pic:pic>
                    </a:graphicData>
                  </a:graphic>
                </wp:inline>
              </w:drawing>
            </w:r>
          </w:p>
        </w:tc>
      </w:tr>
      <w:tr>
        <w:tblPrEx>
          <w:tblInd w:w="480" w:type="dxa"/>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r>
      <w:tr>
        <w:tblPrEx>
          <w:tblInd w:w="480" w:type="dxa"/>
          <w:tblCellMar>
            <w:left w:w="108" w:type="dxa"/>
            <w:right w:w="108" w:type="dxa"/>
          </w:tblCellMar>
        </w:tblPrEx>
        <w:trPr>
          <w:cantSplit w:val="0"/>
        </w:trPr>
        <w:tc>
          <w:tcPr>
            <w:tcBorders>
              <w:left w:val="nil"/>
              <w:right w:val="nil"/>
            </w:tcBorders>
          </w:tcPr>
          <w:p>
            <w:pPr>
              <w:pStyle w:val="TableBodyText"/>
            </w:pPr>
            <w:r>
              <w:t>Edit a content library.</w:t>
            </w:r>
          </w:p>
          <w:p>
            <w:pPr>
              <w:pStyle w:val="TableBodyText"/>
            </w:pPr>
            <w:r>
              <w:t>With vSphere version 8.x or earlier.</w:t>
            </w:r>
          </w:p>
        </w:tc>
        <w:tc>
          <w:tcPr>
            <w:tcBorders>
              <w:left w:val="nil"/>
              <w:right w:val="nil"/>
            </w:tcBorders>
          </w:tcPr>
          <w:p>
            <w:pPr>
              <w:pStyle w:val="TableBodyText"/>
              <w:numPr>
                <w:numId w:val="126"/>
              </w:numPr>
            </w:pPr>
            <w:r>
              <w:t xml:space="preserve">Select </w:t>
            </w:r>
            <w:r>
              <w:rPr>
                <w:rStyle w:val="InlineUI"/>
              </w:rPr>
              <w:t>Content Library</w:t>
            </w:r>
            <w:r>
              <w:rPr>
                <w:rStyle w:val="InlineUI"/>
              </w:rPr>
              <w:t xml:space="preserve"> &gt; </w:t>
            </w:r>
            <w:r>
              <w:rPr>
                <w:rStyle w:val="InlineUI"/>
              </w:rPr>
              <w:t>EDIT</w:t>
            </w:r>
            <w:r>
              <w:t>, and select a content library you want to use.</w:t>
            </w:r>
          </w:p>
          <w:p>
            <w:pPr>
              <w:pStyle w:val="TableBodyText"/>
              <w:numPr>
                <w:numId w:val="126"/>
              </w:numPr>
            </w:pPr>
            <w:r>
              <w:t>Wait for the content library name to change to the one that you selected.</w:t>
            </w:r>
          </w:p>
        </w:tc>
      </w:tr>
    </w:tbl>
    <w:p>
      <w:pPr>
        <w:pStyle w:val="BodyText"/>
        <w:spacing w:before="240"/>
      </w:pPr>
      <w:r>
        <w:rPr>
          <w:rStyle w:val="Strong"/>
        </w:rPr>
        <w:t>Results</w:t>
      </w:r>
    </w:p>
    <w:p>
      <w:pPr>
        <w:pStyle w:val="BodyText"/>
      </w:pPr>
      <w:r>
        <w:t xml:space="preserve">The content library you select is used for the </w:t>
      </w:r>
      <w:r>
        <w:t>VKS</w:t>
      </w:r>
      <w:r>
        <w:t xml:space="preserve"> across all </w:t>
      </w:r>
      <w:r>
        <w:t>vSphere Namespaces</w:t>
      </w:r>
      <w:r>
        <w:t xml:space="preserve"> created on </w:t>
      </w:r>
      <w:r>
        <w:t>Supervisor</w:t>
      </w:r>
      <w:r>
        <w:t>.</w:t>
      </w:r>
    </w:p>
    <w:p>
      <w:pPr>
        <w:pStyle w:val="Heading3"/>
      </w:pPr>
      <w:bookmarkStart w:id="78" w:name="_Toc256000201"/>
      <w:r>
        <w:t>Resource Requests for Components in VKS Clusters</w:t>
      </w:r>
      <w:bookmarkEnd w:id="78"/>
    </w:p>
    <w:p>
      <w:pPr>
        <w:pStyle w:val="BodyText"/>
      </w:pPr>
      <w:r>
        <w:t xml:space="preserve">Resource requests are defined for components running in </w:t>
      </w:r>
      <w:r>
        <w:t>VKS</w:t>
      </w:r>
      <w:r>
        <w:t xml:space="preserve"> clusters to ensure that they are allocated optimal resources to run smoothly.</w:t>
      </w:r>
    </w:p>
    <w:p>
      <w:pPr>
        <w:pStyle w:val="SectionHeading4"/>
      </w:pPr>
      <w:r>
        <w:t>Core Components Resource Requests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Static Pods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60"/>
        <w:gridCol w:w="1486"/>
        <w:gridCol w:w="1364"/>
        <w:gridCol w:w="1459"/>
        <w:gridCol w:w="1713"/>
        <w:gridCol w:w="14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Pod Name</w:t>
            </w:r>
          </w:p>
        </w:tc>
        <w:tc>
          <w:tcPr>
            <w:tcBorders>
              <w:left w:val="nil"/>
              <w:right w:val="nil"/>
            </w:tcBorders>
            <w:shd w:val="clear" w:color="auto" w:fill="E1E1E1"/>
            <w:tcMar>
              <w:top w:w="60" w:type="dxa"/>
              <w:bottom w:w="60" w:type="dxa"/>
            </w:tcMar>
          </w:tcPr>
          <w:p>
            <w:pPr>
              <w:pStyle w:val="TableHeaderText"/>
            </w:pPr>
            <w:r>
              <w:t>Namespace</w:t>
            </w:r>
          </w:p>
        </w:tc>
        <w:tc>
          <w:tcPr>
            <w:tcBorders>
              <w:left w:val="nil"/>
              <w:right w:val="nil"/>
            </w:tcBorders>
            <w:shd w:val="clear" w:color="auto" w:fill="E1E1E1"/>
            <w:tcMar>
              <w:top w:w="60" w:type="dxa"/>
              <w:bottom w:w="60" w:type="dxa"/>
            </w:tcMar>
          </w:tcPr>
          <w:p>
            <w:pPr>
              <w:pStyle w:val="TableHeaderText"/>
            </w:pPr>
            <w:r>
              <w:t>Target Node</w:t>
            </w:r>
          </w:p>
        </w:tc>
        <w:tc>
          <w:tcPr>
            <w:tcBorders>
              <w:left w:val="nil"/>
              <w:right w:val="nil"/>
            </w:tcBorders>
            <w:shd w:val="clear" w:color="auto" w:fill="E1E1E1"/>
            <w:tcMar>
              <w:top w:w="60" w:type="dxa"/>
              <w:bottom w:w="60" w:type="dxa"/>
            </w:tcMar>
          </w:tcPr>
          <w:p>
            <w:pPr>
              <w:pStyle w:val="TableHeaderText"/>
            </w:pPr>
            <w:r>
              <w:t>CPU Request</w:t>
            </w:r>
          </w:p>
        </w:tc>
        <w:tc>
          <w:tcPr>
            <w:tcBorders>
              <w:left w:val="nil"/>
              <w:right w:val="nil"/>
            </w:tcBorders>
            <w:shd w:val="clear" w:color="auto" w:fill="E1E1E1"/>
            <w:tcMar>
              <w:top w:w="60" w:type="dxa"/>
              <w:bottom w:w="60" w:type="dxa"/>
            </w:tcMar>
          </w:tcPr>
          <w:p>
            <w:pPr>
              <w:pStyle w:val="TableHeaderText"/>
            </w:pPr>
            <w:r>
              <w:t>Memory Request</w:t>
            </w:r>
          </w:p>
        </w:tc>
        <w:tc>
          <w:tcPr>
            <w:tcBorders>
              <w:left w:val="nil"/>
              <w:right w:val="nil"/>
            </w:tcBorders>
            <w:shd w:val="clear" w:color="auto" w:fill="E1E1E1"/>
            <w:tcMar>
              <w:top w:w="60" w:type="dxa"/>
              <w:bottom w:w="60" w:type="dxa"/>
            </w:tcMar>
          </w:tcPr>
          <w:p>
            <w:pPr>
              <w:pStyle w:val="TableHeaderText"/>
            </w:pPr>
            <w:r>
              <w:t>Memory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kube-apiserver</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Control plane</w:t>
            </w:r>
          </w:p>
        </w:tc>
        <w:tc>
          <w:tcPr>
            <w:tcBorders>
              <w:left w:val="nil"/>
              <w:right w:val="nil"/>
            </w:tcBorders>
          </w:tcPr>
          <w:p>
            <w:pPr>
              <w:pStyle w:val="TableBodyText"/>
            </w:pPr>
            <w:r>
              <w:t>250m</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kube-controller-manager</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Control plane</w:t>
            </w:r>
          </w:p>
        </w:tc>
        <w:tc>
          <w:tcPr>
            <w:tcBorders>
              <w:left w:val="nil"/>
              <w:right w:val="nil"/>
            </w:tcBorders>
          </w:tcPr>
          <w:p>
            <w:pPr>
              <w:pStyle w:val="TableBodyText"/>
            </w:pPr>
            <w:r>
              <w:t>200m</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kube-scheduler</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Control plane</w:t>
            </w:r>
          </w:p>
        </w:tc>
        <w:tc>
          <w:tcPr>
            <w:tcBorders>
              <w:left w:val="nil"/>
              <w:right w:val="nil"/>
            </w:tcBorders>
          </w:tcPr>
          <w:p>
            <w:pPr>
              <w:pStyle w:val="TableBodyText"/>
            </w:pPr>
            <w:r>
              <w:t>100m</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etcd</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Control plane</w:t>
            </w:r>
          </w:p>
        </w:tc>
        <w:tc>
          <w:tcPr>
            <w:tcBorders>
              <w:left w:val="nil"/>
              <w:right w:val="nil"/>
            </w:tcBorders>
          </w:tcPr>
          <w:p>
            <w:pPr>
              <w:pStyle w:val="TableBodyText"/>
            </w:pPr>
            <w:r>
              <w:t>100m</w:t>
            </w:r>
          </w:p>
        </w:tc>
        <w:tc>
          <w:tcPr>
            <w:tcBorders>
              <w:left w:val="nil"/>
              <w:right w:val="nil"/>
            </w:tcBorders>
          </w:tcPr>
          <w:p>
            <w:pPr>
              <w:pStyle w:val="TableBodyText"/>
            </w:pPr>
            <w:r>
              <w:t>100Mi</w:t>
            </w:r>
          </w:p>
        </w:tc>
        <w:tc>
          <w:tcPr>
            <w:tcBorders>
              <w:left w:val="nil"/>
              <w:right w:val="nil"/>
            </w:tcBorders>
          </w:tcPr>
          <w:p>
            <w:pPr>
              <w:pStyle w:val="TableBodyText"/>
            </w:pP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Deployments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57"/>
        <w:gridCol w:w="2316"/>
        <w:gridCol w:w="1140"/>
        <w:gridCol w:w="1328"/>
        <w:gridCol w:w="1488"/>
        <w:gridCol w:w="13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Deployment Name</w:t>
            </w:r>
          </w:p>
        </w:tc>
        <w:tc>
          <w:tcPr>
            <w:tcBorders>
              <w:left w:val="nil"/>
              <w:right w:val="nil"/>
            </w:tcBorders>
            <w:shd w:val="clear" w:color="auto" w:fill="E1E1E1"/>
            <w:tcMar>
              <w:top w:w="60" w:type="dxa"/>
              <w:bottom w:w="60" w:type="dxa"/>
            </w:tcMar>
          </w:tcPr>
          <w:p>
            <w:pPr>
              <w:pStyle w:val="TableHeaderText"/>
            </w:pPr>
            <w:r>
              <w:t>Namespace</w:t>
            </w:r>
          </w:p>
        </w:tc>
        <w:tc>
          <w:tcPr>
            <w:tcBorders>
              <w:left w:val="nil"/>
              <w:right w:val="nil"/>
            </w:tcBorders>
            <w:shd w:val="clear" w:color="auto" w:fill="E1E1E1"/>
            <w:tcMar>
              <w:top w:w="60" w:type="dxa"/>
              <w:bottom w:w="60" w:type="dxa"/>
            </w:tcMar>
          </w:tcPr>
          <w:p>
            <w:pPr>
              <w:pStyle w:val="TableHeaderText"/>
            </w:pPr>
            <w:r>
              <w:t>Replicas</w:t>
            </w:r>
          </w:p>
        </w:tc>
        <w:tc>
          <w:tcPr>
            <w:tcBorders>
              <w:left w:val="nil"/>
              <w:right w:val="nil"/>
            </w:tcBorders>
            <w:shd w:val="clear" w:color="auto" w:fill="E1E1E1"/>
            <w:tcMar>
              <w:top w:w="60" w:type="dxa"/>
              <w:bottom w:w="60" w:type="dxa"/>
            </w:tcMar>
          </w:tcPr>
          <w:p>
            <w:pPr>
              <w:pStyle w:val="TableHeaderText"/>
            </w:pPr>
            <w:r>
              <w:t>CPU Request</w:t>
            </w:r>
          </w:p>
        </w:tc>
        <w:tc>
          <w:tcPr>
            <w:tcBorders>
              <w:left w:val="nil"/>
              <w:right w:val="nil"/>
            </w:tcBorders>
            <w:shd w:val="clear" w:color="auto" w:fill="E1E1E1"/>
            <w:tcMar>
              <w:top w:w="60" w:type="dxa"/>
              <w:bottom w:w="60" w:type="dxa"/>
            </w:tcMar>
          </w:tcPr>
          <w:p>
            <w:pPr>
              <w:pStyle w:val="TableHeaderText"/>
            </w:pPr>
            <w:r>
              <w:t>Memory Request</w:t>
            </w:r>
          </w:p>
        </w:tc>
        <w:tc>
          <w:tcPr>
            <w:tcBorders>
              <w:left w:val="nil"/>
              <w:right w:val="nil"/>
            </w:tcBorders>
            <w:shd w:val="clear" w:color="auto" w:fill="E1E1E1"/>
            <w:tcMar>
              <w:top w:w="60" w:type="dxa"/>
              <w:bottom w:w="60" w:type="dxa"/>
            </w:tcMar>
          </w:tcPr>
          <w:p>
            <w:pPr>
              <w:pStyle w:val="TableHeaderText"/>
            </w:pPr>
            <w:r>
              <w:t>Memory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antrea-controller</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1</w:t>
            </w:r>
          </w:p>
        </w:tc>
        <w:tc>
          <w:tcPr>
            <w:tcBorders>
              <w:left w:val="nil"/>
              <w:right w:val="nil"/>
            </w:tcBorders>
          </w:tcPr>
          <w:p>
            <w:pPr>
              <w:pStyle w:val="TableBodyText"/>
            </w:pPr>
            <w:r>
              <w:t>100m</w:t>
            </w:r>
          </w:p>
        </w:tc>
        <w:tc>
          <w:tcPr>
            <w:tcBorders>
              <w:left w:val="nil"/>
              <w:right w:val="nil"/>
            </w:tcBorders>
          </w:tcPr>
          <w:p>
            <w:pPr>
              <w:pStyle w:val="TableBodyText"/>
            </w:pPr>
            <w:r>
              <w:t>100Mi</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calico-kube-controllers</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1</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coredns</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2</w:t>
            </w:r>
          </w:p>
        </w:tc>
        <w:tc>
          <w:tcPr>
            <w:tcBorders>
              <w:left w:val="nil"/>
              <w:right w:val="nil"/>
            </w:tcBorders>
          </w:tcPr>
          <w:p>
            <w:pPr>
              <w:pStyle w:val="TableBodyText"/>
            </w:pPr>
            <w:r>
              <w:t>100m</w:t>
            </w:r>
          </w:p>
        </w:tc>
        <w:tc>
          <w:tcPr>
            <w:tcBorders>
              <w:left w:val="nil"/>
              <w:right w:val="nil"/>
            </w:tcBorders>
          </w:tcPr>
          <w:p>
            <w:pPr>
              <w:pStyle w:val="TableBodyText"/>
            </w:pPr>
            <w:r>
              <w:t>70Mi</w:t>
            </w:r>
          </w:p>
        </w:tc>
        <w:tc>
          <w:tcPr>
            <w:tcBorders>
              <w:left w:val="nil"/>
              <w:right w:val="nil"/>
            </w:tcBorders>
          </w:tcPr>
          <w:p>
            <w:pPr>
              <w:pStyle w:val="TableBodyText"/>
            </w:pPr>
            <w:r>
              <w:t>170Mi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guest-cluster-cloud-provider</w:t>
            </w:r>
          </w:p>
        </w:tc>
        <w:tc>
          <w:tcPr>
            <w:tcBorders>
              <w:left w:val="nil"/>
              <w:right w:val="nil"/>
            </w:tcBorders>
          </w:tcPr>
          <w:p>
            <w:pPr>
              <w:pStyle w:val="TableBodyText"/>
            </w:pPr>
            <w:r>
              <w:rPr>
                <w:rStyle w:val="InlineCode"/>
              </w:rPr>
              <w:t>vmware-system-cloud-provider</w:t>
            </w:r>
          </w:p>
        </w:tc>
        <w:tc>
          <w:tcPr>
            <w:tcBorders>
              <w:left w:val="nil"/>
              <w:right w:val="nil"/>
            </w:tcBorders>
          </w:tcPr>
          <w:p>
            <w:pPr>
              <w:pStyle w:val="TableBodyText"/>
            </w:pPr>
            <w:r>
              <w:t>1</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kapp-controller</w:t>
            </w:r>
          </w:p>
        </w:tc>
        <w:tc>
          <w:tcPr>
            <w:tcBorders>
              <w:left w:val="nil"/>
              <w:right w:val="nil"/>
            </w:tcBorders>
          </w:tcPr>
          <w:p>
            <w:pPr>
              <w:pStyle w:val="TableBodyText"/>
            </w:pPr>
            <w:r>
              <w:rPr>
                <w:rStyle w:val="InlineCode"/>
              </w:rPr>
              <w:t>tkg-system</w:t>
            </w:r>
          </w:p>
        </w:tc>
        <w:tc>
          <w:tcPr>
            <w:tcBorders>
              <w:left w:val="nil"/>
              <w:right w:val="nil"/>
            </w:tcBorders>
          </w:tcPr>
          <w:p>
            <w:pPr>
              <w:pStyle w:val="TableBodyText"/>
            </w:pPr>
            <w:r>
              <w:t>1</w:t>
            </w:r>
          </w:p>
        </w:tc>
        <w:tc>
          <w:tcPr>
            <w:tcBorders>
              <w:left w:val="nil"/>
              <w:right w:val="nil"/>
            </w:tcBorders>
          </w:tcPr>
          <w:p>
            <w:pPr>
              <w:pStyle w:val="TableBodyText"/>
            </w:pPr>
            <w:r>
              <w:t>150m</w:t>
            </w:r>
          </w:p>
        </w:tc>
        <w:tc>
          <w:tcPr>
            <w:tcBorders>
              <w:left w:val="nil"/>
              <w:right w:val="nil"/>
            </w:tcBorders>
          </w:tcPr>
          <w:p>
            <w:pPr>
              <w:pStyle w:val="TableBodyText"/>
            </w:pPr>
            <w:r>
              <w:t>300Mi</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metrics-server</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1</w:t>
            </w:r>
          </w:p>
        </w:tc>
        <w:tc>
          <w:tcPr>
            <w:tcBorders>
              <w:left w:val="nil"/>
              <w:right w:val="nil"/>
            </w:tcBorders>
          </w:tcPr>
          <w:p>
            <w:pPr>
              <w:pStyle w:val="TableBodyText"/>
            </w:pPr>
            <w:r>
              <w:t>50m</w:t>
            </w:r>
          </w:p>
        </w:tc>
        <w:tc>
          <w:tcPr>
            <w:tcBorders>
              <w:left w:val="nil"/>
              <w:right w:val="nil"/>
            </w:tcBorders>
          </w:tcPr>
          <w:p>
            <w:pPr>
              <w:pStyle w:val="TableBodyText"/>
            </w:pPr>
            <w:r>
              <w:t>75Mi</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pinniped-concierge</w:t>
            </w:r>
          </w:p>
        </w:tc>
        <w:tc>
          <w:tcPr>
            <w:tcBorders>
              <w:left w:val="nil"/>
              <w:right w:val="nil"/>
            </w:tcBorders>
          </w:tcPr>
          <w:p>
            <w:pPr>
              <w:pStyle w:val="TableBodyText"/>
            </w:pPr>
            <w:r>
              <w:rPr>
                <w:rStyle w:val="InlineCode"/>
              </w:rPr>
              <w:t>pinniped-concierge</w:t>
            </w:r>
          </w:p>
        </w:tc>
        <w:tc>
          <w:tcPr>
            <w:tcBorders>
              <w:left w:val="nil"/>
              <w:right w:val="nil"/>
            </w:tcBorders>
          </w:tcPr>
          <w:p>
            <w:pPr>
              <w:pStyle w:val="TableBodyText"/>
            </w:pPr>
            <w:r>
              <w:t>2</w:t>
            </w:r>
          </w:p>
        </w:tc>
        <w:tc>
          <w:tcPr>
            <w:tcBorders>
              <w:left w:val="nil"/>
              <w:right w:val="nil"/>
            </w:tcBorders>
          </w:tcPr>
          <w:p>
            <w:pPr>
              <w:pStyle w:val="TableBodyText"/>
            </w:pPr>
            <w:r>
              <w:t>100m</w:t>
            </w:r>
          </w:p>
        </w:tc>
        <w:tc>
          <w:tcPr>
            <w:tcBorders>
              <w:left w:val="nil"/>
              <w:right w:val="nil"/>
            </w:tcBorders>
          </w:tcPr>
          <w:p>
            <w:pPr>
              <w:pStyle w:val="TableBodyText"/>
            </w:pPr>
            <w:r>
              <w:t>128Mi</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secretgen-controller</w:t>
            </w:r>
          </w:p>
        </w:tc>
        <w:tc>
          <w:tcPr>
            <w:tcBorders>
              <w:left w:val="nil"/>
              <w:right w:val="nil"/>
            </w:tcBorders>
          </w:tcPr>
          <w:p>
            <w:pPr>
              <w:pStyle w:val="TableBodyText"/>
            </w:pPr>
            <w:r>
              <w:rPr>
                <w:rStyle w:val="InlineCode"/>
              </w:rPr>
              <w:t>secretgen-controller</w:t>
            </w:r>
          </w:p>
        </w:tc>
        <w:tc>
          <w:tcPr>
            <w:tcBorders>
              <w:left w:val="nil"/>
              <w:right w:val="nil"/>
            </w:tcBorders>
          </w:tcPr>
          <w:p>
            <w:pPr>
              <w:pStyle w:val="TableBodyText"/>
            </w:pPr>
            <w:r>
              <w:t>1</w:t>
            </w:r>
          </w:p>
        </w:tc>
        <w:tc>
          <w:tcPr>
            <w:tcBorders>
              <w:left w:val="nil"/>
              <w:right w:val="nil"/>
            </w:tcBorders>
          </w:tcPr>
          <w:p>
            <w:pPr>
              <w:pStyle w:val="TableBodyText"/>
            </w:pPr>
            <w:r>
              <w:t>50m</w:t>
            </w:r>
          </w:p>
        </w:tc>
        <w:tc>
          <w:tcPr>
            <w:tcBorders>
              <w:left w:val="nil"/>
              <w:right w:val="nil"/>
            </w:tcBorders>
          </w:tcPr>
          <w:p>
            <w:pPr>
              <w:pStyle w:val="TableBodyText"/>
            </w:pPr>
            <w:r>
              <w:t>100Mi</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snapshot-controller</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1</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vsphere-csi-controller</w:t>
            </w:r>
          </w:p>
        </w:tc>
        <w:tc>
          <w:tcPr>
            <w:tcBorders>
              <w:left w:val="nil"/>
              <w:right w:val="nil"/>
            </w:tcBorders>
          </w:tcPr>
          <w:p>
            <w:pPr>
              <w:pStyle w:val="TableBodyText"/>
            </w:pPr>
            <w:r>
              <w:rPr>
                <w:rStyle w:val="InlineCode"/>
              </w:rPr>
              <w:t>vmware-system-csi</w:t>
            </w:r>
          </w:p>
        </w:tc>
        <w:tc>
          <w:tcPr>
            <w:tcBorders>
              <w:left w:val="nil"/>
              <w:right w:val="nil"/>
            </w:tcBorders>
          </w:tcPr>
          <w:p>
            <w:pPr>
              <w:pStyle w:val="TableBodyText"/>
            </w:pPr>
            <w:r>
              <w:t>1</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Daemonsets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25"/>
        <w:gridCol w:w="1956"/>
        <w:gridCol w:w="1321"/>
        <w:gridCol w:w="1409"/>
        <w:gridCol w:w="1627"/>
        <w:gridCol w:w="14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DaemonSet Name</w:t>
            </w:r>
          </w:p>
        </w:tc>
        <w:tc>
          <w:tcPr>
            <w:tcBorders>
              <w:left w:val="nil"/>
              <w:right w:val="nil"/>
            </w:tcBorders>
            <w:shd w:val="clear" w:color="auto" w:fill="E1E1E1"/>
            <w:tcMar>
              <w:top w:w="60" w:type="dxa"/>
              <w:bottom w:w="60" w:type="dxa"/>
            </w:tcMar>
          </w:tcPr>
          <w:p>
            <w:pPr>
              <w:pStyle w:val="TableHeaderText"/>
            </w:pPr>
            <w:r>
              <w:t>Namespace</w:t>
            </w:r>
          </w:p>
        </w:tc>
        <w:tc>
          <w:tcPr>
            <w:tcBorders>
              <w:left w:val="nil"/>
              <w:right w:val="nil"/>
            </w:tcBorders>
            <w:shd w:val="clear" w:color="auto" w:fill="E1E1E1"/>
            <w:tcMar>
              <w:top w:w="60" w:type="dxa"/>
              <w:bottom w:w="60" w:type="dxa"/>
            </w:tcMar>
          </w:tcPr>
          <w:p>
            <w:pPr>
              <w:pStyle w:val="TableHeaderText"/>
            </w:pPr>
            <w:r>
              <w:t>Target Node</w:t>
            </w:r>
          </w:p>
        </w:tc>
        <w:tc>
          <w:tcPr>
            <w:tcBorders>
              <w:left w:val="nil"/>
              <w:right w:val="nil"/>
            </w:tcBorders>
            <w:shd w:val="clear" w:color="auto" w:fill="E1E1E1"/>
            <w:tcMar>
              <w:top w:w="60" w:type="dxa"/>
              <w:bottom w:w="60" w:type="dxa"/>
            </w:tcMar>
          </w:tcPr>
          <w:p>
            <w:pPr>
              <w:pStyle w:val="TableHeaderText"/>
            </w:pPr>
            <w:r>
              <w:t>CPU Request</w:t>
            </w:r>
          </w:p>
        </w:tc>
        <w:tc>
          <w:tcPr>
            <w:tcBorders>
              <w:left w:val="nil"/>
              <w:right w:val="nil"/>
            </w:tcBorders>
            <w:shd w:val="clear" w:color="auto" w:fill="E1E1E1"/>
            <w:tcMar>
              <w:top w:w="60" w:type="dxa"/>
              <w:bottom w:w="60" w:type="dxa"/>
            </w:tcMar>
          </w:tcPr>
          <w:p>
            <w:pPr>
              <w:pStyle w:val="TableHeaderText"/>
            </w:pPr>
            <w:r>
              <w:t>Memory Request</w:t>
            </w:r>
          </w:p>
        </w:tc>
        <w:tc>
          <w:tcPr>
            <w:tcBorders>
              <w:left w:val="nil"/>
              <w:right w:val="nil"/>
            </w:tcBorders>
            <w:shd w:val="clear" w:color="auto" w:fill="E1E1E1"/>
            <w:tcMar>
              <w:top w:w="60" w:type="dxa"/>
              <w:bottom w:w="60" w:type="dxa"/>
            </w:tcMar>
          </w:tcPr>
          <w:p>
            <w:pPr>
              <w:pStyle w:val="TableHeaderText"/>
            </w:pPr>
            <w:r>
              <w:t>Memory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antrea-agent</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All</w:t>
            </w:r>
          </w:p>
        </w:tc>
        <w:tc>
          <w:tcPr>
            <w:tcBorders>
              <w:left w:val="nil"/>
              <w:right w:val="nil"/>
            </w:tcBorders>
          </w:tcPr>
          <w:p>
            <w:pPr>
              <w:pStyle w:val="TableBodyText"/>
            </w:pPr>
            <w:r>
              <w:t>400m</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calico-node</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All</w:t>
            </w:r>
          </w:p>
        </w:tc>
        <w:tc>
          <w:tcPr>
            <w:tcBorders>
              <w:left w:val="nil"/>
              <w:right w:val="nil"/>
            </w:tcBorders>
          </w:tcPr>
          <w:p>
            <w:pPr>
              <w:pStyle w:val="TableBodyText"/>
            </w:pPr>
            <w:r>
              <w:t>250m</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guest-cluster-auth-svc</w:t>
            </w:r>
          </w:p>
        </w:tc>
        <w:tc>
          <w:tcPr>
            <w:tcBorders>
              <w:left w:val="nil"/>
              <w:right w:val="nil"/>
            </w:tcBorders>
          </w:tcPr>
          <w:p>
            <w:pPr>
              <w:pStyle w:val="TableBodyText"/>
            </w:pPr>
            <w:r>
              <w:rPr>
                <w:rStyle w:val="InlineCode"/>
              </w:rPr>
              <w:t>vmware-system-auth</w:t>
            </w:r>
          </w:p>
        </w:tc>
        <w:tc>
          <w:tcPr>
            <w:tcBorders>
              <w:left w:val="nil"/>
              <w:right w:val="nil"/>
            </w:tcBorders>
          </w:tcPr>
          <w:p>
            <w:pPr>
              <w:pStyle w:val="TableBodyText"/>
            </w:pPr>
            <w:r>
              <w:t>Control Plane</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kube-proxy</w:t>
            </w:r>
          </w:p>
        </w:tc>
        <w:tc>
          <w:tcPr>
            <w:tcBorders>
              <w:left w:val="nil"/>
              <w:right w:val="nil"/>
            </w:tcBorders>
          </w:tcPr>
          <w:p>
            <w:pPr>
              <w:pStyle w:val="TableBodyText"/>
            </w:pPr>
            <w:r>
              <w:rPr>
                <w:rStyle w:val="InlineCode"/>
              </w:rPr>
              <w:t>kube-system</w:t>
            </w:r>
          </w:p>
        </w:tc>
        <w:tc>
          <w:tcPr>
            <w:tcBorders>
              <w:left w:val="nil"/>
              <w:right w:val="nil"/>
            </w:tcBorders>
          </w:tcPr>
          <w:p>
            <w:pPr>
              <w:pStyle w:val="TableBodyText"/>
            </w:pPr>
            <w:r>
              <w:t>All</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vsphere-csi-node</w:t>
            </w:r>
          </w:p>
        </w:tc>
        <w:tc>
          <w:tcPr>
            <w:tcBorders>
              <w:left w:val="nil"/>
              <w:right w:val="nil"/>
            </w:tcBorders>
          </w:tcPr>
          <w:p>
            <w:pPr>
              <w:pStyle w:val="TableBodyText"/>
            </w:pPr>
            <w:r>
              <w:rPr>
                <w:rStyle w:val="InlineCode"/>
              </w:rPr>
              <w:t>vmware-system-csi</w:t>
            </w:r>
          </w:p>
        </w:tc>
        <w:tc>
          <w:tcPr>
            <w:tcBorders>
              <w:left w:val="nil"/>
              <w:right w:val="nil"/>
            </w:tcBorders>
          </w:tcPr>
          <w:p>
            <w:pPr>
              <w:pStyle w:val="TableBodyText"/>
            </w:pPr>
            <w:r>
              <w:t>All</w:t>
            </w:r>
          </w:p>
        </w:tc>
        <w:tc>
          <w:tcPr>
            <w:tcBorders>
              <w:left w:val="nil"/>
              <w:right w:val="nil"/>
            </w:tcBorders>
          </w:tcPr>
          <w:p>
            <w:pPr>
              <w:pStyle w:val="TableBodyText"/>
            </w:pPr>
            <w:r>
              <w:t>-</w:t>
            </w:r>
          </w:p>
        </w:tc>
        <w:tc>
          <w:tcPr>
            <w:tcBorders>
              <w:left w:val="nil"/>
              <w:right w:val="nil"/>
            </w:tcBorders>
          </w:tcPr>
          <w:p>
            <w:pPr>
              <w:pStyle w:val="TableBodyText"/>
            </w:pPr>
            <w:r>
              <w:t>-</w:t>
            </w:r>
          </w:p>
        </w:tc>
        <w:tc>
          <w:tcPr>
            <w:tcBorders>
              <w:left w:val="nil"/>
              <w:right w:val="nil"/>
            </w:tcBorders>
          </w:tcPr>
          <w:p>
            <w:pPr>
              <w:pStyle w:val="TableBodyText"/>
            </w:pPr>
            <w:r>
              <w:t>-</w:t>
            </w:r>
          </w:p>
        </w:tc>
      </w:tr>
    </w:tbl>
    <w:p>
      <w:pPr>
        <w:pStyle w:val="SectionHeading4"/>
        <w:spacing w:before="120"/>
      </w:pPr>
      <w:r>
        <w:t>Standard Packages Resource Requests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73"/>
        <w:gridCol w:w="1374"/>
        <w:gridCol w:w="1477"/>
        <w:gridCol w:w="1534"/>
        <w:gridCol w:w="1534"/>
        <w:gridCol w:w="1534"/>
        <w:gridCol w:w="15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Package</w:t>
            </w:r>
          </w:p>
        </w:tc>
        <w:tc>
          <w:tcPr>
            <w:tcBorders>
              <w:left w:val="nil"/>
              <w:right w:val="nil"/>
            </w:tcBorders>
            <w:shd w:val="clear" w:color="auto" w:fill="E1E1E1"/>
            <w:tcMar>
              <w:top w:w="60" w:type="dxa"/>
              <w:bottom w:w="60" w:type="dxa"/>
            </w:tcMar>
          </w:tcPr>
          <w:p>
            <w:pPr>
              <w:pStyle w:val="TableHeaderText"/>
            </w:pPr>
            <w:r>
              <w:t>Version</w:t>
            </w:r>
          </w:p>
        </w:tc>
        <w:tc>
          <w:tcPr>
            <w:tcBorders>
              <w:left w:val="nil"/>
              <w:right w:val="nil"/>
            </w:tcBorders>
            <w:shd w:val="clear" w:color="auto" w:fill="E1E1E1"/>
            <w:tcMar>
              <w:top w:w="60" w:type="dxa"/>
              <w:bottom w:w="60" w:type="dxa"/>
            </w:tcMar>
          </w:tcPr>
          <w:p>
            <w:pPr>
              <w:pStyle w:val="TableHeaderText"/>
            </w:pPr>
            <w:r>
              <w:t>Replicas for Deployment or Daemonset</w:t>
            </w:r>
          </w:p>
        </w:tc>
        <w:tc>
          <w:tcPr>
            <w:tcBorders>
              <w:left w:val="nil"/>
              <w:right w:val="nil"/>
            </w:tcBorders>
            <w:shd w:val="clear" w:color="auto" w:fill="E1E1E1"/>
            <w:tcMar>
              <w:top w:w="60" w:type="dxa"/>
              <w:bottom w:w="60" w:type="dxa"/>
            </w:tcMar>
          </w:tcPr>
          <w:p>
            <w:pPr>
              <w:pStyle w:val="TableHeaderText"/>
            </w:pPr>
            <w:r>
              <w:t>CPU Requests</w:t>
            </w:r>
          </w:p>
        </w:tc>
        <w:tc>
          <w:tcPr>
            <w:tcBorders>
              <w:left w:val="nil"/>
              <w:right w:val="nil"/>
            </w:tcBorders>
            <w:shd w:val="clear" w:color="auto" w:fill="E1E1E1"/>
            <w:tcMar>
              <w:top w:w="60" w:type="dxa"/>
              <w:bottom w:w="60" w:type="dxa"/>
            </w:tcMar>
          </w:tcPr>
          <w:p>
            <w:pPr>
              <w:pStyle w:val="TableHeaderText"/>
            </w:pPr>
            <w:r>
              <w:t>Memory Requests</w:t>
            </w:r>
          </w:p>
        </w:tc>
        <w:tc>
          <w:tcPr>
            <w:tcBorders>
              <w:left w:val="nil"/>
              <w:right w:val="nil"/>
            </w:tcBorders>
            <w:shd w:val="clear" w:color="auto" w:fill="E1E1E1"/>
            <w:tcMar>
              <w:top w:w="60" w:type="dxa"/>
              <w:bottom w:w="60" w:type="dxa"/>
            </w:tcMar>
          </w:tcPr>
          <w:p>
            <w:pPr>
              <w:pStyle w:val="TableHeaderText"/>
            </w:pPr>
            <w:r>
              <w:t>CPU Limits</w:t>
            </w:r>
          </w:p>
        </w:tc>
        <w:tc>
          <w:tcPr>
            <w:tcBorders>
              <w:left w:val="nil"/>
              <w:right w:val="nil"/>
            </w:tcBorders>
            <w:shd w:val="clear" w:color="auto" w:fill="E1E1E1"/>
            <w:tcMar>
              <w:top w:w="60" w:type="dxa"/>
              <w:bottom w:w="60" w:type="dxa"/>
            </w:tcMar>
          </w:tcPr>
          <w:p>
            <w:pPr>
              <w:pStyle w:val="TableHeaderText"/>
            </w:pPr>
            <w:r>
              <w:t>Memory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AKO</w:t>
            </w:r>
          </w:p>
        </w:tc>
        <w:tc>
          <w:tcPr>
            <w:tcBorders>
              <w:left w:val="nil"/>
              <w:right w:val="nil"/>
            </w:tcBorders>
          </w:tcPr>
          <w:p>
            <w:pPr>
              <w:pStyle w:val="TableBodyText"/>
            </w:pPr>
            <w:r>
              <w:t>1.13.4+vmware.1-vks.1</w:t>
            </w:r>
          </w:p>
        </w:tc>
        <w:tc>
          <w:tcPr>
            <w:tcBorders>
              <w:left w:val="nil"/>
              <w:right w:val="nil"/>
            </w:tcBorders>
          </w:tcPr>
          <w:p>
            <w:pPr>
              <w:pStyle w:val="TableBodyText"/>
            </w:pPr>
            <w:r>
              <w:t>✔ StatefulSet (Replica: 1)</w:t>
            </w:r>
          </w:p>
          <w:p>
            <w:pPr>
              <w:pStyle w:val="TableBodyText"/>
            </w:pPr>
            <w:r>
              <w:t>✔ Deployment (Replica: 1)</w:t>
            </w:r>
          </w:p>
        </w:tc>
        <w:tc>
          <w:tcPr>
            <w:tcBorders>
              <w:left w:val="nil"/>
              <w:right w:val="nil"/>
            </w:tcBorders>
          </w:tcPr>
          <w:p>
            <w:pPr>
              <w:pStyle w:val="TableBodyText"/>
            </w:pPr>
            <w:r>
              <w:t>ako container: 200m</w:t>
            </w:r>
          </w:p>
          <w:p>
            <w:pPr>
              <w:pStyle w:val="TableBodyText"/>
            </w:pPr>
            <w:r>
              <w:t>ako-gateway-api: 200m</w:t>
            </w:r>
          </w:p>
        </w:tc>
        <w:tc>
          <w:tcPr>
            <w:tcBorders>
              <w:left w:val="nil"/>
              <w:right w:val="nil"/>
            </w:tcBorders>
          </w:tcPr>
          <w:p>
            <w:pPr>
              <w:pStyle w:val="TableBodyText"/>
            </w:pPr>
            <w:r>
              <w:t>ako container: 300Mi</w:t>
            </w:r>
          </w:p>
          <w:p>
            <w:pPr>
              <w:pStyle w:val="TableBodyText"/>
            </w:pPr>
            <w:r>
              <w:t>ako-gateway-api: 300Mi</w:t>
            </w:r>
          </w:p>
        </w:tc>
        <w:tc>
          <w:tcPr>
            <w:tcBorders>
              <w:left w:val="nil"/>
              <w:right w:val="nil"/>
            </w:tcBorders>
          </w:tcPr>
          <w:p>
            <w:pPr>
              <w:pStyle w:val="TableBodyText"/>
            </w:pPr>
            <w:r>
              <w:t>ako container: 350m</w:t>
            </w:r>
          </w:p>
          <w:p>
            <w:pPr>
              <w:pStyle w:val="TableBodyText"/>
            </w:pPr>
            <w:r>
              <w:t>ako-gateway-api: 350m</w:t>
            </w:r>
          </w:p>
        </w:tc>
        <w:tc>
          <w:tcPr>
            <w:tcBorders>
              <w:left w:val="nil"/>
              <w:right w:val="nil"/>
            </w:tcBorders>
          </w:tcPr>
          <w:p>
            <w:pPr>
              <w:pStyle w:val="TableBodyText"/>
            </w:pPr>
            <w:r>
              <w:t>ako container: 400Mi</w:t>
            </w:r>
          </w:p>
          <w:p>
            <w:pPr>
              <w:pStyle w:val="TableBodyText"/>
            </w:pPr>
            <w:r>
              <w:t>ako-gateway-api: 400Mi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2.1.2+vmware.1-vks.1</w:t>
            </w:r>
          </w:p>
        </w:tc>
        <w:tc>
          <w:tcPr>
            <w:tcBorders>
              <w:left w:val="nil"/>
              <w:right w:val="nil"/>
            </w:tcBorders>
          </w:tcPr>
          <w:p>
            <w:pPr>
              <w:pStyle w:val="TableBodyText"/>
            </w:pPr>
            <w:r>
              <w:t>✔ StatefulSet (Replica: 1)</w:t>
            </w:r>
          </w:p>
          <w:p>
            <w:pPr>
              <w:pStyle w:val="TableBodyText"/>
            </w:pPr>
            <w:r>
              <w:t>✔ Deployment (Replica: 1)</w:t>
            </w:r>
          </w:p>
        </w:tc>
        <w:tc>
          <w:tcPr>
            <w:tcBorders>
              <w:left w:val="nil"/>
              <w:right w:val="nil"/>
            </w:tcBorders>
          </w:tcPr>
          <w:p>
            <w:pPr>
              <w:pStyle w:val="TableBodyText"/>
            </w:pPr>
            <w:r>
              <w:t>ako container: 200m</w:t>
            </w:r>
          </w:p>
          <w:p>
            <w:pPr>
              <w:pStyle w:val="TableBodyText"/>
            </w:pPr>
            <w:r>
              <w:t>ako-gateway-api: 200m</w:t>
            </w:r>
          </w:p>
          <w:p>
            <w:pPr>
              <w:pStyle w:val="TableBodyText"/>
            </w:pPr>
            <w:r>
              <w:t>ako-crd-operator: 128m</w:t>
            </w:r>
          </w:p>
          <w:p>
            <w:pPr>
              <w:pStyle w:val="TableBodyText"/>
            </w:pPr>
            <w:r>
              <w:t>vmci-relay: 50m</w:t>
            </w:r>
          </w:p>
        </w:tc>
        <w:tc>
          <w:tcPr>
            <w:tcBorders>
              <w:left w:val="nil"/>
              <w:right w:val="nil"/>
            </w:tcBorders>
          </w:tcPr>
          <w:p>
            <w:pPr>
              <w:pStyle w:val="TableBodyText"/>
            </w:pPr>
            <w:r>
              <w:t>ako container: 300Mi</w:t>
            </w:r>
          </w:p>
          <w:p>
            <w:pPr>
              <w:pStyle w:val="TableBodyText"/>
            </w:pPr>
            <w:r>
              <w:t>ako-gateway-api: 300Mi</w:t>
            </w:r>
          </w:p>
          <w:p>
            <w:pPr>
              <w:pStyle w:val="TableBodyText"/>
            </w:pPr>
            <w:r>
              <w:t>ako-crd-operator: 64Mi</w:t>
            </w:r>
          </w:p>
          <w:p>
            <w:pPr>
              <w:pStyle w:val="TableBodyText"/>
            </w:pPr>
            <w:r>
              <w:t>vmci-relay: 32Mi</w:t>
            </w:r>
          </w:p>
        </w:tc>
        <w:tc>
          <w:tcPr>
            <w:tcBorders>
              <w:left w:val="nil"/>
              <w:right w:val="nil"/>
            </w:tcBorders>
          </w:tcPr>
          <w:p>
            <w:pPr>
              <w:pStyle w:val="TableBodyText"/>
            </w:pPr>
            <w:r>
              <w:t>ako container: 350m</w:t>
            </w:r>
          </w:p>
          <w:p>
            <w:pPr>
              <w:pStyle w:val="TableBodyText"/>
            </w:pPr>
            <w:r>
              <w:t>ako-gateway-api: 350m</w:t>
            </w:r>
          </w:p>
          <w:p>
            <w:pPr>
              <w:pStyle w:val="TableBodyText"/>
            </w:pPr>
            <w:r>
              <w:t>ako-crd-operator: 256m</w:t>
            </w:r>
          </w:p>
          <w:p>
            <w:pPr>
              <w:pStyle w:val="TableBodyText"/>
            </w:pPr>
            <w:r>
              <w:t>vmci-relay: 100m</w:t>
            </w:r>
          </w:p>
        </w:tc>
        <w:tc>
          <w:tcPr>
            <w:tcBorders>
              <w:left w:val="nil"/>
              <w:right w:val="nil"/>
            </w:tcBorders>
          </w:tcPr>
          <w:p>
            <w:pPr>
              <w:pStyle w:val="TableBodyText"/>
            </w:pPr>
            <w:r>
              <w:t>ako container: 400Mi</w:t>
            </w:r>
          </w:p>
          <w:p>
            <w:pPr>
              <w:pStyle w:val="TableBodyText"/>
            </w:pPr>
            <w:r>
              <w:t>ako-gateway-api: 400Mi</w:t>
            </w:r>
          </w:p>
          <w:p>
            <w:pPr>
              <w:pStyle w:val="TableBodyText"/>
            </w:pPr>
            <w:r>
              <w:t>ako-crd-operator: 128Mi</w:t>
            </w:r>
          </w:p>
          <w:p>
            <w:pPr>
              <w:pStyle w:val="TableBodyText"/>
            </w:pPr>
            <w:r>
              <w:t>vmci-relay: 64Mi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2.1.3+vmware.1-vks.1</w:t>
            </w:r>
          </w:p>
        </w:tc>
        <w:tc>
          <w:tcPr>
            <w:tcBorders>
              <w:left w:val="nil"/>
              <w:right w:val="nil"/>
            </w:tcBorders>
          </w:tcPr>
          <w:p>
            <w:pPr>
              <w:pStyle w:val="TableBodyText"/>
            </w:pPr>
            <w:r>
              <w:t>✔ StatefulSet (Replica: 1)</w:t>
            </w:r>
          </w:p>
          <w:p>
            <w:pPr>
              <w:pStyle w:val="TableBodyText"/>
            </w:pPr>
            <w:r>
              <w:t>✔ Deployment (Replica: 1)</w:t>
            </w:r>
          </w:p>
        </w:tc>
        <w:tc>
          <w:tcPr>
            <w:tcBorders>
              <w:left w:val="nil"/>
              <w:right w:val="nil"/>
            </w:tcBorders>
          </w:tcPr>
          <w:p>
            <w:pPr>
              <w:pStyle w:val="TableBodyText"/>
            </w:pPr>
            <w:r>
              <w:t>ako container: 200m</w:t>
            </w:r>
          </w:p>
          <w:p>
            <w:pPr>
              <w:pStyle w:val="TableBodyText"/>
            </w:pPr>
            <w:r>
              <w:t>ako-gateway-api: 200m</w:t>
            </w:r>
          </w:p>
          <w:p>
            <w:pPr>
              <w:pStyle w:val="TableBodyText"/>
            </w:pPr>
            <w:r>
              <w:t>ako-crd-operator: 128m</w:t>
            </w:r>
          </w:p>
          <w:p>
            <w:pPr>
              <w:pStyle w:val="TableBodyText"/>
            </w:pPr>
            <w:r>
              <w:t>vmci-relay: 50m</w:t>
            </w:r>
          </w:p>
        </w:tc>
        <w:tc>
          <w:tcPr>
            <w:tcBorders>
              <w:left w:val="nil"/>
              <w:right w:val="nil"/>
            </w:tcBorders>
          </w:tcPr>
          <w:p>
            <w:pPr>
              <w:pStyle w:val="TableBodyText"/>
            </w:pPr>
            <w:r>
              <w:t>ako container: 300Mi</w:t>
            </w:r>
          </w:p>
          <w:p>
            <w:pPr>
              <w:pStyle w:val="TableBodyText"/>
            </w:pPr>
            <w:r>
              <w:t>ako-gateway-api: 300Mi</w:t>
            </w:r>
          </w:p>
          <w:p>
            <w:pPr>
              <w:pStyle w:val="TableBodyText"/>
            </w:pPr>
            <w:r>
              <w:t>ako-crd-operator: 64Mi</w:t>
            </w:r>
          </w:p>
          <w:p>
            <w:pPr>
              <w:pStyle w:val="TableBodyText"/>
            </w:pPr>
            <w:r>
              <w:t>vmci-relay: 32Mi</w:t>
            </w:r>
          </w:p>
        </w:tc>
        <w:tc>
          <w:tcPr>
            <w:tcBorders>
              <w:left w:val="nil"/>
              <w:right w:val="nil"/>
            </w:tcBorders>
          </w:tcPr>
          <w:p>
            <w:pPr>
              <w:pStyle w:val="TableBodyText"/>
            </w:pPr>
            <w:r>
              <w:t>ako container: 350m</w:t>
            </w:r>
          </w:p>
          <w:p>
            <w:pPr>
              <w:pStyle w:val="TableBodyText"/>
            </w:pPr>
            <w:r>
              <w:t>ako-gateway-api: 350m</w:t>
            </w:r>
          </w:p>
          <w:p>
            <w:pPr>
              <w:pStyle w:val="TableBodyText"/>
            </w:pPr>
            <w:r>
              <w:t>ako-crd-operator: 256m</w:t>
            </w:r>
          </w:p>
          <w:p>
            <w:pPr>
              <w:pStyle w:val="TableBodyText"/>
            </w:pPr>
            <w:r>
              <w:t>vmci-relay: 100m</w:t>
            </w:r>
          </w:p>
        </w:tc>
        <w:tc>
          <w:tcPr>
            <w:tcBorders>
              <w:left w:val="nil"/>
              <w:right w:val="nil"/>
            </w:tcBorders>
          </w:tcPr>
          <w:p>
            <w:pPr>
              <w:pStyle w:val="TableBodyText"/>
            </w:pPr>
            <w:r>
              <w:t>ako container: 400Mi</w:t>
            </w:r>
          </w:p>
          <w:p>
            <w:pPr>
              <w:pStyle w:val="TableBodyText"/>
            </w:pPr>
            <w:r>
              <w:t>ako-gateway-api: 400Mi</w:t>
            </w:r>
          </w:p>
          <w:p>
            <w:pPr>
              <w:pStyle w:val="TableBodyText"/>
            </w:pPr>
            <w:r>
              <w:t>ako-crd-operator: 128Mi</w:t>
            </w:r>
          </w:p>
          <w:p>
            <w:pPr>
              <w:pStyle w:val="TableBodyText"/>
            </w:pPr>
            <w:r>
              <w:t>vmci-relay: 64Mi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Autoscaler</w:t>
            </w:r>
          </w:p>
        </w:tc>
        <w:tc>
          <w:tcPr>
            <w:tcBorders>
              <w:left w:val="nil"/>
              <w:right w:val="nil"/>
            </w:tcBorders>
          </w:tcPr>
          <w:p>
            <w:pPr>
              <w:pStyle w:val="TableBodyText"/>
            </w:pPr>
            <w:r>
              <w:t>1.35.0+vmware.1-vks.1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25m</w:t>
            </w:r>
          </w:p>
        </w:tc>
        <w:tc>
          <w:tcPr>
            <w:tcBorders>
              <w:left w:val="nil"/>
              <w:right w:val="nil"/>
            </w:tcBorders>
          </w:tcPr>
          <w:p>
            <w:pPr>
              <w:pStyle w:val="TableBodyText"/>
            </w:pPr>
            <w:r>
              <w:t>50Mib</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1.34.2+vmware.1-vks.1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25m</w:t>
            </w:r>
          </w:p>
        </w:tc>
        <w:tc>
          <w:tcPr>
            <w:tcBorders>
              <w:left w:val="nil"/>
              <w:right w:val="nil"/>
            </w:tcBorders>
          </w:tcPr>
          <w:p>
            <w:pPr>
              <w:pStyle w:val="TableBodyText"/>
            </w:pPr>
            <w:r>
              <w:t>50Mib</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1.34.0+vmware.1-vks.1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25m</w:t>
            </w:r>
          </w:p>
        </w:tc>
        <w:tc>
          <w:tcPr>
            <w:tcBorders>
              <w:left w:val="nil"/>
              <w:right w:val="nil"/>
            </w:tcBorders>
          </w:tcPr>
          <w:p>
            <w:pPr>
              <w:pStyle w:val="TableBodyText"/>
            </w:pPr>
            <w:r>
              <w:t>50Mib</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1.33.0+vmware.2-vks.1</w:t>
            </w:r>
          </w:p>
        </w:tc>
        <w:tc>
          <w:tcPr>
            <w:tcBorders>
              <w:left w:val="nil"/>
              <w:right w:val="nil"/>
            </w:tcBorders>
          </w:tcPr>
          <w:p>
            <w:pPr>
              <w:pStyle w:val="TableBodyText"/>
            </w:pPr>
            <w:r>
              <w:t>✔ Deployment (Replica: 1)</w:t>
            </w:r>
          </w:p>
        </w:tc>
        <w:tc>
          <w:tcPr>
            <w:tcBorders>
              <w:left w:val="nil"/>
              <w:right w:val="nil"/>
            </w:tcBorders>
          </w:tcPr>
          <w:p>
            <w:pPr>
              <w:pStyle w:val="TableBodyText"/>
            </w:pPr>
            <w:r>
              <w:t>25m</w:t>
            </w:r>
          </w:p>
        </w:tc>
        <w:tc>
          <w:tcPr>
            <w:tcBorders>
              <w:left w:val="nil"/>
              <w:right w:val="nil"/>
            </w:tcBorders>
          </w:tcPr>
          <w:p>
            <w:pPr>
              <w:pStyle w:val="TableBodyText"/>
            </w:pPr>
            <w:r>
              <w:t>50Mib</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1.33.2+vmware.1-vks.1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25m</w:t>
            </w:r>
          </w:p>
        </w:tc>
        <w:tc>
          <w:tcPr>
            <w:tcBorders>
              <w:left w:val="nil"/>
              <w:right w:val="nil"/>
            </w:tcBorders>
          </w:tcPr>
          <w:p>
            <w:pPr>
              <w:pStyle w:val="TableBodyText"/>
            </w:pPr>
            <w:r>
              <w:t>50Mib</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1.31.3+vmware.1-vks.1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25m</w:t>
            </w:r>
          </w:p>
        </w:tc>
        <w:tc>
          <w:tcPr>
            <w:tcBorders>
              <w:left w:val="nil"/>
              <w:right w:val="nil"/>
            </w:tcBorders>
          </w:tcPr>
          <w:p>
            <w:pPr>
              <w:pStyle w:val="TableBodyText"/>
            </w:pPr>
            <w:r>
              <w:t>50Mib</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Cert Manager (cert-manager-controller</w:t>
            </w:r>
          </w:p>
          <w:p>
            <w:pPr>
              <w:pStyle w:val="TableBodyText"/>
            </w:pPr>
            <w:r>
              <w:t>cert-manager-cainjector</w:t>
            </w:r>
          </w:p>
          <w:p>
            <w:pPr>
              <w:pStyle w:val="TableBodyText"/>
            </w:pPr>
            <w:r>
              <w:t>cert-manager-webhook)</w:t>
            </w:r>
          </w:p>
        </w:tc>
        <w:tc>
          <w:tcPr>
            <w:tcBorders>
              <w:left w:val="nil"/>
              <w:right w:val="nil"/>
            </w:tcBorders>
          </w:tcPr>
          <w:p>
            <w:pPr>
              <w:pStyle w:val="TableBodyText"/>
            </w:pPr>
            <w:r>
              <w:t>1.18.2+vmware.2-vks.2</w:t>
            </w:r>
          </w:p>
        </w:tc>
        <w:tc>
          <w:tcPr>
            <w:tcBorders>
              <w:left w:val="nil"/>
              <w:right w:val="nil"/>
            </w:tcBorders>
          </w:tcPr>
          <w:p>
            <w:pPr>
              <w:pStyle w:val="TableBodyText"/>
            </w:pPr>
            <w:r>
              <w:t>✔ Deployment (Replica: 1)</w:t>
            </w:r>
          </w:p>
        </w:tc>
        <w:tc>
          <w:tcPr>
            <w:tcBorders>
              <w:left w:val="nil"/>
              <w:right w:val="nil"/>
            </w:tcBorders>
          </w:tcPr>
          <w:p>
            <w:pPr>
              <w:pStyle w:val="TableBodyText"/>
            </w:pPr>
            <w:r>
              <w:t>10m</w:t>
            </w:r>
          </w:p>
        </w:tc>
        <w:tc>
          <w:tcPr>
            <w:tcBorders>
              <w:left w:val="nil"/>
              <w:right w:val="nil"/>
            </w:tcBorders>
          </w:tcPr>
          <w:p>
            <w:pPr>
              <w:pStyle w:val="TableBodyText"/>
            </w:pPr>
            <w:r>
              <w:t>64Mi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1.18.3+vmware.1-vks.1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10m</w:t>
            </w:r>
          </w:p>
        </w:tc>
        <w:tc>
          <w:tcPr>
            <w:tcBorders>
              <w:left w:val="nil"/>
              <w:right w:val="nil"/>
            </w:tcBorders>
          </w:tcPr>
          <w:p>
            <w:pPr>
              <w:pStyle w:val="TableBodyText"/>
            </w:pPr>
            <w:r>
              <w:t>64Mi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1.19.1+vmware.1-vks.1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10m</w:t>
            </w:r>
          </w:p>
        </w:tc>
        <w:tc>
          <w:tcPr>
            <w:tcBorders>
              <w:left w:val="nil"/>
              <w:right w:val="nil"/>
            </w:tcBorders>
          </w:tcPr>
          <w:p>
            <w:pPr>
              <w:pStyle w:val="TableBodyText"/>
            </w:pPr>
            <w:r>
              <w:t>64Mi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1.19.2+vmware.1-vks.1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10m</w:t>
            </w:r>
          </w:p>
        </w:tc>
        <w:tc>
          <w:tcPr>
            <w:tcBorders>
              <w:left w:val="nil"/>
              <w:right w:val="nil"/>
            </w:tcBorders>
          </w:tcPr>
          <w:p>
            <w:pPr>
              <w:pStyle w:val="TableBodyText"/>
            </w:pPr>
            <w:r>
              <w:t>64Mi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Contour</w:t>
            </w:r>
          </w:p>
        </w:tc>
        <w:tc>
          <w:tcPr>
            <w:tcBorders>
              <w:left w:val="nil"/>
              <w:right w:val="nil"/>
            </w:tcBorders>
          </w:tcPr>
          <w:p>
            <w:pPr>
              <w:pStyle w:val="TableBodyText"/>
            </w:pPr>
            <w:r>
              <w:t>1.33.0+vmware.1-vks.1</w:t>
            </w:r>
          </w:p>
        </w:tc>
        <w:tc>
          <w:tcPr>
            <w:tcBorders>
              <w:left w:val="nil"/>
              <w:right w:val="nil"/>
            </w:tcBorders>
          </w:tcPr>
          <w:p>
            <w:pPr>
              <w:pStyle w:val="TableBodyText"/>
            </w:pPr>
            <w:r>
              <w:t>✔ Daemonset (envoy default)</w:t>
            </w:r>
          </w:p>
          <w:p>
            <w:pPr>
              <w:pStyle w:val="TableBodyText"/>
            </w:pPr>
            <w:r>
              <w:t>✔ Deployment (contour Replica: default 2)</w:t>
            </w:r>
          </w:p>
        </w:tc>
        <w:tc>
          <w:tcPr>
            <w:tcBorders>
              <w:left w:val="nil"/>
              <w:right w:val="nil"/>
            </w:tcBorders>
          </w:tcPr>
          <w:p>
            <w:pPr>
              <w:pStyle w:val="TableBodyText"/>
            </w:pPr>
            <w:r>
              <w:t>contour: 128m</w:t>
            </w:r>
          </w:p>
          <w:p>
            <w:pPr>
              <w:pStyle w:val="TableBodyText"/>
            </w:pPr>
            <w:r>
              <w:t>envoy: 128m</w:t>
            </w:r>
          </w:p>
          <w:p>
            <w:pPr>
              <w:pStyle w:val="TableBodyText"/>
            </w:pPr>
            <w:r>
              <w:t>envoyInitConfig: 128m</w:t>
            </w:r>
          </w:p>
          <w:p>
            <w:pPr>
              <w:pStyle w:val="TableBodyText"/>
            </w:pPr>
            <w:r>
              <w:t>shutdownManager: 10m</w:t>
            </w:r>
          </w:p>
        </w:tc>
        <w:tc>
          <w:tcPr>
            <w:tcBorders>
              <w:left w:val="nil"/>
              <w:right w:val="nil"/>
            </w:tcBorders>
          </w:tcPr>
          <w:p>
            <w:pPr>
              <w:pStyle w:val="TableBodyText"/>
            </w:pPr>
            <w:r>
              <w:t>contour: 256Mi</w:t>
            </w:r>
          </w:p>
          <w:p>
            <w:pPr>
              <w:pStyle w:val="TableBodyText"/>
            </w:pPr>
            <w:r>
              <w:t>envoy: 256Mi</w:t>
            </w:r>
          </w:p>
          <w:p>
            <w:pPr>
              <w:pStyle w:val="TableBodyText"/>
            </w:pPr>
            <w:r>
              <w:t>envoyInitConfig: 256Mi</w:t>
            </w:r>
          </w:p>
          <w:p>
            <w:pPr>
              <w:pStyle w:val="TableBodyText"/>
            </w:pPr>
            <w:r>
              <w:t>shutdownManager: 16Mi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1.33.0+vmware.2-vks.1</w:t>
            </w:r>
          </w:p>
        </w:tc>
        <w:tc>
          <w:tcPr>
            <w:tcBorders>
              <w:left w:val="nil"/>
              <w:right w:val="nil"/>
            </w:tcBorders>
          </w:tcPr>
          <w:p>
            <w:pPr>
              <w:pStyle w:val="TableBodyText"/>
            </w:pPr>
            <w:r>
              <w:t>✔ Daemonset (envoy default)</w:t>
            </w:r>
          </w:p>
          <w:p>
            <w:pPr>
              <w:pStyle w:val="TableBodyText"/>
            </w:pPr>
            <w:r>
              <w:t>✔ Deployment (contour Replica: default 2)</w:t>
            </w:r>
          </w:p>
        </w:tc>
        <w:tc>
          <w:tcPr>
            <w:tcBorders>
              <w:left w:val="nil"/>
              <w:right w:val="nil"/>
            </w:tcBorders>
          </w:tcPr>
          <w:p>
            <w:pPr>
              <w:pStyle w:val="TableBodyText"/>
            </w:pPr>
            <w:r>
              <w:t>contour: 128m</w:t>
            </w:r>
          </w:p>
          <w:p>
            <w:pPr>
              <w:pStyle w:val="TableBodyText"/>
            </w:pPr>
            <w:r>
              <w:t>envoy: 128m</w:t>
            </w:r>
          </w:p>
          <w:p>
            <w:pPr>
              <w:pStyle w:val="TableBodyText"/>
            </w:pPr>
            <w:r>
              <w:t>envoyInitConfig: 128m</w:t>
            </w:r>
          </w:p>
          <w:p>
            <w:pPr>
              <w:pStyle w:val="TableBodyText"/>
            </w:pPr>
            <w:r>
              <w:t>shutdownManager: 10m</w:t>
            </w:r>
          </w:p>
        </w:tc>
        <w:tc>
          <w:tcPr>
            <w:tcBorders>
              <w:left w:val="nil"/>
              <w:right w:val="nil"/>
            </w:tcBorders>
          </w:tcPr>
          <w:p>
            <w:pPr>
              <w:pStyle w:val="TableBodyText"/>
            </w:pPr>
            <w:r>
              <w:t>contour: 256Mi</w:t>
            </w:r>
          </w:p>
          <w:p>
            <w:pPr>
              <w:pStyle w:val="TableBodyText"/>
            </w:pPr>
            <w:r>
              <w:t>envoy: 256Mi</w:t>
            </w:r>
          </w:p>
          <w:p>
            <w:pPr>
              <w:pStyle w:val="TableBodyText"/>
            </w:pPr>
            <w:r>
              <w:t>envoyInitConfig: 256Mi</w:t>
            </w:r>
          </w:p>
          <w:p>
            <w:pPr>
              <w:pStyle w:val="TableBodyText"/>
            </w:pPr>
            <w:r>
              <w:t>shutdownManager: 16Mi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1.33.1+vmware.1-vks.1</w:t>
            </w:r>
          </w:p>
        </w:tc>
        <w:tc>
          <w:tcPr>
            <w:tcBorders>
              <w:left w:val="nil"/>
              <w:right w:val="nil"/>
            </w:tcBorders>
          </w:tcPr>
          <w:p>
            <w:pPr>
              <w:pStyle w:val="TableBodyText"/>
            </w:pPr>
            <w:r>
              <w:t>✔ Daemonset (envoy default)</w:t>
            </w:r>
          </w:p>
          <w:p>
            <w:pPr>
              <w:pStyle w:val="TableBodyText"/>
            </w:pPr>
            <w:r>
              <w:t>✔ Deployment (contour Replica: default 2)</w:t>
            </w:r>
          </w:p>
        </w:tc>
        <w:tc>
          <w:tcPr>
            <w:tcBorders>
              <w:left w:val="nil"/>
              <w:right w:val="nil"/>
            </w:tcBorders>
          </w:tcPr>
          <w:p>
            <w:pPr>
              <w:pStyle w:val="TableBodyText"/>
            </w:pPr>
            <w:r>
              <w:t>contour: 128m</w:t>
            </w:r>
          </w:p>
          <w:p>
            <w:pPr>
              <w:pStyle w:val="TableBodyText"/>
            </w:pPr>
            <w:r>
              <w:t>envoy: 128m</w:t>
            </w:r>
          </w:p>
          <w:p>
            <w:pPr>
              <w:pStyle w:val="TableBodyText"/>
            </w:pPr>
            <w:r>
              <w:t>envoyInitConfig: 128m</w:t>
            </w:r>
          </w:p>
          <w:p>
            <w:pPr>
              <w:pStyle w:val="TableBodyText"/>
            </w:pPr>
            <w:r>
              <w:t>shutdownManager: 10m</w:t>
            </w:r>
          </w:p>
        </w:tc>
        <w:tc>
          <w:tcPr>
            <w:tcBorders>
              <w:left w:val="nil"/>
              <w:right w:val="nil"/>
            </w:tcBorders>
          </w:tcPr>
          <w:p>
            <w:pPr>
              <w:pStyle w:val="TableBodyText"/>
            </w:pPr>
            <w:r>
              <w:t>contour: 256Mi</w:t>
            </w:r>
          </w:p>
          <w:p>
            <w:pPr>
              <w:pStyle w:val="TableBodyText"/>
            </w:pPr>
            <w:r>
              <w:t>envoy: 256Mi</w:t>
            </w:r>
          </w:p>
          <w:p>
            <w:pPr>
              <w:pStyle w:val="TableBodyText"/>
            </w:pPr>
            <w:r>
              <w:t>envoyInitConfig: 256Mi</w:t>
            </w:r>
          </w:p>
          <w:p>
            <w:pPr>
              <w:pStyle w:val="TableBodyText"/>
            </w:pPr>
            <w:r>
              <w:t>shutdownManager: 16Mi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External DNS</w:t>
            </w:r>
          </w:p>
        </w:tc>
        <w:tc>
          <w:tcPr>
            <w:tcBorders>
              <w:left w:val="nil"/>
              <w:right w:val="nil"/>
            </w:tcBorders>
          </w:tcPr>
          <w:p>
            <w:pPr>
              <w:pStyle w:val="TableBodyText"/>
            </w:pPr>
            <w:r>
              <w:t>0.18.0+vmware.1-vks.1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100m</w:t>
            </w:r>
          </w:p>
        </w:tc>
        <w:tc>
          <w:tcPr>
            <w:tcBorders>
              <w:left w:val="nil"/>
              <w:right w:val="nil"/>
            </w:tcBorders>
          </w:tcPr>
          <w:p>
            <w:pPr>
              <w:pStyle w:val="TableBodyText"/>
            </w:pPr>
            <w:r>
              <w:t>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0.18.0+vmware.2-vks.1</w:t>
            </w:r>
          </w:p>
        </w:tc>
        <w:tc>
          <w:tcPr>
            <w:tcBorders>
              <w:left w:val="nil"/>
              <w:right w:val="nil"/>
            </w:tcBorders>
          </w:tcPr>
          <w:p>
            <w:pPr>
              <w:pStyle w:val="TableBodyText"/>
            </w:pPr>
            <w:r>
              <w:t>✔ Deployment (Replica: 1)</w:t>
            </w:r>
          </w:p>
        </w:tc>
        <w:tc>
          <w:tcPr>
            <w:tcBorders>
              <w:left w:val="nil"/>
              <w:right w:val="nil"/>
            </w:tcBorders>
          </w:tcPr>
          <w:p>
            <w:pPr>
              <w:pStyle w:val="TableBodyText"/>
            </w:pPr>
            <w:r>
              <w:t>100m</w:t>
            </w:r>
          </w:p>
        </w:tc>
        <w:tc>
          <w:tcPr>
            <w:tcBorders>
              <w:left w:val="nil"/>
              <w:right w:val="nil"/>
            </w:tcBorders>
          </w:tcPr>
          <w:p>
            <w:pPr>
              <w:pStyle w:val="TableBodyText"/>
            </w:pPr>
            <w:r>
              <w:t>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0.20.0+vmware.1-vks.1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100m</w:t>
            </w:r>
          </w:p>
        </w:tc>
        <w:tc>
          <w:tcPr>
            <w:tcBorders>
              <w:left w:val="nil"/>
              <w:right w:val="nil"/>
            </w:tcBorders>
          </w:tcPr>
          <w:p>
            <w:pPr>
              <w:pStyle w:val="TableBodyText"/>
            </w:pPr>
            <w:r>
              <w:t>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Fluent Bit</w:t>
            </w:r>
          </w:p>
        </w:tc>
        <w:tc>
          <w:tcPr>
            <w:tcBorders>
              <w:left w:val="nil"/>
              <w:right w:val="nil"/>
            </w:tcBorders>
          </w:tcPr>
          <w:p>
            <w:pPr>
              <w:pStyle w:val="TableBodyText"/>
            </w:pPr>
            <w:r>
              <w:t>4.0.8+vmware.1-vks.1</w:t>
            </w:r>
          </w:p>
        </w:tc>
        <w:tc>
          <w:tcPr>
            <w:tcBorders>
              <w:left w:val="nil"/>
              <w:right w:val="nil"/>
            </w:tcBorders>
          </w:tcPr>
          <w:p>
            <w:pPr>
              <w:pStyle w:val="TableBodyText"/>
            </w:pPr>
            <w:r>
              <w:t>✔ Daemonset</w:t>
            </w:r>
          </w:p>
        </w:tc>
        <w:tc>
          <w:tcPr>
            <w:tcBorders>
              <w:left w:val="nil"/>
              <w:right w:val="nil"/>
            </w:tcBorders>
          </w:tcPr>
          <w:p>
            <w:pPr>
              <w:pStyle w:val="TableBodyText"/>
            </w:pPr>
            <w:r>
              <w:t>200m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4.0.8+vmware.2-vks.1</w:t>
            </w:r>
          </w:p>
        </w:tc>
        <w:tc>
          <w:tcPr>
            <w:tcBorders>
              <w:left w:val="nil"/>
              <w:right w:val="nil"/>
            </w:tcBorders>
          </w:tcPr>
          <w:p>
            <w:pPr>
              <w:pStyle w:val="TableBodyText"/>
            </w:pPr>
            <w:r>
              <w:t>✔ Daemonset</w:t>
            </w:r>
          </w:p>
        </w:tc>
        <w:tc>
          <w:tcPr>
            <w:tcBorders>
              <w:left w:val="nil"/>
              <w:right w:val="nil"/>
            </w:tcBorders>
          </w:tcPr>
          <w:p>
            <w:pPr>
              <w:pStyle w:val="TableBodyText"/>
            </w:pPr>
            <w:r>
              <w:t>200m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4.1.1+vmware.1-vks.1</w:t>
            </w:r>
          </w:p>
        </w:tc>
        <w:tc>
          <w:tcPr>
            <w:tcBorders>
              <w:left w:val="nil"/>
              <w:right w:val="nil"/>
            </w:tcBorders>
          </w:tcPr>
          <w:p>
            <w:pPr>
              <w:pStyle w:val="TableBodyText"/>
            </w:pPr>
            <w:r>
              <w:t>✔ Daemonset</w:t>
            </w:r>
          </w:p>
        </w:tc>
        <w:tc>
          <w:tcPr>
            <w:tcBorders>
              <w:left w:val="nil"/>
              <w:right w:val="nil"/>
            </w:tcBorders>
          </w:tcPr>
          <w:p>
            <w:pPr>
              <w:pStyle w:val="TableBodyText"/>
            </w:pPr>
            <w:r>
              <w:t>200m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4.2.2+vmware.1-vks.1</w:t>
            </w:r>
          </w:p>
        </w:tc>
        <w:tc>
          <w:tcPr>
            <w:tcBorders>
              <w:left w:val="nil"/>
              <w:right w:val="nil"/>
            </w:tcBorders>
          </w:tcPr>
          <w:p>
            <w:pPr>
              <w:pStyle w:val="TableBodyText"/>
            </w:pPr>
            <w:r>
              <w:t>✔ Daemonset</w:t>
            </w:r>
          </w:p>
        </w:tc>
        <w:tc>
          <w:tcPr>
            <w:tcBorders>
              <w:left w:val="nil"/>
              <w:right w:val="nil"/>
            </w:tcBorders>
          </w:tcPr>
          <w:p>
            <w:pPr>
              <w:pStyle w:val="TableBodyText"/>
            </w:pPr>
            <w:r>
              <w:t>200m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Harbor</w:t>
            </w:r>
          </w:p>
        </w:tc>
        <w:tc>
          <w:tcPr>
            <w:tcBorders>
              <w:left w:val="nil"/>
              <w:right w:val="nil"/>
            </w:tcBorders>
          </w:tcPr>
          <w:p>
            <w:pPr>
              <w:pStyle w:val="TableBodyText"/>
            </w:pPr>
            <w:r>
              <w:t>v2.14.2+vmware.1-vks.1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harbor-core: 500m</w:t>
            </w:r>
          </w:p>
          <w:p>
            <w:pPr>
              <w:pStyle w:val="TableBodyText"/>
            </w:pPr>
            <w:r>
              <w:t>harbor-database: 1000m</w:t>
            </w:r>
          </w:p>
          <w:p>
            <w:pPr>
              <w:pStyle w:val="TableBodyText"/>
            </w:pPr>
            <w:r>
              <w:t>harbor-jobservice: 500m</w:t>
            </w:r>
          </w:p>
          <w:p>
            <w:pPr>
              <w:pStyle w:val="TableBodyText"/>
            </w:pPr>
            <w:r>
              <w:t>harbor-portal: 100m</w:t>
            </w:r>
          </w:p>
          <w:p>
            <w:pPr>
              <w:pStyle w:val="TableBodyText"/>
            </w:pPr>
            <w:r>
              <w:t>harbor-redis: 200m</w:t>
            </w:r>
          </w:p>
          <w:p>
            <w:pPr>
              <w:pStyle w:val="TableBodyText"/>
            </w:pPr>
            <w:r>
              <w:t>harbor-registry: 500m</w:t>
            </w:r>
          </w:p>
          <w:p>
            <w:pPr>
              <w:pStyle w:val="TableBodyText"/>
            </w:pPr>
            <w:r>
              <w:t>harbor-registryctl: 200m</w:t>
            </w:r>
          </w:p>
          <w:p>
            <w:pPr>
              <w:pStyle w:val="TableBodyText"/>
            </w:pPr>
            <w:r>
              <w:t>(optional) harbor-trivy: 500m</w:t>
            </w:r>
          </w:p>
          <w:p>
            <w:pPr>
              <w:pStyle w:val="TableBodyText"/>
            </w:pPr>
            <w:r>
              <w:t>(optional) harbor-exporter: 100m</w:t>
            </w:r>
          </w:p>
        </w:tc>
        <w:tc>
          <w:tcPr>
            <w:tcBorders>
              <w:left w:val="nil"/>
              <w:right w:val="nil"/>
            </w:tcBorders>
          </w:tcPr>
          <w:p>
            <w:pPr>
              <w:pStyle w:val="TableBodyText"/>
            </w:pPr>
            <w:r>
              <w:t>harbor-core: 512Mi</w:t>
            </w:r>
          </w:p>
          <w:p>
            <w:pPr>
              <w:pStyle w:val="TableBodyText"/>
            </w:pPr>
            <w:r>
              <w:t>harbor-database: 1Gi</w:t>
            </w:r>
          </w:p>
          <w:p>
            <w:pPr>
              <w:pStyle w:val="TableBodyText"/>
            </w:pPr>
            <w:r>
              <w:t>harbor-jobservice: 512Mi</w:t>
            </w:r>
          </w:p>
          <w:p>
            <w:pPr>
              <w:pStyle w:val="TableBodyText"/>
            </w:pPr>
            <w:r>
              <w:t>harbor-portal: 128Mi</w:t>
            </w:r>
          </w:p>
          <w:p>
            <w:pPr>
              <w:pStyle w:val="TableBodyText"/>
            </w:pPr>
            <w:r>
              <w:t>harbor-redis: 256Mi</w:t>
            </w:r>
          </w:p>
          <w:p>
            <w:pPr>
              <w:pStyle w:val="TableBodyText"/>
            </w:pPr>
            <w:r>
              <w:t>harbor-registry: 512Mi</w:t>
            </w:r>
          </w:p>
          <w:p>
            <w:pPr>
              <w:pStyle w:val="TableBodyText"/>
            </w:pPr>
            <w:r>
              <w:t>harbor-registryctl: 256Mi</w:t>
            </w:r>
          </w:p>
          <w:p>
            <w:pPr>
              <w:pStyle w:val="TableBodyText"/>
            </w:pPr>
            <w:r>
              <w:t>(optional) harbor-trivy: 1Gi</w:t>
            </w:r>
          </w:p>
          <w:p>
            <w:pPr>
              <w:pStyle w:val="TableBodyText"/>
            </w:pPr>
            <w:r>
              <w:t>(optional) harbor-exporter: 128Mi</w:t>
            </w:r>
          </w:p>
        </w:tc>
        <w:tc>
          <w:tcPr>
            <w:tcBorders>
              <w:left w:val="nil"/>
              <w:right w:val="nil"/>
            </w:tcBorders>
          </w:tcPr>
          <w:p>
            <w:pPr>
              <w:pStyle w:val="TableBodyText"/>
            </w:pPr>
            <w:r>
              <w:t>harbor-core: 1000m</w:t>
            </w:r>
          </w:p>
          <w:p>
            <w:pPr>
              <w:pStyle w:val="TableBodyText"/>
            </w:pPr>
            <w:r>
              <w:t>harbor-database: 2000m</w:t>
            </w:r>
          </w:p>
          <w:p>
            <w:pPr>
              <w:pStyle w:val="TableBodyText"/>
            </w:pPr>
            <w:r>
              <w:t>harbor-jobservice: 1000m</w:t>
            </w:r>
          </w:p>
          <w:p>
            <w:pPr>
              <w:pStyle w:val="TableBodyText"/>
            </w:pPr>
            <w:r>
              <w:t>harbor-portal: 300m</w:t>
            </w:r>
          </w:p>
          <w:p>
            <w:pPr>
              <w:pStyle w:val="TableBodyText"/>
            </w:pPr>
            <w:r>
              <w:t>harbor-redis: 500m</w:t>
            </w:r>
          </w:p>
          <w:p>
            <w:pPr>
              <w:pStyle w:val="TableBodyText"/>
            </w:pPr>
            <w:r>
              <w:t>harbor-registry: 1000m</w:t>
            </w:r>
          </w:p>
          <w:p>
            <w:pPr>
              <w:pStyle w:val="TableBodyText"/>
            </w:pPr>
            <w:r>
              <w:t>harbor-registryctl: 500m</w:t>
            </w:r>
          </w:p>
          <w:p>
            <w:pPr>
              <w:pStyle w:val="TableBodyText"/>
            </w:pPr>
            <w:r>
              <w:t>(optional) harbor-trivy: 2000m</w:t>
            </w:r>
          </w:p>
          <w:p>
            <w:pPr>
              <w:pStyle w:val="TableBodyText"/>
            </w:pPr>
            <w:r>
              <w:t>(optional) harbor-exporter: 300m</w:t>
            </w:r>
          </w:p>
        </w:tc>
        <w:tc>
          <w:tcPr>
            <w:tcBorders>
              <w:left w:val="nil"/>
              <w:right w:val="nil"/>
            </w:tcBorders>
          </w:tcPr>
          <w:p>
            <w:pPr>
              <w:pStyle w:val="TableBodyText"/>
            </w:pPr>
            <w:r>
              <w:t>harbor-core: 2Gi</w:t>
            </w:r>
          </w:p>
          <w:p>
            <w:pPr>
              <w:pStyle w:val="TableBodyText"/>
            </w:pPr>
            <w:r>
              <w:t>harbor-database: 2Gi</w:t>
            </w:r>
          </w:p>
          <w:p>
            <w:pPr>
              <w:pStyle w:val="TableBodyText"/>
            </w:pPr>
            <w:r>
              <w:t>harbor-jobservice: 2Gi</w:t>
            </w:r>
          </w:p>
          <w:p>
            <w:pPr>
              <w:pStyle w:val="TableBodyText"/>
            </w:pPr>
            <w:r>
              <w:t>harbor-portal: 256Mi</w:t>
            </w:r>
          </w:p>
          <w:p>
            <w:pPr>
              <w:pStyle w:val="TableBodyText"/>
            </w:pPr>
            <w:r>
              <w:t>harbor-redis: 1Gi</w:t>
            </w:r>
          </w:p>
          <w:p>
            <w:pPr>
              <w:pStyle w:val="TableBodyText"/>
            </w:pPr>
            <w:r>
              <w:t>harbor-registry: 2Gi</w:t>
            </w:r>
          </w:p>
          <w:p>
            <w:pPr>
              <w:pStyle w:val="TableBodyText"/>
            </w:pPr>
            <w:r>
              <w:t>harbor-registryctl: 512Mi</w:t>
            </w:r>
          </w:p>
          <w:p>
            <w:pPr>
              <w:pStyle w:val="TableBodyText"/>
            </w:pPr>
            <w:r>
              <w:t>(optional) harbor-trivy: 4Gi</w:t>
            </w:r>
          </w:p>
          <w:p>
            <w:pPr>
              <w:pStyle w:val="TableBodyText"/>
            </w:pPr>
            <w:r>
              <w:t>(optional) harbor-exporter: 256Mi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2.14.1+vmware.1-vks.1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harbor-core: 500m</w:t>
            </w:r>
          </w:p>
          <w:p>
            <w:pPr>
              <w:pStyle w:val="TableBodyText"/>
            </w:pPr>
            <w:r>
              <w:t>harbor-database: 1000m</w:t>
            </w:r>
          </w:p>
          <w:p>
            <w:pPr>
              <w:pStyle w:val="TableBodyText"/>
            </w:pPr>
            <w:r>
              <w:t>harbor-jobservice: 500m</w:t>
            </w:r>
          </w:p>
          <w:p>
            <w:pPr>
              <w:pStyle w:val="TableBodyText"/>
            </w:pPr>
            <w:r>
              <w:t>harbor-portal: 100m</w:t>
            </w:r>
          </w:p>
          <w:p>
            <w:pPr>
              <w:pStyle w:val="TableBodyText"/>
            </w:pPr>
            <w:r>
              <w:t>harbor-redis: 200m</w:t>
            </w:r>
          </w:p>
          <w:p>
            <w:pPr>
              <w:pStyle w:val="TableBodyText"/>
            </w:pPr>
            <w:r>
              <w:t>harbor-registry: 500m</w:t>
            </w:r>
          </w:p>
          <w:p>
            <w:pPr>
              <w:pStyle w:val="TableBodyText"/>
            </w:pPr>
            <w:r>
              <w:t>harbor-registryctl: 200m</w:t>
            </w:r>
          </w:p>
          <w:p>
            <w:pPr>
              <w:pStyle w:val="TableBodyText"/>
            </w:pPr>
            <w:r>
              <w:t>(optional) harbor-trivy: 500m</w:t>
            </w:r>
          </w:p>
          <w:p>
            <w:pPr>
              <w:pStyle w:val="TableBodyText"/>
            </w:pPr>
            <w:r>
              <w:t>(optional) harbor-exporter: 100m</w:t>
            </w:r>
          </w:p>
        </w:tc>
        <w:tc>
          <w:tcPr>
            <w:tcBorders>
              <w:left w:val="nil"/>
              <w:right w:val="nil"/>
            </w:tcBorders>
          </w:tcPr>
          <w:p>
            <w:pPr>
              <w:pStyle w:val="TableBodyText"/>
            </w:pPr>
            <w:r>
              <w:t>harbor-core: 512Mi</w:t>
            </w:r>
          </w:p>
          <w:p>
            <w:pPr>
              <w:pStyle w:val="TableBodyText"/>
            </w:pPr>
            <w:r>
              <w:t>harbor-database: 1Gi</w:t>
            </w:r>
          </w:p>
          <w:p>
            <w:pPr>
              <w:pStyle w:val="TableBodyText"/>
            </w:pPr>
            <w:r>
              <w:t>harbor-jobservice: 512Mi</w:t>
            </w:r>
          </w:p>
          <w:p>
            <w:pPr>
              <w:pStyle w:val="TableBodyText"/>
            </w:pPr>
            <w:r>
              <w:t>harbor-portal: 128Mi</w:t>
            </w:r>
          </w:p>
          <w:p>
            <w:pPr>
              <w:pStyle w:val="TableBodyText"/>
            </w:pPr>
            <w:r>
              <w:t>harbor-redis: 256Mi</w:t>
            </w:r>
          </w:p>
          <w:p>
            <w:pPr>
              <w:pStyle w:val="TableBodyText"/>
            </w:pPr>
            <w:r>
              <w:t>harbor-registry: 512Mi</w:t>
            </w:r>
          </w:p>
          <w:p>
            <w:pPr>
              <w:pStyle w:val="TableBodyText"/>
            </w:pPr>
            <w:r>
              <w:t>harbor-registryctl: 256Mi</w:t>
            </w:r>
          </w:p>
          <w:p>
            <w:pPr>
              <w:pStyle w:val="TableBodyText"/>
            </w:pPr>
            <w:r>
              <w:t>(optional) harbor-trivy: 1Gi</w:t>
            </w:r>
          </w:p>
          <w:p>
            <w:pPr>
              <w:pStyle w:val="TableBodyText"/>
            </w:pPr>
            <w:r>
              <w:t>(optional) harbor-exporter: 128Mi</w:t>
            </w:r>
          </w:p>
        </w:tc>
        <w:tc>
          <w:tcPr>
            <w:tcBorders>
              <w:left w:val="nil"/>
              <w:right w:val="nil"/>
            </w:tcBorders>
          </w:tcPr>
          <w:p>
            <w:pPr>
              <w:pStyle w:val="TableBodyText"/>
            </w:pPr>
            <w:r>
              <w:t>harbor-core: 1000m</w:t>
            </w:r>
          </w:p>
          <w:p>
            <w:pPr>
              <w:pStyle w:val="TableBodyText"/>
            </w:pPr>
            <w:r>
              <w:t>harbor-database: 2000m</w:t>
            </w:r>
          </w:p>
          <w:p>
            <w:pPr>
              <w:pStyle w:val="TableBodyText"/>
            </w:pPr>
            <w:r>
              <w:t>harbor-jobservice: 1000m</w:t>
            </w:r>
          </w:p>
          <w:p>
            <w:pPr>
              <w:pStyle w:val="TableBodyText"/>
            </w:pPr>
            <w:r>
              <w:t>harbor-portal: 300m</w:t>
            </w:r>
          </w:p>
          <w:p>
            <w:pPr>
              <w:pStyle w:val="TableBodyText"/>
            </w:pPr>
            <w:r>
              <w:t>harbor-redis: 500m</w:t>
            </w:r>
          </w:p>
          <w:p>
            <w:pPr>
              <w:pStyle w:val="TableBodyText"/>
            </w:pPr>
            <w:r>
              <w:t>harbor-registry: 1000m</w:t>
            </w:r>
          </w:p>
          <w:p>
            <w:pPr>
              <w:pStyle w:val="TableBodyText"/>
            </w:pPr>
            <w:r>
              <w:t>harbor-registryctl: 500m</w:t>
            </w:r>
          </w:p>
          <w:p>
            <w:pPr>
              <w:pStyle w:val="TableBodyText"/>
            </w:pPr>
            <w:r>
              <w:t>(optional) harbor-trivy: 2000m</w:t>
            </w:r>
          </w:p>
          <w:p>
            <w:pPr>
              <w:pStyle w:val="TableBodyText"/>
            </w:pPr>
            <w:r>
              <w:t>(optional) harbor-exporter: 300m</w:t>
            </w:r>
          </w:p>
        </w:tc>
        <w:tc>
          <w:tcPr>
            <w:tcBorders>
              <w:left w:val="nil"/>
              <w:right w:val="nil"/>
            </w:tcBorders>
          </w:tcPr>
          <w:p>
            <w:pPr>
              <w:pStyle w:val="TableBodyText"/>
            </w:pPr>
            <w:r>
              <w:t>harbor-core: 2Gi</w:t>
            </w:r>
          </w:p>
          <w:p>
            <w:pPr>
              <w:pStyle w:val="TableBodyText"/>
            </w:pPr>
            <w:r>
              <w:t>harbor-database: 2Gi</w:t>
            </w:r>
          </w:p>
          <w:p>
            <w:pPr>
              <w:pStyle w:val="TableBodyText"/>
            </w:pPr>
            <w:r>
              <w:t>harbor-jobservice: 2Gi</w:t>
            </w:r>
          </w:p>
          <w:p>
            <w:pPr>
              <w:pStyle w:val="TableBodyText"/>
            </w:pPr>
            <w:r>
              <w:t>harbor-portal: 256Mi</w:t>
            </w:r>
          </w:p>
          <w:p>
            <w:pPr>
              <w:pStyle w:val="TableBodyText"/>
            </w:pPr>
            <w:r>
              <w:t>harbor-redis: 1Gi</w:t>
            </w:r>
          </w:p>
          <w:p>
            <w:pPr>
              <w:pStyle w:val="TableBodyText"/>
            </w:pPr>
            <w:r>
              <w:t>harbor-registry: 2Gi</w:t>
            </w:r>
          </w:p>
          <w:p>
            <w:pPr>
              <w:pStyle w:val="TableBodyText"/>
            </w:pPr>
            <w:r>
              <w:t>harbor-registryctl: 512Mi</w:t>
            </w:r>
          </w:p>
          <w:p>
            <w:pPr>
              <w:pStyle w:val="TableBodyText"/>
            </w:pPr>
            <w:r>
              <w:t>(optional) harbor-trivy: 4Gi</w:t>
            </w:r>
          </w:p>
          <w:p>
            <w:pPr>
              <w:pStyle w:val="TableBodyText"/>
            </w:pPr>
            <w:r>
              <w:t>(optional) harbor-exporter: 256Mi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Istio</w:t>
            </w:r>
          </w:p>
        </w:tc>
        <w:tc>
          <w:tcPr>
            <w:tcBorders>
              <w:left w:val="nil"/>
              <w:right w:val="nil"/>
            </w:tcBorders>
          </w:tcPr>
          <w:p>
            <w:pPr>
              <w:pStyle w:val="TableBodyText"/>
            </w:pPr>
            <w:r>
              <w:t>1.27.1+vmware.1-vks.1</w:t>
            </w:r>
          </w:p>
        </w:tc>
        <w:tc>
          <w:tcPr>
            <w:tcBorders>
              <w:left w:val="nil"/>
              <w:right w:val="nil"/>
            </w:tcBorders>
          </w:tcPr>
          <w:p>
            <w:pPr>
              <w:pStyle w:val="TableBodyText"/>
            </w:pPr>
            <w:r>
              <w:t>✔ Daemonset (ztunnel, istio-cni)</w:t>
            </w:r>
          </w:p>
          <w:p>
            <w:pPr>
              <w:pStyle w:val="TableBodyText"/>
            </w:pPr>
            <w:r>
              <w:t>✔ Deployment</w:t>
            </w:r>
          </w:p>
          <w:p>
            <w:pPr>
              <w:pStyle w:val="TableBodyText"/>
            </w:pPr>
            <w:r>
              <w:t>(istiod Replica: 2, istio-support/istio-ingressgateway/istio-egressgateway Replica: 1)</w:t>
            </w:r>
          </w:p>
        </w:tc>
        <w:tc>
          <w:tcPr>
            <w:tcBorders>
              <w:left w:val="nil"/>
              <w:right w:val="nil"/>
            </w:tcBorders>
          </w:tcPr>
          <w:p>
            <w:pPr>
              <w:pStyle w:val="TableBodyText"/>
            </w:pPr>
            <w:r>
              <w:t>istiod: 500m</w:t>
            </w:r>
          </w:p>
          <w:p>
            <w:pPr>
              <w:pStyle w:val="TableBodyText"/>
            </w:pPr>
            <w:r>
              <w:t>istio-cni-node: 100m</w:t>
            </w:r>
          </w:p>
          <w:p>
            <w:pPr>
              <w:pStyle w:val="TableBodyText"/>
            </w:pPr>
            <w:r>
              <w:t>ztunnel: 200m</w:t>
            </w:r>
          </w:p>
          <w:p>
            <w:pPr>
              <w:pStyle w:val="TableBodyText"/>
            </w:pPr>
            <w:r>
              <w:t>istio-support: 100m</w:t>
            </w:r>
          </w:p>
          <w:p>
            <w:pPr>
              <w:pStyle w:val="TableBodyText"/>
            </w:pPr>
            <w:r>
              <w:t>istio-ingressgateway: 100m</w:t>
            </w:r>
          </w:p>
          <w:p>
            <w:pPr>
              <w:pStyle w:val="TableBodyText"/>
            </w:pPr>
            <w:r>
              <w:t>istio-egressgateway: 100m</w:t>
            </w:r>
          </w:p>
          <w:p>
            <w:pPr>
              <w:pStyle w:val="TableBodyText"/>
            </w:pPr>
            <w:r>
              <w:t>istio-proxy: 100m</w:t>
            </w:r>
          </w:p>
          <w:p>
            <w:pPr>
              <w:pStyle w:val="TableBodyText"/>
            </w:pPr>
            <w:r>
              <w:t>waypoint-proxy: 100m</w:t>
            </w:r>
          </w:p>
        </w:tc>
        <w:tc>
          <w:tcPr>
            <w:tcBorders>
              <w:left w:val="nil"/>
              <w:right w:val="nil"/>
            </w:tcBorders>
          </w:tcPr>
          <w:p>
            <w:pPr>
              <w:pStyle w:val="TableBodyText"/>
            </w:pPr>
            <w:r>
              <w:t>istiod: 2048Mi</w:t>
            </w:r>
          </w:p>
          <w:p>
            <w:pPr>
              <w:pStyle w:val="TableBodyText"/>
            </w:pPr>
            <w:r>
              <w:t>istio-cni-node: 100Mi</w:t>
            </w:r>
          </w:p>
          <w:p>
            <w:pPr>
              <w:pStyle w:val="TableBodyText"/>
            </w:pPr>
            <w:r>
              <w:t>ztunnel: 512Mi</w:t>
            </w:r>
          </w:p>
          <w:p>
            <w:pPr>
              <w:pStyle w:val="TableBodyText"/>
            </w:pPr>
            <w:r>
              <w:t>istio-support: 64Mi</w:t>
            </w:r>
          </w:p>
          <w:p>
            <w:pPr>
              <w:pStyle w:val="TableBodyText"/>
            </w:pPr>
            <w:r>
              <w:t>istio-ingressgateway: 128Mi</w:t>
            </w:r>
          </w:p>
          <w:p>
            <w:pPr>
              <w:pStyle w:val="TableBodyText"/>
            </w:pPr>
            <w:r>
              <w:t>istio-egressgateway: 128Mi</w:t>
            </w:r>
          </w:p>
          <w:p>
            <w:pPr>
              <w:pStyle w:val="TableBodyText"/>
            </w:pPr>
            <w:r>
              <w:t>istio-proxy: 128Mi</w:t>
            </w:r>
          </w:p>
          <w:p>
            <w:pPr>
              <w:pStyle w:val="TableBodyText"/>
            </w:pPr>
            <w:r>
              <w:t>waypoint-proxy: 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1.27.4+vmware.1-vks.1</w:t>
            </w:r>
          </w:p>
        </w:tc>
        <w:tc>
          <w:tcPr>
            <w:tcBorders>
              <w:left w:val="nil"/>
              <w:right w:val="nil"/>
            </w:tcBorders>
          </w:tcPr>
          <w:p>
            <w:pPr>
              <w:pStyle w:val="TableBodyText"/>
            </w:pPr>
            <w:r>
              <w:t>✔ Daemonset</w:t>
            </w:r>
          </w:p>
          <w:p>
            <w:pPr>
              <w:pStyle w:val="TableBodyText"/>
            </w:pPr>
            <w:r>
              <w:t>✔ Deployment</w:t>
            </w:r>
          </w:p>
          <w:p>
            <w:pPr>
              <w:pStyle w:val="TableBodyText"/>
            </w:pPr>
            <w:r>
              <w:t>(istiod Replica: 2, istio-support/istio-ingressgateway/istio-egressgateway Replica: 1)</w:t>
            </w:r>
          </w:p>
        </w:tc>
        <w:tc>
          <w:tcPr>
            <w:tcBorders>
              <w:left w:val="nil"/>
              <w:right w:val="nil"/>
            </w:tcBorders>
          </w:tcPr>
          <w:p>
            <w:pPr>
              <w:pStyle w:val="TableBodyText"/>
            </w:pPr>
            <w:r>
              <w:t>istiod: 500m</w:t>
            </w:r>
          </w:p>
          <w:p>
            <w:pPr>
              <w:pStyle w:val="TableBodyText"/>
            </w:pPr>
            <w:r>
              <w:t>istio-cni-node: 100m</w:t>
            </w:r>
          </w:p>
          <w:p>
            <w:pPr>
              <w:pStyle w:val="TableBodyText"/>
            </w:pPr>
            <w:r>
              <w:t>ztunnel: 200m</w:t>
            </w:r>
          </w:p>
          <w:p>
            <w:pPr>
              <w:pStyle w:val="TableBodyText"/>
            </w:pPr>
            <w:r>
              <w:t>istio-support: 100m</w:t>
            </w:r>
          </w:p>
          <w:p>
            <w:pPr>
              <w:pStyle w:val="TableBodyText"/>
            </w:pPr>
            <w:r>
              <w:t>istio-ingressgateway: 100m</w:t>
            </w:r>
          </w:p>
          <w:p>
            <w:pPr>
              <w:pStyle w:val="TableBodyText"/>
            </w:pPr>
            <w:r>
              <w:t>istio-egressgateway: 100m</w:t>
            </w:r>
          </w:p>
          <w:p>
            <w:pPr>
              <w:pStyle w:val="TableBodyText"/>
            </w:pPr>
            <w:r>
              <w:t>istio-proxy: 100m</w:t>
            </w:r>
          </w:p>
          <w:p>
            <w:pPr>
              <w:pStyle w:val="TableBodyText"/>
            </w:pPr>
            <w:r>
              <w:t>waypoint-proxy: 100m</w:t>
            </w:r>
          </w:p>
        </w:tc>
        <w:tc>
          <w:tcPr>
            <w:tcBorders>
              <w:left w:val="nil"/>
              <w:right w:val="nil"/>
            </w:tcBorders>
          </w:tcPr>
          <w:p>
            <w:pPr>
              <w:pStyle w:val="TableBodyText"/>
            </w:pPr>
            <w:r>
              <w:t>istiod: 2048Mi</w:t>
            </w:r>
          </w:p>
          <w:p>
            <w:pPr>
              <w:pStyle w:val="TableBodyText"/>
            </w:pPr>
            <w:r>
              <w:t>istio-cni-node: 100Mi</w:t>
            </w:r>
          </w:p>
          <w:p>
            <w:pPr>
              <w:pStyle w:val="TableBodyText"/>
            </w:pPr>
            <w:r>
              <w:t>ztunnel: 512Mi</w:t>
            </w:r>
          </w:p>
          <w:p>
            <w:pPr>
              <w:pStyle w:val="TableBodyText"/>
            </w:pPr>
            <w:r>
              <w:t>istio-support: 64Mi</w:t>
            </w:r>
          </w:p>
          <w:p>
            <w:pPr>
              <w:pStyle w:val="TableBodyText"/>
            </w:pPr>
            <w:r>
              <w:t>istio-ingressgateway: 128Mi</w:t>
            </w:r>
          </w:p>
          <w:p>
            <w:pPr>
              <w:pStyle w:val="TableBodyText"/>
            </w:pPr>
            <w:r>
              <w:t>istio-egressgateway: 128Mi</w:t>
            </w:r>
          </w:p>
          <w:p>
            <w:pPr>
              <w:pStyle w:val="TableBodyText"/>
            </w:pPr>
            <w:r>
              <w:t>istio-proxy: 128Mi</w:t>
            </w:r>
          </w:p>
          <w:p>
            <w:pPr>
              <w:pStyle w:val="TableBodyText"/>
            </w:pPr>
            <w:r>
              <w:t>waypoint-proxy: 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1.27.5+vmware.1-vks.1</w:t>
            </w:r>
          </w:p>
        </w:tc>
        <w:tc>
          <w:tcPr>
            <w:tcBorders>
              <w:left w:val="nil"/>
              <w:right w:val="nil"/>
            </w:tcBorders>
          </w:tcPr>
          <w:p>
            <w:pPr>
              <w:pStyle w:val="TableBodyText"/>
            </w:pPr>
            <w:r>
              <w:t>✔ Daemonset</w:t>
            </w:r>
          </w:p>
          <w:p>
            <w:pPr>
              <w:pStyle w:val="TableBodyText"/>
            </w:pPr>
            <w:r>
              <w:t>✔ Deployment (istiod Replica: 2, istio-support/istio-ingressgateway/istio-egressgateway Replica: 1)</w:t>
            </w:r>
          </w:p>
        </w:tc>
        <w:tc>
          <w:tcPr>
            <w:tcBorders>
              <w:left w:val="nil"/>
              <w:right w:val="nil"/>
            </w:tcBorders>
          </w:tcPr>
          <w:p>
            <w:pPr>
              <w:pStyle w:val="TableBodyText"/>
            </w:pPr>
            <w:r>
              <w:t>istiod: 500m</w:t>
            </w:r>
          </w:p>
          <w:p>
            <w:pPr>
              <w:pStyle w:val="TableBodyText"/>
            </w:pPr>
            <w:r>
              <w:t>istio-cni-node: 100m</w:t>
            </w:r>
          </w:p>
          <w:p>
            <w:pPr>
              <w:pStyle w:val="TableBodyText"/>
            </w:pPr>
            <w:r>
              <w:t>ztunnel: 200m</w:t>
            </w:r>
          </w:p>
          <w:p>
            <w:pPr>
              <w:pStyle w:val="TableBodyText"/>
            </w:pPr>
            <w:r>
              <w:t>istio-support: 100m</w:t>
            </w:r>
          </w:p>
          <w:p>
            <w:pPr>
              <w:pStyle w:val="TableBodyText"/>
            </w:pPr>
            <w:r>
              <w:t>istio-ingressgateway: 100m</w:t>
            </w:r>
          </w:p>
          <w:p>
            <w:pPr>
              <w:pStyle w:val="TableBodyText"/>
            </w:pPr>
            <w:r>
              <w:t>istio-egressgateway: 100m</w:t>
            </w:r>
          </w:p>
          <w:p>
            <w:pPr>
              <w:pStyle w:val="TableBodyText"/>
            </w:pPr>
            <w:r>
              <w:t>istio-proxy: 100m</w:t>
            </w:r>
          </w:p>
          <w:p>
            <w:pPr>
              <w:pStyle w:val="TableBodyText"/>
            </w:pPr>
            <w:r>
              <w:t>waypoint-proxy: 100m</w:t>
            </w:r>
          </w:p>
        </w:tc>
        <w:tc>
          <w:tcPr>
            <w:tcBorders>
              <w:left w:val="nil"/>
              <w:right w:val="nil"/>
            </w:tcBorders>
          </w:tcPr>
          <w:p>
            <w:pPr>
              <w:pStyle w:val="TableBodyText"/>
            </w:pPr>
            <w:r>
              <w:t>istiod: 2048Mi</w:t>
            </w:r>
          </w:p>
          <w:p>
            <w:pPr>
              <w:pStyle w:val="TableBodyText"/>
            </w:pPr>
            <w:r>
              <w:t>istio-cni-node: 100Mi</w:t>
            </w:r>
          </w:p>
          <w:p>
            <w:pPr>
              <w:pStyle w:val="TableBodyText"/>
            </w:pPr>
            <w:r>
              <w:t>ztunnel: 512Mi</w:t>
            </w:r>
          </w:p>
          <w:p>
            <w:pPr>
              <w:pStyle w:val="TableBodyText"/>
            </w:pPr>
            <w:r>
              <w:t>istio-support: 64Mi</w:t>
            </w:r>
          </w:p>
          <w:p>
            <w:pPr>
              <w:pStyle w:val="TableBodyText"/>
            </w:pPr>
            <w:r>
              <w:t>istio-ingressgateway: 128Mi</w:t>
            </w:r>
          </w:p>
          <w:p>
            <w:pPr>
              <w:pStyle w:val="TableBodyText"/>
            </w:pPr>
            <w:r>
              <w:t>istio-egressgateway: 128Mi</w:t>
            </w:r>
          </w:p>
          <w:p>
            <w:pPr>
              <w:pStyle w:val="TableBodyText"/>
            </w:pPr>
            <w:r>
              <w:t>istio-proxy: 128Mi</w:t>
            </w:r>
          </w:p>
          <w:p>
            <w:pPr>
              <w:pStyle w:val="TableBodyText"/>
            </w:pPr>
            <w:r>
              <w:t>waypoint-proxy: 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1.28.2+vmware.1-vks.1</w:t>
            </w:r>
          </w:p>
        </w:tc>
        <w:tc>
          <w:tcPr>
            <w:tcBorders>
              <w:left w:val="nil"/>
              <w:right w:val="nil"/>
            </w:tcBorders>
          </w:tcPr>
          <w:p>
            <w:pPr>
              <w:pStyle w:val="TableBodyText"/>
            </w:pPr>
            <w:r>
              <w:t>✔ Daemonset</w:t>
            </w:r>
          </w:p>
          <w:p>
            <w:pPr>
              <w:pStyle w:val="TableBodyText"/>
            </w:pPr>
            <w:r>
              <w:t>✔ Deployment (istiod Replica: 2, istio-support/istio-ingressgateway/istio-egressgateway Replica: 1)</w:t>
            </w:r>
          </w:p>
        </w:tc>
        <w:tc>
          <w:tcPr>
            <w:tcBorders>
              <w:left w:val="nil"/>
              <w:right w:val="nil"/>
            </w:tcBorders>
          </w:tcPr>
          <w:p>
            <w:pPr>
              <w:pStyle w:val="TableBodyText"/>
            </w:pPr>
            <w:r>
              <w:t>istiod: 500m</w:t>
            </w:r>
          </w:p>
          <w:p>
            <w:pPr>
              <w:pStyle w:val="TableBodyText"/>
            </w:pPr>
            <w:r>
              <w:t>istio-cni-node: 100m</w:t>
            </w:r>
          </w:p>
          <w:p>
            <w:pPr>
              <w:pStyle w:val="TableBodyText"/>
            </w:pPr>
            <w:r>
              <w:t>ztunnel: 200m</w:t>
            </w:r>
          </w:p>
          <w:p>
            <w:pPr>
              <w:pStyle w:val="TableBodyText"/>
            </w:pPr>
            <w:r>
              <w:t>istio-support: 100m</w:t>
            </w:r>
          </w:p>
          <w:p>
            <w:pPr>
              <w:pStyle w:val="TableBodyText"/>
            </w:pPr>
            <w:r>
              <w:t>istio-ingressgateway: 100m</w:t>
            </w:r>
          </w:p>
          <w:p>
            <w:pPr>
              <w:pStyle w:val="TableBodyText"/>
            </w:pPr>
            <w:r>
              <w:t>istio-egressgateway: 100m</w:t>
            </w:r>
          </w:p>
          <w:p>
            <w:pPr>
              <w:pStyle w:val="TableBodyText"/>
            </w:pPr>
            <w:r>
              <w:t>istio-proxy: 100m</w:t>
            </w:r>
          </w:p>
          <w:p>
            <w:pPr>
              <w:pStyle w:val="TableBodyText"/>
            </w:pPr>
            <w:r>
              <w:t>waypoint-proxy: 100m</w:t>
            </w:r>
          </w:p>
        </w:tc>
        <w:tc>
          <w:tcPr>
            <w:tcBorders>
              <w:left w:val="nil"/>
              <w:right w:val="nil"/>
            </w:tcBorders>
          </w:tcPr>
          <w:p>
            <w:pPr>
              <w:pStyle w:val="TableBodyText"/>
            </w:pPr>
            <w:r>
              <w:t>istiod: 2048Mi</w:t>
            </w:r>
          </w:p>
          <w:p>
            <w:pPr>
              <w:pStyle w:val="TableBodyText"/>
            </w:pPr>
            <w:r>
              <w:t>istio-cni-node: 100Mi</w:t>
            </w:r>
          </w:p>
          <w:p>
            <w:pPr>
              <w:pStyle w:val="TableBodyText"/>
            </w:pPr>
            <w:r>
              <w:t>ztunnel: 512Mi</w:t>
            </w:r>
          </w:p>
          <w:p>
            <w:pPr>
              <w:pStyle w:val="TableBodyText"/>
            </w:pPr>
            <w:r>
              <w:t>istio-support: 64Mi</w:t>
            </w:r>
          </w:p>
          <w:p>
            <w:pPr>
              <w:pStyle w:val="TableBodyText"/>
            </w:pPr>
            <w:r>
              <w:t>istio-ingressgateway: 128Mi</w:t>
            </w:r>
          </w:p>
          <w:p>
            <w:pPr>
              <w:pStyle w:val="TableBodyText"/>
            </w:pPr>
            <w:r>
              <w:t>istio-egressgateway: 128Mi</w:t>
            </w:r>
          </w:p>
          <w:p>
            <w:pPr>
              <w:pStyle w:val="TableBodyText"/>
            </w:pPr>
            <w:r>
              <w:t>istio-proxy: 128Mi</w:t>
            </w:r>
          </w:p>
          <w:p>
            <w:pPr>
              <w:pStyle w:val="TableBodyText"/>
            </w:pPr>
            <w:r>
              <w:t>waypoint-proxy: 128Mi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Prometheus</w:t>
            </w:r>
          </w:p>
        </w:tc>
        <w:tc>
          <w:tcPr>
            <w:tcBorders>
              <w:left w:val="nil"/>
              <w:right w:val="nil"/>
            </w:tcBorders>
          </w:tcPr>
          <w:p>
            <w:pPr>
              <w:pStyle w:val="TableBodyText"/>
            </w:pPr>
            <w:r>
              <w:t>3.5.0+vmware.1-vks.2</w:t>
            </w:r>
          </w:p>
        </w:tc>
        <w:tc>
          <w:tcPr>
            <w:tcBorders>
              <w:left w:val="nil"/>
              <w:right w:val="nil"/>
            </w:tcBorders>
          </w:tcPr>
          <w:p>
            <w:pPr>
              <w:pStyle w:val="TableBodyText"/>
            </w:pPr>
            <w:r>
              <w:t>✔ Daemonset (prometheus-node-exporter)</w:t>
            </w:r>
          </w:p>
          <w:p>
            <w:pPr>
              <w:pStyle w:val="TableBodyText"/>
            </w:pPr>
            <w:r>
              <w:t>✔ Deployment (alertmanager Replica: 1, kube-state-metrics Replica: 1, pushgateway Replica: 1, prometheus server Replica: 1, configmap-reload Replica: 1, (optional) prometheus-operator Replica: 1, (optional) prometheus-admission-wehbook Replica: 2)</w:t>
            </w:r>
          </w:p>
        </w:tc>
        <w:tc>
          <w:tcPr>
            <w:tcBorders>
              <w:left w:val="nil"/>
              <w:right w:val="nil"/>
            </w:tcBorders>
          </w:tcPr>
          <w:p>
            <w:pPr>
              <w:pStyle w:val="TableBodyText"/>
            </w:pPr>
            <w:r>
              <w:t>alertmanager: 50m</w:t>
            </w:r>
          </w:p>
          <w:p>
            <w:pPr>
              <w:pStyle w:val="TableBodyText"/>
            </w:pPr>
            <w:r>
              <w:t>kube-state-metrics: 50m</w:t>
            </w:r>
          </w:p>
          <w:p>
            <w:pPr>
              <w:pStyle w:val="TableBodyText"/>
            </w:pPr>
            <w:r>
              <w:t>prometheus-node-exporter: 50m</w:t>
            </w:r>
          </w:p>
          <w:p>
            <w:pPr>
              <w:pStyle w:val="TableBodyText"/>
            </w:pPr>
            <w:r>
              <w:t>pushgateway: 50m</w:t>
            </w:r>
          </w:p>
          <w:p>
            <w:pPr>
              <w:pStyle w:val="TableBodyText"/>
            </w:pPr>
            <w:r>
              <w:t>configmap-reload: 50m</w:t>
            </w:r>
          </w:p>
          <w:p>
            <w:pPr>
              <w:pStyle w:val="TableBodyText"/>
            </w:pPr>
            <w:r>
              <w:t>prometheus server: 250m</w:t>
            </w:r>
          </w:p>
        </w:tc>
        <w:tc>
          <w:tcPr>
            <w:tcBorders>
              <w:left w:val="nil"/>
              <w:right w:val="nil"/>
            </w:tcBorders>
          </w:tcPr>
          <w:p>
            <w:pPr>
              <w:pStyle w:val="TableBodyText"/>
            </w:pPr>
            <w:r>
              <w:t>alertmanager: 64Mi</w:t>
            </w:r>
          </w:p>
          <w:p>
            <w:pPr>
              <w:pStyle w:val="TableBodyText"/>
            </w:pPr>
            <w:r>
              <w:t>kube-state-metrics: 64Mi</w:t>
            </w:r>
          </w:p>
          <w:p>
            <w:pPr>
              <w:pStyle w:val="TableBodyText"/>
            </w:pPr>
            <w:r>
              <w:t>prometheus-node-exporter: 64Mi</w:t>
            </w:r>
          </w:p>
          <w:p>
            <w:pPr>
              <w:pStyle w:val="TableBodyText"/>
            </w:pPr>
            <w:r>
              <w:t>pushgateway: 64Mi</w:t>
            </w:r>
          </w:p>
          <w:p>
            <w:pPr>
              <w:pStyle w:val="TableBodyText"/>
            </w:pPr>
            <w:r>
              <w:t>configmap-reload: 64Mi</w:t>
            </w:r>
          </w:p>
          <w:p>
            <w:pPr>
              <w:pStyle w:val="TableBodyText"/>
            </w:pPr>
            <w:r>
              <w:t>prometheus server: 512Mi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3.5.0+vmware.2-vks.1</w:t>
            </w:r>
          </w:p>
        </w:tc>
        <w:tc>
          <w:tcPr>
            <w:tcBorders>
              <w:left w:val="nil"/>
              <w:right w:val="nil"/>
            </w:tcBorders>
          </w:tcPr>
          <w:p>
            <w:pPr>
              <w:pStyle w:val="TableBodyText"/>
            </w:pPr>
            <w:r>
              <w:t>✔ Daemonset (prometheus-node-exporter)</w:t>
            </w:r>
          </w:p>
          <w:p>
            <w:pPr>
              <w:pStyle w:val="TableBodyText"/>
            </w:pPr>
            <w:r>
              <w:t>✔ Deployment (alertmanager Replica: 1, kube-state-metrics Replica: 1, pushgateway Replica: 1, prometheus server Replica: 1, configmap-reload Replica: 1, (optional) prometheus-operator Replica: 1, (optional) prometheus-admission-wehbook Replica: 2)</w:t>
            </w:r>
          </w:p>
        </w:tc>
        <w:tc>
          <w:tcPr>
            <w:tcBorders>
              <w:left w:val="nil"/>
              <w:right w:val="nil"/>
            </w:tcBorders>
          </w:tcPr>
          <w:p>
            <w:pPr>
              <w:pStyle w:val="TableBodyText"/>
            </w:pPr>
            <w:r>
              <w:t>alertmanager: 50m</w:t>
            </w:r>
          </w:p>
          <w:p>
            <w:pPr>
              <w:pStyle w:val="TableBodyText"/>
            </w:pPr>
            <w:r>
              <w:t>kube-state-metrics: 50m</w:t>
            </w:r>
          </w:p>
          <w:p>
            <w:pPr>
              <w:pStyle w:val="TableBodyText"/>
            </w:pPr>
            <w:r>
              <w:t>prometheus-node-exporter: 50m</w:t>
            </w:r>
          </w:p>
          <w:p>
            <w:pPr>
              <w:pStyle w:val="TableBodyText"/>
            </w:pPr>
            <w:r>
              <w:t>pushgateway: 50m</w:t>
            </w:r>
          </w:p>
          <w:p>
            <w:pPr>
              <w:pStyle w:val="TableBodyText"/>
            </w:pPr>
            <w:r>
              <w:t>configmap-reload: 50m</w:t>
            </w:r>
          </w:p>
          <w:p>
            <w:pPr>
              <w:pStyle w:val="TableBodyText"/>
            </w:pPr>
            <w:r>
              <w:t>prometheus server: 250m</w:t>
            </w:r>
          </w:p>
        </w:tc>
        <w:tc>
          <w:tcPr>
            <w:tcBorders>
              <w:left w:val="nil"/>
              <w:right w:val="nil"/>
            </w:tcBorders>
          </w:tcPr>
          <w:p>
            <w:pPr>
              <w:pStyle w:val="TableBodyText"/>
            </w:pPr>
            <w:r>
              <w:t>alertmanager: 64Mi</w:t>
            </w:r>
          </w:p>
          <w:p>
            <w:pPr>
              <w:pStyle w:val="TableBodyText"/>
            </w:pPr>
            <w:r>
              <w:t>kube-state-metrics: 64Mi</w:t>
            </w:r>
          </w:p>
          <w:p>
            <w:pPr>
              <w:pStyle w:val="TableBodyText"/>
            </w:pPr>
            <w:r>
              <w:t>prometheus-node-exporter: 64Mi</w:t>
            </w:r>
          </w:p>
          <w:p>
            <w:pPr>
              <w:pStyle w:val="TableBodyText"/>
            </w:pPr>
            <w:r>
              <w:t>pushgateway: 64Mi</w:t>
            </w:r>
          </w:p>
          <w:p>
            <w:pPr>
              <w:pStyle w:val="TableBodyText"/>
            </w:pPr>
            <w:r>
              <w:t>configmap-reload: 64Mi</w:t>
            </w:r>
          </w:p>
          <w:p>
            <w:pPr>
              <w:pStyle w:val="TableBodyText"/>
            </w:pPr>
            <w:r>
              <w:t>prometheus server: 512Mi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3.5.0+vmware.3-vks.1</w:t>
            </w:r>
          </w:p>
        </w:tc>
        <w:tc>
          <w:tcPr>
            <w:tcBorders>
              <w:left w:val="nil"/>
              <w:right w:val="nil"/>
            </w:tcBorders>
          </w:tcPr>
          <w:p>
            <w:pPr>
              <w:pStyle w:val="TableBodyText"/>
            </w:pPr>
            <w:r>
              <w:t>✔ Daemonset (prometheus-node-exporter)</w:t>
            </w:r>
          </w:p>
          <w:p>
            <w:pPr>
              <w:pStyle w:val="TableBodyText"/>
            </w:pPr>
            <w:r>
              <w:t>✔ Deployment ( alertmanager Replica: 1,</w:t>
            </w:r>
          </w:p>
          <w:p>
            <w:pPr>
              <w:pStyle w:val="TableBodyText"/>
            </w:pPr>
            <w:r>
              <w:t>kube-state-metrics Replica: 1,</w:t>
            </w:r>
          </w:p>
          <w:p>
            <w:pPr>
              <w:pStyle w:val="TableBodyText"/>
            </w:pPr>
            <w:r>
              <w:t>pushgateway Replica: 1,</w:t>
            </w:r>
          </w:p>
          <w:p>
            <w:pPr>
              <w:pStyle w:val="TableBodyText"/>
            </w:pPr>
            <w:r>
              <w:t>prometheus server Replica: 1,</w:t>
            </w:r>
          </w:p>
          <w:p>
            <w:pPr>
              <w:pStyle w:val="TableBodyText"/>
            </w:pPr>
            <w:r>
              <w:t>configmap-reload Replica: 1,</w:t>
            </w:r>
          </w:p>
          <w:p>
            <w:pPr>
              <w:pStyle w:val="TableBodyText"/>
            </w:pPr>
            <w:r>
              <w:t>(optional) prometheus-operator Replica: 1,</w:t>
            </w:r>
          </w:p>
          <w:p>
            <w:pPr>
              <w:pStyle w:val="TableBodyText"/>
            </w:pPr>
            <w:r>
              <w:t>(optional) prometheus-admission-wehbook Replica: 2</w:t>
            </w:r>
          </w:p>
        </w:tc>
        <w:tc>
          <w:tcPr>
            <w:tcBorders>
              <w:left w:val="nil"/>
              <w:right w:val="nil"/>
            </w:tcBorders>
          </w:tcPr>
          <w:p>
            <w:pPr>
              <w:pStyle w:val="TableBodyText"/>
            </w:pPr>
            <w:r>
              <w:t>alertmanager: 50m</w:t>
            </w:r>
          </w:p>
          <w:p>
            <w:pPr>
              <w:pStyle w:val="TableBodyText"/>
            </w:pPr>
            <w:r>
              <w:t>kube-state-metrics: 50m</w:t>
            </w:r>
          </w:p>
          <w:p>
            <w:pPr>
              <w:pStyle w:val="TableBodyText"/>
            </w:pPr>
            <w:r>
              <w:t>prometheus-node-exporter: 50m</w:t>
            </w:r>
          </w:p>
          <w:p>
            <w:pPr>
              <w:pStyle w:val="TableBodyText"/>
            </w:pPr>
            <w:r>
              <w:t>pushgateway: 50m</w:t>
            </w:r>
          </w:p>
          <w:p>
            <w:pPr>
              <w:pStyle w:val="TableBodyText"/>
            </w:pPr>
            <w:r>
              <w:t>configmap-reload: 50m</w:t>
            </w:r>
          </w:p>
          <w:p>
            <w:pPr>
              <w:pStyle w:val="TableBodyText"/>
            </w:pPr>
            <w:r>
              <w:t>prometheus server: 250m</w:t>
            </w:r>
          </w:p>
          <w:p>
            <w:pPr>
              <w:pStyle w:val="TableBodyText"/>
            </w:pPr>
            <w:r>
              <w:t>(optional)prometheus-operator:100m</w:t>
            </w:r>
          </w:p>
          <w:p>
            <w:pPr>
              <w:pStyle w:val="TableBodyText"/>
            </w:pPr>
            <w:r>
              <w:t>(optional)prometheus-admission-wehbook:50m</w:t>
            </w:r>
          </w:p>
        </w:tc>
        <w:tc>
          <w:tcPr>
            <w:tcBorders>
              <w:left w:val="nil"/>
              <w:right w:val="nil"/>
            </w:tcBorders>
          </w:tcPr>
          <w:p>
            <w:pPr>
              <w:pStyle w:val="TableBodyText"/>
            </w:pPr>
            <w:r>
              <w:t>alertmanager: 64Mi</w:t>
            </w:r>
          </w:p>
          <w:p>
            <w:pPr>
              <w:pStyle w:val="TableBodyText"/>
            </w:pPr>
            <w:r>
              <w:t>kube-state-metrics: 64Mi</w:t>
            </w:r>
          </w:p>
          <w:p>
            <w:pPr>
              <w:pStyle w:val="TableBodyText"/>
            </w:pPr>
            <w:r>
              <w:t>prometheus-node-exporter: 64Mi</w:t>
            </w:r>
          </w:p>
          <w:p>
            <w:pPr>
              <w:pStyle w:val="TableBodyText"/>
            </w:pPr>
            <w:r>
              <w:t>pushgateway: 64Mi</w:t>
            </w:r>
          </w:p>
          <w:p>
            <w:pPr>
              <w:pStyle w:val="TableBodyText"/>
            </w:pPr>
            <w:r>
              <w:t>configmap-reload: 64Mi</w:t>
            </w:r>
          </w:p>
          <w:p>
            <w:pPr>
              <w:pStyle w:val="TableBodyText"/>
            </w:pPr>
            <w:r>
              <w:t>prometheus server: 512Mi</w:t>
            </w:r>
          </w:p>
          <w:p>
            <w:pPr>
              <w:pStyle w:val="TableBodyText"/>
            </w:pPr>
            <w:r>
              <w:t>(optional)prometheus-operator:100Mi</w:t>
            </w:r>
          </w:p>
          <w:p>
            <w:pPr>
              <w:pStyle w:val="TableBodyText"/>
            </w:pPr>
            <w:r>
              <w:t>(optional)prometheus-admission-wehbook:50Mi</w:t>
            </w:r>
          </w:p>
        </w:tc>
        <w:tc>
          <w:tcPr>
            <w:tcBorders>
              <w:left w:val="nil"/>
              <w:right w:val="nil"/>
            </w:tcBorders>
          </w:tcPr>
          <w:p>
            <w:pPr>
              <w:pStyle w:val="TableBodyText"/>
            </w:pPr>
            <w:r>
              <w:t>(optional)prometheus-operator:200m</w:t>
            </w:r>
          </w:p>
          <w:p>
            <w:pPr>
              <w:pStyle w:val="TableBodyText"/>
            </w:pPr>
            <w:r>
              <w:t>(optional) prometheus-admission-wehbook:200m</w:t>
            </w:r>
          </w:p>
        </w:tc>
        <w:tc>
          <w:tcPr>
            <w:tcBorders>
              <w:left w:val="nil"/>
              <w:right w:val="nil"/>
            </w:tcBorders>
          </w:tcPr>
          <w:p>
            <w:pPr>
              <w:pStyle w:val="TableBodyText"/>
            </w:pPr>
            <w:r>
              <w:t>(optional)prometheus-operator:200Mi</w:t>
            </w:r>
          </w:p>
          <w:p>
            <w:pPr>
              <w:pStyle w:val="TableBodyText"/>
            </w:pPr>
            <w:r>
              <w:t>(optional) prometheus-admission-wehbook:200Mi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SRIOV</w:t>
            </w:r>
          </w:p>
        </w:tc>
        <w:tc>
          <w:tcPr>
            <w:tcBorders>
              <w:left w:val="nil"/>
              <w:right w:val="nil"/>
            </w:tcBorders>
          </w:tcPr>
          <w:p>
            <w:pPr>
              <w:pStyle w:val="TableBodyText"/>
            </w:pPr>
            <w:r>
              <w:t>3.10.0+vmware.1-vks.1</w:t>
            </w:r>
          </w:p>
        </w:tc>
        <w:tc>
          <w:tcPr>
            <w:tcBorders>
              <w:left w:val="nil"/>
              <w:right w:val="nil"/>
            </w:tcBorders>
          </w:tcPr>
          <w:p>
            <w:pPr>
              <w:pStyle w:val="TableBodyText"/>
            </w:pPr>
            <w:r>
              <w:t>✔ Daemonset</w:t>
            </w:r>
          </w:p>
        </w:tc>
        <w:tc>
          <w:tcPr>
            <w:tcBorders>
              <w:left w:val="nil"/>
              <w:right w:val="nil"/>
            </w:tcBorders>
          </w:tcPr>
          <w:p>
            <w:pPr>
              <w:pStyle w:val="TableBodyText"/>
            </w:pPr>
            <w:r>
              <w:t>sriov-device-plugin: 250m</w:t>
            </w:r>
          </w:p>
        </w:tc>
        <w:tc>
          <w:tcPr>
            <w:tcBorders>
              <w:left w:val="nil"/>
              <w:right w:val="nil"/>
            </w:tcBorders>
          </w:tcPr>
          <w:p>
            <w:pPr>
              <w:pStyle w:val="TableBodyText"/>
            </w:pPr>
            <w:r>
              <w:t>sriov-device-plugin: 40Mi</w:t>
            </w:r>
          </w:p>
        </w:tc>
        <w:tc>
          <w:tcPr>
            <w:tcBorders>
              <w:left w:val="nil"/>
              <w:right w:val="nil"/>
            </w:tcBorders>
          </w:tcPr>
          <w:p>
            <w:pPr>
              <w:pStyle w:val="TableBodyText"/>
            </w:pPr>
            <w:r>
              <w:t>sriov-device-plugin: 1000m</w:t>
            </w:r>
          </w:p>
        </w:tc>
        <w:tc>
          <w:tcPr>
            <w:tcBorders>
              <w:left w:val="nil"/>
              <w:right w:val="nil"/>
            </w:tcBorders>
          </w:tcPr>
          <w:p>
            <w:pPr>
              <w:pStyle w:val="TableBodyText"/>
            </w:pPr>
            <w:r>
              <w:t>sriov-device-plugin: 200Mi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3.10.0+vmware.3-vks.1</w:t>
            </w:r>
          </w:p>
        </w:tc>
        <w:tc>
          <w:tcPr>
            <w:tcBorders>
              <w:left w:val="nil"/>
              <w:right w:val="nil"/>
            </w:tcBorders>
          </w:tcPr>
          <w:p>
            <w:pPr>
              <w:pStyle w:val="TableBodyText"/>
            </w:pPr>
            <w:r>
              <w:t>✔ Daemonset</w:t>
            </w:r>
          </w:p>
        </w:tc>
        <w:tc>
          <w:tcPr>
            <w:tcBorders>
              <w:left w:val="nil"/>
              <w:right w:val="nil"/>
            </w:tcBorders>
          </w:tcPr>
          <w:p>
            <w:pPr>
              <w:pStyle w:val="TableBodyText"/>
            </w:pPr>
            <w:r>
              <w:t>sriov-device-plugin: 250m</w:t>
            </w:r>
          </w:p>
        </w:tc>
        <w:tc>
          <w:tcPr>
            <w:tcBorders>
              <w:left w:val="nil"/>
              <w:right w:val="nil"/>
            </w:tcBorders>
          </w:tcPr>
          <w:p>
            <w:pPr>
              <w:pStyle w:val="TableBodyText"/>
            </w:pPr>
            <w:r>
              <w:t>sriov-device-plugin: 40Mi</w:t>
            </w:r>
          </w:p>
        </w:tc>
        <w:tc>
          <w:tcPr>
            <w:tcBorders>
              <w:left w:val="nil"/>
              <w:right w:val="nil"/>
            </w:tcBorders>
          </w:tcPr>
          <w:p>
            <w:pPr>
              <w:pStyle w:val="TableBodyText"/>
            </w:pPr>
            <w:r>
              <w:t>sriov-device-plugin: 1000m</w:t>
            </w:r>
          </w:p>
        </w:tc>
        <w:tc>
          <w:tcPr>
            <w:tcBorders>
              <w:left w:val="nil"/>
              <w:right w:val="nil"/>
            </w:tcBorders>
          </w:tcPr>
          <w:p>
            <w:pPr>
              <w:pStyle w:val="TableBodyText"/>
            </w:pPr>
            <w:r>
              <w:t>sriov-device-plugin: 200Mi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3.11.0+vmware.1-vks.1</w:t>
            </w:r>
          </w:p>
        </w:tc>
        <w:tc>
          <w:tcPr>
            <w:tcBorders>
              <w:left w:val="nil"/>
              <w:right w:val="nil"/>
            </w:tcBorders>
          </w:tcPr>
          <w:p>
            <w:pPr>
              <w:pStyle w:val="TableBodyText"/>
            </w:pPr>
            <w:r>
              <w:t>✔ Daemonset</w:t>
            </w:r>
          </w:p>
        </w:tc>
        <w:tc>
          <w:tcPr>
            <w:tcBorders>
              <w:left w:val="nil"/>
              <w:right w:val="nil"/>
            </w:tcBorders>
          </w:tcPr>
          <w:p>
            <w:pPr>
              <w:pStyle w:val="TableBodyText"/>
            </w:pPr>
            <w:r>
              <w:t>sriov-device-plugin: 250m</w:t>
            </w:r>
          </w:p>
        </w:tc>
        <w:tc>
          <w:tcPr>
            <w:tcBorders>
              <w:left w:val="nil"/>
              <w:right w:val="nil"/>
            </w:tcBorders>
          </w:tcPr>
          <w:p>
            <w:pPr>
              <w:pStyle w:val="TableBodyText"/>
            </w:pPr>
            <w:r>
              <w:t>sriov-device-plugin: 40Mi</w:t>
            </w:r>
          </w:p>
        </w:tc>
        <w:tc>
          <w:tcPr>
            <w:tcBorders>
              <w:left w:val="nil"/>
              <w:right w:val="nil"/>
            </w:tcBorders>
          </w:tcPr>
          <w:p>
            <w:pPr>
              <w:pStyle w:val="TableBodyText"/>
            </w:pPr>
            <w:r>
              <w:t>sriov-device-plugin: 1000m</w:t>
            </w:r>
          </w:p>
        </w:tc>
        <w:tc>
          <w:tcPr>
            <w:tcBorders>
              <w:left w:val="nil"/>
              <w:right w:val="nil"/>
            </w:tcBorders>
          </w:tcPr>
          <w:p>
            <w:pPr>
              <w:pStyle w:val="TableBodyText"/>
            </w:pPr>
            <w:r>
              <w:t>sriov-device-plugin: 200Mi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Telegraf</w:t>
            </w:r>
          </w:p>
        </w:tc>
        <w:tc>
          <w:tcPr>
            <w:tcBorders>
              <w:left w:val="nil"/>
              <w:right w:val="nil"/>
            </w:tcBorders>
          </w:tcPr>
          <w:p>
            <w:pPr>
              <w:pStyle w:val="TableBodyText"/>
            </w:pPr>
            <w:r>
              <w:t>1.35.4+vmware.1-vks.1</w:t>
            </w:r>
          </w:p>
        </w:tc>
        <w:tc>
          <w:tcPr>
            <w:tcBorders>
              <w:left w:val="nil"/>
              <w:right w:val="nil"/>
            </w:tcBorders>
          </w:tcPr>
          <w:p>
            <w:pPr>
              <w:pStyle w:val="TableBodyText"/>
            </w:pPr>
            <w:r>
              <w:t>✔ Daemonset</w:t>
            </w:r>
          </w:p>
          <w:p>
            <w:pPr>
              <w:pStyle w:val="TableBodyText"/>
            </w:pPr>
            <w:r>
              <w:t>✔ Deployment (Replica: 1)</w:t>
            </w:r>
          </w:p>
        </w:tc>
        <w:tc>
          <w:tcPr>
            <w:tcBorders>
              <w:left w:val="nil"/>
              <w:right w:val="nil"/>
            </w:tcBorders>
          </w:tcPr>
          <w:p>
            <w:pPr>
              <w:pStyle w:val="TableBodyText"/>
            </w:pPr>
            <w:r>
              <w:t>100m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1.35.4+vmware.2-vks.1</w:t>
            </w:r>
          </w:p>
        </w:tc>
        <w:tc>
          <w:tcPr>
            <w:tcBorders>
              <w:left w:val="nil"/>
              <w:right w:val="nil"/>
            </w:tcBorders>
          </w:tcPr>
          <w:p>
            <w:pPr>
              <w:pStyle w:val="TableBodyText"/>
            </w:pPr>
            <w:r>
              <w:t>✔ Daemonset</w:t>
            </w:r>
          </w:p>
          <w:p>
            <w:pPr>
              <w:pStyle w:val="TableBodyText"/>
            </w:pPr>
            <w:r>
              <w:t>✔ Deployment (Replica: 1)</w:t>
            </w:r>
          </w:p>
        </w:tc>
        <w:tc>
          <w:tcPr>
            <w:tcBorders>
              <w:left w:val="nil"/>
              <w:right w:val="nil"/>
            </w:tcBorders>
          </w:tcPr>
          <w:p>
            <w:pPr>
              <w:pStyle w:val="TableBodyText"/>
            </w:pPr>
            <w:r>
              <w:t>100m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1.36.4+vmware.1-vks.1</w:t>
            </w:r>
          </w:p>
        </w:tc>
        <w:tc>
          <w:tcPr>
            <w:tcBorders>
              <w:left w:val="nil"/>
              <w:right w:val="nil"/>
            </w:tcBorders>
          </w:tcPr>
          <w:p>
            <w:pPr>
              <w:pStyle w:val="TableBodyText"/>
            </w:pPr>
            <w:r>
              <w:t>✔ Daemonset</w:t>
            </w:r>
          </w:p>
          <w:p>
            <w:pPr>
              <w:pStyle w:val="TableBodyText"/>
            </w:pPr>
            <w:r>
              <w:t>✔ Deployment (Replica: 1)</w:t>
            </w:r>
          </w:p>
        </w:tc>
        <w:tc>
          <w:tcPr>
            <w:tcBorders>
              <w:left w:val="nil"/>
              <w:right w:val="nil"/>
            </w:tcBorders>
          </w:tcPr>
          <w:p>
            <w:pPr>
              <w:pStyle w:val="TableBodyText"/>
            </w:pPr>
            <w:r>
              <w:t>100m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Windows GMSA Webhook</w:t>
            </w:r>
          </w:p>
        </w:tc>
        <w:tc>
          <w:tcPr>
            <w:tcBorders>
              <w:left w:val="nil"/>
              <w:right w:val="nil"/>
            </w:tcBorders>
          </w:tcPr>
          <w:p>
            <w:pPr>
              <w:pStyle w:val="TableBodyText"/>
            </w:pPr>
            <w:r>
              <w:t>0.13.0+vmware.3-vks.1</w:t>
            </w:r>
          </w:p>
        </w:tc>
        <w:tc>
          <w:tcPr>
            <w:tcBorders>
              <w:left w:val="nil"/>
              <w:right w:val="nil"/>
            </w:tcBorders>
          </w:tcPr>
          <w:p>
            <w:pPr>
              <w:pStyle w:val="TableBodyText"/>
            </w:pPr>
            <w:r>
              <w:t>✔ Deployment (Replica: 2)</w:t>
            </w:r>
          </w:p>
        </w:tc>
        <w:tc>
          <w:tcPr>
            <w:tcBorders>
              <w:left w:val="nil"/>
              <w:right w:val="nil"/>
            </w:tcBorders>
          </w:tcPr>
          <w:p>
            <w:pPr>
              <w:pStyle w:val="TableBodyText"/>
            </w:pPr>
            <w:r>
              <w:t>300m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0.13.0+vmware.4-vks.1</w:t>
            </w:r>
          </w:p>
        </w:tc>
        <w:tc>
          <w:tcPr>
            <w:tcBorders>
              <w:left w:val="nil"/>
              <w:right w:val="nil"/>
            </w:tcBorders>
          </w:tcPr>
          <w:p>
            <w:pPr>
              <w:pStyle w:val="TableBodyText"/>
            </w:pPr>
            <w:r>
              <w:t>✔ Deployment (Replica: 2)</w:t>
            </w:r>
          </w:p>
        </w:tc>
        <w:tc>
          <w:tcPr>
            <w:tcBorders>
              <w:left w:val="nil"/>
              <w:right w:val="nil"/>
            </w:tcBorders>
          </w:tcPr>
          <w:p>
            <w:pPr>
              <w:pStyle w:val="TableBodyText"/>
            </w:pPr>
            <w:r>
              <w:t>300m</w:t>
            </w:r>
          </w:p>
        </w:tc>
        <w:tc>
          <w:tcPr>
            <w:tcBorders>
              <w:left w:val="nil"/>
              <w:right w:val="nil"/>
            </w:tcBorders>
          </w:tcPr>
          <w:p>
            <w:pPr>
              <w:pStyle w:val="TableBodyText"/>
            </w:pPr>
            <w:r>
              <w:t>256Mi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PV CSI Webhook</w:t>
            </w:r>
          </w:p>
        </w:tc>
        <w:tc>
          <w:tcPr>
            <w:tcBorders>
              <w:left w:val="nil"/>
              <w:right w:val="nil"/>
            </w:tcBorders>
          </w:tcPr>
          <w:p>
            <w:pPr>
              <w:pStyle w:val="TableBodyText"/>
            </w:pPr>
            <w:r>
              <w:t>3.6.0+vmware.1-vks.1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60m</w:t>
            </w:r>
          </w:p>
        </w:tc>
        <w:tc>
          <w:tcPr>
            <w:tcBorders>
              <w:left w:val="nil"/>
              <w:right w:val="nil"/>
            </w:tcBorders>
          </w:tcPr>
          <w:p>
            <w:pPr>
              <w:pStyle w:val="TableBodyText"/>
            </w:pPr>
            <w:r>
              <w:t>300Mi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3.6.0+vmware.2-vks.1</w:t>
            </w:r>
          </w:p>
        </w:tc>
        <w:tc>
          <w:tcPr>
            <w:tcBorders>
              <w:left w:val="nil"/>
              <w:right w:val="nil"/>
            </w:tcBorders>
          </w:tcPr>
          <w:p>
            <w:pPr>
              <w:pStyle w:val="TableBodyText"/>
            </w:pPr>
            <w:r>
              <w:t>✔ Deployment (Replica: 1)</w:t>
            </w:r>
          </w:p>
        </w:tc>
        <w:tc>
          <w:tcPr>
            <w:tcBorders>
              <w:left w:val="nil"/>
              <w:right w:val="nil"/>
            </w:tcBorders>
          </w:tcPr>
          <w:p>
            <w:pPr>
              <w:pStyle w:val="TableBodyText"/>
            </w:pPr>
            <w:r>
              <w:t>60m</w:t>
            </w:r>
          </w:p>
        </w:tc>
        <w:tc>
          <w:tcPr>
            <w:tcBorders>
              <w:left w:val="nil"/>
              <w:right w:val="nil"/>
            </w:tcBorders>
          </w:tcPr>
          <w:p>
            <w:pPr>
              <w:pStyle w:val="TableBodyText"/>
            </w:pPr>
            <w:r>
              <w:t>300Mi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3.7.0+vmware.1-vks.1</w:t>
            </w:r>
          </w:p>
        </w:tc>
        <w:tc>
          <w:tcPr>
            <w:tcBorders>
              <w:left w:val="nil"/>
              <w:right w:val="nil"/>
            </w:tcBorders>
          </w:tcPr>
          <w:p>
            <w:pPr>
              <w:pStyle w:val="TableBodyText"/>
            </w:pPr>
            <w:r>
              <w:t>✔ Deployment (Replica: 1)</w:t>
            </w:r>
          </w:p>
        </w:tc>
        <w:tc>
          <w:tcPr>
            <w:tcBorders>
              <w:left w:val="nil"/>
              <w:right w:val="nil"/>
            </w:tcBorders>
          </w:tcPr>
          <w:p>
            <w:pPr>
              <w:pStyle w:val="TableBodyText"/>
            </w:pPr>
            <w:r>
              <w:t>10m</w:t>
            </w:r>
          </w:p>
        </w:tc>
        <w:tc>
          <w:tcPr>
            <w:tcBorders>
              <w:left w:val="nil"/>
              <w:right w:val="nil"/>
            </w:tcBorders>
          </w:tcPr>
          <w:p>
            <w:pPr>
              <w:pStyle w:val="TableBodyText"/>
            </w:pPr>
            <w:r>
              <w:t>30Mi</w:t>
            </w:r>
          </w:p>
        </w:tc>
        <w:tc>
          <w:tcPr>
            <w:tcBorders>
              <w:left w:val="nil"/>
              <w:right w:val="nil"/>
            </w:tcBorders>
          </w:tcPr>
          <w:p>
            <w:pPr>
              <w:pStyle w:val="TableBodyText"/>
            </w:pPr>
            <w:r>
              <w:t>-</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SecretStore</w:t>
            </w:r>
          </w:p>
        </w:tc>
        <w:tc>
          <w:tcPr>
            <w:tcBorders>
              <w:left w:val="nil"/>
              <w:right w:val="nil"/>
            </w:tcBorders>
          </w:tcPr>
          <w:p>
            <w:pPr>
              <w:pStyle w:val="TableBodyText"/>
            </w:pPr>
            <w:r>
              <w:t>1.6.2+vmware.1-vks.1</w:t>
            </w:r>
          </w:p>
        </w:tc>
        <w:tc>
          <w:tcPr>
            <w:tcBorders>
              <w:left w:val="nil"/>
              <w:right w:val="nil"/>
            </w:tcBorders>
          </w:tcPr>
          <w:p>
            <w:pPr>
              <w:pStyle w:val="TableBodyText"/>
            </w:pPr>
            <w:r>
              <w:t>✔ StatefulSet (Replica: 1)</w:t>
            </w:r>
          </w:p>
        </w:tc>
        <w:tc>
          <w:tcPr>
            <w:tcBorders>
              <w:left w:val="nil"/>
              <w:right w:val="nil"/>
            </w:tcBorders>
          </w:tcPr>
          <w:p>
            <w:pPr>
              <w:pStyle w:val="TableBodyText"/>
            </w:pPr>
            <w:r>
              <w:t>250m</w:t>
            </w:r>
          </w:p>
        </w:tc>
        <w:tc>
          <w:tcPr>
            <w:tcBorders>
              <w:left w:val="nil"/>
              <w:right w:val="nil"/>
            </w:tcBorders>
          </w:tcPr>
          <w:p>
            <w:pPr>
              <w:pStyle w:val="TableBodyText"/>
            </w:pPr>
            <w:r>
              <w:t>64Mi</w:t>
            </w:r>
          </w:p>
        </w:tc>
        <w:tc>
          <w:tcPr>
            <w:tcBorders>
              <w:left w:val="nil"/>
              <w:right w:val="nil"/>
            </w:tcBorders>
          </w:tcPr>
          <w:p>
            <w:pPr>
              <w:pStyle w:val="TableBodyText"/>
            </w:pPr>
            <w:r>
              <w:t>500m</w:t>
            </w:r>
          </w:p>
        </w:tc>
        <w:tc>
          <w:tcPr>
            <w:tcBorders>
              <w:left w:val="nil"/>
              <w:right w:val="nil"/>
            </w:tcBorders>
          </w:tcPr>
          <w:p>
            <w:pPr>
              <w:pStyle w:val="TableBodyText"/>
            </w:pPr>
            <w:r>
              <w:t>128Mi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Velero</w:t>
            </w:r>
          </w:p>
        </w:tc>
        <w:tc>
          <w:tcPr>
            <w:tcBorders>
              <w:left w:val="nil"/>
              <w:right w:val="nil"/>
            </w:tcBorders>
          </w:tcPr>
          <w:p>
            <w:pPr>
              <w:pStyle w:val="TableBodyText"/>
            </w:pPr>
            <w:r>
              <w:t>1.17.2+vmware.1-vks.1</w:t>
            </w:r>
          </w:p>
        </w:tc>
        <w:tc>
          <w:tcPr>
            <w:tcBorders>
              <w:left w:val="nil"/>
              <w:right w:val="nil"/>
            </w:tcBorders>
          </w:tcPr>
          <w:p>
            <w:pPr>
              <w:pStyle w:val="TableBodyText"/>
            </w:pPr>
            <w:r>
              <w:t>✔ Daemonset (node-agent)</w:t>
            </w:r>
          </w:p>
          <w:p>
            <w:pPr>
              <w:pStyle w:val="TableBodyText"/>
            </w:pPr>
            <w:r>
              <w:t>✔ Deployment (velero server: Replica: )</w:t>
            </w:r>
          </w:p>
        </w:tc>
        <w:tc>
          <w:tcPr>
            <w:tcBorders>
              <w:left w:val="nil"/>
              <w:right w:val="nil"/>
            </w:tcBorders>
          </w:tcPr>
          <w:p>
            <w:pPr>
              <w:pStyle w:val="TableBodyText"/>
            </w:pPr>
            <w:r>
              <w:t>node-agent: no resource limitation</w:t>
            </w:r>
          </w:p>
          <w:p>
            <w:pPr>
              <w:pStyle w:val="TableBodyText"/>
            </w:pPr>
            <w:r>
              <w:t>velero server: 500m</w:t>
            </w:r>
          </w:p>
        </w:tc>
        <w:tc>
          <w:tcPr>
            <w:tcBorders>
              <w:left w:val="nil"/>
              <w:right w:val="nil"/>
            </w:tcBorders>
          </w:tcPr>
          <w:p>
            <w:pPr>
              <w:pStyle w:val="TableBodyText"/>
            </w:pPr>
            <w:r>
              <w:t>node-agent: no resource limitation</w:t>
            </w:r>
          </w:p>
          <w:p>
            <w:pPr>
              <w:pStyle w:val="TableBodyText"/>
            </w:pPr>
            <w:r>
              <w:t>velero server: 128Mi</w:t>
            </w:r>
          </w:p>
        </w:tc>
        <w:tc>
          <w:tcPr>
            <w:tcBorders>
              <w:left w:val="nil"/>
              <w:right w:val="nil"/>
            </w:tcBorders>
          </w:tcPr>
          <w:p>
            <w:pPr>
              <w:pStyle w:val="TableBodyText"/>
            </w:pPr>
            <w:r>
              <w:t>node-agent: no resource limitation</w:t>
            </w:r>
          </w:p>
          <w:p>
            <w:pPr>
              <w:pStyle w:val="TableBodyText"/>
            </w:pPr>
            <w:r>
              <w:t>velero server: 1000m</w:t>
            </w:r>
          </w:p>
        </w:tc>
        <w:tc>
          <w:tcPr>
            <w:tcBorders>
              <w:left w:val="nil"/>
              <w:right w:val="nil"/>
            </w:tcBorders>
          </w:tcPr>
          <w:p>
            <w:pPr>
              <w:pStyle w:val="TableBodyText"/>
            </w:pPr>
            <w:r>
              <w:t>node-agent: no resource limitation</w:t>
            </w:r>
          </w:p>
          <w:p>
            <w:pPr>
              <w:pStyle w:val="TableBodyText"/>
            </w:pPr>
            <w:r>
              <w:t>velero server: 512Mi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1.16.2+vmware.3-vks.1</w:t>
            </w:r>
          </w:p>
        </w:tc>
        <w:tc>
          <w:tcPr>
            <w:tcBorders>
              <w:left w:val="nil"/>
              <w:right w:val="nil"/>
            </w:tcBorders>
          </w:tcPr>
          <w:p>
            <w:pPr>
              <w:pStyle w:val="TableBodyText"/>
            </w:pPr>
            <w:r>
              <w:t>✔ Daemonset</w:t>
            </w:r>
          </w:p>
          <w:p>
            <w:pPr>
              <w:pStyle w:val="TableBodyText"/>
            </w:pPr>
            <w:r>
              <w:t>✔ Deployment (Replica:1)</w:t>
            </w:r>
          </w:p>
        </w:tc>
        <w:tc>
          <w:tcPr>
            <w:tcBorders>
              <w:left w:val="nil"/>
              <w:right w:val="nil"/>
            </w:tcBorders>
          </w:tcPr>
          <w:p>
            <w:pPr>
              <w:pStyle w:val="TableBodyText"/>
            </w:pPr>
            <w:r>
              <w:t>node-agent: no resource limitation</w:t>
            </w:r>
          </w:p>
          <w:p>
            <w:pPr>
              <w:pStyle w:val="TableBodyText"/>
            </w:pPr>
            <w:r>
              <w:t>velero server: 500m</w:t>
            </w:r>
          </w:p>
        </w:tc>
        <w:tc>
          <w:tcPr>
            <w:tcBorders>
              <w:left w:val="nil"/>
              <w:right w:val="nil"/>
            </w:tcBorders>
          </w:tcPr>
          <w:p>
            <w:pPr>
              <w:pStyle w:val="TableBodyText"/>
            </w:pPr>
            <w:r>
              <w:t>node-agent: no resource limitation</w:t>
            </w:r>
          </w:p>
          <w:p>
            <w:pPr>
              <w:pStyle w:val="TableBodyText"/>
            </w:pPr>
            <w:r>
              <w:t>velero server: 128Mi</w:t>
            </w:r>
          </w:p>
        </w:tc>
        <w:tc>
          <w:tcPr>
            <w:tcBorders>
              <w:left w:val="nil"/>
              <w:right w:val="nil"/>
            </w:tcBorders>
          </w:tcPr>
          <w:p>
            <w:pPr>
              <w:pStyle w:val="TableBodyText"/>
            </w:pPr>
            <w:r>
              <w:t>node-agent: no resource limitation</w:t>
            </w:r>
          </w:p>
          <w:p>
            <w:pPr>
              <w:pStyle w:val="TableBodyText"/>
            </w:pPr>
            <w:r>
              <w:t>velero server: 1000m</w:t>
            </w:r>
          </w:p>
        </w:tc>
        <w:tc>
          <w:tcPr>
            <w:tcBorders>
              <w:left w:val="nil"/>
              <w:right w:val="nil"/>
            </w:tcBorders>
          </w:tcPr>
          <w:p>
            <w:pPr>
              <w:pStyle w:val="TableBodyText"/>
            </w:pPr>
            <w:r>
              <w:t>node-agent: no resource limitation</w:t>
            </w:r>
          </w:p>
          <w:p>
            <w:pPr>
              <w:pStyle w:val="TableBodyText"/>
            </w:pPr>
            <w:r>
              <w:t>velero server: 512Mi</w:t>
            </w:r>
          </w:p>
        </w:tc>
      </w:tr>
    </w:tbl>
    <w:p>
      <w:pPr>
        <w:pStyle w:val="Heading3"/>
        <w:spacing w:before="320"/>
      </w:pPr>
      <w:bookmarkStart w:id="79" w:name="Be7ba5edceebd416fbc794b249e99e53b"/>
      <w:bookmarkStart w:id="80" w:name="_Toc256000202"/>
      <w:r>
        <w:t>VKr and OS Image Resolution Process</w:t>
      </w:r>
      <w:bookmarkEnd w:id="80"/>
      <w:bookmarkEnd w:id="79"/>
    </w:p>
    <w:p>
      <w:pPr>
        <w:pStyle w:val="BodyText"/>
      </w:pPr>
      <w:r>
        <w:t xml:space="preserve">This topic describes how the system resolves </w:t>
      </w:r>
      <w:r>
        <w:t>VKr</w:t>
      </w:r>
      <w:r>
        <w:t xml:space="preserve"> images.</w:t>
      </w:r>
    </w:p>
    <w:p>
      <w:pPr>
        <w:pStyle w:val="SectionHeading4"/>
      </w:pPr>
      <w:r>
        <w:t>VKr Resolution</w:t>
      </w:r>
    </w:p>
    <w:p>
      <w:pPr>
        <w:pStyle w:val="BodyText"/>
      </w:pPr>
      <w:r>
        <w:t xml:space="preserve">When you create or update a cluster, the system selects a compatible, ready </w:t>
      </w:r>
      <w:r>
        <w:t>VKr</w:t>
      </w:r>
      <w:r>
        <w:t xml:space="preserve"> and corresponding OS images for the control plane and each machine deployment. The selection is based on annotations and the cluster's </w:t>
      </w:r>
      <w:r>
        <w:rPr>
          <w:rStyle w:val="InlineCode"/>
        </w:rPr>
        <w:t>spec:topology:version</w:t>
      </w:r>
      <w:r>
        <w:t xml:space="preserve"> you set.</w:t>
      </w:r>
    </w:p>
    <w:p>
      <w:pPr>
        <w:pStyle w:val="BodyText"/>
      </w:pPr>
      <w:r>
        <w:t>You can set the following annotations: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Code"/>
              </w:rPr>
              <w:t>run.tanzu.vmware.com/resolve-tkr</w:t>
            </w:r>
          </w:p>
        </w:tc>
      </w:tr>
      <w:tr>
        <w:tblPrEx>
          <w:tblW w:w="5000" w:type="pct"/>
          <w:tblCellMar>
            <w:left w:w="108" w:type="dxa"/>
            <w:right w:w="108" w:type="dxa"/>
          </w:tblCellMar>
        </w:tblPrEx>
        <w:trPr>
          <w:cantSplit w:val="0"/>
        </w:trPr>
        <w:tc>
          <w:tcPr>
            <w:tcBorders>
              <w:left w:val="nil"/>
              <w:right w:val="nil"/>
            </w:tcBorders>
          </w:tcPr>
          <w:p>
            <w:pPr>
              <w:pStyle w:val="TableBodyText"/>
            </w:pPr>
            <w:r>
              <w:rPr>
                <w:rStyle w:val="InlineCode"/>
              </w:rPr>
              <w:t>run.tanzu.vmware.com/resolve-os-image</w:t>
            </w:r>
          </w:p>
        </w:tc>
      </w:tr>
    </w:tbl>
    <w:p>
      <w:pPr>
        <w:pStyle w:val="BodyText"/>
        <w:spacing w:before="240"/>
      </w:pPr>
      <w:r>
        <w:t xml:space="preserve">In </w:t>
      </w:r>
      <w:r>
        <w:t>VKS</w:t>
      </w:r>
      <w:r>
        <w:t xml:space="preserve"> earlier than 3.4, you can set these annotations in a ClusterClass. Starting with </w:t>
      </w:r>
      <w:r>
        <w:t>VKS</w:t>
      </w:r>
      <w:r>
        <w:t xml:space="preserve"> 3.4, annotations defined in a ClusterClass are no longer applied to clusters.</w:t>
      </w:r>
    </w:p>
    <w:p>
      <w:pPr>
        <w:pStyle w:val="BodyText"/>
      </w:pPr>
      <w:r>
        <w:t xml:space="preserve">In </w:t>
      </w:r>
      <w:r>
        <w:t>VKS</w:t>
      </w:r>
      <w:r>
        <w:t xml:space="preserve"> 3.4 and later, specify them in the Cluster topology. For more information, see </w:t>
      </w:r>
      <w:r>
        <w:t>Using builtin-generic-v3.4.0 ClusterClass with VKS 3.4.0 and Later</w:t>
      </w:r>
      <w:r>
        <w:t>.</w:t>
      </w:r>
    </w:p>
    <w:p>
      <w:pPr>
        <w:pStyle w:val="CodeBlock"/>
      </w:pPr>
      <w:r>
        <w:t>spec:</w:t>
        <w:br/>
        <w:t xml:space="preserve">  topology:</w:t>
        <w:br/>
        <w:t xml:space="preserve">    class: builtin-generic-v3.4.0   </w:t>
        <w:br/>
        <w:t xml:space="preserve">    controlPlane:</w:t>
        <w:br/>
        <w:t xml:space="preserve">      metadata:</w:t>
        <w:br/>
        <w:t xml:space="preserve">        annotations:</w:t>
        <w:br/>
        <w:t xml:space="preserve">          run.tanzu.vmware.com/resolve-os-image: os-name=ubuntu &lt;==== annotation for cp   </w:t>
        <w:br/>
        <w:t xml:space="preserve">      replicas: 1</w:t>
        <w:br/>
        <w:t xml:space="preserve">    variables:</w:t>
        <w:br/>
        <w:t xml:space="preserve">    - name: storageClass</w:t>
        <w:br/>
        <w:t xml:space="preserve">      value: wcpglobal-storage-profile</w:t>
        <w:br/>
        <w:t xml:space="preserve">    - name: vmClass</w:t>
        <w:br/>
        <w:t xml:space="preserve">      value: best-effort-small</w:t>
        <w:br/>
        <w:t xml:space="preserve">    version: v1.32.0---vmware.6-fips-vkr.2</w:t>
        <w:br/>
        <w:t xml:space="preserve">    workers:</w:t>
        <w:br/>
        <w:t xml:space="preserve">      machineDeployments:</w:t>
        <w:br/>
        <w:t xml:space="preserve">      - class: node-pool</w:t>
        <w:br/>
        <w:t xml:space="preserve">        metadata:</w:t>
        <w:br/>
        <w:t xml:space="preserve">          annotations:</w:t>
        <w:br/>
        <w:t xml:space="preserve">            run.tanzu.vmware.com/resolve-os-image: os-name=ubuntu  &lt;=== annotation for md</w:t>
        <w:br/>
        <w:t xml:space="preserve">        name: node-pool</w:t>
        <w:br/>
        <w:t xml:space="preserve">        replicas: 1</w:t>
      </w:r>
    </w:p>
    <w:p>
      <w:pPr>
        <w:pStyle w:val="BodyText"/>
      </w:pPr>
      <w:r>
        <w:t xml:space="preserve">If no matching </w:t>
      </w:r>
      <w:r>
        <w:t>VKr</w:t>
      </w:r>
      <w:r>
        <w:t xml:space="preserve"> or OS images are found, the cluster create or update request is denied.</w:t>
      </w:r>
    </w:p>
    <w:p>
      <w:pPr>
        <w:pStyle w:val="BodyText"/>
      </w:pPr>
      <w:r>
        <w:t>On success, the following happens:</w:t>
      </w:r>
    </w:p>
    <w:p>
      <w:pPr>
        <w:pStyle w:val="BodyText"/>
        <w:numPr>
          <w:numId w:val="127"/>
        </w:numPr>
      </w:pPr>
      <w:r>
        <w:t xml:space="preserve">The cluster is labeled with the resolved </w:t>
      </w:r>
      <w:r>
        <w:t>VKr</w:t>
      </w:r>
      <w:r>
        <w:t xml:space="preserve">, </w:t>
      </w:r>
      <w:r>
        <w:rPr>
          <w:rStyle w:val="InlineCode"/>
        </w:rPr>
        <w:t>run.tanzu.vmware.com/tkr</w:t>
      </w:r>
      <w:r>
        <w:t>.</w:t>
      </w:r>
    </w:p>
    <w:p>
      <w:pPr>
        <w:pStyle w:val="BodyText"/>
        <w:numPr>
          <w:numId w:val="127"/>
        </w:numPr>
      </w:pPr>
      <w:r>
        <w:rPr>
          <w:rStyle w:val="InlineCode"/>
        </w:rPr>
        <w:t>spec.topology.version</w:t>
      </w:r>
      <w:r>
        <w:t xml:space="preserve"> is set to the Kubernetes version of the resolved </w:t>
      </w:r>
      <w:r>
        <w:t>VKr</w:t>
      </w:r>
      <w:r>
        <w:t>.</w:t>
      </w:r>
    </w:p>
    <w:p>
      <w:pPr>
        <w:pStyle w:val="Heading4"/>
      </w:pPr>
      <w:r>
        <w:t>Understanding VKr Deactivated Status</w:t>
      </w:r>
    </w:p>
    <w:p>
      <w:pPr>
        <w:pStyle w:val="BodyText"/>
      </w:pPr>
      <w:r>
        <w:t xml:space="preserve">Sometimes a </w:t>
      </w:r>
      <w:r>
        <w:t>VKr</w:t>
      </w:r>
      <w:r>
        <w:t xml:space="preserve"> might not be ready and the reason indicates that it is </w:t>
      </w:r>
      <w:r>
        <w:rPr>
          <w:rStyle w:val="InlineCode"/>
        </w:rPr>
        <w:t>deactivated</w:t>
      </w:r>
      <w:r>
        <w:t xml:space="preserve">. A deactivated </w:t>
      </w:r>
      <w:r>
        <w:t>VKr</w:t>
      </w:r>
      <w:r>
        <w:t xml:space="preserve"> can still be compatible with the current </w:t>
      </w:r>
      <w:r>
        <w:t>VKS</w:t>
      </w:r>
      <w:r>
        <w:t xml:space="preserve"> release. A </w:t>
      </w:r>
      <w:r>
        <w:t>VKr</w:t>
      </w:r>
      <w:r>
        <w:t xml:space="preserve"> is marked as deactivated if it has been superseded by a new </w:t>
      </w:r>
      <w:r>
        <w:t>VKr</w:t>
      </w:r>
      <w:r>
        <w:t xml:space="preserve"> patch. This occurs only if a critical bug is identified in an existing patch.</w:t>
      </w:r>
    </w:p>
    <w:p>
      <w:pPr>
        <w:pStyle w:val="BodyText"/>
      </w:pPr>
      <w:r>
        <w:t xml:space="preserve">Always refer to the </w:t>
      </w:r>
      <w:hyperlink r:id="rId83" w:tooltip="VKr Release Notes" w:history="1">
        <w:r>
          <w:rPr>
            <w:color w:val="0000FF"/>
            <w:u w:val="single"/>
          </w:rPr>
          <w:t>VKr Release Notes</w:t>
        </w:r>
      </w:hyperlink>
      <w:r>
        <w:t xml:space="preserve"> for details.</w:t>
      </w:r>
    </w:p>
    <w:p>
      <w:pPr>
        <w:pStyle w:val="BodyText"/>
      </w:pPr>
      <w:r>
        <w:t xml:space="preserve">If a </w:t>
      </w:r>
      <w:r>
        <w:t>VKr</w:t>
      </w:r>
      <w:r>
        <w:t xml:space="preserve"> is deactivated, clusters currently using that </w:t>
      </w:r>
      <w:r>
        <w:t>VKr</w:t>
      </w:r>
      <w:r>
        <w:t xml:space="preserve"> remain operational. Adding a new nodepool to the cluster requires an upgrade to a new </w:t>
      </w:r>
      <w:r>
        <w:t>VKr</w:t>
      </w:r>
      <w:r>
        <w:t xml:space="preserve"> patch. New clusters cannot be created with a deactivated </w:t>
      </w:r>
      <w:r>
        <w:t>VKr</w:t>
      </w:r>
      <w:r>
        <w:t>.</w:t>
      </w:r>
    </w:p>
    <w:p>
      <w:pPr>
        <w:pStyle w:val="SectionHeading5"/>
      </w:pPr>
      <w:r>
        <w:t>Example Scenario: Deactivated VKr</w:t>
      </w:r>
    </w:p>
    <w:p>
      <w:pPr>
        <w:pStyle w:val="BodyText"/>
      </w:pPr>
      <w:r>
        <w:t xml:space="preserve">In this scenario, </w:t>
      </w:r>
      <w:r>
        <w:t>VKr</w:t>
      </w:r>
      <w:r>
        <w:t xml:space="preserve"> 1.35.2 supersedes </w:t>
      </w:r>
      <w:r>
        <w:t>VKr</w:t>
      </w:r>
      <w:r>
        <w:t xml:space="preserve"> 1.35.0. When both </w:t>
      </w:r>
      <w:r>
        <w:t>VKrs</w:t>
      </w:r>
      <w:r>
        <w:t xml:space="preserve"> are present in the </w:t>
      </w:r>
      <w:r>
        <w:t>VKS</w:t>
      </w:r>
      <w:r>
        <w:t xml:space="preserve"> content library, </w:t>
      </w:r>
      <w:r>
        <w:t>VKr</w:t>
      </w:r>
      <w:r>
        <w:t xml:space="preserve"> 1.35.0 is marked as </w:t>
      </w:r>
      <w:r>
        <w:rPr>
          <w:rStyle w:val="InlineCode"/>
        </w:rPr>
        <w:t>deactivated</w:t>
      </w:r>
      <w:r>
        <w:t xml:space="preserve">. If you query the </w:t>
      </w:r>
      <w:r>
        <w:t>VKrs</w:t>
      </w:r>
      <w:r>
        <w:t xml:space="preserve">, you see that </w:t>
      </w:r>
      <w:r>
        <w:t>VKr</w:t>
      </w:r>
      <w:r>
        <w:t xml:space="preserve"> 1.35.0 is compatible but not ready.</w:t>
      </w:r>
    </w:p>
    <w:p>
      <w:pPr>
        <w:pStyle w:val="CodeBlock"/>
      </w:pPr>
      <w:r>
        <w:t># kubectl get kr</w:t>
        <w:br/>
        <w:t>NAME                       VERSION                  READY   COMPATIBLE   CREATED   TYPE</w:t>
        <w:br/>
        <w:t>v1.35.0---vmware.2-vkr.4   v1.35.0+vmware.2-vkr.4   False   True         164m</w:t>
        <w:br/>
        <w:t xml:space="preserve">v1.35.2---vmware.1-vkr.3   v1.35.2+vmware.1-vkr.3   True    True         112m </w:t>
      </w:r>
    </w:p>
    <w:p>
      <w:pPr>
        <w:pStyle w:val="BodyText"/>
      </w:pPr>
      <w:r>
        <w:t xml:space="preserve">When you describe the </w:t>
      </w:r>
      <w:r>
        <w:t>VKr</w:t>
      </w:r>
      <w:r>
        <w:t>, the status.conditions field confirms that it is deactivated.</w:t>
      </w:r>
    </w:p>
    <w:p>
      <w:pPr>
        <w:pStyle w:val="CodeBlock"/>
      </w:pPr>
      <w:r>
        <w:t>status:</w:t>
        <w:br/>
        <w:t xml:space="preserve">  conditions:</w:t>
        <w:br/>
        <w:t xml:space="preserve">  - lastTransitionTime: "2026-04-13T21:18:50Z"</w:t>
        <w:br/>
        <w:t xml:space="preserve">    message: deactivated</w:t>
        <w:br/>
        <w:t xml:space="preserve">    reason: Deactivated</w:t>
        <w:br/>
        <w:t xml:space="preserve">    severity: Warning</w:t>
        <w:br/>
        <w:t xml:space="preserve">    status: "False"</w:t>
        <w:br/>
        <w:t xml:space="preserve">    type: Ready</w:t>
        <w:br/>
        <w:t xml:space="preserve">  - lastTransitionTime: "2026-04-13T20:36:32Z"</w:t>
        <w:br/>
        <w:t xml:space="preserve">    status: "True"</w:t>
        <w:br/>
        <w:t xml:space="preserve">    type: Compatible</w:t>
        <w:br/>
        <w:t xml:space="preserve">  - lastTransitionTime: "2026-04-13T20:26:23Z"</w:t>
        <w:br/>
        <w:t xml:space="preserve">    message: ' '</w:t>
        <w:br/>
        <w:t xml:space="preserve">    status: "True"</w:t>
        <w:br/>
        <w:t xml:space="preserve">    type: Type </w:t>
      </w:r>
    </w:p>
    <w:p>
      <w:pPr>
        <w:pStyle w:val="BodyText"/>
      </w:pPr>
      <w:r>
        <w:t xml:space="preserve">Your attempts to create a cluster using the deactivated </w:t>
      </w:r>
      <w:r>
        <w:t>VKr</w:t>
      </w:r>
      <w:r>
        <w:t xml:space="preserve"> version 1.35.0 result in an error similar to the following:</w:t>
      </w:r>
    </w:p>
    <w:p>
      <w:pPr>
        <w:pStyle w:val="CodeBlock"/>
      </w:pPr>
      <w:r>
        <w:t>Warning: cluster.x-k8s.io/v1beta1 Cluster is deprecated; use cluster.x-k8s.io/v1beta2 Cluster</w:t>
        <w:br/>
        <w:t>Error from server (Forbidden): error when creating "cluster.yaml": admission webhook "tkr-resolver-cluster-webhook.tanzu.vmware.com" denied the request: Could not resolve KR/OSImage</w:t>
        <w:br/>
        <w:t>Missing compatible KR/OSImage for the cluster</w:t>
        <w:br/>
        <w:t>Control Plane, filters: {k8sVersionPrefix: v1.35.0, osImageSelector: os-name=photon}</w:t>
        <w:br/>
        <w:t xml:space="preserve">MachineDeployment node-pool-1, filters: {k8sVersionPrefix: v1.35.0, osImageSelector: os-name=photon} </w:t>
      </w:r>
    </w:p>
    <w:p>
      <w:pPr>
        <w:pStyle w:val="Heading4"/>
      </w:pPr>
      <w:r>
        <w:t>Handling Missing VKr Upgrade Versions</w:t>
      </w:r>
    </w:p>
    <w:p>
      <w:pPr>
        <w:pStyle w:val="BodyText"/>
      </w:pPr>
      <w:r>
        <w:t xml:space="preserve">The </w:t>
      </w:r>
      <w:r>
        <w:rPr>
          <w:rStyle w:val="InlineCode"/>
        </w:rPr>
        <w:t>updatesAvailable</w:t>
      </w:r>
      <w:r>
        <w:t xml:space="preserve"> condition on a cluster determines the </w:t>
      </w:r>
      <w:r>
        <w:t>VKr</w:t>
      </w:r>
      <w:r>
        <w:t xml:space="preserve"> version to which the cluster can be upgraded. The </w:t>
      </w:r>
      <w:r>
        <w:rPr>
          <w:rStyle w:val="InlineCode"/>
        </w:rPr>
        <w:t>updatesAvailable</w:t>
      </w:r>
      <w:r>
        <w:t xml:space="preserve"> evaluation takes the </w:t>
      </w:r>
      <w:r>
        <w:rPr>
          <w:rStyle w:val="InlineCode"/>
        </w:rPr>
        <w:t>resolve-os-image</w:t>
      </w:r>
      <w:r>
        <w:t xml:space="preserve"> annotation into account. As a result, you might encounter a situation where you expect to see a new compatible </w:t>
      </w:r>
      <w:r>
        <w:t>VKr</w:t>
      </w:r>
      <w:r>
        <w:t xml:space="preserve"> for an upgrade, but the </w:t>
      </w:r>
      <w:r>
        <w:rPr>
          <w:rStyle w:val="InlineCode"/>
        </w:rPr>
        <w:t>updatesAvailable</w:t>
      </w:r>
      <w:r>
        <w:t xml:space="preserve"> list is empty or missing expected versions.</w:t>
      </w:r>
    </w:p>
    <w:p>
      <w:pPr>
        <w:pStyle w:val="BodyText"/>
      </w:pPr>
      <w:r>
        <w:t xml:space="preserve">This behavior typically occurs if the new </w:t>
      </w:r>
      <w:r>
        <w:t>VKr</w:t>
      </w:r>
      <w:r>
        <w:t xml:space="preserve"> image is published to a different content library than the one explicitly set in the annotation during the cluster's creation.</w:t>
      </w:r>
    </w:p>
    <w:p>
      <w:pPr>
        <w:pStyle w:val="BodyText"/>
        <w:pBdr>
          <w:top w:val="single" w:sz="8" w:space="2" w:color="D3D3D3"/>
          <w:bottom w:val="single" w:sz="8" w:space="2" w:color="D3D3D3"/>
        </w:pBdr>
      </w:pPr>
      <w:r>
        <w:rPr>
          <w:rStyle w:val="NoteLeadernote"/>
        </w:rPr>
        <w:t>Note</w:t>
        <w:tab/>
      </w:r>
      <w:r>
        <w:t xml:space="preserve">When you provision a </w:t>
      </w:r>
      <w:r>
        <w:t>VKS</w:t>
      </w:r>
      <w:r>
        <w:t xml:space="preserve"> cluster using the Cloud Consumption Interface (CCI) UI, the system automatically sets the </w:t>
      </w:r>
      <w:r>
        <w:rPr>
          <w:rStyle w:val="InlineCode"/>
        </w:rPr>
        <w:t>run.tanzu.vmware.com/resolve-os-image</w:t>
      </w:r>
      <w:r>
        <w:t xml:space="preserve"> annotation on your cluster, which makes this issue more likely to occur. However, even without CCI, you can encounter this behavior if a new </w:t>
      </w:r>
      <w:r>
        <w:t>VKr</w:t>
      </w:r>
      <w:r>
        <w:t xml:space="preserve"> is published to a content library different from the one currently configured in the cluster's annotation.</w:t>
      </w:r>
    </w:p>
    <w:p>
      <w:pPr>
        <w:pStyle w:val="SectionHeading5"/>
      </w:pPr>
      <w:r>
        <w:t>Resolution</w:t>
      </w:r>
    </w:p>
    <w:p>
      <w:pPr>
        <w:pStyle w:val="BodyText"/>
      </w:pPr>
      <w:r>
        <w:t xml:space="preserve">If your </w:t>
      </w:r>
      <w:r>
        <w:rPr>
          <w:rStyle w:val="InlineCode"/>
        </w:rPr>
        <w:t>updatesAvailable</w:t>
      </w:r>
      <w:r>
        <w:t xml:space="preserve"> list is missing expected </w:t>
      </w:r>
      <w:r>
        <w:t>VKr</w:t>
      </w:r>
      <w:r>
        <w:t xml:space="preserve"> images, verify the </w:t>
      </w:r>
      <w:r>
        <w:rPr>
          <w:rStyle w:val="InlineCode"/>
        </w:rPr>
        <w:t>resolve-os-image</w:t>
      </w:r>
      <w:r>
        <w:t xml:space="preserve"> annotation on your cluster object. To proceed with the upgrade when the new image resides in a different content library, perform one of the following actions while updating the </w:t>
      </w:r>
      <w:r>
        <w:t>VKr</w:t>
      </w:r>
      <w:r>
        <w:t xml:space="preserve"> version in the cluster spec:</w:t>
      </w:r>
    </w:p>
    <w:p>
      <w:pPr>
        <w:pStyle w:val="BodyText"/>
        <w:numPr>
          <w:numId w:val="128"/>
        </w:numPr>
      </w:pPr>
      <w:r>
        <w:t xml:space="preserve">Unset the content library: Remove the </w:t>
      </w:r>
      <w:r>
        <w:rPr>
          <w:rStyle w:val="InlineCode"/>
        </w:rPr>
        <w:t>content-library</w:t>
      </w:r>
      <w:r>
        <w:t xml:space="preserve"> key from the annotation entirely if no image conflicts exist across your linked libraries.</w:t>
      </w:r>
    </w:p>
    <w:p>
      <w:pPr>
        <w:pStyle w:val="BodyText"/>
        <w:numPr>
          <w:numId w:val="128"/>
        </w:numPr>
      </w:pPr>
      <w:r>
        <w:t xml:space="preserve">Update the content library: Change the </w:t>
      </w:r>
      <w:r>
        <w:rPr>
          <w:rStyle w:val="InlineCode"/>
        </w:rPr>
        <w:t>content-library</w:t>
      </w:r>
      <w:r>
        <w:t xml:space="preserve"> value to match the ID of the new content library that contains the target </w:t>
      </w:r>
      <w:r>
        <w:t>VKr</w:t>
      </w:r>
      <w:r>
        <w:t xml:space="preserve"> image.</w:t>
      </w:r>
    </w:p>
    <w:p>
      <w:pPr>
        <w:pStyle w:val="SectionHeading5"/>
      </w:pPr>
      <w:r>
        <w:t>Example Scenario</w:t>
      </w:r>
    </w:p>
    <w:p>
      <w:pPr>
        <w:pStyle w:val="BodyText"/>
      </w:pPr>
      <w:r>
        <w:t>You created a cluster named test-cluster using the CCI UI with an image from a content library named cl-11. The UI automatically sets the following annotation on your cluster's control plane and worker nodes:</w:t>
      </w:r>
    </w:p>
    <w:p>
      <w:pPr>
        <w:pStyle w:val="BodyText"/>
      </w:pPr>
      <w:r>
        <w:rPr>
          <w:rStyle w:val="InlineCode"/>
        </w:rPr>
        <w:t>run.tanzu.vmware.com/resolve-os-image: content-library=cl-11</w:t>
      </w:r>
    </w:p>
    <w:p>
      <w:pPr>
        <w:pStyle w:val="BodyText"/>
      </w:pPr>
      <w:r>
        <w:t xml:space="preserve">Later, a new compatible </w:t>
      </w:r>
      <w:r>
        <w:t>VKr</w:t>
      </w:r>
      <w:r>
        <w:t xml:space="preserve"> version </w:t>
      </w:r>
      <w:r>
        <w:rPr>
          <w:rStyle w:val="InlineCode"/>
        </w:rPr>
        <w:t>v1.35.2---vmware.1-fips-vkr.1</w:t>
      </w:r>
      <w:r>
        <w:t xml:space="preserve"> becomes available in your environment. You expect to be able to upgrade, but when you check the cluster's status, the new version is missing from the </w:t>
      </w:r>
      <w:r>
        <w:rPr>
          <w:rStyle w:val="InlineCode"/>
        </w:rPr>
        <w:t>updatesAvailable</w:t>
      </w:r>
      <w:r>
        <w:t xml:space="preserve"> condition.</w:t>
      </w:r>
    </w:p>
    <w:p>
      <w:pPr>
        <w:pStyle w:val="BodyText"/>
        <w:numPr>
          <w:numId w:val="129"/>
        </w:numPr>
      </w:pPr>
      <w:r>
        <w:t>Identify the new image and its content library.</w:t>
      </w:r>
    </w:p>
    <w:p>
      <w:pPr>
        <w:pStyle w:val="BodyText"/>
        <w:ind w:left="480"/>
      </w:pPr>
      <w:r>
        <w:t>Use kubectl to list the available OS images for the new version in your environment:</w:t>
      </w:r>
    </w:p>
    <w:p>
      <w:pPr>
        <w:pStyle w:val="CodeBlock"/>
        <w:ind w:left="480"/>
      </w:pPr>
      <w:r>
        <w:t xml:space="preserve"> $ kubectl get osimage -A | grep v1.35.2   </w:t>
        <w:br/>
        <w:t xml:space="preserve">vmi-843b236a8f02c5e42v1.35.2+vmware.1-fips photon5 amd64 vmi 2d9h </w:t>
      </w:r>
    </w:p>
    <w:p>
      <w:pPr>
        <w:pStyle w:val="BodyText"/>
        <w:ind w:left="480"/>
      </w:pPr>
      <w:r>
        <w:t>Next, use the ID of the image (vmi-843b236a8f02c5e42) or the version string to look up the corresponding ClusterContentLibraryItem (cclitem):</w:t>
      </w:r>
    </w:p>
    <w:p>
      <w:pPr>
        <w:pStyle w:val="CodeBlock"/>
        <w:ind w:left="480"/>
      </w:pPr>
      <w:r>
        <w:t xml:space="preserve"> $ kubectl get cclitem -A | grep v1.35.2   </w:t>
        <w:br/>
        <w:t xml:space="preserve"> clitem-843b236a8f02c5e42ob-24537963-photon-5-amd64-v1.35.2---vmware.1-fips-vkr.1 cl-22 OVF True true 8083576284 true 2d10h </w:t>
      </w:r>
    </w:p>
    <w:p>
      <w:pPr>
        <w:pStyle w:val="BodyText"/>
        <w:ind w:left="480"/>
      </w:pPr>
      <w:r>
        <w:t>From the output above, you can see that the new OS image resides in a new content library: cl-22. Because your cluster is constrained to only look for images within cl-11, the update is not available.</w:t>
      </w:r>
    </w:p>
    <w:p>
      <w:pPr>
        <w:pStyle w:val="BodyText"/>
        <w:numPr>
          <w:numId w:val="129"/>
        </w:numPr>
      </w:pPr>
      <w:r>
        <w:t>Update the cluster spec.</w:t>
      </w:r>
    </w:p>
    <w:p>
      <w:pPr>
        <w:pStyle w:val="BodyText"/>
        <w:ind w:left="480"/>
      </w:pPr>
      <w:r>
        <w:t>To resolve this and upgrade your cluster, modify the cluster spec to update the annotation to point to the new content library while simultaneously updating the cluster's topology version:</w:t>
      </w:r>
    </w:p>
    <w:p>
      <w:pPr>
        <w:pStyle w:val="CodeBlock"/>
        <w:ind w:left="480"/>
      </w:pPr>
      <w:r>
        <w:t>apiVersion: cluster.x-k8s.io/v1beta1</w:t>
        <w:br/>
        <w:t>kind: Cluster</w:t>
        <w:br/>
        <w:t>metadata:</w:t>
        <w:br/>
        <w:t xml:space="preserve">  name: test-cluster</w:t>
        <w:br/>
        <w:t xml:space="preserve">  namespace: test-ns</w:t>
        <w:br/>
        <w:t>spec:</w:t>
        <w:br/>
        <w:t xml:space="preserve">  topology:</w:t>
        <w:br/>
        <w:t xml:space="preserve">    # 1. Update the version to the new Kubernetes Release</w:t>
        <w:br/>
        <w:t xml:space="preserve">    version: v1.35.2---vmware.1-fips-vkr.1</w:t>
        <w:br/>
        <w:t xml:space="preserve">    controlPlane:</w:t>
        <w:br/>
        <w:t xml:space="preserve">      replicas: 1</w:t>
        <w:br/>
        <w:t xml:space="preserve">      metadata:</w:t>
        <w:br/>
        <w:t xml:space="preserve">        annotations:</w:t>
        <w:br/>
        <w:t xml:space="preserve">          # 2. Update the annotation to point to the new content library</w:t>
        <w:br/>
        <w:t xml:space="preserve">          run.tanzu.vmware.com/resolve-os-image: content-library=cl-22</w:t>
        <w:br/>
        <w:t xml:space="preserve">    workers:</w:t>
        <w:br/>
        <w:t xml:space="preserve">      machineDeployments:</w:t>
        <w:br/>
        <w:t xml:space="preserve">        - class: node-pool</w:t>
        <w:br/>
        <w:t xml:space="preserve">          name: node-pool-1</w:t>
        <w:br/>
        <w:t xml:space="preserve">          metadata:</w:t>
        <w:br/>
        <w:t xml:space="preserve">            annotations:</w:t>
        <w:br/>
        <w:t xml:space="preserve">              # 3. Ensure worker node annotations are updated as well</w:t>
        <w:br/>
        <w:t xml:space="preserve">              run.tanzu.vmware.com/resolve-os-image: content-library=cl-22</w:t>
      </w:r>
    </w:p>
    <w:p>
      <w:pPr>
        <w:pStyle w:val="Heading4"/>
      </w:pPr>
      <w:r>
        <w:t>Resolve VKr Image Conflicts When Using Multiple Content Libraries</w:t>
      </w:r>
    </w:p>
    <w:p>
      <w:pPr>
        <w:pStyle w:val="BodyText"/>
      </w:pPr>
      <w:r>
        <w:t xml:space="preserve">When you create or update a </w:t>
      </w:r>
      <w:r>
        <w:t>VKS</w:t>
      </w:r>
      <w:r>
        <w:t xml:space="preserve"> cluster, the </w:t>
      </w:r>
      <w:r>
        <w:t>VKr</w:t>
      </w:r>
      <w:r>
        <w:t xml:space="preserve"> resolver might deny the request if it can’t find a matching </w:t>
      </w:r>
      <w:r>
        <w:t>VKr</w:t>
      </w:r>
      <w:r>
        <w:t xml:space="preserve"> image, or if it finds multiple matching images with the same Kubernetes version, name, </w:t>
      </w:r>
      <w:r>
        <w:t>VKr</w:t>
      </w:r>
      <w:r>
        <w:t xml:space="preserve"> version, and architecture. This conflict can occur when multiple content libraries linked to the </w:t>
      </w:r>
      <w:r>
        <w:t>Supervisor</w:t>
      </w:r>
      <w:r>
        <w:t xml:space="preserve"> environment contain the same </w:t>
      </w:r>
      <w:r>
        <w:t>VKr</w:t>
      </w:r>
      <w:r>
        <w:t xml:space="preserve"> images. You can resolve this issue by adding an annotation to the cluster spec to specify which library to use.</w:t>
      </w:r>
    </w:p>
    <w:p>
      <w:pPr>
        <w:pStyle w:val="BodyText"/>
      </w:pPr>
      <w:r>
        <w:t>To avoid conflicts, you need to add the following annotation when you create or update clusters:</w:t>
      </w:r>
    </w:p>
    <w:p>
      <w:pPr>
        <w:pStyle w:val="BodyText"/>
      </w:pPr>
      <w:r>
        <w:rPr>
          <w:rStyle w:val="InlineCode"/>
        </w:rPr>
        <w:t>run.tanzu.vmware.com/resolve-os-image: content-library=cl-****</w:t>
      </w:r>
      <w:r>
        <w:t>,</w:t>
      </w:r>
    </w:p>
    <w:p>
      <w:pPr>
        <w:pStyle w:val="BodyText"/>
      </w:pPr>
      <w:r>
        <w:t xml:space="preserve">where </w:t>
      </w:r>
      <w:r>
        <w:rPr>
          <w:rStyle w:val="InlineCode"/>
        </w:rPr>
        <w:t>cl-****</w:t>
      </w:r>
      <w:r>
        <w:t xml:space="preserve"> is the name of the ClusterContentLibrary resource from the </w:t>
      </w:r>
      <w:r>
        <w:t>Supervisor</w:t>
      </w:r>
      <w:r>
        <w:t>.</w:t>
      </w:r>
    </w:p>
    <w:p>
      <w:pPr>
        <w:pStyle w:val="BodyText"/>
      </w:pPr>
      <w:r>
        <w:t>If this annotation is omitted and duplicates exist, the operation fails with the error:</w:t>
      </w:r>
    </w:p>
    <w:p>
      <w:pPr>
        <w:pStyle w:val="BodyText"/>
      </w:pPr>
      <w:r>
        <w:rPr>
          <w:rStyle w:val="InlineCode"/>
        </w:rPr>
        <w:t>Error from server (Forbidden): error when creating "&lt;yaml_name&gt;": admission webhook "tkr-resolver-cluster-webhook.tanzu.vmware.com" denied the request: Could not resolve KR/OSImage</w:t>
      </w:r>
    </w:p>
    <w:p>
      <w:pPr>
        <w:pStyle w:val="BodyText"/>
      </w:pPr>
      <w:r>
        <w:t>For existing clusters, depending on the operation, one the following applies:</w:t>
      </w:r>
    </w:p>
    <w:p>
      <w:pPr>
        <w:pStyle w:val="BodyText"/>
        <w:numPr>
          <w:numId w:val="130"/>
        </w:numPr>
      </w:pPr>
      <w:r>
        <w:t xml:space="preserve">If you upgrade the cluster and the target image belongs to multiple content libraries associated with </w:t>
      </w:r>
      <w:r>
        <w:t>VKS</w:t>
      </w:r>
      <w:r>
        <w:t xml:space="preserve">, you must specify the </w:t>
      </w:r>
      <w:r>
        <w:rPr>
          <w:rStyle w:val="InlineCode"/>
        </w:rPr>
        <w:t>resolve-os-image</w:t>
      </w:r>
      <w:r>
        <w:t xml:space="preserve"> annotation.</w:t>
      </w:r>
    </w:p>
    <w:p>
      <w:pPr>
        <w:pStyle w:val="BodyText"/>
        <w:numPr>
          <w:numId w:val="130"/>
        </w:numPr>
      </w:pPr>
      <w:r>
        <w:t xml:space="preserve">In </w:t>
      </w:r>
      <w:r>
        <w:t>VKS</w:t>
      </w:r>
      <w:r>
        <w:t xml:space="preserve"> earlier than 3.5, for classy clusters created with ClusterClass 3.2.0 and later, if you scale up the cluster and the image belongs to multiple content libraries associated with </w:t>
      </w:r>
      <w:r>
        <w:t>VKS</w:t>
      </w:r>
      <w:r>
        <w:t xml:space="preserve">, you must specify the </w:t>
      </w:r>
      <w:r>
        <w:rPr>
          <w:rStyle w:val="InlineCode"/>
        </w:rPr>
        <w:t>resolve-os-image</w:t>
      </w:r>
      <w:r>
        <w:t xml:space="preserve"> annotation.</w:t>
      </w:r>
    </w:p>
    <w:p>
      <w:pPr>
        <w:pStyle w:val="BodyText"/>
        <w:numPr>
          <w:numId w:val="130"/>
        </w:numPr>
      </w:pPr>
      <w:r>
        <w:t xml:space="preserve">If you scale up the cluster and the resolved image no longer exists, for example, if the content library association was removed from </w:t>
      </w:r>
      <w:r>
        <w:t>VKS</w:t>
      </w:r>
      <w:r>
        <w:t>, the image resolution fails.</w:t>
      </w:r>
    </w:p>
    <w:p>
      <w:pPr>
        <w:pStyle w:val="BodyText"/>
      </w:pPr>
      <w:r>
        <w:t>Use the following steps as an example of how to add the annotations.</w:t>
      </w:r>
    </w:p>
    <w:p>
      <w:pPr>
        <w:pStyle w:val="BodyText"/>
      </w:pPr>
      <w:r>
        <w:rPr>
          <w:rStyle w:val="Strong"/>
        </w:rPr>
        <w:t>Procedure</w:t>
      </w:r>
    </w:p>
    <w:p>
      <w:pPr>
        <w:pStyle w:val="BodyText"/>
        <w:numPr>
          <w:numId w:val="131"/>
        </w:numPr>
      </w:pPr>
      <w:r>
        <w:t>To check if you have multiple matching OS images in your environment, run this command.</w:t>
      </w:r>
    </w:p>
    <w:p>
      <w:pPr>
        <w:pStyle w:val="BodyText"/>
        <w:ind w:left="480"/>
      </w:pPr>
      <w:r>
        <w:rPr>
          <w:rStyle w:val="InlineCode"/>
        </w:rPr>
        <w:t># k get osImage -A | grep v1.32.0</w:t>
      </w:r>
    </w:p>
    <w:p>
      <w:pPr>
        <w:pStyle w:val="BodyText"/>
        <w:ind w:left="480"/>
      </w:pPr>
      <w:r>
        <w:t>You get the output similar to the following.</w:t>
      </w:r>
    </w:p>
    <w:p>
      <w:pPr>
        <w:pStyle w:val="CodeBlock"/>
        <w:ind w:left="480"/>
      </w:pPr>
      <w:r>
        <w:t>vmi-13333a0941f57a218   v1.32.0+vmware.6-fips      windows   2022         amd64   vmi                 17h</w:t>
        <w:br/>
        <w:t>vmi-195e8697ba2d4c1d5   v1.32.0+vmware.6-fips      ubuntu    22.04        amd64   vmi                 17h</w:t>
        <w:br/>
        <w:t>vmi-5aa61c54221622089   v1.32.0+vmware.6-fips      photon    5            amd64   vmi                 17h</w:t>
        <w:br/>
        <w:t>vmi-943b236a8f02c5e31   v1.32.0+vmware.6-fips      photon    5            amd64   vmi                 2d9h</w:t>
        <w:br/>
        <w:t>vmi-9a3e89c883cdacffa   v1.32.0+vmware.6-fips      ubuntu    22.04        amd64   vmi                 2d9h</w:t>
      </w:r>
    </w:p>
    <w:p>
      <w:pPr>
        <w:pStyle w:val="BodyText"/>
        <w:numPr>
          <w:numId w:val="131"/>
        </w:numPr>
      </w:pPr>
      <w:r>
        <w:t>Run this command to list content library items.</w:t>
      </w:r>
    </w:p>
    <w:p>
      <w:pPr>
        <w:pStyle w:val="BodyText"/>
        <w:ind w:left="480"/>
      </w:pPr>
      <w:r>
        <w:rPr>
          <w:rStyle w:val="InlineCode"/>
        </w:rPr>
        <w:t># k get cclitem -A | grep v1.32.0</w:t>
      </w:r>
    </w:p>
    <w:p>
      <w:pPr>
        <w:pStyle w:val="CodeBlock"/>
        <w:ind w:left="480"/>
      </w:pPr>
      <w:r>
        <w:t>clitem-13333a0941f57a218   windows-2022-amd64-v1.32.0---vmware.6-fips-vkr.1                            cl-46b783ecd58a48773       OVF    True    true     10185968638   true                18h</w:t>
        <w:br/>
        <w:t>clitem-195e8697ba2d4c1d5   ob-24537997-ubuntu-2204-amd64-v1.32.0---vmware.6-fips-vkr.2                 cl-46b783ecd58a48773       OVF    True    true     12882906066   true                17h</w:t>
        <w:br/>
        <w:t>clitem-5aa61c54221622089   ob-24537963-photon-5-amd64-v1.32.0---vmware.6-fips-vkr.2                    cl-46b783ecd58a48773       OVF    True    true     8083573698    true                17h</w:t>
        <w:br/>
        <w:t>clitem-943b236a8f02c5e31   ob-24537963-photon-5-amd64-v1.32.0---vmware.6-fips-vkr.2                    cl-5680136bf02b1aa5d       OVF    True    true     8083576284    true                2d10h</w:t>
        <w:br/>
        <w:t>clitem-9a3e89c883cdacffa   ob-24537997-ubuntu-2204-amd64-v1.32.0---vmware.6-fips-vkr.2                 cl-5680136bf02b1aa5d       OVF    True    true     12882908652   true                2d10h</w:t>
      </w:r>
    </w:p>
    <w:p>
      <w:pPr>
        <w:pStyle w:val="BodyText"/>
        <w:numPr>
          <w:numId w:val="131"/>
        </w:numPr>
      </w:pPr>
      <w:r>
        <w:t>Specify the content library from which the image should be used for the Kubernetes cluster node creation.</w:t>
      </w:r>
    </w:p>
    <w:p>
      <w:pPr>
        <w:pStyle w:val="CodeBlock"/>
        <w:ind w:left="480"/>
      </w:pPr>
      <w:r>
        <w:t>apiVersion: cluster.x-k8s.io/v1beta1</w:t>
        <w:br/>
        <w:t>kind: Cluster</w:t>
        <w:br/>
        <w:t>metadata:</w:t>
        <w:br/>
        <w:t xml:space="preserve">  name: test-cluster-windows</w:t>
        <w:br/>
        <w:t xml:space="preserve">  namespace: test-ns</w:t>
        <w:br/>
        <w:t>spec:</w:t>
        <w:br/>
        <w:t xml:space="preserve">  clusterNetwork:</w:t>
        <w:br/>
        <w:t xml:space="preserve">    services:</w:t>
        <w:br/>
        <w:t xml:space="preserve">      cidrBlocks: ["198.51.100.0/12"]</w:t>
        <w:br/>
        <w:t xml:space="preserve">    pods:</w:t>
        <w:br/>
        <w:t xml:space="preserve">      cidrBlocks: ["192.0.2.0/16"]</w:t>
        <w:br/>
        <w:t xml:space="preserve">    serviceDomain: "cluster.local"</w:t>
        <w:br/>
        <w:t xml:space="preserve">  topology:</w:t>
        <w:br/>
        <w:t xml:space="preserve">    class: builtin-generic-v3.2.0</w:t>
        <w:br/>
        <w:t xml:space="preserve">    version: v1.32.0---vmware.6-fips-vkr.2</w:t>
        <w:br/>
        <w:t xml:space="preserve">    controlPlane:</w:t>
        <w:br/>
        <w:t xml:space="preserve">      replicas: 1</w:t>
        <w:br/>
        <w:t xml:space="preserve">      metadata:</w:t>
        <w:br/>
        <w:t xml:space="preserve">        annotations:</w:t>
        <w:br/>
        <w:t xml:space="preserve">          run.tanzu.vmware.com/resolve-os-image: os-name=photon,content-library=cl-5680136bf02b1aa5d    </w:t>
        <w:br/>
        <w:t xml:space="preserve">    workers:</w:t>
        <w:br/>
        <w:t xml:space="preserve">      machineDeployments:</w:t>
        <w:br/>
        <w:t xml:space="preserve">        - class: node-pool</w:t>
        <w:br/>
        <w:t xml:space="preserve">          name: node-pool-windows</w:t>
        <w:br/>
        <w:t xml:space="preserve">          metadata:</w:t>
        <w:br/>
        <w:t xml:space="preserve">            annotations:</w:t>
        <w:br/>
        <w:t xml:space="preserve">              run.tanzu.vmware.com/resolve-os-image: os-type=windows</w:t>
        <w:br/>
        <w:t xml:space="preserve">          replicas: 1</w:t>
        <w:br/>
        <w:t xml:space="preserve">          variables:</w:t>
        <w:br/>
        <w:t xml:space="preserve">            overrides:</w:t>
        <w:br/>
        <w:t xml:space="preserve">            - name: vmClass</w:t>
        <w:br/>
        <w:t xml:space="preserve">              value: best-effort-large</w:t>
        <w:br/>
        <w:t># Use a larger footprint for Windows node</w:t>
        <w:br/>
        <w:t xml:space="preserve">    variables:</w:t>
        <w:br/>
        <w:t xml:space="preserve">      - name: vmClass</w:t>
        <w:br/>
        <w:t xml:space="preserve">        value: best-effort-medium</w:t>
        <w:br/>
        <w:t xml:space="preserve">      - name: storageClass</w:t>
        <w:br/>
        <w:t xml:space="preserve">        value: wcpglobalstorageprofile</w:t>
      </w:r>
    </w:p>
    <w:p>
      <w:pPr>
        <w:pStyle w:val="BodyText"/>
        <w:ind w:left="480"/>
      </w:pPr>
      <w:r>
        <w:t xml:space="preserve">You need to specify the content library part in the </w:t>
      </w:r>
      <w:r>
        <w:rPr>
          <w:rStyle w:val="InlineCode"/>
        </w:rPr>
        <w:t>resolve-os-image</w:t>
      </w:r>
      <w:r>
        <w:t xml:space="preserve"> annotation for workers as well if you have multiple Windows images coming from different content libraries.</w:t>
      </w:r>
    </w:p>
    <w:p>
      <w:pPr>
        <w:pStyle w:val="Heading2"/>
      </w:pPr>
      <w:bookmarkStart w:id="81" w:name="B669d912c59b94dc0a6d48aed5f87def7"/>
      <w:bookmarkStart w:id="82" w:name="_Toc256000203"/>
      <w:r>
        <w:t>Configuring vSphere Namespaces for Hosting VKS Clusters</w:t>
      </w:r>
      <w:bookmarkEnd w:id="82"/>
      <w:bookmarkEnd w:id="81"/>
    </w:p>
    <w:p>
      <w:pPr>
        <w:pStyle w:val="BodyText"/>
      </w:pPr>
      <w:r>
        <w:t xml:space="preserve">A </w:t>
      </w:r>
      <w:r>
        <w:t>vSphere Namespace</w:t>
      </w:r>
      <w:r>
        <w:t xml:space="preserve"> provides the runtime environment for </w:t>
      </w:r>
      <w:r>
        <w:t>VKS</w:t>
      </w:r>
      <w:r>
        <w:t xml:space="preserve"> clusters. To provision a </w:t>
      </w:r>
      <w:r>
        <w:t>VKS</w:t>
      </w:r>
      <w:r>
        <w:t xml:space="preserve"> cluster, you first configure a </w:t>
      </w:r>
      <w:r>
        <w:t>vSphere Namespace</w:t>
      </w:r>
      <w:r>
        <w:t xml:space="preserve"> with users, roles, compute, storage, content library, and virtual machine classes. This configuration is inherited by </w:t>
      </w:r>
      <w:r>
        <w:t>VKS</w:t>
      </w:r>
      <w:r>
        <w:t xml:space="preserve"> clusters that run in that namespace.</w:t>
      </w:r>
    </w:p>
    <w:p>
      <w:pPr>
        <w:pStyle w:val="Heading3"/>
      </w:pPr>
      <w:bookmarkStart w:id="83" w:name="_Toc256000204"/>
      <w:r>
        <w:t>Using vSphere Namespaces with VKS Clusters</w:t>
      </w:r>
      <w:bookmarkEnd w:id="83"/>
    </w:p>
    <w:p>
      <w:pPr>
        <w:pStyle w:val="BodyText"/>
      </w:pPr>
      <w:r>
        <w:t xml:space="preserve">A </w:t>
      </w:r>
      <w:r>
        <w:t>vSphere Namespace</w:t>
      </w:r>
      <w:r>
        <w:t xml:space="preserve"> is a network-scoped tenancy on </w:t>
      </w:r>
      <w:r>
        <w:t>Supervisor</w:t>
      </w:r>
      <w:r>
        <w:t xml:space="preserve">. </w:t>
      </w:r>
      <w:r>
        <w:t>vSphere Namespaces</w:t>
      </w:r>
      <w:r>
        <w:t xml:space="preserve"> are used to host </w:t>
      </w:r>
      <w:r>
        <w:t>VKS</w:t>
      </w:r>
      <w:r>
        <w:t xml:space="preserve"> clusters, and provide networking, role permissions, persistent storage, resource quota, and content library and VM class integration.</w:t>
      </w:r>
    </w:p>
    <w:p>
      <w:pPr>
        <w:pStyle w:val="SectionHeading4"/>
      </w:pPr>
      <w:r>
        <w:t>vSphere Namespace Network</w:t>
      </w:r>
    </w:p>
    <w:p>
      <w:pPr>
        <w:pStyle w:val="BodyText"/>
      </w:pPr>
      <w:r>
        <w:t xml:space="preserve">A </w:t>
      </w:r>
      <w:r>
        <w:t>vSphere Namespace</w:t>
      </w:r>
      <w:r>
        <w:t xml:space="preserve"> network is a subnet carved from the </w:t>
      </w:r>
      <w:r>
        <w:rPr>
          <w:rStyle w:val="InlineUI"/>
        </w:rPr>
        <w:t>Supervisor</w:t>
      </w:r>
      <w:r>
        <w:rPr>
          <w:rStyle w:val="InlineUI"/>
        </w:rPr>
        <w:t xml:space="preserve"> &gt; </w:t>
      </w:r>
      <w:r>
        <w:rPr>
          <w:rStyle w:val="InlineUI"/>
        </w:rPr>
        <w:t>Workload Network</w:t>
      </w:r>
      <w:r>
        <w:rPr>
          <w:rStyle w:val="InlineUI"/>
        </w:rPr>
        <w:t xml:space="preserve"> &gt; </w:t>
      </w:r>
      <w:r>
        <w:rPr>
          <w:rStyle w:val="InlineUI"/>
        </w:rPr>
        <w:t>Namespace Network</w:t>
      </w:r>
      <w:r>
        <w:t xml:space="preserve">. The </w:t>
      </w:r>
      <w:r>
        <w:rPr>
          <w:rStyle w:val="InlineUI"/>
        </w:rPr>
        <w:t>Namespace subnet prefix</w:t>
      </w:r>
      <w:r>
        <w:t xml:space="preserve"> defines the size of the subnet reserved for each </w:t>
      </w:r>
      <w:r>
        <w:t>vSphere Namespace</w:t>
      </w:r>
      <w:r>
        <w:t>. The default is /28.</w:t>
      </w:r>
    </w:p>
    <w:p>
      <w:pPr>
        <w:pStyle w:val="BodyText"/>
      </w:pPr>
      <w:r>
        <w:t xml:space="preserve">The </w:t>
      </w:r>
      <w:r>
        <w:t>vSphere Namespace</w:t>
      </w:r>
      <w:r>
        <w:t xml:space="preserve"> network provides connectivity for </w:t>
      </w:r>
      <w:r>
        <w:t>VKS</w:t>
      </w:r>
      <w:r>
        <w:t xml:space="preserve"> clusters to </w:t>
      </w:r>
      <w:r>
        <w:t>Supervisor</w:t>
      </w:r>
      <w:r>
        <w:t xml:space="preserve">. By default, the </w:t>
      </w:r>
      <w:r>
        <w:t>vSphere Namespace</w:t>
      </w:r>
      <w:r>
        <w:t xml:space="preserve"> will use cluster level network configurations and allocate IP addresses from its subnet. When you create a </w:t>
      </w:r>
      <w:r>
        <w:t>vSphere Namespace</w:t>
      </w:r>
      <w:r>
        <w:t xml:space="preserve">, a /28 overlay segment and corresponding IP pool is instantiated to service pods in that </w:t>
      </w:r>
      <w:r>
        <w:t>vSphere Namespace</w:t>
      </w:r>
      <w:r>
        <w:t>.</w:t>
      </w:r>
    </w:p>
    <w:p>
      <w:pPr>
        <w:pStyle w:val="BodyText"/>
      </w:pPr>
      <w:r>
        <w:t xml:space="preserve">When the first </w:t>
      </w:r>
      <w:r>
        <w:t>VKS</w:t>
      </w:r>
      <w:r>
        <w:t xml:space="preserve"> cluster is provisioned in a </w:t>
      </w:r>
      <w:r>
        <w:t>vSphere Namespace</w:t>
      </w:r>
      <w:r>
        <w:t xml:space="preserve">, the </w:t>
      </w:r>
      <w:r>
        <w:t>VKS</w:t>
      </w:r>
      <w:r>
        <w:t xml:space="preserve"> cluster will share the same subnet as its </w:t>
      </w:r>
      <w:r>
        <w:t>vSphere Namespace</w:t>
      </w:r>
      <w:r>
        <w:t xml:space="preserve">. For each subsequent </w:t>
      </w:r>
      <w:r>
        <w:t>VKS</w:t>
      </w:r>
      <w:r>
        <w:t xml:space="preserve"> cluster that is provisioned in that </w:t>
      </w:r>
      <w:r>
        <w:t>vSphere Namespace</w:t>
      </w:r>
      <w:r>
        <w:t xml:space="preserve">, a new subnet is created for that cluster and connected to its </w:t>
      </w:r>
      <w:r>
        <w:t>vSphere Namespace</w:t>
      </w:r>
      <w:r>
        <w:t xml:space="preserve"> gateway.</w:t>
      </w:r>
    </w:p>
    <w:p>
      <w:pPr>
        <w:pStyle w:val="BodyText"/>
      </w:pPr>
      <w:r>
        <w:t xml:space="preserve">There is a shared load balancer instance in the </w:t>
      </w:r>
      <w:r>
        <w:t>vSphere Namespace</w:t>
      </w:r>
      <w:r>
        <w:t xml:space="preserve"> that is responsible for routing kubectl traffic to each </w:t>
      </w:r>
      <w:r>
        <w:t>VKS</w:t>
      </w:r>
      <w:r>
        <w:t xml:space="preserve"> cluster control plane. In addition, for each Kubernetes service load balancer that is resourced on the </w:t>
      </w:r>
      <w:r>
        <w:t>VKS</w:t>
      </w:r>
      <w:r>
        <w:t xml:space="preserve"> cluster, a layer-4 load balancer instance is created for that service.</w:t>
      </w:r>
    </w:p>
    <w:p>
      <w:pPr>
        <w:pStyle w:val="BodyText"/>
      </w:pPr>
      <w:r>
        <w:t>VKS</w:t>
      </w:r>
      <w:r>
        <w:t xml:space="preserve"> clusters within the same </w:t>
      </w:r>
      <w:r>
        <w:t>vSphere Namespace</w:t>
      </w:r>
      <w:r>
        <w:t xml:space="preserve"> share a SNAT IP for north-south connectivity. East-west connectivity between namespaces is no SNAT.</w:t>
      </w:r>
    </w:p>
    <w:p>
      <w:pPr>
        <w:pStyle w:val="BodyText"/>
      </w:pPr>
      <w:r>
        <w:t xml:space="preserve">The </w:t>
      </w:r>
      <w:r>
        <w:t>vSphere Namespace</w:t>
      </w:r>
      <w:r>
        <w:t xml:space="preserve"> is typically non-routable. However, if you are using NSX networking, you can override the </w:t>
      </w:r>
      <w:r>
        <w:t>vSphere Namespace</w:t>
      </w:r>
      <w:r>
        <w:t xml:space="preserve"> Network with a routable subnet.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B3b7572bafd304f70a5e9c5eefb4a57f5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Override Workload Network Settings for a vSphere Namespace</w:t>
      </w:r>
      <w:r>
        <w:fldChar w:fldCharType="end"/>
      </w:r>
      <w:r>
        <w:t>.</w:t>
      </w:r>
    </w:p>
    <w:p>
      <w:pPr>
        <w:pStyle w:val="SectionHeading4"/>
      </w:pPr>
      <w:r>
        <w:t>vSphere Namespace Resource Pools</w:t>
      </w:r>
    </w:p>
    <w:p>
      <w:pPr>
        <w:pStyle w:val="BodyText"/>
      </w:pPr>
      <w:r>
        <w:t xml:space="preserve">In a single vSphere Zone </w:t>
      </w:r>
      <w:r>
        <w:t>Supervisor</w:t>
      </w:r>
      <w:r>
        <w:t xml:space="preserve"> deployment, when you create a </w:t>
      </w:r>
      <w:r>
        <w:t>vSphere Namespace</w:t>
      </w:r>
      <w:r>
        <w:t xml:space="preserve">, a resource pool backing that namespace is created. The </w:t>
      </w:r>
      <w:r>
        <w:t>vSphere Namespace</w:t>
      </w:r>
      <w:r>
        <w:t xml:space="preserve"> provides a logical unit of resources on </w:t>
      </w:r>
      <w:r>
        <w:t>Supervisor</w:t>
      </w:r>
      <w:r>
        <w:t xml:space="preserve">, including compute, storage, permissions, classes, and images. When you configure a CPU or memory limit on a </w:t>
      </w:r>
      <w:r>
        <w:t>vSphere Namespace</w:t>
      </w:r>
      <w:r>
        <w:t xml:space="preserve">, for example, the same resource limits are applied to the resource pool backing that namespace. In this fashion </w:t>
      </w:r>
      <w:r>
        <w:t>vSphere Namespaces</w:t>
      </w:r>
      <w:r>
        <w:t xml:space="preserve"> enable multi-tenancy in </w:t>
      </w:r>
      <w:r>
        <w:t>Supervisor</w:t>
      </w:r>
      <w:r>
        <w:t>.</w:t>
      </w:r>
    </w:p>
    <w:p>
      <w:pPr>
        <w:pStyle w:val="BodyText"/>
      </w:pPr>
      <w:r>
        <w:t xml:space="preserve">The same multi-tenant experience applies to </w:t>
      </w:r>
      <w:r>
        <w:t>Supervisor</w:t>
      </w:r>
      <w:r>
        <w:t xml:space="preserve"> deployed across three vSphere Zones. When a </w:t>
      </w:r>
      <w:r>
        <w:t>vSphere Namespace</w:t>
      </w:r>
      <w:r>
        <w:t xml:space="preserve"> is created on a zoned </w:t>
      </w:r>
      <w:r>
        <w:t>Supervisor</w:t>
      </w:r>
      <w:r>
        <w:t xml:space="preserve">, the system creates a resource pool in each of the vSphere clusters supporting that </w:t>
      </w:r>
      <w:r>
        <w:t>Supervisor</w:t>
      </w:r>
      <w:r>
        <w:t xml:space="preserve">. This enables a </w:t>
      </w:r>
      <w:r>
        <w:t>VKS</w:t>
      </w:r>
      <w:r>
        <w:t xml:space="preserve"> cluster provisioned in that </w:t>
      </w:r>
      <w:r>
        <w:t>vSphere Namespace</w:t>
      </w:r>
      <w:r>
        <w:t xml:space="preserve"> to be deployed in any of the zones belonging to this </w:t>
      </w:r>
      <w:r>
        <w:t>Supervisor</w:t>
      </w:r>
      <w:r>
        <w:t>.</w:t>
      </w:r>
    </w:p>
    <w:p>
      <w:pPr>
        <w:pStyle w:val="BodyText"/>
      </w:pPr>
      <w:r>
        <w:t xml:space="preserve">Using the </w:t>
      </w:r>
      <w:r>
        <w:t>vSphere Client</w:t>
      </w:r>
      <w:r>
        <w:t xml:space="preserve">, you can view the </w:t>
      </w:r>
      <w:r>
        <w:t>vSphere Namespace</w:t>
      </w:r>
      <w:r>
        <w:t xml:space="preserve"> resource pool and objects by selecting the </w:t>
      </w:r>
      <w:r>
        <w:rPr>
          <w:rStyle w:val="InlineUI"/>
        </w:rPr>
        <w:t>Hosts and Clusters</w:t>
      </w:r>
      <w:r>
        <w:t xml:space="preserve"> perspective, and also by selecting the </w:t>
      </w:r>
      <w:r>
        <w:rPr>
          <w:rStyle w:val="InlineUI"/>
        </w:rPr>
        <w:t>VMs and Templates</w:t>
      </w:r>
      <w:r>
        <w:t xml:space="preserve"> view. When you provision a </w:t>
      </w:r>
      <w:r>
        <w:t>VKS</w:t>
      </w:r>
      <w:r>
        <w:t xml:space="preserve"> cluster, it is created in the target </w:t>
      </w:r>
      <w:r>
        <w:t>vSphere Namespace</w:t>
      </w:r>
      <w:r>
        <w:t xml:space="preserve">. In a zoned </w:t>
      </w:r>
      <w:r>
        <w:t>Supervisor</w:t>
      </w:r>
      <w:r>
        <w:t xml:space="preserve"> deployment, you will have the same resource pool in each vSphere cluster.</w:t>
      </w:r>
    </w:p>
    <w:p>
      <w:pPr>
        <w:pStyle w:val="BodyText"/>
      </w:pPr>
      <w:r>
        <w:drawing>
          <wp:inline>
            <wp:extent cx="4752975" cy="4305300"/>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84"/>
                    <a:stretch>
                      <a:fillRect/>
                    </a:stretch>
                  </pic:blipFill>
                  <pic:spPr>
                    <a:xfrm>
                      <a:off x="0" y="0"/>
                      <a:ext cx="4752975" cy="4305300"/>
                    </a:xfrm>
                    <a:prstGeom prst="rect">
                      <a:avLst/>
                    </a:prstGeom>
                  </pic:spPr>
                </pic:pic>
              </a:graphicData>
            </a:graphic>
          </wp:inline>
        </w:drawing>
      </w:r>
    </w:p>
    <w:p>
      <w:pPr>
        <w:pStyle w:val="SectionHeading4"/>
      </w:pPr>
      <w:r>
        <w:t>vSphere Namespace Storage for VKS Clusters</w:t>
      </w:r>
    </w:p>
    <w:p>
      <w:pPr>
        <w:pStyle w:val="BodyText"/>
      </w:pPr>
      <w:r>
        <w:t>vSphere Cloud Native Storage (CNS) provides storage policies that support the provisioning of persistent volumes and their backing virtual disks for use with Kubernetes workloads.</w:t>
      </w:r>
    </w:p>
    <w:p>
      <w:pPr>
        <w:pStyle w:val="BodyText"/>
      </w:pPr>
      <w:r>
        <w:t xml:space="preserve">The Container Storage Interface (CSI) is an industry standard that Kubernetes uses to provision persistent storage for containers. </w:t>
      </w:r>
      <w:r>
        <w:t>Supervisor</w:t>
      </w:r>
      <w:r>
        <w:t xml:space="preserve"> runs a CNS-CSI driver that connects vSphere CNS storage to the Kubernetes environment through the </w:t>
      </w:r>
      <w:r>
        <w:t>vSphere Namespace</w:t>
      </w:r>
      <w:r>
        <w:t xml:space="preserve">. The vSphere CNS-CSI communicates directly with the CNS control plane for all storage provisioning requests that come from </w:t>
      </w:r>
      <w:r>
        <w:t>VKS</w:t>
      </w:r>
      <w:r>
        <w:t xml:space="preserve"> clusters in the </w:t>
      </w:r>
      <w:r>
        <w:t>vSphere Namespace</w:t>
      </w:r>
      <w:r>
        <w:t>.</w:t>
      </w:r>
    </w:p>
    <w:p>
      <w:pPr>
        <w:pStyle w:val="BodyText"/>
      </w:pPr>
      <w:r>
        <w:t>VKS</w:t>
      </w:r>
      <w:r>
        <w:t xml:space="preserve"> clusters run a modified version of the vSphere CNS-CSI driver that is responsible for all storage related requests originating from the </w:t>
      </w:r>
      <w:r>
        <w:t>VKS</w:t>
      </w:r>
      <w:r>
        <w:t xml:space="preserve"> cluster. The requests are delivered to the CNS-CSI on </w:t>
      </w:r>
      <w:r>
        <w:t>Supervisor</w:t>
      </w:r>
      <w:r>
        <w:t xml:space="preserve">, which then propagates them to the CNS on the </w:t>
      </w:r>
      <w:r>
        <w:t>vCenter</w:t>
      </w:r>
      <w:r>
        <w:t>.</w:t>
      </w:r>
    </w:p>
    <w:p>
      <w:pPr>
        <w:pStyle w:val="BodyText"/>
      </w:pPr>
      <w:r>
        <w:t xml:space="preserve">The diagram shows the relationship between the </w:t>
      </w:r>
      <w:r>
        <w:t>vSphere Namespace</w:t>
      </w:r>
      <w:r>
        <w:t xml:space="preserve">, </w:t>
      </w:r>
      <w:r>
        <w:t>Supervisor</w:t>
      </w:r>
      <w:r>
        <w:t xml:space="preserve">, and </w:t>
      </w:r>
      <w:r>
        <w:t>VKS</w:t>
      </w:r>
      <w:r>
        <w:t xml:space="preserve"> cluster storage mechanisms.</w:t>
      </w:r>
    </w:p>
    <w:p>
      <w:pPr>
        <w:pStyle w:val="BodyText"/>
      </w:pPr>
      <w:r>
        <w:drawing>
          <wp:inline>
            <wp:extent cx="5066667" cy="5419047"/>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85"/>
                    <a:stretch>
                      <a:fillRect/>
                    </a:stretch>
                  </pic:blipFill>
                  <pic:spPr>
                    <a:xfrm>
                      <a:off x="0" y="0"/>
                      <a:ext cx="5066667" cy="5419047"/>
                    </a:xfrm>
                    <a:prstGeom prst="rect">
                      <a:avLst/>
                    </a:prstGeom>
                  </pic:spPr>
                </pic:pic>
              </a:graphicData>
            </a:graphic>
          </wp:inline>
        </w:drawing>
      </w:r>
    </w:p>
    <w:p>
      <w:pPr>
        <w:pStyle w:val="SectionHeading4"/>
      </w:pPr>
      <w:r>
        <w:t>Persistent Storage Volumes for VKS Clusters</w:t>
      </w:r>
    </w:p>
    <w:p>
      <w:pPr>
        <w:pStyle w:val="BodyText"/>
      </w:pPr>
      <w:r>
        <w:t xml:space="preserve">Persistent volumes are required for stateful applications in Kubernetes. For more information about persistent volumes, refer to the </w:t>
      </w:r>
      <w:hyperlink r:id="rId86" w:tooltip="Kubernetes documentation" w:history="1">
        <w:r>
          <w:rPr>
            <w:color w:val="0000FF"/>
            <w:u w:val="single"/>
          </w:rPr>
          <w:t>Kubernetes documentation</w:t>
        </w:r>
      </w:hyperlink>
      <w:r>
        <w:t>.</w:t>
      </w:r>
    </w:p>
    <w:p>
      <w:pPr>
        <w:pStyle w:val="BodyText"/>
      </w:pPr>
      <w:r>
        <w:t xml:space="preserve">In the vSphere environment, persistent volume objects are backed by virtual disks that reside on datastores. Datastores are represented by storage policies. When you assign a vSphere storage policy to a </w:t>
      </w:r>
      <w:r>
        <w:t>vSphere Namespace</w:t>
      </w:r>
      <w:r>
        <w:t xml:space="preserve">, the storage policy is made available as a Kubernetes storage class for each </w:t>
      </w:r>
      <w:r>
        <w:t>VKS</w:t>
      </w:r>
      <w:r>
        <w:t xml:space="preserve"> cluster in that namespace.</w:t>
      </w:r>
    </w:p>
    <w:p>
      <w:pPr>
        <w:pStyle w:val="BodyText"/>
      </w:pPr>
      <w:r>
        <w:t>VKS</w:t>
      </w:r>
      <w:r>
        <w:t xml:space="preserve"> supports dynamic and static provisioning of persistent volumes. With dynamic provisioning, the persistent volume does not need to be pre-provisioned. You issue a persistent volume claim (PVC) that references a storage class available in the </w:t>
      </w:r>
      <w:r>
        <w:t>vSphere Namespace</w:t>
      </w:r>
      <w:r>
        <w:t xml:space="preserve">. </w:t>
      </w:r>
      <w:r>
        <w:t>VKS</w:t>
      </w:r>
      <w:r>
        <w:t xml:space="preserve"> automatically provisions the corresponding persistent volume with a backing virtual disk. See </w:t>
      </w:r>
      <w:r>
        <w:t>Creating Persistent Storage Volumes Dynamically</w:t>
      </w:r>
      <w:r>
        <w:t>.</w:t>
      </w:r>
    </w:p>
    <w:p>
      <w:pPr>
        <w:pStyle w:val="BodyText"/>
      </w:pPr>
      <w:r>
        <w:t xml:space="preserve">With static provisioning, you use an existing storage object and make it available to a cluster. You define the persistent volume by providing the details of the existing storage object, its supported configurations, and mount options. See </w:t>
      </w:r>
      <w:r>
        <w:t>Creating Persistent Storage Volumes Statically</w:t>
      </w:r>
      <w:r>
        <w:t>.</w:t>
      </w:r>
    </w:p>
    <w:p>
      <w:pPr>
        <w:pStyle w:val="BodyText"/>
      </w:pPr>
      <w:r>
        <w:t xml:space="preserve">The diagram illustrates the dynamic persistent volume provisioning workflow. You create a PVC using </w:t>
      </w:r>
      <w:r>
        <w:rPr>
          <w:rStyle w:val="InlineCode"/>
        </w:rPr>
        <w:t>kubectl</w:t>
      </w:r>
      <w:r>
        <w:t xml:space="preserve"> on the </w:t>
      </w:r>
      <w:r>
        <w:t>VKS</w:t>
      </w:r>
      <w:r>
        <w:t xml:space="preserve"> cluster. This action generates a matching PVC on </w:t>
      </w:r>
      <w:r>
        <w:t>Supervisor</w:t>
      </w:r>
      <w:r>
        <w:t xml:space="preserve"> and triggers the CNS-CSI driver, which invokes the CNS create volume API.</w:t>
      </w:r>
    </w:p>
    <w:p>
      <w:pPr>
        <w:pStyle w:val="BodyText"/>
      </w:pPr>
      <w:r>
        <w:drawing>
          <wp:inline>
            <wp:extent cx="4819048" cy="3200000"/>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87"/>
                    <a:stretch>
                      <a:fillRect/>
                    </a:stretch>
                  </pic:blipFill>
                  <pic:spPr>
                    <a:xfrm>
                      <a:off x="0" y="0"/>
                      <a:ext cx="4819048" cy="3200000"/>
                    </a:xfrm>
                    <a:prstGeom prst="rect">
                      <a:avLst/>
                    </a:prstGeom>
                  </pic:spPr>
                </pic:pic>
              </a:graphicData>
            </a:graphic>
          </wp:inline>
        </w:drawing>
      </w:r>
    </w:p>
    <w:p>
      <w:pPr>
        <w:pStyle w:val="SectionHeading4"/>
      </w:pPr>
      <w:r>
        <w:t>Storage Class Editions for VKS Clusters</w:t>
      </w:r>
    </w:p>
    <w:p>
      <w:pPr>
        <w:pStyle w:val="BodyText"/>
      </w:pPr>
      <w:r>
        <w:t xml:space="preserve">To configure a </w:t>
      </w:r>
      <w:r>
        <w:t>vSphere Namespace</w:t>
      </w:r>
      <w:r>
        <w:t xml:space="preserve">, you assign one or more vSphere storage policies. When the vSphere storage policy is applied, it is converted to a Kubernetes storage class and replicated on </w:t>
      </w:r>
      <w:r>
        <w:t>Supervisor</w:t>
      </w:r>
      <w:r>
        <w:t xml:space="preserve">. Likewise the </w:t>
      </w:r>
      <w:r>
        <w:t>VKS</w:t>
      </w:r>
      <w:r>
        <w:t xml:space="preserve"> controller replicates the storage class on each </w:t>
      </w:r>
      <w:r>
        <w:t>VKS</w:t>
      </w:r>
      <w:r>
        <w:t xml:space="preserve"> cluster deployed in that </w:t>
      </w:r>
      <w:r>
        <w:t>vSphere Namespace</w:t>
      </w:r>
      <w:r>
        <w:t>.</w:t>
      </w:r>
    </w:p>
    <w:p>
      <w:pPr>
        <w:pStyle w:val="BodyText"/>
      </w:pPr>
      <w:r>
        <w:t xml:space="preserve">On the </w:t>
      </w:r>
      <w:r>
        <w:t>VKS</w:t>
      </w:r>
      <w:r>
        <w:t xml:space="preserve"> cluster side you will see two editions of the storage class: one with the user-defined name specified when the vSphere storage policy was created, and the other with </w:t>
      </w:r>
      <w:r>
        <w:rPr>
          <w:rStyle w:val="InlineCode"/>
        </w:rPr>
        <w:t>*-latebinding</w:t>
      </w:r>
      <w:r>
        <w:t xml:space="preserve"> appended to the name.</w:t>
      </w:r>
    </w:p>
    <w:p>
      <w:pPr>
        <w:pStyle w:val="BodyText"/>
      </w:pPr>
      <w:r>
        <w:t xml:space="preserve">The late binding edition of the storage class can be used by developers to bind to a persistent storage volume after the compute node is selected by the </w:t>
      </w:r>
      <w:r>
        <w:t>VKS</w:t>
      </w:r>
      <w:r>
        <w:t xml:space="preserve"> pod scheduler. For more information on which storage class to use and when, see </w:t>
      </w:r>
      <w:r>
        <w:t>Using Storage Classes for Persistent Volumes</w:t>
      </w:r>
      <w:r>
        <w:t>.</w:t>
      </w:r>
    </w:p>
    <w:p>
      <w:pPr>
        <w:pStyle w:val="CodeBlock"/>
      </w:pPr>
      <w:r>
        <w:t>kubectl get sc</w:t>
        <w:br/>
        <w:t>NAME                                    PROVISIONER              RECLAIMPOLICY   VOLUMEBINDINGMODE      ALLOWVOLUMEEXPANSION   AGE</w:t>
        <w:br/>
        <w:t>wcpglobal-storage-profile               csi.vsphere.vmware.com   Delete          Immediate              true                   2m43s</w:t>
        <w:br/>
        <w:t>wcpglobal-storage-profile-latebinding   csi.vsphere.vmware.com   Delete          WaitForFirstConsumer   true                   2m43s</w:t>
      </w:r>
    </w:p>
    <w:p>
      <w:pPr>
        <w:pStyle w:val="SectionHeading4"/>
      </w:pPr>
      <w:r>
        <w:t>vSphere Namespace Creation</w:t>
      </w:r>
    </w:p>
    <w:p>
      <w:pPr>
        <w:pStyle w:val="BodyText"/>
      </w:pPr>
      <w:r>
        <w:t xml:space="preserve">There are several ways in which to create </w:t>
      </w:r>
      <w:r>
        <w:t>vSphere Namespaces</w:t>
      </w:r>
      <w:r>
        <w:t>.</w:t>
      </w:r>
    </w:p>
    <w:p>
      <w:pPr>
        <w:pStyle w:val="BodyText"/>
      </w:pPr>
      <w:r>
        <w:t xml:space="preserve">Administrators can create </w:t>
      </w:r>
      <w:r>
        <w:t>vSphere Namespaces</w:t>
      </w:r>
      <w:r>
        <w:t xml:space="preserve"> using the vSphere Client. See </w:t>
      </w:r>
      <w:r>
        <w:t>Create a vSphere Namespace for Hosting VKS Clusters</w:t>
      </w:r>
      <w:r>
        <w:t>.</w:t>
      </w:r>
    </w:p>
    <w:p>
      <w:pPr>
        <w:pStyle w:val="BodyText"/>
      </w:pPr>
      <w:r>
        <w:t>vCenter Single Sign-On</w:t>
      </w:r>
      <w:r>
        <w:t xml:space="preserve"> users who are granted the </w:t>
      </w:r>
      <w:r>
        <w:rPr>
          <w:rStyle w:val="InlineUI"/>
        </w:rPr>
        <w:t>Owner</w:t>
      </w:r>
      <w:r>
        <w:t xml:space="preserve"> role permission for a </w:t>
      </w:r>
      <w:r>
        <w:t>vSphere Namespace</w:t>
      </w:r>
      <w:r>
        <w:t xml:space="preserve"> can create </w:t>
      </w:r>
      <w:r>
        <w:t>vSphere Namespaces</w:t>
      </w:r>
      <w:r>
        <w:t xml:space="preserve"> in a self-service manner using </w:t>
      </w:r>
      <w:r>
        <w:rPr>
          <w:rStyle w:val="InlineCode"/>
        </w:rPr>
        <w:t>kubectl</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B991b46a0f89647179a30087425a5f672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Enable vSphere Namespace Creation Using Kubectl</w:t>
      </w:r>
      <w:r>
        <w:fldChar w:fldCharType="end"/>
      </w:r>
      <w:r>
        <w:t>.</w:t>
      </w:r>
    </w:p>
    <w:p>
      <w:pPr>
        <w:pStyle w:val="BodyText"/>
      </w:pPr>
      <w:r>
        <w:t xml:space="preserve">VMware exposes </w:t>
      </w:r>
      <w:r>
        <w:t>vCenter</w:t>
      </w:r>
      <w:r>
        <w:t xml:space="preserve"> APIs for managing the life cycle of </w:t>
      </w:r>
      <w:r>
        <w:t>vSphere Namespaces</w:t>
      </w:r>
      <w:r>
        <w:t>, and provides software development kits (SDKs), including:</w:t>
      </w:r>
    </w:p>
    <w:p>
      <w:pPr>
        <w:pStyle w:val="BodyText"/>
        <w:numPr>
          <w:numId w:val="132"/>
        </w:numPr>
      </w:pPr>
      <w:r>
        <w:t xml:space="preserve">The </w:t>
      </w:r>
      <w:hyperlink r:id="rId88" w:tooltip="Namespace Management APIs" w:history="1">
        <w:r>
          <w:rPr>
            <w:color w:val="0000FF"/>
            <w:u w:val="single"/>
          </w:rPr>
          <w:t>Namespace Management APIs</w:t>
        </w:r>
      </w:hyperlink>
      <w:r>
        <w:t xml:space="preserve"> provide REST-based resources for managing </w:t>
      </w:r>
      <w:r>
        <w:t>vSphere Namespaces</w:t>
      </w:r>
      <w:r>
        <w:t>.</w:t>
      </w:r>
    </w:p>
    <w:p>
      <w:pPr>
        <w:pStyle w:val="BodyText"/>
        <w:numPr>
          <w:numId w:val="132"/>
        </w:numPr>
      </w:pPr>
      <w:r>
        <w:t xml:space="preserve">The </w:t>
      </w:r>
      <w:hyperlink r:id="rId89" w:tooltip="Namespaces APIs" w:history="1">
        <w:r>
          <w:rPr>
            <w:color w:val="0000FF"/>
            <w:u w:val="single"/>
          </w:rPr>
          <w:t>Namespaces APIs</w:t>
        </w:r>
      </w:hyperlink>
      <w:r>
        <w:t xml:space="preserve"> provide REST-based resources to manage access control of subjects on </w:t>
      </w:r>
      <w:r>
        <w:t>vSphere Namespaces</w:t>
      </w:r>
      <w:r>
        <w:t>.</w:t>
      </w:r>
    </w:p>
    <w:p>
      <w:pPr>
        <w:pStyle w:val="BodyText"/>
        <w:numPr>
          <w:numId w:val="132"/>
        </w:numPr>
      </w:pPr>
      <w:r>
        <w:t xml:space="preserve">The </w:t>
      </w:r>
      <w:hyperlink r:id="rId90" w:tooltip="vSphere Automation SDK for Java" w:history="1">
        <w:r>
          <w:rPr>
            <w:color w:val="0000FF"/>
            <w:u w:val="single"/>
          </w:rPr>
          <w:t>vSphere Automation SDK for Java</w:t>
        </w:r>
      </w:hyperlink>
      <w:r>
        <w:t xml:space="preserve"> provides several packages for automating the creation and life cycle management of </w:t>
      </w:r>
      <w:r>
        <w:t>vSphere Namespaces</w:t>
      </w:r>
      <w:r>
        <w:t>.</w:t>
      </w:r>
    </w:p>
    <w:p>
      <w:pPr>
        <w:pStyle w:val="BodyText"/>
        <w:numPr>
          <w:numId w:val="132"/>
        </w:numPr>
      </w:pPr>
      <w:r>
        <w:t xml:space="preserve">Likewise the </w:t>
      </w:r>
      <w:hyperlink r:id="rId91" w:tooltip="vSphere Automation SDK for Python" w:history="1">
        <w:r>
          <w:rPr>
            <w:color w:val="0000FF"/>
            <w:u w:val="single"/>
          </w:rPr>
          <w:t>vSphere Automation SDK for Python</w:t>
        </w:r>
      </w:hyperlink>
      <w:r>
        <w:t xml:space="preserve"> provides several packages for automating the creation and life cycle management of </w:t>
      </w:r>
      <w:r>
        <w:t>vSphere Namespaces</w:t>
      </w:r>
      <w:r>
        <w:t>.</w:t>
      </w:r>
    </w:p>
    <w:p>
      <w:pPr>
        <w:pStyle w:val="Heading3"/>
      </w:pPr>
      <w:bookmarkStart w:id="84" w:name="Bebcdb2abefdd4000ba87e6a83986420d"/>
      <w:bookmarkStart w:id="85" w:name="_Toc256000205"/>
      <w:r>
        <w:t>Create a vSphere Namespace for Hosting VKS Clusters</w:t>
      </w:r>
      <w:bookmarkEnd w:id="85"/>
      <w:bookmarkEnd w:id="84"/>
    </w:p>
    <w:p>
      <w:pPr>
        <w:pStyle w:val="BodyText"/>
      </w:pPr>
      <w:r>
        <w:t xml:space="preserve">You provision </w:t>
      </w:r>
      <w:r>
        <w:t>VKS</w:t>
      </w:r>
      <w:r>
        <w:t xml:space="preserve"> clusters in a </w:t>
      </w:r>
      <w:r>
        <w:t>vSphere Namespace</w:t>
      </w:r>
      <w:r>
        <w:t>.</w:t>
      </w:r>
    </w:p>
    <w:p>
      <w:pPr>
        <w:pStyle w:val="BodyText"/>
      </w:pPr>
      <w:r>
        <w:t xml:space="preserve">Create a </w:t>
      </w:r>
      <w:r>
        <w:t>vSphere Namespace</w:t>
      </w:r>
      <w:r>
        <w:t xml:space="preserve"> to host one or more </w:t>
      </w:r>
      <w:r>
        <w:t>VKS</w:t>
      </w:r>
      <w:r>
        <w:t xml:space="preserve"> clusters.</w:t>
      </w:r>
    </w:p>
    <w:p>
      <w:pPr>
        <w:pStyle w:val="BodyText"/>
      </w:pPr>
      <w:r>
        <w:rPr>
          <w:rStyle w:val="Strong"/>
        </w:rPr>
        <w:t>Procedure</w:t>
      </w:r>
    </w:p>
    <w:p>
      <w:pPr>
        <w:pStyle w:val="BodyText"/>
        <w:numPr>
          <w:numId w:val="133"/>
        </w:numPr>
      </w:pPr>
      <w:r>
        <w:t xml:space="preserve">Log into </w:t>
      </w:r>
      <w:r>
        <w:t>vCenter</w:t>
      </w:r>
      <w:r>
        <w:t xml:space="preserve"> using the </w:t>
      </w:r>
      <w:r>
        <w:t>vSphere Client</w:t>
      </w:r>
      <w:r>
        <w:t>.</w:t>
      </w:r>
    </w:p>
    <w:p>
      <w:pPr>
        <w:pStyle w:val="BodyText"/>
        <w:numPr>
          <w:numId w:val="133"/>
        </w:numPr>
      </w:pPr>
      <w:r>
        <w:t>Select</w:t>
      </w:r>
      <w:r>
        <w:rPr>
          <w:rStyle w:val="InlineUI"/>
        </w:rPr>
        <w:t>Supervisor Management</w:t>
      </w:r>
      <w:r>
        <w:rPr>
          <w:rStyle w:val="InlineUI"/>
        </w:rPr>
        <w:t xml:space="preserve"> &gt; </w:t>
      </w:r>
      <w:r>
        <w:rPr>
          <w:rStyle w:val="InlineUI"/>
        </w:rPr>
        <w:t>Namespaces</w:t>
      </w:r>
      <w:r>
        <w:rPr>
          <w:rStyle w:val="InlineUI"/>
        </w:rPr>
        <w:t xml:space="preserve"> &gt; </w:t>
      </w:r>
      <w:r>
        <w:rPr>
          <w:rStyle w:val="InlineUI"/>
        </w:rPr>
        <w:t>New Namespace</w:t>
      </w:r>
      <w:r>
        <w:t>.</w:t>
      </w:r>
    </w:p>
    <w:p>
      <w:pPr>
        <w:pStyle w:val="BodyText"/>
        <w:numPr>
          <w:numId w:val="133"/>
        </w:numPr>
      </w:pPr>
      <w:r>
        <w:t xml:space="preserve">Select the vSphere cluster where </w:t>
      </w:r>
      <w:r>
        <w:t>Supervisor</w:t>
      </w:r>
      <w:r>
        <w:t xml:space="preserve"> is enabled.</w:t>
      </w:r>
    </w:p>
    <w:p>
      <w:pPr>
        <w:pStyle w:val="BodyText"/>
        <w:numPr>
          <w:numId w:val="133"/>
        </w:numPr>
      </w:pPr>
      <w:r>
        <w:t xml:space="preserve">Enter a name for the </w:t>
      </w:r>
      <w:r>
        <w:t>vSphere Namespace</w:t>
      </w:r>
      <w:r>
        <w:t>.</w:t>
      </w:r>
    </w:p>
    <w:p>
      <w:pPr>
        <w:pStyle w:val="BodyText"/>
        <w:ind w:left="480"/>
      </w:pPr>
      <w:r>
        <w:t xml:space="preserve">The name must be in a DNS-compliant format and the name must be unique across all </w:t>
      </w:r>
      <w:r>
        <w:t>Supervisor</w:t>
      </w:r>
      <w:r>
        <w:t xml:space="preserve"> instances managed by </w:t>
      </w:r>
      <w:r>
        <w:t>vCenter</w:t>
      </w:r>
      <w:r>
        <w:t>.</w:t>
      </w:r>
    </w:p>
    <w:p>
      <w:pPr>
        <w:pStyle w:val="BodyText"/>
        <w:numPr>
          <w:numId w:val="133"/>
        </w:numPr>
      </w:pPr>
      <w:r>
        <w:t xml:space="preserve">Enter a description for the </w:t>
      </w:r>
      <w:r>
        <w:t>vSphere Namespace</w:t>
      </w:r>
      <w:r>
        <w:t>.</w:t>
      </w:r>
    </w:p>
    <w:p>
      <w:pPr>
        <w:pStyle w:val="BodyText"/>
        <w:numPr>
          <w:numId w:val="133"/>
        </w:numPr>
      </w:pPr>
      <w:r>
        <w:t xml:space="preserve">Specify the </w:t>
      </w:r>
      <w:r>
        <w:rPr>
          <w:rStyle w:val="InlineUI"/>
        </w:rPr>
        <w:t>Namespace Network</w:t>
      </w:r>
      <w:r>
        <w:t xml:space="preserve"> based on the type of network stack used for </w:t>
      </w:r>
      <w:r>
        <w:t>Supervisor</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9"/>
        <w:gridCol w:w="782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Network Stack</w:t>
            </w: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vSphere Networking</w:t>
            </w:r>
          </w:p>
        </w:tc>
        <w:tc>
          <w:tcPr>
            <w:tcBorders>
              <w:left w:val="nil"/>
              <w:right w:val="nil"/>
            </w:tcBorders>
          </w:tcPr>
          <w:p>
            <w:pPr>
              <w:pStyle w:val="TableBodyText"/>
            </w:pPr>
            <w:r>
              <w:t xml:space="preserve">Select a Workload Network from the </w:t>
            </w:r>
            <w:r>
              <w:rPr>
                <w:rStyle w:val="InlineUI"/>
              </w:rPr>
              <w:t>Network</w:t>
            </w:r>
            <w:r>
              <w:t xml:space="preserve">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 Networking</w:t>
            </w:r>
          </w:p>
        </w:tc>
        <w:tc>
          <w:tcPr>
            <w:tcBorders>
              <w:left w:val="nil"/>
              <w:right w:val="nil"/>
            </w:tcBorders>
          </w:tcPr>
          <w:p>
            <w:pPr>
              <w:pStyle w:val="TableBodyText"/>
            </w:pPr>
            <w:r>
              <w:t xml:space="preserve">Inherit the network from </w:t>
            </w:r>
            <w:r>
              <w:t>Supervisor</w:t>
            </w:r>
            <w:r>
              <w:t>, in which case no action is needed.</w:t>
            </w:r>
          </w:p>
          <w:p>
            <w:pPr>
              <w:pStyle w:val="TableBodyText"/>
            </w:pPr>
            <w:r>
              <w:t xml:space="preserve">Or, select </w:t>
            </w:r>
            <w:r>
              <w:rPr>
                <w:rStyle w:val="InlineUI"/>
              </w:rPr>
              <w:t>Override cluster network settings</w:t>
            </w:r>
            <w:r>
              <w:t xml:space="preserve"> and customize the network for this </w:t>
            </w:r>
            <w:r>
              <w:t>vSphere Namespace</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B3b7572bafd304f70a5e9c5eefb4a57f5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Override Workload Network Settings for a vSphere Namespace</w:t>
            </w:r>
            <w:r>
              <w:fldChar w:fldCharType="end"/>
            </w:r>
            <w:r>
              <w:t>.</w:t>
            </w:r>
          </w:p>
        </w:tc>
      </w:tr>
    </w:tbl>
    <w:p>
      <w:pPr>
        <w:pStyle w:val="BodyText"/>
        <w:numPr>
          <w:numId w:val="133"/>
        </w:numPr>
        <w:spacing w:before="240"/>
      </w:pPr>
      <w:r>
        <w:t xml:space="preserve">Click </w:t>
      </w:r>
      <w:r>
        <w:rPr>
          <w:rStyle w:val="InlineUI"/>
        </w:rPr>
        <w:t>Create</w:t>
      </w:r>
      <w:r>
        <w:t xml:space="preserve"> to create the </w:t>
      </w:r>
      <w:r>
        <w:t>vSphere Namespace</w:t>
      </w:r>
      <w:r>
        <w:t>.</w:t>
      </w:r>
    </w:p>
    <w:p>
      <w:pPr>
        <w:pStyle w:val="BodyText"/>
        <w:ind w:left="480"/>
      </w:pPr>
      <w:r>
        <w:t xml:space="preserve">The namespace is created on the </w:t>
      </w:r>
      <w:r>
        <w:t>Supervisor</w:t>
      </w:r>
      <w:r>
        <w:t>.</w:t>
      </w:r>
    </w:p>
    <w:p>
      <w:pPr>
        <w:pStyle w:val="BodyText"/>
        <w:numPr>
          <w:numId w:val="133"/>
        </w:numPr>
      </w:pPr>
      <w:r>
        <w:t xml:space="preserve">Configure the </w:t>
      </w:r>
      <w:r>
        <w:t>vSphere Namespace</w:t>
      </w:r>
      <w:r>
        <w:t xml:space="preserve"> for </w:t>
      </w:r>
      <w:r>
        <w:t>VKS</w:t>
      </w:r>
      <w:r>
        <w:t xml:space="preserve"> clusters.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Bd436316eed5448ef94f6f43028fdded8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vSphere Namespace for VKS Clusters</w:t>
      </w:r>
      <w:r>
        <w:fldChar w:fldCharType="end"/>
      </w:r>
      <w:r>
        <w:t>.</w:t>
      </w:r>
    </w:p>
    <w:p>
      <w:pPr>
        <w:pStyle w:val="Heading3"/>
      </w:pPr>
      <w:bookmarkStart w:id="86" w:name="Bd436316eed5448ef94f6f43028fdded8"/>
      <w:bookmarkStart w:id="87" w:name="_Toc256000206"/>
      <w:r>
        <w:t>Configure a vSphere Namespace for VKS Clusters</w:t>
      </w:r>
      <w:bookmarkEnd w:id="87"/>
      <w:bookmarkEnd w:id="86"/>
    </w:p>
    <w:p>
      <w:pPr>
        <w:pStyle w:val="BodyText"/>
      </w:pPr>
      <w:r>
        <w:t xml:space="preserve">You deploy one or more </w:t>
      </w:r>
      <w:r>
        <w:t>VKS</w:t>
      </w:r>
      <w:r>
        <w:t xml:space="preserve"> clusters in a </w:t>
      </w:r>
      <w:r>
        <w:t>vSphere Namespace</w:t>
      </w:r>
      <w:r>
        <w:t xml:space="preserve">. Configuration settings applied to the </w:t>
      </w:r>
      <w:r>
        <w:t>vSphere Namespace</w:t>
      </w:r>
      <w:r>
        <w:t xml:space="preserve"> are inherited by each </w:t>
      </w:r>
      <w:r>
        <w:t>VKS</w:t>
      </w:r>
      <w:r>
        <w:t xml:space="preserve"> cluster deployed there.</w:t>
      </w:r>
    </w:p>
    <w:p>
      <w:pPr>
        <w:pStyle w:val="SectionHeading4"/>
      </w:pPr>
      <w:r>
        <w:t>Configure Persistent Storage for the vSphere Namespace</w:t>
      </w:r>
    </w:p>
    <w:p>
      <w:pPr>
        <w:pStyle w:val="BodyText"/>
      </w:pPr>
      <w:r>
        <w:t xml:space="preserve">You can assign one or more vSphere storage policies to a </w:t>
      </w:r>
      <w:r>
        <w:t>vSphere Namespace</w:t>
      </w:r>
      <w:r>
        <w:t>. An assigned storage policy controls datastore placement of persistent volumes in the vSphere storage environment.</w:t>
      </w:r>
    </w:p>
    <w:p>
      <w:pPr>
        <w:pStyle w:val="BodyText"/>
      </w:pPr>
      <w:r>
        <w:t xml:space="preserve">Typically a vSphere administrator defines a vSphere storage policy. If you are using vSphere Zones, the storage policy must be configured with the </w:t>
      </w:r>
      <w:r>
        <w:rPr>
          <w:rStyle w:val="InlineCode"/>
        </w:rPr>
        <w:t>Zonal</w:t>
      </w:r>
      <w:r>
        <w:t xml:space="preserve"> topology. See </w:t>
      </w:r>
      <w:r>
        <w:t>Create a vSphere Storage Policy for VKS Clusters</w:t>
      </w:r>
      <w:r>
        <w:t>.</w:t>
      </w:r>
    </w:p>
    <w:p>
      <w:pPr>
        <w:pStyle w:val="BodyText"/>
      </w:pPr>
      <w:r>
        <w:t xml:space="preserve">To assign a vSphere storage policy to a </w:t>
      </w:r>
      <w:r>
        <w:t>vSphere Namespace</w:t>
      </w:r>
      <w:r>
        <w:t>:</w:t>
      </w:r>
    </w:p>
    <w:p>
      <w:pPr>
        <w:pStyle w:val="BodyText"/>
        <w:numPr>
          <w:numId w:val="134"/>
        </w:numPr>
      </w:pPr>
      <w:r>
        <w:t xml:space="preserve">Select </w:t>
      </w:r>
      <w:r>
        <w:rPr>
          <w:rStyle w:val="InlineUI"/>
        </w:rPr>
        <w:t>Supervisor Management</w:t>
      </w:r>
      <w:r>
        <w:rPr>
          <w:rStyle w:val="InlineUI"/>
        </w:rPr>
        <w:t xml:space="preserve"> &gt; </w:t>
      </w:r>
      <w:r>
        <w:rPr>
          <w:rStyle w:val="InlineUI"/>
        </w:rPr>
        <w:t>Namespace</w:t>
      </w:r>
      <w:r>
        <w:t xml:space="preserve"> and the target </w:t>
      </w:r>
      <w:r>
        <w:t>vSphere Namespace</w:t>
      </w:r>
      <w:r>
        <w:t>.</w:t>
      </w:r>
    </w:p>
    <w:p>
      <w:pPr>
        <w:pStyle w:val="BodyText"/>
        <w:numPr>
          <w:numId w:val="134"/>
        </w:numPr>
      </w:pPr>
      <w:r>
        <w:t xml:space="preserve">From the </w:t>
      </w:r>
      <w:r>
        <w:rPr>
          <w:rStyle w:val="InlineUI"/>
        </w:rPr>
        <w:t>Storage</w:t>
      </w:r>
      <w:r>
        <w:t xml:space="preserve"> tile, select </w:t>
      </w:r>
      <w:r>
        <w:rPr>
          <w:rStyle w:val="InlineUI"/>
        </w:rPr>
        <w:t>Add Storage</w:t>
      </w:r>
      <w:r>
        <w:t>.</w:t>
      </w:r>
    </w:p>
    <w:p>
      <w:pPr>
        <w:pStyle w:val="BodyText"/>
        <w:numPr>
          <w:numId w:val="134"/>
        </w:numPr>
      </w:pPr>
      <w:r>
        <w:t>Select one or more storage policies from the available options.</w:t>
      </w:r>
    </w:p>
    <w:p>
      <w:pPr>
        <w:pStyle w:val="BodyText"/>
      </w:pPr>
      <w:r>
        <w:t xml:space="preserve">For each vSphere storage policy you assign to a </w:t>
      </w:r>
      <w:r>
        <w:t>vSphere Namespace</w:t>
      </w:r>
      <w:r>
        <w:t xml:space="preserve">, the system creates two matching Kubernetes storage classes in that </w:t>
      </w:r>
      <w:r>
        <w:t>vSphere Namespace</w:t>
      </w:r>
      <w:r>
        <w:t xml:space="preserve">. These storage classes are replicated to each </w:t>
      </w:r>
      <w:r>
        <w:t>VKS</w:t>
      </w:r>
      <w:r>
        <w:t xml:space="preserve"> cluster deployed in that </w:t>
      </w:r>
      <w:r>
        <w:t>vSphere Namespace</w:t>
      </w:r>
      <w:r>
        <w:t xml:space="preserve">. See </w:t>
      </w:r>
      <w:r>
        <w:t>Using Storage Classes for Persistent Volumes</w:t>
      </w:r>
      <w:r>
        <w:t>.</w:t>
      </w:r>
    </w:p>
    <w:p>
      <w:pPr>
        <w:pStyle w:val="SectionHeading4"/>
      </w:pPr>
      <w:r>
        <w:t>Set Capacity and Usage Limits for the vSphere Namespace</w:t>
      </w:r>
    </w:p>
    <w:p>
      <w:pPr>
        <w:pStyle w:val="BodyText"/>
      </w:pPr>
      <w:r>
        <w:t xml:space="preserve">When you configure a </w:t>
      </w:r>
      <w:r>
        <w:t>vSphere Namespace</w:t>
      </w:r>
      <w:r>
        <w:t xml:space="preserve">, a resource pool for the </w:t>
      </w:r>
      <w:r>
        <w:t>vSphere Namespace</w:t>
      </w:r>
      <w:r>
        <w:t xml:space="preserve"> is created on </w:t>
      </w:r>
      <w:r>
        <w:t>vCenter</w:t>
      </w:r>
      <w:r>
        <w:t>. By default this resource pool is configured without any capacity and usage quota; resources are limited by the infrastructure.</w:t>
      </w:r>
    </w:p>
    <w:p>
      <w:pPr>
        <w:pStyle w:val="BodyText"/>
      </w:pPr>
      <w:r>
        <w:t xml:space="preserve">In the </w:t>
      </w:r>
      <w:r>
        <w:rPr>
          <w:rStyle w:val="InlineUI"/>
        </w:rPr>
        <w:t>Capacity and Usage</w:t>
      </w:r>
      <w:r>
        <w:t xml:space="preserve"> tile for the </w:t>
      </w:r>
      <w:r>
        <w:t>vSphere Namespace</w:t>
      </w:r>
      <w:r>
        <w:t xml:space="preserve">, you can configure the following </w:t>
      </w:r>
      <w:r>
        <w:rPr>
          <w:rStyle w:val="InlineUI"/>
        </w:rPr>
        <w:t>Limits</w:t>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8"/>
        <w:gridCol w:w="82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The amount of CPU resources to reserve for the vSphere Namespace.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The amount of memory to reserve for the vSphere Namespace.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The total amount of storage space to reserve for the vSphere Namespace.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Policy Limit</w:t>
            </w:r>
          </w:p>
        </w:tc>
        <w:tc>
          <w:tcPr>
            <w:tcBorders>
              <w:left w:val="nil"/>
              <w:right w:val="nil"/>
            </w:tcBorders>
          </w:tcPr>
          <w:p>
            <w:pPr>
              <w:pStyle w:val="TableBodyText"/>
            </w:pPr>
            <w:r>
              <w:t>Set the amount of storage dedicated individually to each of the storage policies that are associated with the vSphere Namespace.</w:t>
            </w:r>
          </w:p>
        </w:tc>
      </w:tr>
    </w:tbl>
    <w:p>
      <w:pPr>
        <w:pStyle w:val="BodyText"/>
        <w:spacing w:before="240"/>
      </w:pPr>
      <w:r>
        <w:t xml:space="preserve">Typically, for </w:t>
      </w:r>
      <w:r>
        <w:t>VKS</w:t>
      </w:r>
      <w:r>
        <w:t xml:space="preserve"> cluster deployments, you do not need to configure resource quota on the </w:t>
      </w:r>
      <w:r>
        <w:t>vSphere Namespace</w:t>
      </w:r>
      <w:r>
        <w:t xml:space="preserve">. If you do assign quota limits, it is important to understand their potential impact on </w:t>
      </w:r>
      <w:r>
        <w:t>VKS</w:t>
      </w:r>
      <w:r>
        <w:t xml:space="preserve"> clusters deployed there.</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CPU and Memory Limits</w:t>
            </w:r>
          </w:p>
        </w:tc>
      </w:tr>
      <w:tr>
        <w:tblPrEx>
          <w:tblW w:w="5000" w:type="pct"/>
          <w:tblCellMar>
            <w:left w:w="108" w:type="dxa"/>
            <w:right w:w="108" w:type="dxa"/>
          </w:tblCellMar>
        </w:tblPrEx>
        <w:trPr>
          <w:cantSplit w:val="0"/>
        </w:trPr>
        <w:tc>
          <w:tcPr>
            <w:tcBorders>
              <w:left w:val="nil"/>
              <w:right w:val="nil"/>
            </w:tcBorders>
          </w:tcPr>
          <w:p>
            <w:pPr>
              <w:pStyle w:val="TableBodyText"/>
            </w:pPr>
            <w:r>
              <w:t>Storage and Storage Policy Limits</w:t>
            </w:r>
          </w:p>
        </w:tc>
      </w:tr>
    </w:tbl>
    <w:p>
      <w:pPr>
        <w:pStyle w:val="SectionHeading4"/>
        <w:spacing w:before="120"/>
      </w:pPr>
      <w:r>
        <w:t>Associate the VKr Content Library with the VKS</w:t>
      </w:r>
    </w:p>
    <w:p>
      <w:pPr>
        <w:pStyle w:val="BodyText"/>
      </w:pPr>
      <w:r>
        <w:t xml:space="preserve">To provision </w:t>
      </w:r>
      <w:r>
        <w:t>VKS</w:t>
      </w:r>
      <w:r>
        <w:t xml:space="preserve"> clusters you have to associate a content library with </w:t>
      </w:r>
      <w:r>
        <w:t>VKS</w:t>
      </w:r>
      <w:r>
        <w:t xml:space="preserve"> on the </w:t>
      </w:r>
      <w:r>
        <w:t>Supervisor</w:t>
      </w:r>
      <w:r>
        <w:t>.</w:t>
      </w:r>
    </w:p>
    <w:p>
      <w:pPr>
        <w:pStyle w:val="BodyText"/>
        <w:numPr>
          <w:numId w:val="135"/>
        </w:numPr>
      </w:pPr>
      <w:r>
        <w:t xml:space="preserve">Create a content library for hosting </w:t>
      </w:r>
      <w:r>
        <w:t>VKr</w:t>
      </w:r>
      <w:r>
        <w:t xml:space="preserve"> images.</w:t>
      </w:r>
    </w:p>
    <w:p>
      <w:pPr>
        <w:pStyle w:val="BodyText"/>
        <w:ind w:left="480"/>
      </w:pPr>
      <w:r>
        <w:t xml:space="preserve">For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B91747d155aac4766991a637efd765c0f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Local Content Library for the Air-Gapped Environment</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B85fced3414fc4052b1cca7e012125ef9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Subscribed Content Library</w:t>
      </w:r>
      <w:r>
        <w:fldChar w:fldCharType="end"/>
      </w:r>
      <w:r>
        <w:t>.</w:t>
      </w:r>
    </w:p>
    <w:p>
      <w:pPr>
        <w:pStyle w:val="BodyText"/>
        <w:numPr>
          <w:numId w:val="135"/>
        </w:numPr>
      </w:pPr>
      <w:r>
        <w:t xml:space="preserve">Add a content library to the </w:t>
      </w:r>
      <w:r>
        <w:t>Supervisor</w:t>
      </w:r>
      <w:r>
        <w:t>.</w:t>
      </w:r>
    </w:p>
    <w:p>
      <w:pPr>
        <w:pStyle w:val="BodyText"/>
        <w:ind w:left="480"/>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B5675918c10e84a04ac9546b4a269b700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or Update VKS Content Libraries on a Supervisor</w:t>
      </w:r>
      <w:r>
        <w:fldChar w:fldCharType="end"/>
      </w:r>
      <w:r>
        <w:t>.</w:t>
      </w:r>
    </w:p>
    <w:p>
      <w:pPr>
        <w:pStyle w:val="SectionHeading4"/>
      </w:pPr>
      <w:r>
        <w:t>Associate VM Classes with the vSphere Namespace</w:t>
      </w:r>
    </w:p>
    <w:p>
      <w:pPr>
        <w:pStyle w:val="BodyText"/>
      </w:pPr>
      <w:r>
        <w:t>vSphere Supervisor</w:t>
      </w:r>
      <w:r>
        <w:t xml:space="preserve"> provides several default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Bd4b075fcb57140ab973f159ef61ab5ac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VM Classes with VKS Clusters</w:t>
      </w:r>
      <w:r>
        <w:fldChar w:fldCharType="end"/>
      </w:r>
      <w:r>
        <w:t>, and you can create your own.</w:t>
      </w:r>
    </w:p>
    <w:p>
      <w:pPr>
        <w:pStyle w:val="BodyText"/>
      </w:pPr>
      <w:r>
        <w:t xml:space="preserve">To provision a </w:t>
      </w:r>
      <w:r>
        <w:t>VKS</w:t>
      </w:r>
      <w:r>
        <w:t xml:space="preserve"> cluster, associate one or more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Bd4b075fcb57140ab973f159ef61ab5ac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VM Classes with VKS Clusters</w:t>
      </w:r>
      <w:r>
        <w:fldChar w:fldCharType="end"/>
      </w:r>
      <w:r>
        <w:t xml:space="preserve"> with the target </w:t>
      </w:r>
      <w:r>
        <w:t>vSphere Namespace</w:t>
      </w:r>
      <w:r>
        <w:t xml:space="preserve">. Bound classes are available for use by </w:t>
      </w:r>
      <w:r>
        <w:t>VKS</w:t>
      </w:r>
      <w:r>
        <w:t xml:space="preserve"> cluster nodes deployed in that </w:t>
      </w:r>
      <w:r>
        <w:t>vSphere Namespace</w:t>
      </w:r>
      <w:r>
        <w:t>.</w:t>
      </w:r>
    </w:p>
    <w:p>
      <w:pPr>
        <w:pStyle w:val="BodyText"/>
      </w:pPr>
      <w:r>
        <w:t xml:space="preserve">To associate the default VM classes with a </w:t>
      </w:r>
      <w:r>
        <w:t>vSphere Namespace</w:t>
      </w:r>
      <w:r>
        <w:t xml:space="preserve">, log in to the </w:t>
      </w:r>
      <w:r>
        <w:t>vCenter</w:t>
      </w:r>
      <w:r>
        <w:t xml:space="preserve"> using the </w:t>
      </w:r>
      <w:r>
        <w:t>vSphere Client</w:t>
      </w:r>
      <w:r>
        <w:t xml:space="preserve"> and complete the following procedure.</w:t>
      </w:r>
    </w:p>
    <w:p>
      <w:pPr>
        <w:pStyle w:val="BodyText"/>
        <w:numPr>
          <w:numId w:val="136"/>
        </w:numPr>
      </w:pPr>
      <w:r>
        <w:t xml:space="preserve">Select </w:t>
      </w:r>
      <w:r>
        <w:rPr>
          <w:rStyle w:val="InlineUI"/>
        </w:rPr>
        <w:t>Supervisor Management</w:t>
      </w:r>
      <w:r>
        <w:rPr>
          <w:rStyle w:val="InlineUI"/>
        </w:rPr>
        <w:t xml:space="preserve"> &gt; </w:t>
      </w:r>
      <w:r>
        <w:rPr>
          <w:rStyle w:val="InlineUI"/>
        </w:rPr>
        <w:t>Namespace</w:t>
      </w:r>
      <w:r>
        <w:t xml:space="preserve"> and the target </w:t>
      </w:r>
      <w:r>
        <w:t>vSphere Namespace</w:t>
      </w:r>
      <w:r>
        <w:t>.</w:t>
      </w:r>
    </w:p>
    <w:p>
      <w:pPr>
        <w:pStyle w:val="BodyText"/>
        <w:numPr>
          <w:numId w:val="136"/>
        </w:numPr>
      </w:pPr>
      <w:r>
        <w:t xml:space="preserve">For the </w:t>
      </w:r>
      <w:r>
        <w:rPr>
          <w:rStyle w:val="InlineUI"/>
        </w:rPr>
        <w:t>VM Service</w:t>
      </w:r>
      <w:r>
        <w:t xml:space="preserve"> tile, select </w:t>
      </w:r>
      <w:r>
        <w:rPr>
          <w:rStyle w:val="InlineUI"/>
        </w:rPr>
        <w:t>Add VM Class</w:t>
      </w:r>
      <w:r>
        <w:t>.</w:t>
      </w:r>
    </w:p>
    <w:p>
      <w:pPr>
        <w:pStyle w:val="BodyText"/>
        <w:numPr>
          <w:numId w:val="136"/>
        </w:numPr>
      </w:pPr>
      <w:r>
        <w:t>Select each of the VM classes you want to add.</w:t>
      </w:r>
    </w:p>
    <w:p>
      <w:pPr>
        <w:pStyle w:val="BodyText"/>
        <w:numPr>
          <w:ilvl w:val="1"/>
          <w:numId w:val="136"/>
        </w:numPr>
      </w:pPr>
      <w:r>
        <w:t>To add the default VM classes, select the check box in the table header on page 1 of the list, navigate to page 2 and select the check box in the table header on that page. Verify that all classes are selected.</w:t>
      </w:r>
    </w:p>
    <w:p>
      <w:pPr>
        <w:pStyle w:val="BodyText"/>
        <w:numPr>
          <w:ilvl w:val="1"/>
          <w:numId w:val="136"/>
        </w:numPr>
      </w:pPr>
      <w:r>
        <w:t xml:space="preserve">To create a custom class, click </w:t>
      </w:r>
      <w:r>
        <w:rPr>
          <w:rStyle w:val="InlineUI"/>
        </w:rPr>
        <w:t>Create New VM Class</w:t>
      </w:r>
      <w:r>
        <w:t>. Refer to the VM Services documentation for instructions.</w:t>
      </w:r>
    </w:p>
    <w:p>
      <w:pPr>
        <w:pStyle w:val="BodyText"/>
        <w:numPr>
          <w:numId w:val="136"/>
        </w:numPr>
      </w:pPr>
      <w:r>
        <w:t xml:space="preserve">Click </w:t>
      </w:r>
      <w:r>
        <w:rPr>
          <w:rStyle w:val="InlineUI"/>
        </w:rPr>
        <w:t>OK</w:t>
      </w:r>
      <w:r>
        <w:t xml:space="preserve"> to complete the operation.</w:t>
      </w:r>
    </w:p>
    <w:p>
      <w:pPr>
        <w:pStyle w:val="BodyText"/>
        <w:numPr>
          <w:numId w:val="136"/>
        </w:numPr>
      </w:pPr>
      <w:r>
        <w:t xml:space="preserve">Confirm that the classes are added. The </w:t>
      </w:r>
      <w:r>
        <w:rPr>
          <w:rStyle w:val="InlineUI"/>
        </w:rPr>
        <w:t>VM Service</w:t>
      </w:r>
      <w:r>
        <w:t xml:space="preserve"> tile shows </w:t>
      </w:r>
      <w:r>
        <w:rPr>
          <w:rStyle w:val="InlineUI"/>
        </w:rPr>
        <w:t>Manage VM Classes</w:t>
      </w:r>
      <w:r>
        <w:t>.</w:t>
      </w:r>
    </w:p>
    <w:p>
      <w:pPr>
        <w:pStyle w:val="SectionHeading4"/>
      </w:pPr>
      <w:r>
        <w:t>Verify vSphere Namespace Configuration</w:t>
      </w:r>
    </w:p>
    <w:p>
      <w:pPr>
        <w:pStyle w:val="BodyText"/>
      </w:pPr>
      <w:r>
        <w:t xml:space="preserve">A configured </w:t>
      </w:r>
      <w:r>
        <w:t>vSphere Namespace</w:t>
      </w:r>
      <w:r>
        <w:t xml:space="preserve"> includes </w:t>
      </w:r>
      <w:r>
        <w:rPr>
          <w:rStyle w:val="InlineUI"/>
        </w:rPr>
        <w:t>Status</w:t>
      </w:r>
      <w:r>
        <w:t xml:space="preserve">, </w:t>
      </w:r>
      <w:r>
        <w:rPr>
          <w:rStyle w:val="InlineUI"/>
        </w:rPr>
        <w:t>Permissions</w:t>
      </w:r>
      <w:r>
        <w:t xml:space="preserve">, </w:t>
      </w:r>
      <w:r>
        <w:rPr>
          <w:rStyle w:val="InlineUI"/>
        </w:rPr>
        <w:t>Storage</w:t>
      </w:r>
      <w:r>
        <w:t xml:space="preserve">, </w:t>
      </w:r>
      <w:r>
        <w:rPr>
          <w:rStyle w:val="InlineUI"/>
        </w:rPr>
        <w:t>Capacity and Usage</w:t>
      </w:r>
      <w:r>
        <w:t xml:space="preserve">, </w:t>
      </w:r>
      <w:r>
        <w:rPr>
          <w:rStyle w:val="InlineUI"/>
        </w:rPr>
        <w:t>Content Library</w:t>
      </w:r>
      <w:r>
        <w:t xml:space="preserve">, and </w:t>
      </w:r>
      <w:r>
        <w:rPr>
          <w:rStyle w:val="InlineUI"/>
        </w:rPr>
        <w:t>VM Classes</w:t>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22</w:t>
      </w:r>
      <w:r>
        <w:fldChar w:fldCharType="end"/>
      </w:r>
      <w:r>
        <w:t>. Configured vSphere Namespace</w:t>
      </w:r>
    </w:p>
    <w:p>
      <w:pPr>
        <w:pStyle w:val="BodyText"/>
      </w:pPr>
      <w:r>
        <w:drawing>
          <wp:inline>
            <wp:extent cx="4221399" cy="3249868"/>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92"/>
                    <a:stretch>
                      <a:fillRect/>
                    </a:stretch>
                  </pic:blipFill>
                  <pic:spPr>
                    <a:xfrm>
                      <a:off x="0" y="0"/>
                      <a:ext cx="4221399" cy="3249868"/>
                    </a:xfrm>
                    <a:prstGeom prst="rect">
                      <a:avLst/>
                    </a:prstGeom>
                  </pic:spPr>
                </pic:pic>
              </a:graphicData>
            </a:graphic>
          </wp:inline>
        </w:drawing>
      </w:r>
    </w:p>
    <w:p>
      <w:pPr>
        <w:pStyle w:val="BodyText"/>
      </w:pPr>
      <w:r>
        <w:t xml:space="preserve">The </w:t>
      </w:r>
      <w:r>
        <w:rPr>
          <w:rStyle w:val="InlineUI"/>
        </w:rPr>
        <w:t>Status</w:t>
      </w:r>
      <w:r>
        <w:t xml:space="preserve"> tile includes a link to </w:t>
      </w:r>
      <w:r>
        <w:t>VCF CLI</w:t>
      </w:r>
      <w:r>
        <w:t xml:space="preserve">. The DevOps page is served by the </w:t>
      </w:r>
      <w:r>
        <w:t>Supervisor</w:t>
      </w:r>
      <w:r>
        <w:t xml:space="preserve"> control plane load balancer. Provide the link to </w:t>
      </w:r>
      <w:r>
        <w:t>VKS</w:t>
      </w:r>
      <w:r>
        <w:t xml:space="preserve"> cluster users to download </w:t>
      </w:r>
      <w:r>
        <w:t>VCF CLI</w:t>
      </w:r>
      <w:r>
        <w:t>.</w:t>
      </w:r>
    </w:p>
    <w:p>
      <w:pPr>
        <w:pStyle w:val="Heading3"/>
      </w:pPr>
      <w:bookmarkStart w:id="88" w:name="_Toc256000207"/>
      <w:r>
        <w:t>Configure vSphere Namespace Permissions for vCenter Single Sign-On Users and Groups</w:t>
      </w:r>
      <w:bookmarkEnd w:id="88"/>
    </w:p>
    <w:p>
      <w:pPr>
        <w:pStyle w:val="BodyText"/>
      </w:pPr>
      <w:r>
        <w:t xml:space="preserve">Set permissions on the </w:t>
      </w:r>
      <w:r>
        <w:t>vSphere Namespace</w:t>
      </w:r>
      <w:r>
        <w:t xml:space="preserve"> so that </w:t>
      </w:r>
      <w:r>
        <w:t>vCenter Single Sign-On</w:t>
      </w:r>
      <w:r>
        <w:t xml:space="preserve"> users and groups can access </w:t>
      </w:r>
      <w:r>
        <w:t>VKS</w:t>
      </w:r>
      <w:r>
        <w:t xml:space="preserve"> clusters provisioned there.</w:t>
      </w:r>
    </w:p>
    <w:p>
      <w:pPr>
        <w:pStyle w:val="BodyText"/>
      </w:pPr>
      <w:r>
        <w:t xml:space="preserve">Once you have created a </w:t>
      </w:r>
      <w:r>
        <w:t>vSphere Namespace</w:t>
      </w:r>
      <w:r>
        <w:t xml:space="preserve">, you configure it for </w:t>
      </w:r>
      <w:r>
        <w:t>VKS</w:t>
      </w:r>
      <w:r>
        <w:t xml:space="preserve"> clusters by adding users/groups and assigning roles.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Bd436316eed5448ef94f6f43028fdded8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vSphere Namespace for VKS Clusters</w:t>
      </w:r>
      <w:r>
        <w:fldChar w:fldCharType="end"/>
      </w:r>
      <w:r>
        <w:t>.</w:t>
      </w:r>
    </w:p>
    <w:p>
      <w:pPr>
        <w:pStyle w:val="BodyText"/>
      </w:pPr>
      <w:r>
        <w:rPr>
          <w:rStyle w:val="Strong"/>
        </w:rPr>
        <w:t>Prerequisites</w:t>
      </w:r>
    </w:p>
    <w:p>
      <w:pPr>
        <w:pStyle w:val="BodyText"/>
      </w:pPr>
      <w:r>
        <w:t xml:space="preserve">Users, groups, and role permissions are set at the </w:t>
      </w:r>
      <w:r>
        <w:t>vSphere Namespace</w:t>
      </w:r>
      <w:r>
        <w:t xml:space="preserve"> level. To access </w:t>
      </w:r>
      <w:r>
        <w:t>Supervisor</w:t>
      </w:r>
      <w:r>
        <w:t xml:space="preserve"> and </w:t>
      </w:r>
      <w:r>
        <w:t>VKS</w:t>
      </w:r>
      <w:r>
        <w:t xml:space="preserve"> clusters, you must first create a </w:t>
      </w:r>
      <w:r>
        <w:t>vSphere Namespace</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Bebcdb2abefdd4000ba87e6a83986420d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vSphere Namespace for Hosting VKS Clusters</w:t>
      </w:r>
      <w:r>
        <w:fldChar w:fldCharType="end"/>
      </w:r>
      <w:r>
        <w:t>.</w:t>
      </w:r>
    </w:p>
    <w:p>
      <w:pPr>
        <w:pStyle w:val="BodyText"/>
      </w:pPr>
      <w:r>
        <w:rPr>
          <w:rStyle w:val="Strong"/>
        </w:rPr>
        <w:t>Procedure</w:t>
      </w:r>
    </w:p>
    <w:p>
      <w:pPr>
        <w:pStyle w:val="BodyText"/>
        <w:numPr>
          <w:numId w:val="137"/>
        </w:numPr>
      </w:pPr>
      <w:r>
        <w:t xml:space="preserve">Log into </w:t>
      </w:r>
      <w:r>
        <w:t>vCenter</w:t>
      </w:r>
      <w:r>
        <w:t xml:space="preserve"> using the </w:t>
      </w:r>
      <w:r>
        <w:t>vSphere Client</w:t>
      </w:r>
      <w:r>
        <w:t>.</w:t>
      </w:r>
    </w:p>
    <w:p>
      <w:pPr>
        <w:pStyle w:val="BodyText"/>
        <w:numPr>
          <w:numId w:val="137"/>
        </w:numPr>
      </w:pPr>
      <w:r>
        <w:t xml:space="preserve">Select </w:t>
      </w:r>
      <w:r>
        <w:rPr>
          <w:rStyle w:val="InlineUI"/>
        </w:rPr>
        <w:t>Workload Management</w:t>
      </w:r>
      <w:r>
        <w:rPr>
          <w:rStyle w:val="InlineUI"/>
        </w:rPr>
        <w:t xml:space="preserve"> &gt; </w:t>
      </w:r>
      <w:r>
        <w:rPr>
          <w:rStyle w:val="InlineUI"/>
        </w:rPr>
        <w:t>Namespaces</w:t>
      </w:r>
      <w:r>
        <w:t>.</w:t>
      </w:r>
    </w:p>
    <w:p>
      <w:pPr>
        <w:pStyle w:val="BodyText"/>
        <w:numPr>
          <w:numId w:val="137"/>
        </w:numPr>
      </w:pPr>
      <w:r>
        <w:t xml:space="preserve">Select the </w:t>
      </w:r>
      <w:r>
        <w:t>vSphere Namespace</w:t>
      </w:r>
      <w:r>
        <w:t xml:space="preserve"> you created.</w:t>
      </w:r>
    </w:p>
    <w:p>
      <w:pPr>
        <w:pStyle w:val="BodyText"/>
        <w:numPr>
          <w:numId w:val="137"/>
        </w:numPr>
      </w:pPr>
      <w:r>
        <w:t xml:space="preserve">Select </w:t>
      </w:r>
      <w:r>
        <w:rPr>
          <w:rStyle w:val="InlineUI"/>
        </w:rPr>
        <w:t>Permissions</w:t>
      </w:r>
      <w:r>
        <w:rPr>
          <w:rStyle w:val="InlineUI"/>
        </w:rPr>
        <w:t xml:space="preserve"> &gt; </w:t>
      </w:r>
      <w:r>
        <w:rPr>
          <w:rStyle w:val="InlineUI"/>
        </w:rPr>
        <w:t>Add Permissions</w:t>
      </w:r>
      <w:r>
        <w:t>.</w:t>
      </w:r>
    </w:p>
    <w:p>
      <w:pPr>
        <w:pStyle w:val="BodyText"/>
        <w:numPr>
          <w:numId w:val="137"/>
        </w:numPr>
      </w:pPr>
      <w:r>
        <w:rPr>
          <w:rStyle w:val="InlineUI"/>
        </w:rPr>
        <w:t>Identity Source</w:t>
      </w:r>
      <w:r>
        <w:t xml:space="preserve">: Select </w:t>
      </w:r>
      <w:r>
        <w:rPr>
          <w:rStyle w:val="InlineUI"/>
        </w:rPr>
        <w:t>vsphere.local</w:t>
      </w:r>
      <w:r>
        <w:t xml:space="preserve"> for vCenter SSO users and groups.</w:t>
      </w:r>
    </w:p>
    <w:p>
      <w:pPr>
        <w:pStyle w:val="BodyText"/>
        <w:pBdr>
          <w:top w:val="single" w:sz="8" w:space="2" w:color="D3D3D3"/>
          <w:bottom w:val="single" w:sz="8" w:space="2" w:color="D3D3D3"/>
        </w:pBdr>
        <w:ind w:left="480"/>
      </w:pPr>
      <w:r>
        <w:rPr>
          <w:rStyle w:val="NoteLeadernote"/>
        </w:rPr>
        <w:t>Note</w:t>
        <w:tab/>
      </w:r>
      <w:r>
        <w:t xml:space="preserve">If you are using an external identity provider, see </w:t>
      </w:r>
      <w:r>
        <w:t>Connecting to VKS Clusters on Supervisor Using an External Identity Provider</w:t>
      </w:r>
      <w:r>
        <w:t>.</w:t>
      </w:r>
    </w:p>
    <w:p>
      <w:pPr>
        <w:pStyle w:val="BodyText"/>
        <w:numPr>
          <w:numId w:val="137"/>
        </w:numPr>
      </w:pPr>
      <w:r>
        <w:rPr>
          <w:rStyle w:val="InlineUI"/>
        </w:rPr>
        <w:t>User/Group Search</w:t>
      </w:r>
      <w:r>
        <w:t>: Select the vCenter SSO user or group configured for TKG cluster operations or TKG developers.</w:t>
      </w:r>
    </w:p>
    <w:p>
      <w:pPr>
        <w:pStyle w:val="BodyText"/>
        <w:numPr>
          <w:numId w:val="137"/>
        </w:numPr>
      </w:pPr>
      <w:r>
        <w:rPr>
          <w:rStyle w:val="InlineUI"/>
        </w:rPr>
        <w:t>Role</w:t>
      </w:r>
      <w:r>
        <w:t xml:space="preserve">: Assign the user or group to a role by selecting the appropriate role: </w:t>
      </w:r>
      <w:r>
        <w:rPr>
          <w:rStyle w:val="InlineUI"/>
        </w:rPr>
        <w:t>Can View</w:t>
      </w:r>
      <w:r>
        <w:t xml:space="preserve">, </w:t>
      </w:r>
      <w:r>
        <w:rPr>
          <w:rStyle w:val="InlineUI"/>
        </w:rPr>
        <w:t>Can Edit</w:t>
      </w:r>
      <w:r>
        <w:t xml:space="preserve">, or </w:t>
      </w:r>
      <w:r>
        <w:rPr>
          <w:rStyle w:val="InlineUI"/>
        </w:rPr>
        <w:t>Owner</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06"/>
        <w:gridCol w:w="847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Can View</w:t>
            </w:r>
          </w:p>
        </w:tc>
        <w:tc>
          <w:tcPr>
            <w:tcBorders>
              <w:left w:val="nil"/>
              <w:right w:val="nil"/>
            </w:tcBorders>
          </w:tcPr>
          <w:p>
            <w:pPr>
              <w:pStyle w:val="TableBodyText"/>
            </w:pPr>
            <w:r>
              <w:t xml:space="preserve">Can read TKG cluster objects in the vSphere Namespace. No permissions mapped to Kubernetes roles. See </w:t>
            </w:r>
            <w:r>
              <w:t>Role Permissions and Bindings</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Can Edit</w:t>
            </w:r>
          </w:p>
        </w:tc>
        <w:tc>
          <w:tcPr>
            <w:tcBorders>
              <w:left w:val="nil"/>
              <w:right w:val="nil"/>
            </w:tcBorders>
          </w:tcPr>
          <w:p>
            <w:pPr>
              <w:pStyle w:val="TableBodyText"/>
            </w:pPr>
            <w:r>
              <w:t xml:space="preserve">Can create, read, update, and delete TKG cluster objects in the vSphere Namespace. Can operate TKG clusters provisioned in the vSphere Namespace as the Kubernetes </w:t>
            </w:r>
            <w:r>
              <w:rPr>
                <w:rStyle w:val="InlineCode"/>
              </w:rPr>
              <w:t>cluster-admin</w:t>
            </w:r>
            <w:r>
              <w:t xml:space="preserve">. See </w:t>
            </w:r>
            <w:r>
              <w:t>Role Permissions and Bindings</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Owner</w:t>
            </w:r>
          </w:p>
        </w:tc>
        <w:tc>
          <w:tcPr>
            <w:tcBorders>
              <w:left w:val="nil"/>
              <w:right w:val="nil"/>
            </w:tcBorders>
          </w:tcPr>
          <w:p>
            <w:pPr>
              <w:pStyle w:val="TableBodyText"/>
            </w:pPr>
            <w:r>
              <w:t xml:space="preserve">Same permissions as Can Edit, with the additional permission to create and manage vSphere Namespaces using kubectl. Only available with vCenter SSO. See </w:t>
            </w:r>
            <w:r>
              <w:t>Role Permissions and Bindings</w:t>
            </w:r>
            <w:r>
              <w:t>.</w:t>
            </w:r>
          </w:p>
        </w:tc>
      </w:tr>
    </w:tbl>
    <w:p>
      <w:pPr>
        <w:pStyle w:val="BodyText"/>
        <w:numPr>
          <w:numId w:val="137"/>
        </w:numPr>
        <w:spacing w:before="240"/>
      </w:pPr>
      <w:r>
        <w:t xml:space="preserve">Complete the configuration of the </w:t>
      </w:r>
      <w:r>
        <w:t>vSphere Namespace</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Bd436316eed5448ef94f6f43028fdded8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vSphere Namespace for VKS Clusters</w:t>
      </w:r>
      <w:r>
        <w:fldChar w:fldCharType="end"/>
      </w:r>
      <w:r>
        <w:t>.</w:t>
      </w:r>
    </w:p>
    <w:p>
      <w:pPr>
        <w:pStyle w:val="Heading3"/>
      </w:pPr>
      <w:bookmarkStart w:id="89" w:name="B3b7572bafd304f70a5e9c5eefb4a57f5"/>
      <w:bookmarkStart w:id="90" w:name="_Toc256000208"/>
      <w:r>
        <w:t>Override Workload Network Settings for a vSphere Namespace</w:t>
      </w:r>
      <w:bookmarkEnd w:id="90"/>
      <w:bookmarkEnd w:id="89"/>
    </w:p>
    <w:p>
      <w:pPr>
        <w:pStyle w:val="BodyText"/>
      </w:pPr>
      <w:r>
        <w:t xml:space="preserve">When you deploy </w:t>
      </w:r>
      <w:r>
        <w:t>Supervisor</w:t>
      </w:r>
      <w:r>
        <w:t xml:space="preserve">, you configure the default settings for the workload network. If you have enabled </w:t>
      </w:r>
      <w:r>
        <w:t>Supervisor</w:t>
      </w:r>
      <w:r>
        <w:t xml:space="preserve"> with </w:t>
      </w:r>
      <w:r>
        <w:t>NSX</w:t>
      </w:r>
      <w:r>
        <w:t xml:space="preserve"> networking, you can override the default workload network settings when you create a </w:t>
      </w:r>
      <w:r>
        <w:t>vSphere Namespace</w:t>
      </w:r>
      <w:r>
        <w:t xml:space="preserve">. Overridden workload network settings apply only to this </w:t>
      </w:r>
      <w:r>
        <w:t>vSphere Namespace</w:t>
      </w:r>
      <w:r>
        <w:t xml:space="preserve"> segment.</w:t>
      </w:r>
    </w:p>
    <w:p>
      <w:pPr>
        <w:pStyle w:val="SectionHeading4"/>
      </w:pPr>
      <w:r>
        <w:t>Override Workload Network Settings (NSX Only)</w:t>
      </w:r>
    </w:p>
    <w:p>
      <w:pPr>
        <w:pStyle w:val="BodyText"/>
      </w:pPr>
      <w:r>
        <w:t xml:space="preserve">When you create a </w:t>
      </w:r>
      <w:r>
        <w:t>vSphere Namespace</w:t>
      </w:r>
      <w:r>
        <w:t xml:space="preserve">, a network segment is created. By default, this network segment is derived from the Workload Network configured in </w:t>
      </w:r>
      <w:r>
        <w:t>Supervisor</w:t>
      </w:r>
      <w:r>
        <w:t xml:space="preserve">. See </w:t>
      </w:r>
      <w:r>
        <w:t>vSphere Namespace Network</w:t>
      </w:r>
      <w:r>
        <w:t xml:space="preserve"> for more information.</w:t>
      </w:r>
    </w:p>
    <w:p>
      <w:pPr>
        <w:pStyle w:val="BodyText"/>
      </w:pPr>
      <w:r>
        <w:t xml:space="preserve">If </w:t>
      </w:r>
      <w:r>
        <w:t>Supervisor</w:t>
      </w:r>
      <w:r>
        <w:t xml:space="preserve"> is configured with </w:t>
      </w:r>
      <w:r>
        <w:t>NSX</w:t>
      </w:r>
      <w:r>
        <w:t xml:space="preserve"> networking, during the creation of a </w:t>
      </w:r>
      <w:r>
        <w:t>vSphere Namespace</w:t>
      </w:r>
      <w:r>
        <w:t xml:space="preserve">, you have the option of choosing to </w:t>
      </w:r>
      <w:r>
        <w:rPr>
          <w:rStyle w:val="InlineUI"/>
        </w:rPr>
        <w:t>Override cluster network settings</w:t>
      </w:r>
      <w:r>
        <w:t xml:space="preserve"> for the </w:t>
      </w:r>
      <w:r>
        <w:t>vSphere Namespace</w:t>
      </w:r>
      <w:r>
        <w:t xml:space="preserve">. Choosing this option lets you customize the </w:t>
      </w:r>
      <w:r>
        <w:t>vSphere Namespace</w:t>
      </w:r>
      <w:r>
        <w:t xml:space="preserve"> network by adding CIDRs to the Ingress, Egress, and Namespace Network fields. The new CIDRs you add override existing CIDRs for this </w:t>
      </w:r>
      <w:r>
        <w:t>vSphere Namespace</w:t>
      </w:r>
      <w:r>
        <w:t xml:space="preserve"> instance.</w:t>
      </w:r>
    </w:p>
    <w:p>
      <w:pPr>
        <w:pStyle w:val="BodyText"/>
      </w:pPr>
      <w:r>
        <w:t xml:space="preserve">If you have configured </w:t>
      </w:r>
      <w:r>
        <w:t>NSX</w:t>
      </w:r>
      <w:r>
        <w:t xml:space="preserve"> version 4.1.1 or later, and have installed, configured, and registered the </w:t>
      </w:r>
      <w:r>
        <w:t xml:space="preserve"> NSX Advanced Load Balancer</w:t>
      </w:r>
      <w:r>
        <w:t xml:space="preserve"> version 22.1.4 or later with Enterprise license on </w:t>
      </w:r>
      <w:r>
        <w:t>NSX</w:t>
      </w:r>
      <w:r>
        <w:t xml:space="preserve">, the load balancer that is used with </w:t>
      </w:r>
      <w:r>
        <w:t>NSX</w:t>
      </w:r>
      <w:r>
        <w:t xml:space="preserve"> is </w:t>
      </w:r>
      <w:r>
        <w:t xml:space="preserve"> NSX Advanced Load Balancer</w:t>
      </w:r>
      <w:r>
        <w:t xml:space="preserve">. If you have configured versions of </w:t>
      </w:r>
      <w:r>
        <w:t>NSX</w:t>
      </w:r>
      <w:r>
        <w:t xml:space="preserve"> earlier than 4.1.1, the </w:t>
      </w:r>
      <w:r>
        <w:t>NSX</w:t>
      </w:r>
      <w:r>
        <w:t xml:space="preserve"> load balancer is used. For more information, see </w:t>
      </w:r>
      <w:r>
        <w:rPr>
          <w:rStyle w:val="InlineCite"/>
        </w:rPr>
        <w:t>Supervisor Networking</w:t>
      </w:r>
      <w:r>
        <w:t xml:space="preserve"> in the </w:t>
      </w:r>
      <w:hyperlink r:id="rId68" w:tooltip="Supervisor documentation" w:history="1">
        <w:r>
          <w:rPr>
            <w:color w:val="0000FF"/>
            <w:u w:val="single"/>
          </w:rPr>
          <w:t>Supervisor documentation</w:t>
        </w:r>
      </w:hyperlink>
      <w:r>
        <w:t>. </w:t>
      </w:r>
    </w:p>
    <w:p>
      <w:pPr>
        <w:pStyle w:val="BodyText"/>
      </w:pPr>
      <w:r>
        <w:t xml:space="preserve">The typical use case for overriding </w:t>
      </w:r>
      <w:r>
        <w:t>Supervisor</w:t>
      </w:r>
      <w:r>
        <w:t xml:space="preserve"> network settings is to provision a </w:t>
      </w:r>
      <w:r>
        <w:t>VKS</w:t>
      </w:r>
      <w:r>
        <w:t xml:space="preserve"> cluster with routable pod networking. Refer to the configuration settings in the table for details on how to do this and links to examples.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vSphere Namespace Network Planning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5"/>
        <w:gridCol w:w="82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Consideration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Required</w:t>
            </w:r>
          </w:p>
        </w:tc>
        <w:tc>
          <w:tcPr>
            <w:tcBorders>
              <w:left w:val="nil"/>
              <w:right w:val="nil"/>
            </w:tcBorders>
          </w:tcPr>
          <w:p>
            <w:pPr>
              <w:pStyle w:val="TableBodyText"/>
            </w:pPr>
            <w:r>
              <w:t xml:space="preserve">To override </w:t>
            </w:r>
            <w:r>
              <w:t>Supervisor</w:t>
            </w:r>
            <w:r>
              <w:t xml:space="preserve"> network settings for a particular </w:t>
            </w:r>
            <w:r>
              <w:t>vSphere Namespace</w:t>
            </w:r>
            <w:r>
              <w:t xml:space="preserve">, </w:t>
            </w:r>
            <w:r>
              <w:t>Supervisor</w:t>
            </w:r>
            <w:r>
              <w:t xml:space="preserve"> must be configured with NSX networking.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Installation</w:t>
            </w:r>
          </w:p>
        </w:tc>
        <w:tc>
          <w:tcPr>
            <w:tcBorders>
              <w:left w:val="nil"/>
              <w:right w:val="nil"/>
            </w:tcBorders>
          </w:tcPr>
          <w:p>
            <w:pPr>
              <w:pStyle w:val="TableBodyText"/>
            </w:pPr>
            <w:r>
              <w:t xml:space="preserve">To override </w:t>
            </w:r>
            <w:r>
              <w:t>Supervisor</w:t>
            </w:r>
            <w:r>
              <w:t xml:space="preserve"> network settings for a particular </w:t>
            </w:r>
            <w:r>
              <w:t>vSphere Namespace</w:t>
            </w:r>
            <w:r>
              <w:t xml:space="preserve">, the installation of NSX must include an Edge Cluster dedicated for Tier-0 Gateways (routers) and another Edge Cluster dedicated for Tier-1 Gateways. Refer to the NSX installation guide </w:t>
            </w:r>
            <w:r>
              <w:rPr>
                <w:rStyle w:val="InlineCite"/>
              </w:rPr>
              <w:t>Installing and Configuring vSphere with Tanzu</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IPAM Required</w:t>
            </w:r>
          </w:p>
        </w:tc>
        <w:tc>
          <w:tcPr>
            <w:tcBorders>
              <w:left w:val="nil"/>
              <w:right w:val="nil"/>
            </w:tcBorders>
          </w:tcPr>
          <w:p>
            <w:pPr>
              <w:pStyle w:val="TableBodyText"/>
            </w:pPr>
            <w:r>
              <w:t xml:space="preserve">If you override </w:t>
            </w:r>
            <w:r>
              <w:t>Supervisor</w:t>
            </w:r>
            <w:r>
              <w:t xml:space="preserve"> network settings for a particular </w:t>
            </w:r>
            <w:r>
              <w:t>vSphere Namespace</w:t>
            </w:r>
            <w:r>
              <w:t xml:space="preserve">, the new </w:t>
            </w:r>
            <w:r>
              <w:t>vSphere Namespace</w:t>
            </w:r>
            <w:r>
              <w:t xml:space="preserve"> network must specify Ingress, Egress, and Namespace Network subnets that are unique from </w:t>
            </w:r>
            <w:r>
              <w:t>Supervisor</w:t>
            </w:r>
            <w:r>
              <w:t xml:space="preserve"> and from any other </w:t>
            </w:r>
            <w:r>
              <w:t>vSphere Namespace</w:t>
            </w:r>
            <w:r>
              <w:t xml:space="preserve"> network. You will need to manage IP address allocation accordingly.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Routing</w:t>
            </w:r>
          </w:p>
        </w:tc>
        <w:tc>
          <w:tcPr>
            <w:tcBorders>
              <w:left w:val="nil"/>
              <w:right w:val="nil"/>
            </w:tcBorders>
          </w:tcPr>
          <w:p>
            <w:pPr>
              <w:pStyle w:val="TableBodyText"/>
            </w:pPr>
            <w:r>
              <w:t>Supervisor</w:t>
            </w:r>
            <w:r>
              <w:t xml:space="preserve"> must be able to route directly to the </w:t>
            </w:r>
            <w:r>
              <w:t>VKS</w:t>
            </w:r>
            <w:r>
              <w:t xml:space="preserve"> cluster nodes and ingress subnets. When selecting a Tier-0 Gateway for the </w:t>
            </w:r>
            <w:r>
              <w:t>vSphere Namespace</w:t>
            </w:r>
            <w:r>
              <w:t>, you have two options for configuring the required routing:</w:t>
            </w:r>
          </w:p>
          <w:p>
            <w:pPr>
              <w:pStyle w:val="TableBodyText"/>
              <w:numPr>
                <w:numId w:val="138"/>
              </w:numPr>
            </w:pPr>
            <w:r>
              <w:t xml:space="preserve">Use a Virtual Routing and Forwarding (VRF) Gateway to inherit the configuration from the </w:t>
            </w:r>
            <w:r>
              <w:t>Supervisor</w:t>
            </w:r>
            <w:r>
              <w:t xml:space="preserve"> Tier-0 Gateway</w:t>
            </w:r>
          </w:p>
          <w:p>
            <w:pPr>
              <w:pStyle w:val="TableBodyText"/>
              <w:numPr>
                <w:numId w:val="138"/>
              </w:numPr>
            </w:pPr>
            <w:r>
              <w:t xml:space="preserve">Use the Border Gateway Protocol (BGP) to configure routes between the </w:t>
            </w:r>
            <w:r>
              <w:t>Supervisor</w:t>
            </w:r>
            <w:r>
              <w:t xml:space="preserve"> Tier-0 Gateway and the dedicated Tier-0 Gateway</w:t>
            </w:r>
          </w:p>
          <w:p>
            <w:pPr>
              <w:pStyle w:val="TableBodyText"/>
            </w:pPr>
            <w:r>
              <w:t xml:space="preserve">Refer to the </w:t>
            </w:r>
            <w:r>
              <w:rPr>
                <w:rStyle w:val="InlineCite"/>
              </w:rPr>
              <w:t>NSX Tier-0 Gateways</w:t>
            </w:r>
            <w:r>
              <w:t xml:space="preserve"> documentation for details on these options.</w:t>
            </w:r>
          </w:p>
        </w:tc>
      </w:tr>
    </w:tbl>
    <w:p>
      <w:pPr>
        <w:pStyle w:val="BodyText"/>
        <w:spacing w:before="240"/>
      </w:pPr>
      <w:r>
        <w:t xml:space="preserve">Configuration fields for overriding </w:t>
      </w:r>
      <w:r>
        <w:t>Supervisor</w:t>
      </w:r>
      <w:r>
        <w:t xml:space="preserve"> network settings.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vSphere Namespace Configuration Options for Overriding Workload Network Settings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8"/>
        <w:gridCol w:w="82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Gateway</w:t>
            </w:r>
          </w:p>
        </w:tc>
        <w:tc>
          <w:tcPr>
            <w:tcBorders>
              <w:left w:val="nil"/>
              <w:right w:val="nil"/>
            </w:tcBorders>
          </w:tcPr>
          <w:p>
            <w:pPr>
              <w:pStyle w:val="TableBodyText"/>
            </w:pPr>
            <w:r>
              <w:t xml:space="preserve">The NSX Tier-0 Gateway connects </w:t>
            </w:r>
            <w:r>
              <w:t>Supervisor</w:t>
            </w:r>
            <w:r>
              <w:t xml:space="preserve"> to the physical network. The selected Tier-0 Gateway will be associated with the Tier-1 Gateway that is created for the </w:t>
            </w:r>
            <w:r>
              <w:t>vSphere Namespace</w:t>
            </w:r>
            <w:r>
              <w:t>.</w:t>
            </w:r>
          </w:p>
          <w:p>
            <w:pPr>
              <w:pStyle w:val="TableBodyText"/>
            </w:pPr>
            <w:r>
              <w:t xml:space="preserve">Selecting a new Tier-0 Gateway overrides the Tier-0 Gateway configured when </w:t>
            </w:r>
            <w:r>
              <w:t>Supervisor</w:t>
            </w:r>
            <w:r>
              <w:t xml:space="preserve"> was enabled. In this case you must configure new CIDR ranges. If you select a VRF Gateway that is linked to the Tier-0 Gateway, the network and subnets are automatically configured.</w:t>
            </w:r>
          </w:p>
          <w:p>
            <w:pPr>
              <w:pStyle w:val="TableBodyText"/>
            </w:pPr>
            <w:r>
              <w:t>Once you select a Tier-0 Gateway and complete its configuration, you cannot change the Tier-0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Balancer Size</w:t>
            </w:r>
          </w:p>
        </w:tc>
        <w:tc>
          <w:tcPr>
            <w:tcBorders>
              <w:left w:val="nil"/>
              <w:right w:val="nil"/>
            </w:tcBorders>
          </w:tcPr>
          <w:p>
            <w:pPr>
              <w:pStyle w:val="TableBodyText"/>
            </w:pPr>
            <w:r>
              <w:t xml:space="preserve">Select the size of the load balancer instance on the Tier-1 gateway for the </w:t>
            </w:r>
            <w:r>
              <w:t>vSphere Namespace</w:t>
            </w:r>
            <w:r>
              <w:t>.</w:t>
            </w:r>
          </w:p>
          <w:p>
            <w:pPr>
              <w:pStyle w:val="TableBodyText"/>
            </w:pPr>
            <w:r>
              <w:t xml:space="preserve">Set the size of the load balancer to small (default), medium or large. Only a set number of Load balancer instances per Edge Node can be defined. Refer to </w:t>
            </w:r>
            <w:hyperlink r:id="rId93" w:tooltip="Config Max" w:history="1">
              <w:r>
                <w:rPr>
                  <w:color w:val="0000FF"/>
                  <w:u w:val="single"/>
                </w:rPr>
                <w:t>Config Max</w:t>
              </w:r>
            </w:hyperlink>
            <w:r>
              <w:t xml:space="preserve"> for details.</w:t>
            </w:r>
          </w:p>
          <w:p>
            <w:pPr>
              <w:pStyle w:val="TableBodyText"/>
              <w:pBdr>
                <w:top w:val="single" w:sz="8" w:space="2" w:color="D3D3D3"/>
                <w:bottom w:val="single" w:sz="8" w:space="2" w:color="D3D3D3"/>
              </w:pBdr>
            </w:pPr>
            <w:r>
              <w:rPr>
                <w:rStyle w:val="NoteLeadernote"/>
              </w:rPr>
              <w:t>Note</w:t>
              <w:tab/>
            </w:r>
            <w:r>
              <w:t xml:space="preserve">If you are using the </w:t>
            </w:r>
            <w:r>
              <w:t xml:space="preserve"> NSX Advanced Load Balancer</w:t>
            </w:r>
            <w:r>
              <w:t>, this setting is supported beginning with vSphere 8 U2 and avi-22.1.5.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NAT Mode</w:t>
            </w:r>
          </w:p>
        </w:tc>
        <w:tc>
          <w:tcPr>
            <w:tcBorders>
              <w:left w:val="nil"/>
              <w:right w:val="nil"/>
            </w:tcBorders>
          </w:tcPr>
          <w:p>
            <w:pPr>
              <w:pStyle w:val="TableBodyText"/>
            </w:pPr>
            <w:r>
              <w:t>NAT mode is selected by default. This means that the Namespace Network subnet is expected to be non-routable, and you must configure the Namespace Network, Ingress, and Egress CIDRs.</w:t>
            </w:r>
          </w:p>
          <w:p>
            <w:pPr>
              <w:pStyle w:val="TableBodyText"/>
            </w:pPr>
            <w:r>
              <w:t xml:space="preserve">Deselecting NAT mode tells the system you are going to provide a routable CIDR range for the Namespace Network. If you deselect NAT mode, the </w:t>
            </w:r>
            <w:r>
              <w:t>VKS</w:t>
            </w:r>
            <w:r>
              <w:t xml:space="preserve"> cluster node IP addresses are directly accessible from outside the Tier-0 Gateway, and you do not have to configure the Egress CIDR.</w:t>
            </w:r>
          </w:p>
          <w:p>
            <w:pPr>
              <w:pStyle w:val="TableBodyText"/>
            </w:pPr>
            <w:r>
              <w:t xml:space="preserve">To provision a cluster using no NAT mode, deselect NAT mode and refer to the examples: </w:t>
            </w:r>
            <w:r>
              <w:t>Provisioning VKS Clusters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Namespace Network CIDR</w:t>
            </w:r>
          </w:p>
        </w:tc>
        <w:tc>
          <w:tcPr>
            <w:tcBorders>
              <w:left w:val="nil"/>
              <w:right w:val="nil"/>
            </w:tcBorders>
          </w:tcPr>
          <w:p>
            <w:pPr>
              <w:pStyle w:val="TableBodyText"/>
            </w:pPr>
            <w:r>
              <w:t>The Namespace Network CIDR is a subnet that operates as an IP pool whereby the Namespace Subnet Prefix describes the size of any subsequent CIDR block that is carved out from that IP pool.</w:t>
            </w:r>
          </w:p>
          <w:p>
            <w:pPr>
              <w:pStyle w:val="TableBodyText"/>
            </w:pPr>
            <w:r>
              <w:t xml:space="preserve">Each time a </w:t>
            </w:r>
            <w:r>
              <w:t>vSphere Namespace</w:t>
            </w:r>
            <w:r>
              <w:t xml:space="preserve"> is created, a subnet from the Namespace Network is allocated. The subnet size carved out from this block is /24, which means a maximum of 256 pods can be created per </w:t>
            </w:r>
            <w:r>
              <w:t>vSphere Namespace</w:t>
            </w:r>
            <w:r>
              <w:t>. Refer to Config Max for details.</w:t>
            </w:r>
          </w:p>
          <w:p>
            <w:pPr>
              <w:pStyle w:val="TableBodyText"/>
            </w:pPr>
            <w:r>
              <w:t xml:space="preserve">The Namespace Network CIDR is used to allocate IP addresses to </w:t>
            </w:r>
            <w:r>
              <w:t>VKS</w:t>
            </w:r>
            <w:r>
              <w:t xml:space="preserve"> clusters attached to </w:t>
            </w:r>
            <w:r>
              <w:t>vSphere Namespace</w:t>
            </w:r>
            <w:r>
              <w:t xml:space="preserve"> segments.</w:t>
            </w:r>
          </w:p>
          <w:p>
            <w:pPr>
              <w:pStyle w:val="TableBodyText"/>
            </w:pPr>
            <w:r>
              <w:t>If NAT mode is selected, the CIDR is expected to be non-routable. If NAT mode is unchecked, Namespace Network CIDR must be routable.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Namespace Subnet Prefix</w:t>
            </w:r>
          </w:p>
        </w:tc>
        <w:tc>
          <w:tcPr>
            <w:tcBorders>
              <w:left w:val="nil"/>
              <w:right w:val="nil"/>
            </w:tcBorders>
          </w:tcPr>
          <w:p>
            <w:pPr>
              <w:pStyle w:val="TableBodyText"/>
            </w:pPr>
            <w:r>
              <w:t>Enter the subnet prefix that specifies the size of the subnet reserved for namespaces segments. Default is 28.</w:t>
            </w:r>
          </w:p>
          <w:p>
            <w:pPr>
              <w:pStyle w:val="TableBodyText"/>
            </w:pPr>
            <w:r>
              <w:t xml:space="preserve">Namespace subnet prefix defines the IP subnet created for each </w:t>
            </w:r>
            <w:r>
              <w:t>vSphere Namespace</w:t>
            </w:r>
            <w:r>
              <w:t xml:space="preserve"> segment. For example, setting a /24 prefix would result in a </w:t>
            </w:r>
            <w:r>
              <w:t>vSphere Namespace</w:t>
            </w:r>
            <w:r>
              <w:t xml:space="preserve"> segment with an IP subnet of 254 IP addresses to allocate to </w:t>
            </w:r>
            <w:r>
              <w:t>VKS</w:t>
            </w:r>
            <w:r>
              <w:t xml:space="preserve"> clusters deployed there.</w:t>
            </w:r>
          </w:p>
          <w:p>
            <w:pPr>
              <w:pStyle w:val="TableBodyText"/>
            </w:pPr>
            <w:r>
              <w:t>Additional example:</w:t>
            </w:r>
          </w:p>
          <w:p>
            <w:pPr>
              <w:pStyle w:val="TableBodyText"/>
            </w:pPr>
            <w:r>
              <w:t>Namespace Network CIDR = 192.168.1.0/24</w:t>
            </w:r>
          </w:p>
          <w:p>
            <w:pPr>
              <w:pStyle w:val="TableBodyText"/>
            </w:pPr>
            <w:r>
              <w:t>Namespace Subnet Prefix = /28</w:t>
            </w:r>
          </w:p>
          <w:p>
            <w:pPr>
              <w:pStyle w:val="TableBodyText"/>
            </w:pPr>
            <w:r>
              <w:t xml:space="preserve">In this case, </w:t>
            </w:r>
            <w:r>
              <w:t>VKS</w:t>
            </w:r>
            <w:r>
              <w:t xml:space="preserve"> can provide 16x 192.168.1.x/28 CIDR blocks from the 192.168.1.0/24 subnet. This allows the instantiation of 16 </w:t>
            </w:r>
            <w:r>
              <w:t>VKS</w:t>
            </w:r>
            <w:r>
              <w:t xml:space="preserve"> cluster Namespace networks to which your </w:t>
            </w:r>
            <w:r>
              <w:t>VKS</w:t>
            </w:r>
            <w:r>
              <w:t>-managed VMs are connected to. For example, every cluster receives a dedicated Namespace CIDR and in this case that could be 192.168.1.0/28 and the next cluster namespace subnet would be 192.168.0.16/28 and so 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Ingress</w:t>
            </w:r>
          </w:p>
        </w:tc>
        <w:tc>
          <w:tcPr>
            <w:tcBorders>
              <w:left w:val="nil"/>
              <w:right w:val="nil"/>
            </w:tcBorders>
          </w:tcPr>
          <w:p>
            <w:pPr>
              <w:pStyle w:val="TableBodyText"/>
            </w:pPr>
            <w:r>
              <w:t xml:space="preserve">Ingress IP CIDR block is used to allocate IP addresses for Kubernetes services that are published by a service type load balancer and by an ingress controller across all </w:t>
            </w:r>
            <w:r>
              <w:t>vSphere Namespaces</w:t>
            </w:r>
            <w:r>
              <w:t xml:space="preserve">. </w:t>
            </w:r>
            <w:r>
              <w:t>VKS</w:t>
            </w:r>
            <w:r>
              <w:t xml:space="preserve"> cluster services and ingress get their IP addresses from this CIDR block.</w:t>
            </w:r>
          </w:p>
          <w:p>
            <w:pPr>
              <w:pStyle w:val="TableBodyText"/>
            </w:pPr>
            <w:r>
              <w:t xml:space="preserve">Enter a CIDR annotation that determines the ingress IP range for the virtual IP addresses published by the load balancer service for </w:t>
            </w:r>
            <w:r>
              <w:t>VKS</w:t>
            </w:r>
            <w:r>
              <w:t xml:space="preserve"> clusters.</w:t>
            </w:r>
          </w:p>
          <w:p>
            <w:pPr>
              <w:pStyle w:val="TableBodyText"/>
              <w:pBdr>
                <w:top w:val="single" w:sz="8" w:space="2" w:color="D3D3D3"/>
                <w:bottom w:val="single" w:sz="8" w:space="2" w:color="D3D3D3"/>
              </w:pBdr>
            </w:pPr>
            <w:r>
              <w:rPr>
                <w:rStyle w:val="NoteLeadernote"/>
              </w:rPr>
              <w:t>Note</w:t>
              <w:tab/>
            </w:r>
            <w:r>
              <w:t xml:space="preserve">This setting is not applicable for the </w:t>
            </w:r>
            <w:r>
              <w:t>NSX Advanced Load Balancer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Egress</w:t>
            </w:r>
          </w:p>
        </w:tc>
        <w:tc>
          <w:tcPr>
            <w:tcBorders>
              <w:left w:val="nil"/>
              <w:right w:val="nil"/>
            </w:tcBorders>
          </w:tcPr>
          <w:p>
            <w:pPr>
              <w:pStyle w:val="TableBodyText"/>
            </w:pPr>
            <w:r>
              <w:t xml:space="preserve">Egress IP CIDR is used to allocate IP addresses for SNAT (Source Network Address Translation) for traffic exiting the </w:t>
            </w:r>
            <w:r>
              <w:t>vSphere Namespace</w:t>
            </w:r>
            <w:r>
              <w:t xml:space="preserve"> to access external services.</w:t>
            </w:r>
          </w:p>
          <w:p>
            <w:pPr>
              <w:pStyle w:val="TableBodyText"/>
            </w:pPr>
            <w:r>
              <w:t>Enter a CIDR annotation that determines the egress IP range for the SNAT IP addresses.</w:t>
            </w:r>
          </w:p>
        </w:tc>
      </w:tr>
    </w:tbl>
    <w:p>
      <w:pPr>
        <w:pStyle w:val="Heading3"/>
        <w:spacing w:before="320"/>
      </w:pPr>
      <w:bookmarkStart w:id="91" w:name="Bd4b075fcb57140ab973f159ef61ab5ac"/>
      <w:bookmarkStart w:id="92" w:name="_Toc256000209"/>
      <w:r>
        <w:t>Using VM Classes with VKS Clusters</w:t>
      </w:r>
      <w:bookmarkEnd w:id="92"/>
      <w:bookmarkEnd w:id="91"/>
    </w:p>
    <w:p>
      <w:pPr>
        <w:pStyle w:val="BodyText"/>
      </w:pPr>
      <w:r>
        <w:t xml:space="preserve">To size </w:t>
      </w:r>
      <w:r>
        <w:t>VKS</w:t>
      </w:r>
      <w:r>
        <w:t xml:space="preserve"> cluster nodes, you specify the virtual machine (VM) class. The platform provides default VM classes, and you can create your own. To use a VM class, you associate it with the target </w:t>
      </w:r>
      <w:r>
        <w:t>vSphere Namespace</w:t>
      </w:r>
      <w:r>
        <w:t xml:space="preserve"> and reference the class in the cluster manifest.</w:t>
      </w:r>
    </w:p>
    <w:p>
      <w:pPr>
        <w:pStyle w:val="SectionHeading4"/>
      </w:pPr>
      <w:r>
        <w:t>About VM Classes</w:t>
      </w:r>
    </w:p>
    <w:p>
      <w:pPr>
        <w:pStyle w:val="BodyText"/>
      </w:pPr>
      <w:r>
        <w:t>A virtual machine (VM) class is a request for resource reservations for processing power on the virtual machine (VM), including CPU and memory (RAM). For example, the VM class type named "guaranteed-large" reserves 4 CPU and 16 GB RAM.</w:t>
      </w:r>
    </w:p>
    <w:p>
      <w:pPr>
        <w:pStyle w:val="BodyText"/>
        <w:pBdr>
          <w:top w:val="single" w:sz="8" w:space="2" w:color="D3D3D3"/>
          <w:bottom w:val="single" w:sz="8" w:space="2" w:color="D3D3D3"/>
        </w:pBdr>
      </w:pPr>
      <w:r>
        <w:rPr>
          <w:rStyle w:val="NoteLeadernote"/>
        </w:rPr>
        <w:t>Note</w:t>
        <w:tab/>
      </w:r>
      <w:r>
        <w:t xml:space="preserve">The VM disk size is set by the OVA template, not the VM class definition. For </w:t>
      </w:r>
      <w:r>
        <w:t>vSphere Kubernetes releases</w:t>
      </w:r>
      <w:r>
        <w:t>, the disk size is 16 GB.</w:t>
      </w:r>
    </w:p>
    <w:p>
      <w:pPr>
        <w:pStyle w:val="BodyText"/>
      </w:pPr>
      <w:r>
        <w:t xml:space="preserve">There are two reservation types for VM classes: guaranteed and best effort. The guaranteed class fully reserves its configured resources. This means that for a given cluster the </w:t>
      </w:r>
      <w:r>
        <w:rPr>
          <w:rStyle w:val="InlineCode"/>
        </w:rPr>
        <w:t>spec.policies.resources.requests</w:t>
      </w:r>
      <w:r>
        <w:t xml:space="preserve"> matches the </w:t>
      </w:r>
      <w:r>
        <w:rPr>
          <w:rStyle w:val="InlineCode"/>
        </w:rPr>
        <w:t>spec.hardware</w:t>
      </w:r>
      <w:r>
        <w:t xml:space="preserve"> settings. The best effort class allows resources to be overcommitted. For production workloads it is recommended that you use the guaranteed VM class type.</w:t>
      </w:r>
    </w:p>
    <w:p>
      <w:pPr>
        <w:pStyle w:val="BodyText"/>
        <w:pBdr>
          <w:top w:val="single" w:sz="8" w:space="2" w:color="D3D3D3"/>
          <w:bottom w:val="single" w:sz="8" w:space="2" w:color="D3D3D3"/>
        </w:pBdr>
      </w:pPr>
      <w:r>
        <w:t>Warning</w:t>
        <w:tab/>
      </w:r>
      <w:r>
        <w:t xml:space="preserve">Because the best effort VM class type allows resources to be overcommitted, you can run out of resources if you have set limits on the </w:t>
      </w:r>
      <w:r>
        <w:t>vSphere Namespace</w:t>
      </w:r>
      <w:r>
        <w:t xml:space="preserve"> where you deploy the </w:t>
      </w:r>
      <w:r>
        <w:t>VKS</w:t>
      </w:r>
      <w:r>
        <w:t xml:space="preserve"> cluster. If contention occurs and the control plane is impacted, the cluster may stop running. For this reason use the guaranteed VM class type for production clusters. If you cannot use the guaranteed VM class type for all production nodes, at a minimum use guaranteed for the control plane nodes.</w:t>
      </w:r>
    </w:p>
    <w:p>
      <w:pPr>
        <w:pStyle w:val="SectionHeading4"/>
      </w:pPr>
      <w:r>
        <w:t>Using VM Classes with VKS Clusters</w:t>
      </w:r>
    </w:p>
    <w:p>
      <w:pPr>
        <w:pStyle w:val="BodyText"/>
      </w:pPr>
      <w:r>
        <w:t xml:space="preserve">To use a VM class with a </w:t>
      </w:r>
      <w:r>
        <w:t>VKS</w:t>
      </w:r>
      <w:r>
        <w:t xml:space="preserve"> cluster, the VM class must be bound to the </w:t>
      </w:r>
      <w:r>
        <w:t>vSphere Namespace</w:t>
      </w:r>
      <w:r>
        <w:t xml:space="preserve"> where the cluster is provisioned. To do this, you associate the class with the target namespace.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Bd436316eed5448ef94f6f43028fdded8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a vSphere Namespace for VKS Clusters</w:t>
      </w:r>
      <w:r>
        <w:fldChar w:fldCharType="end"/>
      </w:r>
      <w:r>
        <w:t>.</w:t>
      </w:r>
    </w:p>
    <w:p>
      <w:pPr>
        <w:pStyle w:val="BodyText"/>
      </w:pPr>
      <w:r>
        <w:t xml:space="preserve">To list the VM classes available in the target </w:t>
      </w:r>
      <w:r>
        <w:t>vSphere Namespace</w:t>
      </w:r>
      <w:r>
        <w:t xml:space="preserve">, use the command </w:t>
      </w:r>
      <w:r>
        <w:rPr>
          <w:rStyle w:val="InlineCode"/>
        </w:rPr>
        <w:t>kubectl get virtualmachineclass</w:t>
      </w:r>
      <w:r>
        <w:t>.</w:t>
      </w:r>
    </w:p>
    <w:p>
      <w:pPr>
        <w:pStyle w:val="BodyText"/>
        <w:pBdr>
          <w:top w:val="single" w:sz="8" w:space="2" w:color="D3D3D3"/>
          <w:bottom w:val="single" w:sz="8" w:space="2" w:color="D3D3D3"/>
        </w:pBdr>
      </w:pPr>
      <w:r>
        <w:rPr>
          <w:rStyle w:val="NoteLeadernote"/>
        </w:rPr>
        <w:t>Note</w:t>
        <w:tab/>
      </w:r>
      <w:r>
        <w:t xml:space="preserve">If you experience issues with this command, see </w:t>
      </w:r>
      <w:r>
        <w:t>Troubleshoot VM Class Errors</w:t>
      </w:r>
      <w:r>
        <w:t>.</w:t>
      </w:r>
    </w:p>
    <w:p>
      <w:pPr>
        <w:pStyle w:val="BodyText"/>
      </w:pPr>
      <w:r>
        <w:t xml:space="preserve">VM class definitions are not immutable. Any VM class can be edited, including the default VM class definitions. If a VM class is edited, existing </w:t>
      </w:r>
      <w:r>
        <w:t>VKS</w:t>
      </w:r>
      <w:r>
        <w:t xml:space="preserve"> cluster nodes remain unaffected. New </w:t>
      </w:r>
      <w:r>
        <w:t>VKS</w:t>
      </w:r>
      <w:r>
        <w:t xml:space="preserve"> clusters use the modified class.</w:t>
      </w:r>
    </w:p>
    <w:p>
      <w:pPr>
        <w:pStyle w:val="BodyText"/>
        <w:pBdr>
          <w:top w:val="single" w:sz="8" w:space="2" w:color="D3D3D3"/>
          <w:bottom w:val="single" w:sz="8" w:space="2" w:color="D3D3D3"/>
        </w:pBdr>
      </w:pPr>
      <w:r>
        <w:rPr>
          <w:rStyle w:val="NoteLeadercaution"/>
        </w:rPr>
        <w:t>Caution</w:t>
        <w:tab/>
      </w:r>
      <w:r>
        <w:t xml:space="preserve">If you edit a VM class that is in use by a </w:t>
      </w:r>
      <w:r>
        <w:t>VKS</w:t>
      </w:r>
      <w:r>
        <w:t xml:space="preserve"> cluster, and then scale out that cluster, the new node(s) will use the edited class definition, but the existing nodes will use the initial class definition, resulting in a mismatch of classes.</w:t>
      </w:r>
    </w:p>
    <w:p>
      <w:pPr>
        <w:pStyle w:val="SectionHeading4"/>
      </w:pPr>
      <w:r>
        <w:t>Default VM Classes</w:t>
      </w:r>
    </w:p>
    <w:p>
      <w:pPr>
        <w:pStyle w:val="BodyText"/>
      </w:pPr>
      <w:r>
        <w:t xml:space="preserve">The table lists default VM class types that are used as deployment sizes for </w:t>
      </w:r>
      <w:r>
        <w:t>VKS</w:t>
      </w:r>
      <w:r>
        <w:t xml:space="preserve"> cluster nodes.</w:t>
      </w:r>
    </w:p>
    <w:p>
      <w:pPr>
        <w:pStyle w:val="BodyText"/>
      </w:pPr>
      <w:r>
        <w:t>To avoid overcommitting resources, production workloads should use the guaranteed class type. To avoid running out of memory, do not use the small or extra small class size for any worker node where you are deploying workloads in any environment (development, test, or production).</w:t>
      </w:r>
    </w:p>
    <w:p>
      <w:pPr>
        <w:pStyle w:val="BodyText"/>
        <w:pBdr>
          <w:top w:val="single" w:sz="8" w:space="2" w:color="D3D3D3"/>
          <w:bottom w:val="single" w:sz="8" w:space="2" w:color="D3D3D3"/>
        </w:pBdr>
      </w:pPr>
      <w:r>
        <w:rPr>
          <w:rStyle w:val="NoteLeadernote"/>
        </w:rPr>
        <w:t>Note</w:t>
        <w:tab/>
      </w:r>
      <w:r>
        <w:t xml:space="preserve">If your storage class specifies 4KN as a target storage format for persistent volumes, make sure to use VM classes compatible with </w:t>
      </w:r>
      <w:r>
        <w:t>ESX</w:t>
      </w:r>
      <w:r>
        <w:t xml:space="preserve"> 9.0 and later.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Default VM Classes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02"/>
        <w:gridCol w:w="968"/>
        <w:gridCol w:w="2058"/>
        <w:gridCol w:w="38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Class</w:t>
            </w:r>
          </w:p>
        </w:tc>
        <w:tc>
          <w:tcPr>
            <w:tcBorders>
              <w:left w:val="nil"/>
              <w:right w:val="nil"/>
            </w:tcBorders>
            <w:shd w:val="clear" w:color="auto" w:fill="E1E1E1"/>
            <w:tcMar>
              <w:top w:w="60" w:type="dxa"/>
              <w:bottom w:w="60" w:type="dxa"/>
            </w:tcMar>
          </w:tcPr>
          <w:p>
            <w:pPr>
              <w:pStyle w:val="TableHeaderText"/>
            </w:pPr>
            <w:r>
              <w:t>CPU</w:t>
            </w:r>
          </w:p>
        </w:tc>
        <w:tc>
          <w:tcPr>
            <w:tcBorders>
              <w:left w:val="nil"/>
              <w:right w:val="nil"/>
            </w:tcBorders>
            <w:shd w:val="clear" w:color="auto" w:fill="E1E1E1"/>
            <w:tcMar>
              <w:top w:w="60" w:type="dxa"/>
              <w:bottom w:w="60" w:type="dxa"/>
            </w:tcMar>
          </w:tcPr>
          <w:p>
            <w:pPr>
              <w:pStyle w:val="TableHeaderText"/>
            </w:pPr>
            <w:r>
              <w:t>Memory (GB)</w:t>
            </w:r>
          </w:p>
        </w:tc>
        <w:tc>
          <w:tcPr>
            <w:tcBorders>
              <w:left w:val="nil"/>
              <w:right w:val="nil"/>
            </w:tcBorders>
            <w:shd w:val="clear" w:color="auto" w:fill="E1E1E1"/>
            <w:tcMar>
              <w:top w:w="60" w:type="dxa"/>
              <w:bottom w:w="60" w:type="dxa"/>
            </w:tcMar>
          </w:tcPr>
          <w:p>
            <w:pPr>
              <w:pStyle w:val="TableHeaderText"/>
            </w:pPr>
            <w:r>
              <w:t>Reserved CPU and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guaranteed-8xlarge</w:t>
            </w:r>
          </w:p>
        </w:tc>
        <w:tc>
          <w:tcPr>
            <w:tcBorders>
              <w:left w:val="nil"/>
              <w:right w:val="nil"/>
            </w:tcBorders>
          </w:tcPr>
          <w:p>
            <w:pPr>
              <w:pStyle w:val="TableBodyText"/>
            </w:pPr>
            <w:r>
              <w:rPr>
                <w:rStyle w:val="InlineCode"/>
              </w:rPr>
              <w:t>32</w:t>
            </w:r>
          </w:p>
        </w:tc>
        <w:tc>
          <w:tcPr>
            <w:tcBorders>
              <w:left w:val="nil"/>
              <w:right w:val="nil"/>
            </w:tcBorders>
          </w:tcPr>
          <w:p>
            <w:pPr>
              <w:pStyle w:val="TableBodyText"/>
            </w:pPr>
            <w:r>
              <w:rPr>
                <w:rStyle w:val="InlineCode"/>
              </w:rPr>
              <w:t>128</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best-effort-8xlarge</w:t>
            </w:r>
          </w:p>
        </w:tc>
        <w:tc>
          <w:tcPr>
            <w:tcBorders>
              <w:left w:val="nil"/>
              <w:right w:val="nil"/>
            </w:tcBorders>
          </w:tcPr>
          <w:p>
            <w:pPr>
              <w:pStyle w:val="TableBodyText"/>
            </w:pPr>
            <w:r>
              <w:rPr>
                <w:rStyle w:val="InlineCode"/>
              </w:rPr>
              <w:t>32</w:t>
            </w:r>
          </w:p>
        </w:tc>
        <w:tc>
          <w:tcPr>
            <w:tcBorders>
              <w:left w:val="nil"/>
              <w:right w:val="nil"/>
            </w:tcBorders>
          </w:tcPr>
          <w:p>
            <w:pPr>
              <w:pStyle w:val="TableBodyText"/>
            </w:pPr>
            <w:r>
              <w:rPr>
                <w:rStyle w:val="InlineCode"/>
              </w:rPr>
              <w:t>128</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guaranteed-4xlarge</w:t>
            </w:r>
          </w:p>
        </w:tc>
        <w:tc>
          <w:tcPr>
            <w:tcBorders>
              <w:left w:val="nil"/>
              <w:right w:val="nil"/>
            </w:tcBorders>
          </w:tcPr>
          <w:p>
            <w:pPr>
              <w:pStyle w:val="TableBodyText"/>
            </w:pPr>
            <w:r>
              <w:rPr>
                <w:rStyle w:val="InlineCode"/>
              </w:rPr>
              <w:t>16</w:t>
            </w:r>
          </w:p>
        </w:tc>
        <w:tc>
          <w:tcPr>
            <w:tcBorders>
              <w:left w:val="nil"/>
              <w:right w:val="nil"/>
            </w:tcBorders>
          </w:tcPr>
          <w:p>
            <w:pPr>
              <w:pStyle w:val="TableBodyText"/>
            </w:pPr>
            <w:r>
              <w:rPr>
                <w:rStyle w:val="InlineCode"/>
              </w:rPr>
              <w:t>128</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best-effort-4xlarge</w:t>
            </w:r>
          </w:p>
        </w:tc>
        <w:tc>
          <w:tcPr>
            <w:tcBorders>
              <w:left w:val="nil"/>
              <w:right w:val="nil"/>
            </w:tcBorders>
          </w:tcPr>
          <w:p>
            <w:pPr>
              <w:pStyle w:val="TableBodyText"/>
            </w:pPr>
            <w:r>
              <w:rPr>
                <w:rStyle w:val="InlineCode"/>
              </w:rPr>
              <w:t>16</w:t>
            </w:r>
          </w:p>
        </w:tc>
        <w:tc>
          <w:tcPr>
            <w:tcBorders>
              <w:left w:val="nil"/>
              <w:right w:val="nil"/>
            </w:tcBorders>
          </w:tcPr>
          <w:p>
            <w:pPr>
              <w:pStyle w:val="TableBodyText"/>
            </w:pPr>
            <w:r>
              <w:rPr>
                <w:rStyle w:val="InlineCode"/>
              </w:rPr>
              <w:t>128</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guaranteed-2xlarge</w:t>
            </w:r>
          </w:p>
        </w:tc>
        <w:tc>
          <w:tcPr>
            <w:tcBorders>
              <w:left w:val="nil"/>
              <w:right w:val="nil"/>
            </w:tcBorders>
          </w:tcPr>
          <w:p>
            <w:pPr>
              <w:pStyle w:val="TableBodyText"/>
            </w:pPr>
            <w:r>
              <w:rPr>
                <w:rStyle w:val="InlineCode"/>
              </w:rPr>
              <w:t>8</w:t>
            </w:r>
          </w:p>
        </w:tc>
        <w:tc>
          <w:tcPr>
            <w:tcBorders>
              <w:left w:val="nil"/>
              <w:right w:val="nil"/>
            </w:tcBorders>
          </w:tcPr>
          <w:p>
            <w:pPr>
              <w:pStyle w:val="TableBodyText"/>
            </w:pPr>
            <w:r>
              <w:rPr>
                <w:rStyle w:val="InlineCode"/>
              </w:rPr>
              <w:t>64</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best-effort-2xlarge</w:t>
            </w:r>
          </w:p>
        </w:tc>
        <w:tc>
          <w:tcPr>
            <w:tcBorders>
              <w:left w:val="nil"/>
              <w:right w:val="nil"/>
            </w:tcBorders>
          </w:tcPr>
          <w:p>
            <w:pPr>
              <w:pStyle w:val="TableBodyText"/>
            </w:pPr>
            <w:r>
              <w:rPr>
                <w:rStyle w:val="InlineCode"/>
              </w:rPr>
              <w:t>8</w:t>
            </w:r>
          </w:p>
        </w:tc>
        <w:tc>
          <w:tcPr>
            <w:tcBorders>
              <w:left w:val="nil"/>
              <w:right w:val="nil"/>
            </w:tcBorders>
          </w:tcPr>
          <w:p>
            <w:pPr>
              <w:pStyle w:val="TableBodyText"/>
            </w:pPr>
            <w:r>
              <w:rPr>
                <w:rStyle w:val="InlineCode"/>
              </w:rPr>
              <w:t>64</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guaranteed-xlarge</w:t>
            </w:r>
          </w:p>
        </w:tc>
        <w:tc>
          <w:tcPr>
            <w:tcBorders>
              <w:left w:val="nil"/>
              <w:right w:val="nil"/>
            </w:tcBorders>
          </w:tcPr>
          <w:p>
            <w:pPr>
              <w:pStyle w:val="TableBodyText"/>
            </w:pPr>
            <w:r>
              <w:rPr>
                <w:rStyle w:val="InlineCode"/>
              </w:rPr>
              <w:t>4</w:t>
            </w:r>
          </w:p>
        </w:tc>
        <w:tc>
          <w:tcPr>
            <w:tcBorders>
              <w:left w:val="nil"/>
              <w:right w:val="nil"/>
            </w:tcBorders>
          </w:tcPr>
          <w:p>
            <w:pPr>
              <w:pStyle w:val="TableBodyText"/>
            </w:pPr>
            <w:r>
              <w:rPr>
                <w:rStyle w:val="InlineCode"/>
              </w:rPr>
              <w:t>32</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best-effort-xlarge</w:t>
            </w:r>
          </w:p>
        </w:tc>
        <w:tc>
          <w:tcPr>
            <w:tcBorders>
              <w:left w:val="nil"/>
              <w:right w:val="nil"/>
            </w:tcBorders>
          </w:tcPr>
          <w:p>
            <w:pPr>
              <w:pStyle w:val="TableBodyText"/>
            </w:pPr>
            <w:r>
              <w:rPr>
                <w:rStyle w:val="InlineCode"/>
              </w:rPr>
              <w:t>4</w:t>
            </w:r>
          </w:p>
        </w:tc>
        <w:tc>
          <w:tcPr>
            <w:tcBorders>
              <w:left w:val="nil"/>
              <w:right w:val="nil"/>
            </w:tcBorders>
          </w:tcPr>
          <w:p>
            <w:pPr>
              <w:pStyle w:val="TableBodyText"/>
            </w:pPr>
            <w:r>
              <w:rPr>
                <w:rStyle w:val="InlineCode"/>
              </w:rPr>
              <w:t>32</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guaranteed-large</w:t>
            </w:r>
          </w:p>
        </w:tc>
        <w:tc>
          <w:tcPr>
            <w:tcBorders>
              <w:left w:val="nil"/>
              <w:right w:val="nil"/>
            </w:tcBorders>
          </w:tcPr>
          <w:p>
            <w:pPr>
              <w:pStyle w:val="TableBodyText"/>
            </w:pPr>
            <w:r>
              <w:rPr>
                <w:rStyle w:val="InlineCode"/>
              </w:rPr>
              <w:t>4</w:t>
            </w:r>
          </w:p>
        </w:tc>
        <w:tc>
          <w:tcPr>
            <w:tcBorders>
              <w:left w:val="nil"/>
              <w:right w:val="nil"/>
            </w:tcBorders>
          </w:tcPr>
          <w:p>
            <w:pPr>
              <w:pStyle w:val="TableBodyText"/>
            </w:pPr>
            <w:r>
              <w:rPr>
                <w:rStyle w:val="InlineCode"/>
              </w:rPr>
              <w:t>16</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best-effort-large</w:t>
            </w:r>
          </w:p>
        </w:tc>
        <w:tc>
          <w:tcPr>
            <w:tcBorders>
              <w:left w:val="nil"/>
              <w:right w:val="nil"/>
            </w:tcBorders>
          </w:tcPr>
          <w:p>
            <w:pPr>
              <w:pStyle w:val="TableBodyText"/>
            </w:pPr>
            <w:r>
              <w:rPr>
                <w:rStyle w:val="InlineCode"/>
              </w:rPr>
              <w:t>4</w:t>
            </w:r>
          </w:p>
        </w:tc>
        <w:tc>
          <w:tcPr>
            <w:tcBorders>
              <w:left w:val="nil"/>
              <w:right w:val="nil"/>
            </w:tcBorders>
          </w:tcPr>
          <w:p>
            <w:pPr>
              <w:pStyle w:val="TableBodyText"/>
            </w:pPr>
            <w:r>
              <w:rPr>
                <w:rStyle w:val="InlineCode"/>
              </w:rPr>
              <w:t>16</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guaranteed-medium</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rPr>
                <w:rStyle w:val="InlineCode"/>
              </w:rPr>
              <w:t>8</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best-effort-medium</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rPr>
                <w:rStyle w:val="InlineCode"/>
              </w:rPr>
              <w:t>8</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guaranteed-small</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rPr>
                <w:rStyle w:val="InlineCode"/>
              </w:rPr>
              <w:t>4</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best-effort-small</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rPr>
                <w:rStyle w:val="InlineCode"/>
              </w:rPr>
              <w:t>4</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guaranteed-xsmall</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best-effort-xsmall</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rPr>
                <w:rStyle w:val="InlineCode"/>
              </w:rPr>
              <w:t>2</w:t>
            </w:r>
          </w:p>
        </w:tc>
        <w:tc>
          <w:tcPr>
            <w:tcBorders>
              <w:left w:val="nil"/>
              <w:right w:val="nil"/>
            </w:tcBorders>
          </w:tcPr>
          <w:p>
            <w:pPr>
              <w:pStyle w:val="TableBodyText"/>
            </w:pPr>
            <w:r>
              <w:t>No</w:t>
            </w:r>
          </w:p>
        </w:tc>
      </w:tr>
    </w:tbl>
    <w:p>
      <w:pPr>
        <w:pStyle w:val="SectionHeading4"/>
        <w:spacing w:before="120"/>
      </w:pPr>
      <w:r>
        <w:t>Custom VM Classes</w:t>
      </w:r>
    </w:p>
    <w:p>
      <w:pPr>
        <w:pStyle w:val="BodyText"/>
      </w:pPr>
      <w:r>
        <w:t>vSphere Supervisor</w:t>
      </w:r>
      <w:r>
        <w:t xml:space="preserve"> supports custom VM classes for use with </w:t>
      </w:r>
      <w:r>
        <w:t>VKS</w:t>
      </w:r>
      <w:r>
        <w:t xml:space="preserve"> Service clusters. Once you have defined a custom VM class, you must associate it with the target </w:t>
      </w:r>
      <w:r>
        <w:t>vSphere Namespace</w:t>
      </w:r>
      <w:r>
        <w:t xml:space="preserve"> before you can use it with a cluster. Refer to the VM Services documentation for details.</w:t>
      </w:r>
    </w:p>
    <w:p>
      <w:pPr>
        <w:pStyle w:val="Heading3"/>
      </w:pPr>
      <w:bookmarkStart w:id="93" w:name="_Toc256000210"/>
      <w:r>
        <w:t>System Resource Reservations in VKS Nodes</w:t>
      </w:r>
      <w:bookmarkEnd w:id="93"/>
    </w:p>
    <w:p>
      <w:pPr>
        <w:pStyle w:val="BodyText"/>
      </w:pPr>
      <w:r>
        <w:t>VKS</w:t>
      </w:r>
      <w:r>
        <w:t xml:space="preserve"> nodes reserve a portion of CPU and memory for system components that are required for Kubernetes and </w:t>
      </w:r>
      <w:r>
        <w:t>VKS</w:t>
      </w:r>
      <w:r>
        <w:t xml:space="preserve"> to function reliably. These reservations ensure that critical system processes do not compete with application workloads for resources.</w:t>
      </w:r>
    </w:p>
    <w:p>
      <w:pPr>
        <w:pStyle w:val="BodyText"/>
      </w:pPr>
      <w:r>
        <w:t>Because of these reservations, the allocatable CPU and memory available to workloads is lower than the total capacity defined by the VM class used for the node.</w:t>
      </w:r>
    </w:p>
    <w:p>
      <w:pPr>
        <w:pStyle w:val="SectionHeading4"/>
      </w:pPr>
      <w:r>
        <w:t>Node Resource Reservations</w:t>
      </w:r>
    </w:p>
    <w:p>
      <w:pPr>
        <w:pStyle w:val="BodyText"/>
      </w:pPr>
      <w:r>
        <w:t xml:space="preserve">To ensure cluster and node stability, </w:t>
      </w:r>
      <w:r>
        <w:t>VKS</w:t>
      </w:r>
      <w:r>
        <w:t xml:space="preserve"> reserves resources for essential system daemons. These reservations ensure that critical system components do not compete with user workloads for CPU and memory.</w:t>
      </w:r>
    </w:p>
    <w:p>
      <w:pPr>
        <w:pStyle w:val="BodyText"/>
        <w:pBdr>
          <w:top w:val="single" w:sz="8" w:space="2" w:color="D3D3D3"/>
          <w:bottom w:val="single" w:sz="8" w:space="2" w:color="D3D3D3"/>
        </w:pBdr>
      </w:pPr>
      <w:r>
        <w:rPr>
          <w:rStyle w:val="NoteLeadernote"/>
        </w:rPr>
        <w:t>Note</w:t>
        <w:tab/>
      </w:r>
      <w:r>
        <w:t>System resource reservations are supported on Linux nodes only. This functionality is not available for Windows nodes.</w:t>
      </w:r>
    </w:p>
    <w:p>
      <w:pPr>
        <w:pStyle w:val="BodyText"/>
      </w:pPr>
      <w:r>
        <w:t>Because of these reservations, a difference exists between the node's total resources, which are based on the underlying VM class, and the resources available for application requests.</w:t>
      </w:r>
    </w:p>
    <w:p>
      <w:pPr>
        <w:pStyle w:val="SectionHeading4"/>
      </w:pPr>
      <w:r>
        <w:t>CPU Reservations</w:t>
      </w:r>
    </w:p>
    <w:p>
      <w:pPr>
        <w:pStyle w:val="BodyText"/>
      </w:pPr>
      <w:r>
        <w:t xml:space="preserve">The </w:t>
      </w:r>
      <w:r>
        <w:rPr>
          <w:rStyle w:val="InlineCode"/>
        </w:rPr>
        <w:t>systemReserved</w:t>
      </w:r>
      <w:r>
        <w:t xml:space="preserve"> CPU in a </w:t>
      </w:r>
      <w:r>
        <w:t>VKS</w:t>
      </w:r>
      <w:r>
        <w:t xml:space="preserve"> node is calculated using the following formula, which is based on the total capacity of the underlying virtual machine. This calculation determines the amount of CPU resources reserved exclusively for system daemons.</w:t>
      </w:r>
    </w:p>
    <w:p>
      <w:pPr>
        <w:pStyle w:val="BodyText"/>
        <w:numPr>
          <w:numId w:val="139"/>
        </w:numPr>
      </w:pPr>
      <w:r>
        <w:t>6% of first 1000m (first core)</w:t>
      </w:r>
    </w:p>
    <w:p>
      <w:pPr>
        <w:pStyle w:val="BodyText"/>
        <w:numPr>
          <w:numId w:val="139"/>
        </w:numPr>
      </w:pPr>
      <w:r>
        <w:t>1% of next 1000m (up to 2000m, or two cores)</w:t>
      </w:r>
    </w:p>
    <w:p>
      <w:pPr>
        <w:pStyle w:val="BodyText"/>
        <w:numPr>
          <w:numId w:val="139"/>
        </w:numPr>
      </w:pPr>
      <w:r>
        <w:t>0.5% of next 2000m (up to 4000m, or four cores)</w:t>
      </w:r>
    </w:p>
    <w:p>
      <w:pPr>
        <w:pStyle w:val="BodyText"/>
        <w:numPr>
          <w:numId w:val="139"/>
        </w:numPr>
      </w:pPr>
      <w:r>
        <w:t>0.25% of cores above 4000m (above four cores)</w:t>
      </w:r>
    </w:p>
    <w:p>
      <w:pPr>
        <w:pStyle w:val="BodyText"/>
      </w:pPr>
      <w:r>
        <w:t>The following example illustrates how to calculate the CPU reserved for a best-effort-large VM class (four cores) used in a node:</w:t>
      </w:r>
    </w:p>
    <w:p>
      <w:pPr>
        <w:pStyle w:val="BodyText"/>
        <w:numPr>
          <w:numId w:val="140"/>
        </w:numPr>
      </w:pPr>
      <w:r>
        <w:t>Total CPU: 4000m</w:t>
      </w:r>
    </w:p>
    <w:p>
      <w:pPr>
        <w:pStyle w:val="BodyText"/>
        <w:numPr>
          <w:numId w:val="140"/>
        </w:numPr>
      </w:pPr>
      <w:r>
        <w:t xml:space="preserve">Calculations for </w:t>
      </w:r>
      <w:r>
        <w:rPr>
          <w:rStyle w:val="InlineCode"/>
        </w:rPr>
        <w:t>systemReserved</w:t>
      </w:r>
      <w:r>
        <w:t>:</w:t>
      </w:r>
    </w:p>
    <w:p>
      <w:pPr>
        <w:pStyle w:val="BodyText"/>
        <w:numPr>
          <w:ilvl w:val="1"/>
          <w:numId w:val="140"/>
        </w:numPr>
      </w:pPr>
      <w:r>
        <w:t>First 1000m x 6% = 60m</w:t>
      </w:r>
    </w:p>
    <w:p>
      <w:pPr>
        <w:pStyle w:val="BodyText"/>
        <w:numPr>
          <w:ilvl w:val="1"/>
          <w:numId w:val="140"/>
        </w:numPr>
      </w:pPr>
      <w:r>
        <w:t>Next 1000m x 1% = 10m</w:t>
      </w:r>
    </w:p>
    <w:p>
      <w:pPr>
        <w:pStyle w:val="BodyText"/>
        <w:numPr>
          <w:ilvl w:val="1"/>
          <w:numId w:val="140"/>
        </w:numPr>
      </w:pPr>
      <w:r>
        <w:t>Next 2000m x 0.5% = 10m</w:t>
      </w:r>
    </w:p>
    <w:p>
      <w:pPr>
        <w:pStyle w:val="BodyText"/>
        <w:numPr>
          <w:ilvl w:val="1"/>
          <w:numId w:val="140"/>
        </w:numPr>
      </w:pPr>
      <w:r>
        <w:t>CPU reserved = 80m (~0.08 CPU)</w:t>
      </w:r>
    </w:p>
    <w:p>
      <w:pPr>
        <w:pStyle w:val="BodyText"/>
        <w:numPr>
          <w:numId w:val="140"/>
        </w:numPr>
      </w:pPr>
      <w:r>
        <w:t>Allocatable CPU:</w:t>
      </w:r>
    </w:p>
    <w:p>
      <w:pPr>
        <w:pStyle w:val="BodyText"/>
        <w:ind w:left="480"/>
      </w:pPr>
      <w:r>
        <w:t>4 CPU - 0.08 CPU = 3.92 CPU</w:t>
      </w:r>
    </w:p>
    <w:p>
      <w:pPr>
        <w:pStyle w:val="SectionHeading4"/>
      </w:pPr>
      <w:r>
        <w:t>Memory Reservations</w:t>
      </w:r>
    </w:p>
    <w:p>
      <w:pPr>
        <w:pStyle w:val="BodyText"/>
      </w:pPr>
      <w:r>
        <w:t xml:space="preserve">By default, the reserved memory in a </w:t>
      </w:r>
      <w:r>
        <w:t>VKS</w:t>
      </w:r>
      <w:r>
        <w:t xml:space="preserve"> node is calculated using the following method to determine the </w:t>
      </w:r>
      <w:r>
        <w:rPr>
          <w:rStyle w:val="InlineCode"/>
        </w:rPr>
        <w:t>systemReserved</w:t>
      </w:r>
      <w:r>
        <w:t xml:space="preserve"> value.</w:t>
      </w:r>
    </w:p>
    <w:p>
      <w:pPr>
        <w:pStyle w:val="BodyText"/>
        <w:numPr>
          <w:numId w:val="141"/>
        </w:numPr>
      </w:pPr>
      <w:r>
        <w:t>For memory &lt; 1024 Mi: 255 MiB reserved</w:t>
      </w:r>
    </w:p>
    <w:p>
      <w:pPr>
        <w:pStyle w:val="BodyText"/>
        <w:numPr>
          <w:numId w:val="141"/>
        </w:numPr>
      </w:pPr>
      <w:r>
        <w:t>For memory = &gt;24 MiB:</w:t>
      </w:r>
    </w:p>
    <w:p>
      <w:pPr>
        <w:pStyle w:val="BodyText"/>
        <w:numPr>
          <w:ilvl w:val="1"/>
          <w:numId w:val="141"/>
        </w:numPr>
      </w:pPr>
      <w:r>
        <w:t>25% of first 4096 MiB</w:t>
      </w:r>
    </w:p>
    <w:p>
      <w:pPr>
        <w:pStyle w:val="BodyText"/>
        <w:numPr>
          <w:ilvl w:val="1"/>
          <w:numId w:val="141"/>
        </w:numPr>
      </w:pPr>
      <w:r>
        <w:t>20% of next 4096 MiB (up to 8192 MiB)</w:t>
      </w:r>
    </w:p>
    <w:p>
      <w:pPr>
        <w:pStyle w:val="BodyText"/>
        <w:numPr>
          <w:ilvl w:val="1"/>
          <w:numId w:val="141"/>
        </w:numPr>
      </w:pPr>
      <w:r>
        <w:t>10% of next 8192 MiB (up to 16384 MiB)</w:t>
      </w:r>
    </w:p>
    <w:p>
      <w:pPr>
        <w:pStyle w:val="BodyText"/>
        <w:numPr>
          <w:ilvl w:val="1"/>
          <w:numId w:val="141"/>
        </w:numPr>
      </w:pPr>
      <w:r>
        <w:t>6% of next 114688 MiB (up to 131072 MiB)</w:t>
      </w:r>
    </w:p>
    <w:p>
      <w:pPr>
        <w:pStyle w:val="BodyText"/>
        <w:numPr>
          <w:ilvl w:val="1"/>
          <w:numId w:val="141"/>
        </w:numPr>
      </w:pPr>
      <w:r>
        <w:t>2% of any memory above 131072 MiB</w:t>
      </w:r>
    </w:p>
    <w:p>
      <w:pPr>
        <w:pStyle w:val="BodyText"/>
      </w:pPr>
      <w:r>
        <w:t>If you want to change the default value, keep in mind the following:</w:t>
      </w:r>
    </w:p>
    <w:p>
      <w:pPr>
        <w:pStyle w:val="BodyText"/>
        <w:numPr>
          <w:numId w:val="142"/>
        </w:numPr>
      </w:pPr>
      <w:r>
        <w:rPr>
          <w:rStyle w:val="InlineCode"/>
        </w:rPr>
        <w:t>systemReserved</w:t>
      </w:r>
      <w:r>
        <w:t xml:space="preserve"> is configurable in the </w:t>
      </w:r>
      <w:r>
        <w:rPr>
          <w:rStyle w:val="InlineCode"/>
        </w:rPr>
        <w:t>ClusterClass</w:t>
      </w:r>
      <w:r>
        <w:t xml:space="preserve"> as part of the </w:t>
      </w:r>
      <w:r>
        <w:rPr>
          <w:rStyle w:val="InlineCode"/>
        </w:rPr>
        <w:t>resourceConfiguration</w:t>
      </w:r>
      <w:r>
        <w:t xml:space="preserve"> variable. It uses the calculation above by default, but you can optionally override this value starting with </w:t>
      </w:r>
      <w:r>
        <w:t>VKS</w:t>
      </w:r>
      <w:r>
        <w:t xml:space="preserve"> 3.2. See </w:t>
      </w:r>
      <w:r>
        <w:t>resourceConfiguration</w:t>
      </w:r>
      <w:r>
        <w:t>.</w:t>
      </w:r>
    </w:p>
    <w:p>
      <w:pPr>
        <w:pStyle w:val="BodyText"/>
        <w:numPr>
          <w:numId w:val="142"/>
        </w:numPr>
      </w:pPr>
      <w:r>
        <w:rPr>
          <w:rStyle w:val="InlineCode"/>
        </w:rPr>
        <w:t>Eviction threshold</w:t>
      </w:r>
      <w:r>
        <w:t xml:space="preserve"> is set to the Kubernetes default of 100 MiB. This value is not configurable.</w:t>
      </w:r>
    </w:p>
    <w:p>
      <w:pPr>
        <w:pStyle w:val="BodyText"/>
        <w:numPr>
          <w:numId w:val="142"/>
        </w:numPr>
      </w:pPr>
      <w:r>
        <w:rPr>
          <w:rStyle w:val="InlineCode"/>
        </w:rPr>
        <w:t>kubeReserved</w:t>
      </w:r>
      <w:r>
        <w:t xml:space="preserve"> is set to 0 and is not configurable.</w:t>
      </w:r>
    </w:p>
    <w:p>
      <w:pPr>
        <w:pStyle w:val="BodyText"/>
      </w:pPr>
      <w:r>
        <w:t>The following example illustrates the memory reserved for a best-effort-large VM class (16 GB memory) used in a node:</w:t>
      </w:r>
    </w:p>
    <w:p>
      <w:pPr>
        <w:pStyle w:val="BodyText"/>
        <w:numPr>
          <w:numId w:val="143"/>
        </w:numPr>
      </w:pPr>
      <w:r>
        <w:t>Total memory: 15258.8 MiB</w:t>
      </w:r>
    </w:p>
    <w:p>
      <w:pPr>
        <w:pStyle w:val="BodyText"/>
        <w:numPr>
          <w:numId w:val="143"/>
        </w:numPr>
      </w:pPr>
      <w:r>
        <w:t xml:space="preserve">Calculations for </w:t>
      </w:r>
      <w:r>
        <w:rPr>
          <w:rStyle w:val="InlineCode"/>
        </w:rPr>
        <w:t>systemReserved</w:t>
      </w:r>
      <w:r>
        <w:t>:</w:t>
      </w:r>
    </w:p>
    <w:p>
      <w:pPr>
        <w:pStyle w:val="BodyText"/>
        <w:numPr>
          <w:ilvl w:val="1"/>
          <w:numId w:val="143"/>
        </w:numPr>
      </w:pPr>
      <w:r>
        <w:t>First 4096 MiB x 25% = 1024 MiB</w:t>
      </w:r>
    </w:p>
    <w:p>
      <w:pPr>
        <w:pStyle w:val="BodyText"/>
        <w:numPr>
          <w:ilvl w:val="1"/>
          <w:numId w:val="143"/>
        </w:numPr>
      </w:pPr>
      <w:r>
        <w:t>Next 4096 MiB x 20% = 819 MiB</w:t>
      </w:r>
    </w:p>
    <w:p>
      <w:pPr>
        <w:pStyle w:val="BodyText"/>
        <w:numPr>
          <w:ilvl w:val="1"/>
          <w:numId w:val="143"/>
        </w:numPr>
      </w:pPr>
      <w:r>
        <w:t>Next 8192 MiB x 10% = 819 MiB</w:t>
      </w:r>
    </w:p>
    <w:p>
      <w:pPr>
        <w:pStyle w:val="BodyText"/>
        <w:numPr>
          <w:ilvl w:val="1"/>
          <w:numId w:val="143"/>
        </w:numPr>
      </w:pPr>
      <w:r>
        <w:t>Memory reserved = 2662 MiB (~2.7 GB)</w:t>
      </w:r>
    </w:p>
    <w:p>
      <w:pPr>
        <w:pStyle w:val="BodyText"/>
        <w:numPr>
          <w:numId w:val="143"/>
        </w:numPr>
      </w:pPr>
      <w:r>
        <w:t>Eviction threshold is 100 MiB (~0.1 GB)</w:t>
      </w:r>
    </w:p>
    <w:p>
      <w:pPr>
        <w:pStyle w:val="BodyText"/>
        <w:numPr>
          <w:numId w:val="143"/>
        </w:numPr>
      </w:pPr>
      <w:r>
        <w:t>Allocatable memory = 16 GB - 2.8 GB = 13.2 GB</w:t>
      </w:r>
    </w:p>
    <w:p>
      <w:pPr>
        <w:pStyle w:val="SectionHeading4"/>
      </w:pPr>
      <w:r>
        <w:t>Allocatable Resources for Default VM Classes</w:t>
      </w:r>
    </w:p>
    <w:p>
      <w:pPr>
        <w:pStyle w:val="BodyText"/>
      </w:pPr>
      <w:r>
        <w:t>Using the above reservation model, allocatable CPU and memory for default VM classes are calculated as follows.</w:t>
      </w:r>
    </w:p>
    <w:p>
      <w:pPr>
        <w:pStyle w:val="BodyText"/>
        <w:pBdr>
          <w:top w:val="single" w:sz="8" w:space="2" w:color="D3D3D3"/>
          <w:bottom w:val="single" w:sz="8" w:space="2" w:color="D3D3D3"/>
        </w:pBdr>
      </w:pPr>
      <w:r>
        <w:rPr>
          <w:rStyle w:val="NoteLeadernote"/>
        </w:rPr>
        <w:t>Note</w:t>
        <w:tab/>
      </w:r>
      <w:r>
        <w:t xml:space="preserve">The small and xsmall VM classes are not recommended for running application workloads.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Bd4b075fcb57140ab973f159ef61ab5ac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VM Classes with VKS Clusters</w:t>
      </w:r>
      <w:r>
        <w:fldChar w:fldCharType="end"/>
      </w:r>
      <w:r>
        <w:t>.</w:t>
      </w:r>
    </w:p>
    <w:p>
      <w:pPr>
        <w:pStyle w:val="BodyText"/>
      </w:pPr>
      <w:r>
        <w:t>In the table, 1 vCPU = 1000 millicore.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37"/>
        <w:gridCol w:w="1937"/>
        <w:gridCol w:w="1283"/>
        <w:gridCol w:w="1449"/>
        <w:gridCol w:w="1509"/>
        <w:gridCol w:w="1289"/>
        <w:gridCol w:w="1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 class</w:t>
            </w:r>
          </w:p>
        </w:tc>
        <w:tc>
          <w:tcPr>
            <w:tcBorders>
              <w:left w:val="nil"/>
              <w:right w:val="nil"/>
            </w:tcBorders>
            <w:shd w:val="clear" w:color="auto" w:fill="E1E1E1"/>
            <w:tcMar>
              <w:top w:w="60" w:type="dxa"/>
              <w:bottom w:w="60" w:type="dxa"/>
            </w:tcMar>
          </w:tcPr>
          <w:p>
            <w:pPr>
              <w:pStyle w:val="TableHeaderText"/>
            </w:pPr>
            <w:r>
              <w:t>CPU Capacity (vCPU/millicore)</w:t>
            </w:r>
          </w:p>
        </w:tc>
        <w:tc>
          <w:tcPr>
            <w:tcBorders>
              <w:left w:val="nil"/>
              <w:right w:val="nil"/>
            </w:tcBorders>
            <w:shd w:val="clear" w:color="auto" w:fill="E1E1E1"/>
            <w:tcMar>
              <w:top w:w="60" w:type="dxa"/>
              <w:bottom w:w="60" w:type="dxa"/>
            </w:tcMar>
          </w:tcPr>
          <w:p>
            <w:pPr>
              <w:pStyle w:val="TableHeaderText"/>
            </w:pPr>
            <w:r>
              <w:t>Reserved CPU (vCPU)</w:t>
            </w:r>
          </w:p>
        </w:tc>
        <w:tc>
          <w:tcPr>
            <w:tcBorders>
              <w:left w:val="nil"/>
              <w:right w:val="nil"/>
            </w:tcBorders>
            <w:shd w:val="clear" w:color="auto" w:fill="E1E1E1"/>
            <w:tcMar>
              <w:top w:w="60" w:type="dxa"/>
              <w:bottom w:w="60" w:type="dxa"/>
            </w:tcMar>
          </w:tcPr>
          <w:p>
            <w:pPr>
              <w:pStyle w:val="TableHeaderText"/>
            </w:pPr>
            <w:r>
              <w:t>Allocatable CPU (vCPU)</w:t>
            </w:r>
          </w:p>
        </w:tc>
        <w:tc>
          <w:tcPr>
            <w:tcBorders>
              <w:left w:val="nil"/>
              <w:right w:val="nil"/>
            </w:tcBorders>
            <w:shd w:val="clear" w:color="auto" w:fill="E1E1E1"/>
            <w:tcMar>
              <w:top w:w="60" w:type="dxa"/>
              <w:bottom w:w="60" w:type="dxa"/>
            </w:tcMar>
          </w:tcPr>
          <w:p>
            <w:pPr>
              <w:pStyle w:val="TableHeaderText"/>
            </w:pPr>
            <w:r>
              <w:t>Memory Capacity (GB/GiB)</w:t>
            </w:r>
          </w:p>
        </w:tc>
        <w:tc>
          <w:tcPr>
            <w:tcBorders>
              <w:left w:val="nil"/>
              <w:right w:val="nil"/>
            </w:tcBorders>
            <w:shd w:val="clear" w:color="auto" w:fill="E1E1E1"/>
            <w:tcMar>
              <w:top w:w="60" w:type="dxa"/>
              <w:bottom w:w="60" w:type="dxa"/>
            </w:tcMar>
          </w:tcPr>
          <w:p>
            <w:pPr>
              <w:pStyle w:val="TableHeaderText"/>
            </w:pPr>
            <w:r>
              <w:t>Reserved Memory (GB)</w:t>
            </w:r>
          </w:p>
        </w:tc>
        <w:tc>
          <w:tcPr>
            <w:tcBorders>
              <w:left w:val="nil"/>
              <w:right w:val="nil"/>
            </w:tcBorders>
            <w:shd w:val="clear" w:color="auto" w:fill="E1E1E1"/>
            <w:tcMar>
              <w:top w:w="60" w:type="dxa"/>
              <w:bottom w:w="60" w:type="dxa"/>
            </w:tcMar>
          </w:tcPr>
          <w:p>
            <w:pPr>
              <w:pStyle w:val="TableHeaderText"/>
            </w:pPr>
            <w:r>
              <w:t>Allocatable Memory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8xlarge</w:t>
            </w:r>
          </w:p>
        </w:tc>
        <w:tc>
          <w:tcPr>
            <w:tcBorders>
              <w:left w:val="nil"/>
              <w:right w:val="nil"/>
            </w:tcBorders>
          </w:tcPr>
          <w:p>
            <w:pPr>
              <w:pStyle w:val="TableBodyText"/>
            </w:pPr>
            <w:r>
              <w:t>32/32000</w:t>
            </w:r>
          </w:p>
        </w:tc>
        <w:tc>
          <w:tcPr>
            <w:tcBorders>
              <w:left w:val="nil"/>
              <w:right w:val="nil"/>
            </w:tcBorders>
          </w:tcPr>
          <w:p>
            <w:pPr>
              <w:pStyle w:val="TableBodyText"/>
            </w:pPr>
            <w:r>
              <w:t>0.15</w:t>
            </w:r>
          </w:p>
        </w:tc>
        <w:tc>
          <w:tcPr>
            <w:tcBorders>
              <w:left w:val="nil"/>
              <w:right w:val="nil"/>
            </w:tcBorders>
          </w:tcPr>
          <w:p>
            <w:pPr>
              <w:pStyle w:val="TableBodyText"/>
            </w:pPr>
            <w:r>
              <w:t>31.85</w:t>
            </w:r>
          </w:p>
        </w:tc>
        <w:tc>
          <w:tcPr>
            <w:tcBorders>
              <w:left w:val="nil"/>
              <w:right w:val="nil"/>
            </w:tcBorders>
          </w:tcPr>
          <w:p>
            <w:pPr>
              <w:pStyle w:val="TableBodyText"/>
            </w:pPr>
            <w:r>
              <w:t>128/119.209</w:t>
            </w:r>
          </w:p>
        </w:tc>
        <w:tc>
          <w:tcPr>
            <w:tcBorders>
              <w:left w:val="nil"/>
              <w:right w:val="nil"/>
            </w:tcBorders>
          </w:tcPr>
          <w:p>
            <w:pPr>
              <w:pStyle w:val="TableBodyText"/>
            </w:pPr>
            <w:r>
              <w:t>9.55</w:t>
            </w:r>
          </w:p>
        </w:tc>
        <w:tc>
          <w:tcPr>
            <w:tcBorders>
              <w:left w:val="nil"/>
              <w:right w:val="nil"/>
            </w:tcBorders>
          </w:tcPr>
          <w:p>
            <w:pPr>
              <w:pStyle w:val="TableBodyText"/>
            </w:pPr>
            <w:r>
              <w:t>118.45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4xlarge</w:t>
            </w:r>
          </w:p>
        </w:tc>
        <w:tc>
          <w:tcPr>
            <w:tcBorders>
              <w:left w:val="nil"/>
              <w:right w:val="nil"/>
            </w:tcBorders>
          </w:tcPr>
          <w:p>
            <w:pPr>
              <w:pStyle w:val="TableBodyText"/>
            </w:pPr>
            <w:r>
              <w:t>16/16000</w:t>
            </w:r>
          </w:p>
        </w:tc>
        <w:tc>
          <w:tcPr>
            <w:tcBorders>
              <w:left w:val="nil"/>
              <w:right w:val="nil"/>
            </w:tcBorders>
          </w:tcPr>
          <w:p>
            <w:pPr>
              <w:pStyle w:val="TableBodyText"/>
            </w:pPr>
            <w:r>
              <w:t>0.11</w:t>
            </w:r>
          </w:p>
        </w:tc>
        <w:tc>
          <w:tcPr>
            <w:tcBorders>
              <w:left w:val="nil"/>
              <w:right w:val="nil"/>
            </w:tcBorders>
          </w:tcPr>
          <w:p>
            <w:pPr>
              <w:pStyle w:val="TableBodyText"/>
            </w:pPr>
            <w:r>
              <w:t>15.59</w:t>
            </w:r>
          </w:p>
        </w:tc>
        <w:tc>
          <w:tcPr>
            <w:tcBorders>
              <w:left w:val="nil"/>
              <w:right w:val="nil"/>
            </w:tcBorders>
          </w:tcPr>
          <w:p>
            <w:pPr>
              <w:pStyle w:val="TableBodyText"/>
            </w:pPr>
            <w:r>
              <w:t>128/119.209</w:t>
            </w:r>
          </w:p>
        </w:tc>
        <w:tc>
          <w:tcPr>
            <w:tcBorders>
              <w:left w:val="nil"/>
              <w:right w:val="nil"/>
            </w:tcBorders>
          </w:tcPr>
          <w:p>
            <w:pPr>
              <w:pStyle w:val="TableBodyText"/>
            </w:pPr>
            <w:r>
              <w:t>9.55</w:t>
            </w:r>
          </w:p>
        </w:tc>
        <w:tc>
          <w:tcPr>
            <w:tcBorders>
              <w:left w:val="nil"/>
              <w:right w:val="nil"/>
            </w:tcBorders>
          </w:tcPr>
          <w:p>
            <w:pPr>
              <w:pStyle w:val="TableBodyText"/>
            </w:pPr>
            <w:r>
              <w:t>118.45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2xlarge</w:t>
            </w:r>
          </w:p>
        </w:tc>
        <w:tc>
          <w:tcPr>
            <w:tcBorders>
              <w:left w:val="nil"/>
              <w:right w:val="nil"/>
            </w:tcBorders>
          </w:tcPr>
          <w:p>
            <w:pPr>
              <w:pStyle w:val="TableBodyText"/>
            </w:pPr>
            <w:r>
              <w:t>8/8000</w:t>
            </w:r>
          </w:p>
        </w:tc>
        <w:tc>
          <w:tcPr>
            <w:tcBorders>
              <w:left w:val="nil"/>
              <w:right w:val="nil"/>
            </w:tcBorders>
          </w:tcPr>
          <w:p>
            <w:pPr>
              <w:pStyle w:val="TableBodyText"/>
            </w:pPr>
            <w:r>
              <w:t>0.09</w:t>
            </w:r>
          </w:p>
        </w:tc>
        <w:tc>
          <w:tcPr>
            <w:tcBorders>
              <w:left w:val="nil"/>
              <w:right w:val="nil"/>
            </w:tcBorders>
          </w:tcPr>
          <w:p>
            <w:pPr>
              <w:pStyle w:val="TableBodyText"/>
            </w:pPr>
            <w:r>
              <w:t>7.91</w:t>
            </w:r>
          </w:p>
        </w:tc>
        <w:tc>
          <w:tcPr>
            <w:tcBorders>
              <w:left w:val="nil"/>
              <w:right w:val="nil"/>
            </w:tcBorders>
          </w:tcPr>
          <w:p>
            <w:pPr>
              <w:pStyle w:val="TableBodyText"/>
            </w:pPr>
            <w:r>
              <w:t>64/59.6046</w:t>
            </w:r>
          </w:p>
        </w:tc>
        <w:tc>
          <w:tcPr>
            <w:tcBorders>
              <w:left w:val="nil"/>
              <w:right w:val="nil"/>
            </w:tcBorders>
          </w:tcPr>
          <w:p>
            <w:pPr>
              <w:pStyle w:val="TableBodyText"/>
            </w:pPr>
            <w:r>
              <w:t>5.71</w:t>
            </w:r>
          </w:p>
        </w:tc>
        <w:tc>
          <w:tcPr>
            <w:tcBorders>
              <w:left w:val="nil"/>
              <w:right w:val="nil"/>
            </w:tcBorders>
          </w:tcPr>
          <w:p>
            <w:pPr>
              <w:pStyle w:val="TableBodyText"/>
            </w:pPr>
            <w:r>
              <w:t>58.29</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xlarge</w:t>
            </w:r>
          </w:p>
        </w:tc>
        <w:tc>
          <w:tcPr>
            <w:tcBorders>
              <w:left w:val="nil"/>
              <w:right w:val="nil"/>
            </w:tcBorders>
          </w:tcPr>
          <w:p>
            <w:pPr>
              <w:pStyle w:val="TableBodyText"/>
            </w:pPr>
            <w:r>
              <w:t>4/4000</w:t>
            </w:r>
          </w:p>
        </w:tc>
        <w:tc>
          <w:tcPr>
            <w:tcBorders>
              <w:left w:val="nil"/>
              <w:right w:val="nil"/>
            </w:tcBorders>
          </w:tcPr>
          <w:p>
            <w:pPr>
              <w:pStyle w:val="TableBodyText"/>
            </w:pPr>
            <w:r>
              <w:t>0.08</w:t>
            </w:r>
          </w:p>
        </w:tc>
        <w:tc>
          <w:tcPr>
            <w:tcBorders>
              <w:left w:val="nil"/>
              <w:right w:val="nil"/>
            </w:tcBorders>
          </w:tcPr>
          <w:p>
            <w:pPr>
              <w:pStyle w:val="TableBodyText"/>
            </w:pPr>
            <w:r>
              <w:t>3.92</w:t>
            </w:r>
          </w:p>
        </w:tc>
        <w:tc>
          <w:tcPr>
            <w:tcBorders>
              <w:left w:val="nil"/>
              <w:right w:val="nil"/>
            </w:tcBorders>
          </w:tcPr>
          <w:p>
            <w:pPr>
              <w:pStyle w:val="TableBodyText"/>
            </w:pPr>
            <w:r>
              <w:t>32/29.8023</w:t>
            </w:r>
          </w:p>
        </w:tc>
        <w:tc>
          <w:tcPr>
            <w:tcBorders>
              <w:left w:val="nil"/>
              <w:right w:val="nil"/>
            </w:tcBorders>
          </w:tcPr>
          <w:p>
            <w:pPr>
              <w:pStyle w:val="TableBodyText"/>
            </w:pPr>
            <w:r>
              <w:t>3.79</w:t>
            </w:r>
          </w:p>
        </w:tc>
        <w:tc>
          <w:tcPr>
            <w:tcBorders>
              <w:left w:val="nil"/>
              <w:right w:val="nil"/>
            </w:tcBorders>
          </w:tcPr>
          <w:p>
            <w:pPr>
              <w:pStyle w:val="TableBodyText"/>
            </w:pPr>
            <w:r>
              <w:t>28.21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4/4000</w:t>
            </w:r>
          </w:p>
        </w:tc>
        <w:tc>
          <w:tcPr>
            <w:tcBorders>
              <w:left w:val="nil"/>
              <w:right w:val="nil"/>
            </w:tcBorders>
          </w:tcPr>
          <w:p>
            <w:pPr>
              <w:pStyle w:val="TableBodyText"/>
            </w:pPr>
            <w:r>
              <w:t>0.08</w:t>
            </w:r>
          </w:p>
        </w:tc>
        <w:tc>
          <w:tcPr>
            <w:tcBorders>
              <w:left w:val="nil"/>
              <w:right w:val="nil"/>
            </w:tcBorders>
          </w:tcPr>
          <w:p>
            <w:pPr>
              <w:pStyle w:val="TableBodyText"/>
            </w:pPr>
            <w:r>
              <w:t>3.92</w:t>
            </w:r>
          </w:p>
        </w:tc>
        <w:tc>
          <w:tcPr>
            <w:tcBorders>
              <w:left w:val="nil"/>
              <w:right w:val="nil"/>
            </w:tcBorders>
          </w:tcPr>
          <w:p>
            <w:pPr>
              <w:pStyle w:val="TableBodyText"/>
            </w:pPr>
            <w:r>
              <w:t>16/14.9012</w:t>
            </w:r>
          </w:p>
        </w:tc>
        <w:tc>
          <w:tcPr>
            <w:tcBorders>
              <w:left w:val="nil"/>
              <w:right w:val="nil"/>
            </w:tcBorders>
          </w:tcPr>
          <w:p>
            <w:pPr>
              <w:pStyle w:val="TableBodyText"/>
            </w:pPr>
            <w:r>
              <w:t>2.78</w:t>
            </w:r>
          </w:p>
        </w:tc>
        <w:tc>
          <w:tcPr>
            <w:tcBorders>
              <w:left w:val="nil"/>
              <w:right w:val="nil"/>
            </w:tcBorders>
          </w:tcPr>
          <w:p>
            <w:pPr>
              <w:pStyle w:val="TableBodyText"/>
            </w:pPr>
            <w:r>
              <w:t>13.22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2/2000</w:t>
            </w:r>
          </w:p>
        </w:tc>
        <w:tc>
          <w:tcPr>
            <w:tcBorders>
              <w:left w:val="nil"/>
              <w:right w:val="nil"/>
            </w:tcBorders>
          </w:tcPr>
          <w:p>
            <w:pPr>
              <w:pStyle w:val="TableBodyText"/>
            </w:pPr>
            <w:r>
              <w:t>0.07</w:t>
            </w:r>
          </w:p>
        </w:tc>
        <w:tc>
          <w:tcPr>
            <w:tcBorders>
              <w:left w:val="nil"/>
              <w:right w:val="nil"/>
            </w:tcBorders>
          </w:tcPr>
          <w:p>
            <w:pPr>
              <w:pStyle w:val="TableBodyText"/>
            </w:pPr>
            <w:r>
              <w:t>1.93</w:t>
            </w:r>
          </w:p>
        </w:tc>
        <w:tc>
          <w:tcPr>
            <w:tcBorders>
              <w:left w:val="nil"/>
              <w:right w:val="nil"/>
            </w:tcBorders>
          </w:tcPr>
          <w:p>
            <w:pPr>
              <w:pStyle w:val="TableBodyText"/>
            </w:pPr>
            <w:r>
              <w:t>8/7.45058</w:t>
            </w:r>
          </w:p>
        </w:tc>
        <w:tc>
          <w:tcPr>
            <w:tcBorders>
              <w:left w:val="nil"/>
              <w:right w:val="nil"/>
            </w:tcBorders>
          </w:tcPr>
          <w:p>
            <w:pPr>
              <w:pStyle w:val="TableBodyText"/>
            </w:pPr>
            <w:r>
              <w:t>1.92</w:t>
            </w:r>
          </w:p>
        </w:tc>
        <w:tc>
          <w:tcPr>
            <w:tcBorders>
              <w:left w:val="nil"/>
              <w:right w:val="nil"/>
            </w:tcBorders>
          </w:tcPr>
          <w:p>
            <w:pPr>
              <w:pStyle w:val="TableBodyText"/>
            </w:pPr>
            <w:r>
              <w:t>6.08</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small</w:t>
            </w:r>
          </w:p>
        </w:tc>
        <w:tc>
          <w:tcPr>
            <w:tcBorders>
              <w:left w:val="nil"/>
              <w:right w:val="nil"/>
            </w:tcBorders>
          </w:tcPr>
          <w:p>
            <w:pPr>
              <w:pStyle w:val="TableBodyText"/>
            </w:pPr>
            <w:r>
              <w:t>2/2000</w:t>
            </w:r>
          </w:p>
        </w:tc>
        <w:tc>
          <w:tcPr>
            <w:tcBorders>
              <w:left w:val="nil"/>
              <w:right w:val="nil"/>
            </w:tcBorders>
          </w:tcPr>
          <w:p>
            <w:pPr>
              <w:pStyle w:val="TableBodyText"/>
            </w:pPr>
            <w:r>
              <w:t>0.07</w:t>
            </w:r>
          </w:p>
        </w:tc>
        <w:tc>
          <w:tcPr>
            <w:tcBorders>
              <w:left w:val="nil"/>
              <w:right w:val="nil"/>
            </w:tcBorders>
          </w:tcPr>
          <w:p>
            <w:pPr>
              <w:pStyle w:val="TableBodyText"/>
            </w:pPr>
            <w:r>
              <w:t>1.93</w:t>
            </w:r>
          </w:p>
        </w:tc>
        <w:tc>
          <w:tcPr>
            <w:tcBorders>
              <w:left w:val="nil"/>
              <w:right w:val="nil"/>
            </w:tcBorders>
          </w:tcPr>
          <w:p>
            <w:pPr>
              <w:pStyle w:val="TableBodyText"/>
            </w:pPr>
            <w:r>
              <w:t>4/3.72529</w:t>
            </w:r>
          </w:p>
        </w:tc>
        <w:tc>
          <w:tcPr>
            <w:tcBorders>
              <w:left w:val="nil"/>
              <w:right w:val="nil"/>
            </w:tcBorders>
          </w:tcPr>
          <w:p>
            <w:pPr>
              <w:pStyle w:val="TableBodyText"/>
            </w:pPr>
            <w:r>
              <w:t>1.11</w:t>
            </w:r>
          </w:p>
        </w:tc>
        <w:tc>
          <w:tcPr>
            <w:tcBorders>
              <w:left w:val="nil"/>
              <w:right w:val="nil"/>
            </w:tcBorders>
          </w:tcPr>
          <w:p>
            <w:pPr>
              <w:pStyle w:val="TableBodyText"/>
            </w:pPr>
            <w:r>
              <w:t>2.89</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xsmall</w:t>
            </w:r>
          </w:p>
        </w:tc>
        <w:tc>
          <w:tcPr>
            <w:tcBorders>
              <w:left w:val="nil"/>
              <w:right w:val="nil"/>
            </w:tcBorders>
          </w:tcPr>
          <w:p>
            <w:pPr>
              <w:pStyle w:val="TableBodyText"/>
            </w:pPr>
            <w:r>
              <w:t>2/2000</w:t>
            </w:r>
          </w:p>
        </w:tc>
        <w:tc>
          <w:tcPr>
            <w:tcBorders>
              <w:left w:val="nil"/>
              <w:right w:val="nil"/>
            </w:tcBorders>
          </w:tcPr>
          <w:p>
            <w:pPr>
              <w:pStyle w:val="TableBodyText"/>
            </w:pPr>
            <w:r>
              <w:t>0.07</w:t>
            </w:r>
          </w:p>
        </w:tc>
        <w:tc>
          <w:tcPr>
            <w:tcBorders>
              <w:left w:val="nil"/>
              <w:right w:val="nil"/>
            </w:tcBorders>
          </w:tcPr>
          <w:p>
            <w:pPr>
              <w:pStyle w:val="TableBodyText"/>
            </w:pPr>
            <w:r>
              <w:t>1.93</w:t>
            </w:r>
          </w:p>
        </w:tc>
        <w:tc>
          <w:tcPr>
            <w:tcBorders>
              <w:left w:val="nil"/>
              <w:right w:val="nil"/>
            </w:tcBorders>
          </w:tcPr>
          <w:p>
            <w:pPr>
              <w:pStyle w:val="TableBodyText"/>
            </w:pPr>
            <w:r>
              <w:t>2/1.86265</w:t>
            </w:r>
          </w:p>
        </w:tc>
        <w:tc>
          <w:tcPr>
            <w:tcBorders>
              <w:left w:val="nil"/>
              <w:right w:val="nil"/>
            </w:tcBorders>
          </w:tcPr>
          <w:p>
            <w:pPr>
              <w:pStyle w:val="TableBodyText"/>
            </w:pPr>
            <w:r>
              <w:t>0.61</w:t>
            </w:r>
          </w:p>
        </w:tc>
        <w:tc>
          <w:tcPr>
            <w:tcBorders>
              <w:left w:val="nil"/>
              <w:right w:val="nil"/>
            </w:tcBorders>
          </w:tcPr>
          <w:p>
            <w:pPr>
              <w:pStyle w:val="TableBodyText"/>
            </w:pPr>
            <w:r>
              <w:t>1.39</w:t>
            </w:r>
          </w:p>
        </w:tc>
      </w:tr>
    </w:tbl>
    <w:p>
      <w:pPr>
        <w:pStyle w:val="Heading3"/>
        <w:spacing w:before="320"/>
      </w:pPr>
      <w:bookmarkStart w:id="94" w:name="_Toc256000211"/>
      <w:r>
        <w:t>Verify vSphere Namespace Readiness for Hosting VKS Clusters</w:t>
      </w:r>
      <w:bookmarkEnd w:id="94"/>
    </w:p>
    <w:p>
      <w:pPr>
        <w:pStyle w:val="BodyText"/>
      </w:pPr>
      <w:r>
        <w:t xml:space="preserve">Once you have configured a </w:t>
      </w:r>
      <w:r>
        <w:t>vSphere Namespace</w:t>
      </w:r>
      <w:r>
        <w:t xml:space="preserve">, log in to </w:t>
      </w:r>
      <w:r>
        <w:t>Supervisor</w:t>
      </w:r>
      <w:r>
        <w:t xml:space="preserve"> and verify that the </w:t>
      </w:r>
      <w:r>
        <w:t>vSphere Namespace</w:t>
      </w:r>
      <w:r>
        <w:t xml:space="preserve"> is ready for hosting </w:t>
      </w:r>
      <w:r>
        <w:t>VKS</w:t>
      </w:r>
      <w:r>
        <w:t xml:space="preserve"> clusters.</w:t>
      </w:r>
    </w:p>
    <w:p>
      <w:pPr>
        <w:pStyle w:val="SectionHeading4"/>
      </w:pPr>
      <w:r>
        <w:t>Verify vSphere Namespace Configuration for VKS Service Cluster Provisioning</w:t>
      </w:r>
    </w:p>
    <w:p>
      <w:pPr>
        <w:pStyle w:val="BodyText"/>
      </w:pPr>
      <w:r>
        <w:t xml:space="preserve">In preparation for provisioning </w:t>
      </w:r>
      <w:r>
        <w:t>VKS</w:t>
      </w:r>
      <w:r>
        <w:t xml:space="preserve"> clusters, complete this task to verify that the </w:t>
      </w:r>
      <w:r>
        <w:t>vSphere Namespace</w:t>
      </w:r>
      <w:r>
        <w:t xml:space="preserve"> is properly configured.</w:t>
      </w:r>
    </w:p>
    <w:p>
      <w:pPr>
        <w:pStyle w:val="BodyText"/>
        <w:numPr>
          <w:numId w:val="144"/>
        </w:numPr>
      </w:pPr>
      <w:r>
        <w:t xml:space="preserve">Log in to the </w:t>
      </w:r>
      <w:r>
        <w:t>Supervisor</w:t>
      </w:r>
      <w:r>
        <w:t xml:space="preserve"> and switch to the target namespace.</w:t>
      </w:r>
    </w:p>
    <w:p>
      <w:pPr>
        <w:pStyle w:val="BodyText"/>
        <w:ind w:left="480"/>
      </w:pPr>
      <w:r>
        <w:t xml:space="preserve">See </w:t>
      </w:r>
      <w:r>
        <w:t>Connecting to vSphere Supervisor and VKS Clusters</w:t>
      </w:r>
      <w:r>
        <w:t>.</w:t>
      </w:r>
    </w:p>
    <w:p>
      <w:pPr>
        <w:pStyle w:val="BodyText"/>
        <w:numPr>
          <w:numId w:val="144"/>
        </w:numPr>
      </w:pPr>
      <w:r>
        <w:t xml:space="preserve">Describe the </w:t>
      </w:r>
      <w:r>
        <w:t>vSphere Namespace</w:t>
      </w:r>
      <w:r>
        <w:t>.</w:t>
      </w:r>
    </w:p>
    <w:p>
      <w:pPr>
        <w:pStyle w:val="CodeBlock"/>
        <w:ind w:left="480"/>
      </w:pPr>
      <w:r>
        <w:t xml:space="preserve">kubectl describe ns </w:t>
      </w:r>
      <w:r>
        <w:rPr>
          <w:rStyle w:val="InlineVar"/>
        </w:rPr>
        <w:t>VSPHERE-NAMESPACE-NAME</w:t>
      </w:r>
    </w:p>
    <w:p>
      <w:pPr>
        <w:pStyle w:val="BodyText"/>
        <w:ind w:left="480"/>
      </w:pPr>
      <w:r>
        <w:t xml:space="preserve">This command returns the name of each storage class available in the </w:t>
      </w:r>
      <w:r>
        <w:t>vSphere Namespace</w:t>
      </w:r>
      <w:r>
        <w:t xml:space="preserve"> as well as resource quota.</w:t>
      </w:r>
    </w:p>
    <w:p>
      <w:pPr>
        <w:pStyle w:val="BodyText"/>
        <w:numPr>
          <w:numId w:val="144"/>
        </w:numPr>
      </w:pPr>
      <w:r>
        <w:t xml:space="preserve">List and describe the available </w:t>
      </w:r>
      <w:r>
        <w:t>vSphere Kubernetes releases</w:t>
      </w:r>
      <w:r>
        <w:t>.</w:t>
      </w:r>
    </w:p>
    <w:p>
      <w:pPr>
        <w:pStyle w:val="CodeBlock"/>
        <w:ind w:left="480"/>
      </w:pPr>
      <w:r>
        <w:t>kubectl get tanzukubernetesreleases</w:t>
      </w:r>
    </w:p>
    <w:p>
      <w:pPr>
        <w:pStyle w:val="BodyText"/>
        <w:ind w:left="480"/>
      </w:pPr>
      <w:r>
        <w:t xml:space="preserve">This command returns those </w:t>
      </w:r>
      <w:r>
        <w:t>VKrs</w:t>
      </w:r>
      <w:r>
        <w:t xml:space="preserve"> that are in the content library configured for the </w:t>
      </w:r>
      <w:r>
        <w:t>vSphere Namespace</w:t>
      </w:r>
      <w:r>
        <w:t xml:space="preserve"> and that have been synchronized with or uploaded to the library.</w:t>
      </w:r>
    </w:p>
    <w:p>
      <w:pPr>
        <w:pStyle w:val="BodyText"/>
        <w:numPr>
          <w:numId w:val="144"/>
        </w:numPr>
      </w:pPr>
      <w:r>
        <w:t>List the available virtual machine classes.</w:t>
      </w:r>
    </w:p>
    <w:p>
      <w:pPr>
        <w:pStyle w:val="CodeBlock"/>
        <w:ind w:left="480"/>
      </w:pPr>
      <w:r>
        <w:t>kubectl get virtualmachineclass</w:t>
      </w:r>
    </w:p>
    <w:p>
      <w:pPr>
        <w:pStyle w:val="BodyText"/>
        <w:ind w:left="480"/>
      </w:pPr>
      <w:r>
        <w:t xml:space="preserve">This command returns the VM classes that are associated with the namespace. Only bound VM classes can be used to provision </w:t>
      </w:r>
      <w:r>
        <w:t>VKS</w:t>
      </w:r>
      <w:r>
        <w:t xml:space="preserve"> cluster nodes.</w:t>
      </w:r>
    </w:p>
    <w:p>
      <w:pPr>
        <w:pStyle w:val="Heading3"/>
      </w:pPr>
      <w:bookmarkStart w:id="95" w:name="B991b46a0f89647179a30087425a5f672"/>
      <w:bookmarkStart w:id="96" w:name="_Toc256000212"/>
      <w:r>
        <w:t>Enable vSphere Namespace Creation Using Kubectl</w:t>
      </w:r>
      <w:bookmarkEnd w:id="96"/>
      <w:bookmarkEnd w:id="95"/>
    </w:p>
    <w:p>
      <w:pPr>
        <w:pStyle w:val="BodyText"/>
      </w:pPr>
      <w:r>
        <w:t xml:space="preserve">You can enable the </w:t>
      </w:r>
      <w:r>
        <w:t>vSphere Namespace</w:t>
      </w:r>
      <w:r>
        <w:t xml:space="preserve"> Service to let developers manage the lifecycle of </w:t>
      </w:r>
      <w:r>
        <w:t>vSphere Namespaces</w:t>
      </w:r>
      <w:r>
        <w:t xml:space="preserve"> using </w:t>
      </w:r>
      <w:r>
        <w:rPr>
          <w:rStyle w:val="InlineCode"/>
        </w:rPr>
        <w:t>kubectl</w:t>
      </w:r>
      <w:r>
        <w:t>.</w:t>
      </w:r>
    </w:p>
    <w:p>
      <w:pPr>
        <w:pStyle w:val="BodyText"/>
      </w:pPr>
      <w:r>
        <w:t xml:space="preserve">By enabling the </w:t>
      </w:r>
      <w:r>
        <w:t>vSphere Namespace</w:t>
      </w:r>
      <w:r>
        <w:t xml:space="preserve"> Service on </w:t>
      </w:r>
      <w:r>
        <w:t>Supervisor</w:t>
      </w:r>
      <w:r>
        <w:t xml:space="preserve">, developers assigned to the Owner role in a </w:t>
      </w:r>
      <w:r>
        <w:t>vSphere Namespace</w:t>
      </w:r>
      <w:r>
        <w:t xml:space="preserve"> can create their own </w:t>
      </w:r>
      <w:r>
        <w:t>vSphere Namespaces</w:t>
      </w:r>
      <w:r>
        <w:t xml:space="preserve"> using the </w:t>
      </w:r>
      <w:r>
        <w:rPr>
          <w:rStyle w:val="InlineCode"/>
        </w:rPr>
        <w:t>kubectl create namespace &lt;NAME&gt;</w:t>
      </w:r>
      <w:r>
        <w:t xml:space="preserve"> command.</w:t>
      </w:r>
    </w:p>
    <w:p>
      <w:pPr>
        <w:pStyle w:val="BodyText"/>
      </w:pPr>
      <w:r>
        <w:t xml:space="preserve">When you enable the </w:t>
      </w:r>
      <w:r>
        <w:t>vSphere Namespace</w:t>
      </w:r>
      <w:r>
        <w:t xml:space="preserve"> Service, you define a namespace template and activate it. Developers who are assigned to the Owner role use the template to create namespaces.</w:t>
      </w:r>
    </w:p>
    <w:p>
      <w:pPr>
        <w:pStyle w:val="BodyText"/>
      </w:pPr>
      <w:r>
        <w:rPr>
          <w:rStyle w:val="Strong"/>
        </w:rPr>
        <w:t>Procedure</w:t>
      </w:r>
    </w:p>
    <w:p>
      <w:pPr>
        <w:pStyle w:val="BodyText"/>
        <w:numPr>
          <w:numId w:val="145"/>
        </w:numPr>
      </w:pPr>
      <w:r>
        <w:t xml:space="preserve">Log into the </w:t>
      </w:r>
      <w:r>
        <w:t>vCenter</w:t>
      </w:r>
      <w:r>
        <w:t xml:space="preserve"> using the </w:t>
      </w:r>
      <w:r>
        <w:t>vSphere Client</w:t>
      </w:r>
      <w:r>
        <w:t>.</w:t>
      </w:r>
    </w:p>
    <w:p>
      <w:pPr>
        <w:pStyle w:val="BodyText"/>
        <w:numPr>
          <w:numId w:val="145"/>
        </w:numPr>
      </w:pPr>
      <w:r>
        <w:t xml:space="preserve">Select </w:t>
      </w:r>
      <w:r>
        <w:rPr>
          <w:rStyle w:val="InlineUI"/>
        </w:rPr>
        <w:t>Supervisor Management</w:t>
      </w:r>
      <w:r>
        <w:rPr>
          <w:rStyle w:val="InlineUI"/>
        </w:rPr>
        <w:t xml:space="preserve"> &gt; </w:t>
      </w:r>
      <w:r>
        <w:rPr>
          <w:rStyle w:val="InlineUI"/>
        </w:rPr>
        <w:t>Supervisors</w:t>
      </w:r>
      <w:r>
        <w:t xml:space="preserve"> and select the </w:t>
      </w:r>
      <w:r>
        <w:t>Supervisor</w:t>
      </w:r>
      <w:r>
        <w:t xml:space="preserve"> instance.</w:t>
      </w:r>
    </w:p>
    <w:p>
      <w:pPr>
        <w:pStyle w:val="BodyText"/>
        <w:numPr>
          <w:numId w:val="145"/>
        </w:numPr>
      </w:pPr>
      <w:r>
        <w:t xml:space="preserve">In the </w:t>
      </w:r>
      <w:r>
        <w:rPr>
          <w:rStyle w:val="InlineUI"/>
        </w:rPr>
        <w:t>Configure</w:t>
      </w:r>
      <w:r>
        <w:t xml:space="preserve"> tab, select </w:t>
      </w:r>
      <w:r>
        <w:rPr>
          <w:rStyle w:val="InlineUI"/>
        </w:rPr>
        <w:t>Supervisor</w:t>
      </w:r>
      <w:r>
        <w:rPr>
          <w:rStyle w:val="InlineUI"/>
        </w:rPr>
        <w:t xml:space="preserve"> &gt; </w:t>
      </w:r>
      <w:r>
        <w:rPr>
          <w:rStyle w:val="InlineUI"/>
        </w:rPr>
        <w:t>General</w:t>
      </w:r>
      <w:r>
        <w:t>.</w:t>
      </w:r>
    </w:p>
    <w:p>
      <w:pPr>
        <w:pStyle w:val="BodyText"/>
        <w:numPr>
          <w:numId w:val="145"/>
        </w:numPr>
      </w:pPr>
      <w:r>
        <w:t xml:space="preserve">Select </w:t>
      </w:r>
      <w:r>
        <w:rPr>
          <w:rStyle w:val="InlineUI"/>
        </w:rPr>
        <w:t>Namespace Service</w:t>
      </w:r>
      <w:r>
        <w:t>.</w:t>
      </w:r>
    </w:p>
    <w:p>
      <w:pPr>
        <w:pStyle w:val="BodyText"/>
        <w:numPr>
          <w:numId w:val="145"/>
        </w:numPr>
      </w:pPr>
      <w:r>
        <w:t xml:space="preserve">Toggle the </w:t>
      </w:r>
      <w:r>
        <w:rPr>
          <w:rStyle w:val="InlineUI"/>
        </w:rPr>
        <w:t>Status</w:t>
      </w:r>
      <w:r>
        <w:t xml:space="preserve"> switch to enable the feature.</w:t>
      </w:r>
    </w:p>
    <w:p>
      <w:pPr>
        <w:pStyle w:val="BodyText"/>
        <w:ind w:left="480"/>
      </w:pPr>
      <w:r>
        <w:t xml:space="preserve">The </w:t>
      </w:r>
      <w:r>
        <w:rPr>
          <w:rStyle w:val="InlineUI"/>
        </w:rPr>
        <w:t>Create Namespace Template</w:t>
      </w:r>
      <w:r>
        <w:t xml:space="preserve"> page appears.</w:t>
      </w:r>
    </w:p>
    <w:p>
      <w:pPr>
        <w:pStyle w:val="BodyText"/>
        <w:numPr>
          <w:numId w:val="145"/>
        </w:numPr>
      </w:pPr>
      <w:r>
        <w:t xml:space="preserve">In the </w:t>
      </w:r>
      <w:r>
        <w:rPr>
          <w:rStyle w:val="InlineUI"/>
        </w:rPr>
        <w:t>Configuration</w:t>
      </w:r>
      <w:r>
        <w:t xml:space="preserve"> pane, configure resource limitations to the namespace.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5"/>
        <w:gridCol w:w="799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The amount of CPU resources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The amount of memory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The total amount of storage space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Policy</w:t>
            </w:r>
          </w:p>
        </w:tc>
        <w:tc>
          <w:tcPr>
            <w:tcBorders>
              <w:left w:val="nil"/>
              <w:right w:val="nil"/>
            </w:tcBorders>
          </w:tcPr>
          <w:p>
            <w:pPr>
              <w:pStyle w:val="TableBodyText"/>
            </w:pPr>
            <w:r>
              <w:t>Set the amount of storage dedicated individually to each of the storage policies that you associated with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 Classes</w:t>
            </w:r>
          </w:p>
        </w:tc>
        <w:tc>
          <w:tcPr>
            <w:tcBorders>
              <w:left w:val="nil"/>
              <w:right w:val="nil"/>
            </w:tcBorders>
          </w:tcPr>
          <w:p>
            <w:pPr>
              <w:pStyle w:val="TableBodyText"/>
            </w:pPr>
            <w:r>
              <w:t>Select the VM classes. Use Ctrl to select multiple.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Content Library</w:t>
            </w:r>
          </w:p>
        </w:tc>
        <w:tc>
          <w:tcPr>
            <w:tcBorders>
              <w:left w:val="nil"/>
              <w:right w:val="nil"/>
            </w:tcBorders>
          </w:tcPr>
          <w:p>
            <w:pPr>
              <w:pStyle w:val="TableBodyText"/>
            </w:pPr>
            <w:r>
              <w:t xml:space="preserve">Select the </w:t>
            </w:r>
            <w:r>
              <w:t>VKr</w:t>
            </w:r>
            <w:r>
              <w:t xml:space="preserve"> content library.</w:t>
            </w:r>
          </w:p>
        </w:tc>
      </w:tr>
    </w:tbl>
    <w:p>
      <w:pPr>
        <w:pStyle w:val="BodyText"/>
        <w:numPr>
          <w:numId w:val="145"/>
        </w:numPr>
        <w:spacing w:before="240"/>
      </w:pPr>
      <w:r>
        <w:t xml:space="preserve">Click </w:t>
      </w:r>
      <w:r>
        <w:rPr>
          <w:rStyle w:val="InlineUI"/>
        </w:rPr>
        <w:t>Next</w:t>
      </w:r>
      <w:r>
        <w:t>.</w:t>
      </w:r>
    </w:p>
    <w:p>
      <w:pPr>
        <w:pStyle w:val="BodyText"/>
        <w:numPr>
          <w:numId w:val="145"/>
        </w:numPr>
      </w:pPr>
      <w:r>
        <w:t xml:space="preserve">In the </w:t>
      </w:r>
      <w:r>
        <w:rPr>
          <w:rStyle w:val="InlineUI"/>
        </w:rPr>
        <w:t>Permissions</w:t>
      </w:r>
      <w:r>
        <w:t xml:space="preserve"> pane, add DevOps engineers and groups to empower them to use the template to create namespaces.</w:t>
      </w:r>
    </w:p>
    <w:p>
      <w:pPr>
        <w:pStyle w:val="BodyText"/>
        <w:numPr>
          <w:ilvl w:val="1"/>
          <w:numId w:val="145"/>
        </w:numPr>
      </w:pPr>
      <w:r>
        <w:t>Select the vsphere.local identity source (must use vSphere SSO)</w:t>
      </w:r>
    </w:p>
    <w:p>
      <w:pPr>
        <w:pStyle w:val="BodyText"/>
        <w:numPr>
          <w:ilvl w:val="1"/>
          <w:numId w:val="145"/>
        </w:numPr>
      </w:pPr>
      <w:r>
        <w:t>Select a user or a group</w:t>
      </w:r>
    </w:p>
    <w:p>
      <w:pPr>
        <w:pStyle w:val="BodyText"/>
        <w:numPr>
          <w:ilvl w:val="1"/>
          <w:numId w:val="145"/>
        </w:numPr>
      </w:pPr>
      <w:r>
        <w:t>Select the Owner role</w:t>
      </w:r>
    </w:p>
    <w:p>
      <w:pPr>
        <w:pStyle w:val="BodyText"/>
        <w:numPr>
          <w:numId w:val="145"/>
        </w:numPr>
      </w:pPr>
      <w:r>
        <w:t xml:space="preserve">In the </w:t>
      </w:r>
      <w:r>
        <w:rPr>
          <w:rStyle w:val="InlineUI"/>
        </w:rPr>
        <w:t>Review and Confirm</w:t>
      </w:r>
      <w:r>
        <w:t xml:space="preserve"> pane, the properties you configure are displayed.</w:t>
      </w:r>
    </w:p>
    <w:p>
      <w:pPr>
        <w:pStyle w:val="BodyText"/>
        <w:ind w:left="480"/>
      </w:pPr>
      <w:r>
        <w:t xml:space="preserve">Review the properties and click </w:t>
      </w:r>
      <w:r>
        <w:rPr>
          <w:rStyle w:val="InlineUI"/>
        </w:rPr>
        <w:t>Done</w:t>
      </w:r>
      <w:r>
        <w:t>.</w:t>
      </w:r>
    </w:p>
    <w:p>
      <w:pPr>
        <w:pStyle w:val="BodyText"/>
        <w:numPr>
          <w:numId w:val="145"/>
        </w:numPr>
      </w:pPr>
      <w:r>
        <w:t xml:space="preserve">Verify that the </w:t>
      </w:r>
      <w:r>
        <w:t>vSphere Namespace</w:t>
      </w:r>
      <w:r>
        <w:t xml:space="preserve"> Service is Active.</w:t>
      </w:r>
    </w:p>
    <w:p>
      <w:pPr>
        <w:pStyle w:val="BodyText"/>
        <w:ind w:left="480"/>
      </w:pPr>
      <w:r>
        <w:t xml:space="preserve">A </w:t>
      </w:r>
      <w:r>
        <w:t>vSphere Namespace</w:t>
      </w:r>
      <w:r>
        <w:t xml:space="preserve"> template is configured and is in Active state. </w:t>
      </w:r>
      <w:r>
        <w:t>vSphere Namespace</w:t>
      </w:r>
      <w:r>
        <w:t xml:space="preserve"> users/groups assigned to the Owner role can use the template to create </w:t>
      </w:r>
      <w:r>
        <w:t>vSphere Namespaces</w:t>
      </w:r>
      <w:r>
        <w:t xml:space="preserve"> using the kubectl command </w:t>
      </w:r>
      <w:r>
        <w:rPr>
          <w:rStyle w:val="InlineCode"/>
        </w:rPr>
        <w:t>kubectl create namespace &lt;NAME&gt;</w:t>
      </w:r>
      <w:r>
        <w:t>.</w:t>
      </w:r>
    </w:p>
    <w:p>
      <w:pPr>
        <w:pStyle w:val="Heading2"/>
      </w:pPr>
      <w:bookmarkStart w:id="97" w:name="_Toc256000213"/>
      <w:r>
        <w:t>Integrating TMC with VKS Clusters</w:t>
      </w:r>
      <w:bookmarkEnd w:id="97"/>
    </w:p>
    <w:p>
      <w:pPr>
        <w:pStyle w:val="BodyText"/>
      </w:pPr>
      <w:r>
        <w:t xml:space="preserve">This section provides topics for integrating </w:t>
      </w:r>
      <w:r>
        <w:t>Tanzu Mission Control</w:t>
      </w:r>
      <w:r>
        <w:t xml:space="preserve"> with </w:t>
      </w:r>
      <w:r>
        <w:t>VKS</w:t>
      </w:r>
      <w:r>
        <w:t xml:space="preserve"> clusters.</w:t>
      </w:r>
    </w:p>
    <w:p>
      <w:pPr>
        <w:pStyle w:val="Heading3"/>
      </w:pPr>
      <w:bookmarkStart w:id="98" w:name="_Toc256000214"/>
      <w:r>
        <w:t>Registering Tanzu Mission Control Hosted with Supervisor</w:t>
      </w:r>
      <w:bookmarkEnd w:id="98"/>
    </w:p>
    <w:p>
      <w:pPr>
        <w:pStyle w:val="BodyText"/>
      </w:pPr>
      <w:r>
        <w:t xml:space="preserve">You can integrate </w:t>
      </w:r>
      <w:r>
        <w:t>VKS</w:t>
      </w:r>
      <w:r>
        <w:t xml:space="preserve"> on </w:t>
      </w:r>
      <w:r>
        <w:t>Supervisor</w:t>
      </w:r>
      <w:r>
        <w:t xml:space="preserve"> with </w:t>
      </w:r>
      <w:r>
        <w:t>Tanzu Mission Control</w:t>
      </w:r>
      <w:r>
        <w:t xml:space="preserve">. Doing so allows you to manage </w:t>
      </w:r>
      <w:r>
        <w:t>VKS</w:t>
      </w:r>
      <w:r>
        <w:t xml:space="preserve"> clusters using the TMC web interface.</w:t>
      </w:r>
    </w:p>
    <w:p>
      <w:pPr>
        <w:pStyle w:val="SectionHeading4"/>
      </w:pPr>
      <w:r>
        <w:t>Using VKS Clusters with Tanzu Mission Control</w:t>
      </w:r>
    </w:p>
    <w:p>
      <w:pPr>
        <w:pStyle w:val="BodyText"/>
      </w:pPr>
      <w:r>
        <w:t xml:space="preserve">The general workflow for using </w:t>
      </w:r>
      <w:r>
        <w:t>VKS</w:t>
      </w:r>
      <w:r>
        <w:t xml:space="preserve"> clusters with </w:t>
      </w:r>
      <w:r>
        <w:t>Tanzu Mission Control</w:t>
      </w:r>
      <w:r>
        <w:t xml:space="preserve"> and Tanzu Application Platform is as follows: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51"/>
        <w:gridCol w:w="92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Step</w:t>
            </w:r>
          </w:p>
        </w:tc>
        <w:tc>
          <w:tcPr>
            <w:tcBorders>
              <w:left w:val="nil"/>
              <w:right w:val="nil"/>
            </w:tcBorders>
            <w:shd w:val="clear" w:color="auto" w:fill="E1E1E1"/>
            <w:tcMar>
              <w:top w:w="60" w:type="dxa"/>
              <w:bottom w:w="60" w:type="dxa"/>
            </w:tcMar>
          </w:tcPr>
          <w:p>
            <w:pPr>
              <w:pStyle w:val="TableHeaderText"/>
            </w:pPr>
            <w:r>
              <w:t>Action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w:t>
            </w:r>
          </w:p>
        </w:tc>
        <w:tc>
          <w:tcPr>
            <w:tcBorders>
              <w:left w:val="nil"/>
              <w:right w:val="nil"/>
            </w:tcBorders>
          </w:tcPr>
          <w:p>
            <w:pPr>
              <w:pStyle w:val="TableBodyText"/>
            </w:pPr>
            <w:r>
              <w:t xml:space="preserve">Provision a </w:t>
            </w:r>
            <w:r>
              <w:t>VKS</w:t>
            </w:r>
            <w:r>
              <w:t xml:space="preserve"> workload cluster</w:t>
            </w:r>
          </w:p>
          <w:p>
            <w:pPr>
              <w:pStyle w:val="TableBodyText"/>
            </w:pPr>
            <w:r>
              <w:t xml:space="preserve">See </w:t>
            </w:r>
            <w:r>
              <w:t>Provisioning VKS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w:t>
            </w:r>
          </w:p>
        </w:tc>
        <w:tc>
          <w:tcPr>
            <w:tcBorders>
              <w:left w:val="nil"/>
              <w:right w:val="nil"/>
            </w:tcBorders>
          </w:tcPr>
          <w:p>
            <w:pPr>
              <w:pStyle w:val="TableBodyText"/>
            </w:pPr>
            <w:r>
              <w:t xml:space="preserve">Register </w:t>
            </w:r>
            <w:r>
              <w:t>Supervisor</w:t>
            </w:r>
            <w:r>
              <w:t xml:space="preserve"> with TMC</w:t>
            </w:r>
          </w:p>
          <w:p>
            <w:pPr>
              <w:pStyle w:val="TableBodyText"/>
            </w:pPr>
            <w:r>
              <w:t xml:space="preserve">See </w:t>
            </w:r>
            <w:r>
              <w:t>Register Supervisor with Tanzu Mission Control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pPr>
            <w:r>
              <w:t xml:space="preserve">Attach the </w:t>
            </w:r>
            <w:r>
              <w:t>VKS</w:t>
            </w:r>
            <w:r>
              <w:t xml:space="preserve"> workload cluster to TMC</w:t>
            </w:r>
          </w:p>
          <w:p>
            <w:pPr>
              <w:pStyle w:val="TableBodyText"/>
            </w:pPr>
            <w:r>
              <w:t xml:space="preserve">See </w:t>
            </w:r>
            <w:r>
              <w:rPr>
                <w:rStyle w:val="InlineCite"/>
              </w:rPr>
              <w:t>Managing the Lifecycle of Tanzu Kubernetes Clusters</w:t>
            </w:r>
            <w:r>
              <w:t xml:space="preserve"> in the </w:t>
            </w:r>
            <w:r>
              <w:rPr>
                <w:rStyle w:val="InlineCite"/>
              </w:rPr>
              <w:t>VMware Tanzu Mission Control Product Documentation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4</w:t>
            </w:r>
          </w:p>
        </w:tc>
        <w:tc>
          <w:tcPr>
            <w:tcBorders>
              <w:left w:val="nil"/>
              <w:right w:val="nil"/>
            </w:tcBorders>
          </w:tcPr>
          <w:p>
            <w:pPr>
              <w:pStyle w:val="TableBodyText"/>
            </w:pPr>
            <w:r>
              <w:t>Install Tanzu Application Platform</w:t>
            </w:r>
          </w:p>
          <w:p>
            <w:pPr>
              <w:pStyle w:val="TableBodyText"/>
            </w:pPr>
            <w:r>
              <w:t xml:space="preserve">See </w:t>
            </w:r>
            <w:hyperlink r:id="rId94" w:tooltip="Tanzu Application Platform documentation" w:history="1">
              <w:r>
                <w:rPr>
                  <w:color w:val="0000FF"/>
                  <w:u w:val="single"/>
                </w:rPr>
                <w:t>Tanzu Application Platform documentation</w:t>
              </w:r>
            </w:hyperlink>
          </w:p>
        </w:tc>
      </w:tr>
    </w:tbl>
    <w:p>
      <w:pPr>
        <w:pStyle w:val="SectionHeading4"/>
        <w:spacing w:before="120"/>
      </w:pPr>
      <w:r>
        <w:t>Register Supervisor with Tanzu Mission Control</w:t>
      </w:r>
    </w:p>
    <w:p>
      <w:pPr>
        <w:pStyle w:val="BodyText"/>
      </w:pPr>
      <w:r>
        <w:t>Supervisor</w:t>
      </w:r>
      <w:r>
        <w:t xml:space="preserve"> ships with a </w:t>
      </w:r>
      <w:r>
        <w:t>vSphere Namespace</w:t>
      </w:r>
      <w:r>
        <w:t xml:space="preserve"> dedicated for </w:t>
      </w:r>
      <w:r>
        <w:t>Tanzu Mission Control</w:t>
      </w:r>
      <w:r>
        <w:t xml:space="preserve">. To register </w:t>
      </w:r>
      <w:r>
        <w:t>Supervisor</w:t>
      </w:r>
      <w:r>
        <w:t xml:space="preserve"> with </w:t>
      </w:r>
      <w:r>
        <w:t>Tanzu Mission Control</w:t>
      </w:r>
      <w:r>
        <w:t xml:space="preserve">, install the TMC Agent in the </w:t>
      </w:r>
      <w:r>
        <w:t>vSphere Namespace</w:t>
      </w:r>
      <w:r>
        <w:t xml:space="preserve"> and complete the registration process using TMC.</w:t>
      </w:r>
    </w:p>
    <w:p>
      <w:pPr>
        <w:pStyle w:val="BodyText"/>
      </w:pPr>
      <w:r>
        <w:t xml:space="preserve">Complete this procedure to install the TMC Agent on </w:t>
      </w:r>
      <w:r>
        <w:t>Supervisor</w:t>
      </w:r>
      <w:r>
        <w:t>. Note that this procedure requires you to use the vSphere Client and TMC web interface simultaneously.</w:t>
      </w:r>
    </w:p>
    <w:p>
      <w:pPr>
        <w:pStyle w:val="BodyText"/>
        <w:numPr>
          <w:numId w:val="146"/>
        </w:numPr>
      </w:pPr>
      <w:r>
        <w:t xml:space="preserve">Log in to the </w:t>
      </w:r>
      <w:r>
        <w:t>Supervisor</w:t>
      </w:r>
      <w:r>
        <w:t>.</w:t>
      </w:r>
    </w:p>
    <w:p>
      <w:pPr>
        <w:pStyle w:val="BodyText"/>
        <w:ind w:left="480"/>
      </w:pPr>
      <w:r>
        <w:t xml:space="preserve">See </w:t>
      </w:r>
      <w:r>
        <w:t>Connecting to vSphere Supervisor and VKS Clusters</w:t>
      </w:r>
      <w:r>
        <w:t>.</w:t>
      </w:r>
    </w:p>
    <w:p>
      <w:pPr>
        <w:pStyle w:val="BodyText"/>
        <w:numPr>
          <w:numId w:val="146"/>
        </w:numPr>
      </w:pPr>
      <w:r>
        <w:t>Run the following command to list the namespaces.</w:t>
      </w:r>
    </w:p>
    <w:p>
      <w:pPr>
        <w:pStyle w:val="CodeBlock"/>
        <w:ind w:left="480"/>
      </w:pPr>
      <w:r>
        <w:t>kubectl get ns</w:t>
      </w:r>
    </w:p>
    <w:p>
      <w:pPr>
        <w:pStyle w:val="BodyText"/>
        <w:numPr>
          <w:numId w:val="146"/>
        </w:numPr>
      </w:pPr>
      <w:r>
        <w:t xml:space="preserve">The </w:t>
      </w:r>
      <w:r>
        <w:t>vSphere Namespace</w:t>
      </w:r>
      <w:r>
        <w:t xml:space="preserve"> for TMC is named </w:t>
      </w:r>
      <w:r>
        <w:rPr>
          <w:rStyle w:val="InlineCode"/>
        </w:rPr>
        <w:t>svc-tmc-cXX</w:t>
      </w:r>
      <w:r>
        <w:t xml:space="preserve"> (where XX is a number). Verify that it exists and is active.</w:t>
      </w:r>
    </w:p>
    <w:p>
      <w:pPr>
        <w:pStyle w:val="BodyText"/>
        <w:numPr>
          <w:numId w:val="146"/>
        </w:numPr>
      </w:pPr>
      <w:r>
        <w:t xml:space="preserve">Log in to the </w:t>
      </w:r>
      <w:r>
        <w:t>Tanzu Mission Control</w:t>
      </w:r>
      <w:r>
        <w:t xml:space="preserve"> web interface.</w:t>
      </w:r>
    </w:p>
    <w:p>
      <w:pPr>
        <w:pStyle w:val="BodyText"/>
        <w:numPr>
          <w:numId w:val="146"/>
        </w:numPr>
      </w:pPr>
      <w:r>
        <w:t xml:space="preserve">Register </w:t>
      </w:r>
      <w:r>
        <w:t>Supervisor</w:t>
      </w:r>
      <w:r>
        <w:t xml:space="preserve"> with </w:t>
      </w:r>
      <w:r>
        <w:t>Tanzu Mission Control</w:t>
      </w:r>
      <w:r>
        <w:t xml:space="preserve">. See </w:t>
      </w:r>
      <w:r>
        <w:rPr>
          <w:rStyle w:val="InlineCite"/>
        </w:rPr>
        <w:t>Register a Management Cluster with Tanzu Mission Control</w:t>
      </w:r>
      <w:r>
        <w:t xml:space="preserve"> in the </w:t>
      </w:r>
      <w:r>
        <w:rPr>
          <w:rStyle w:val="InlineCite"/>
        </w:rPr>
        <w:t>VMware Tanzu Mission Control Product Documentation</w:t>
      </w:r>
      <w:r>
        <w:t xml:space="preserve"> .</w:t>
      </w:r>
    </w:p>
    <w:p>
      <w:pPr>
        <w:pStyle w:val="BodyText"/>
        <w:numPr>
          <w:numId w:val="146"/>
        </w:numPr>
      </w:pPr>
      <w:r>
        <w:t xml:space="preserve">Using the </w:t>
      </w:r>
      <w:r>
        <w:t>Tanzu Mission Control</w:t>
      </w:r>
      <w:r>
        <w:t xml:space="preserve"> web interface, copy the Registration URL for </w:t>
      </w:r>
      <w:r>
        <w:t>Supervisor</w:t>
      </w:r>
      <w:r>
        <w:t xml:space="preserve"> that is available at the </w:t>
      </w:r>
      <w:r>
        <w:rPr>
          <w:rStyle w:val="InlineUI"/>
        </w:rPr>
        <w:t>Administration</w:t>
      </w:r>
      <w:r>
        <w:rPr>
          <w:rStyle w:val="InlineUI"/>
        </w:rPr>
        <w:t xml:space="preserve"> &gt; </w:t>
      </w:r>
      <w:r>
        <w:rPr>
          <w:rStyle w:val="InlineUI"/>
        </w:rPr>
        <w:t>Management Clusters</w:t>
      </w:r>
      <w:r>
        <w:t xml:space="preserve"> page.</w:t>
      </w:r>
    </w:p>
    <w:p>
      <w:pPr>
        <w:pStyle w:val="BodyText"/>
        <w:numPr>
          <w:numId w:val="146"/>
        </w:numPr>
      </w:pPr>
      <w:r>
        <w:t xml:space="preserve">If necessary, open a firewall port on </w:t>
      </w:r>
      <w:r>
        <w:t>Supervisor</w:t>
      </w:r>
      <w:r>
        <w:t xml:space="preserve"> for the port required by </w:t>
      </w:r>
      <w:r>
        <w:t>Tanzu Mission Control</w:t>
      </w:r>
      <w:r>
        <w:t xml:space="preserve"> (typically </w:t>
      </w:r>
      <w:r>
        <w:rPr>
          <w:rStyle w:val="InlineCode"/>
        </w:rPr>
        <w:t>443</w:t>
      </w:r>
      <w:r>
        <w:t xml:space="preserve">). See </w:t>
      </w:r>
      <w:r>
        <w:rPr>
          <w:rStyle w:val="InlineCite"/>
        </w:rPr>
        <w:t>Outbound Connections Made by the Cluster Agent Extensions</w:t>
      </w:r>
      <w:r>
        <w:t xml:space="preserve"> in the </w:t>
      </w:r>
      <w:r>
        <w:rPr>
          <w:rStyle w:val="InlineCite"/>
        </w:rPr>
        <w:t>VMware Tanzu Mission Control Product Documentation</w:t>
      </w:r>
      <w:r>
        <w:t xml:space="preserve"> .</w:t>
      </w:r>
    </w:p>
    <w:p>
      <w:pPr>
        <w:pStyle w:val="BodyText"/>
        <w:numPr>
          <w:numId w:val="146"/>
        </w:numPr>
      </w:pPr>
      <w:r>
        <w:t xml:space="preserve">Log in to the </w:t>
      </w:r>
      <w:r>
        <w:t>vSphere Supervisor</w:t>
      </w:r>
      <w:r>
        <w:t xml:space="preserve"> environment using the vSphere Client.</w:t>
      </w:r>
    </w:p>
    <w:p>
      <w:pPr>
        <w:pStyle w:val="BodyText"/>
        <w:numPr>
          <w:numId w:val="146"/>
        </w:numPr>
      </w:pPr>
      <w:r>
        <w:t xml:space="preserve">Select </w:t>
      </w:r>
      <w:r>
        <w:rPr>
          <w:rStyle w:val="InlineUI"/>
        </w:rPr>
        <w:t>Supervisor Management</w:t>
      </w:r>
      <w:r>
        <w:t xml:space="preserve"> and the target </w:t>
      </w:r>
      <w:r>
        <w:t>Supervisor</w:t>
      </w:r>
      <w:r>
        <w:t>.</w:t>
      </w:r>
    </w:p>
    <w:p>
      <w:pPr>
        <w:pStyle w:val="BodyText"/>
        <w:numPr>
          <w:numId w:val="146"/>
        </w:numPr>
      </w:pPr>
      <w:r>
        <w:t xml:space="preserve">Select </w:t>
      </w:r>
      <w:r>
        <w:rPr>
          <w:rStyle w:val="InlineUI"/>
        </w:rPr>
        <w:t>Configure</w:t>
      </w:r>
      <w:r>
        <w:t xml:space="preserve"> and select </w:t>
      </w:r>
      <w:r>
        <w:rPr>
          <w:rStyle w:val="InlineUI"/>
        </w:rPr>
        <w:t>Kubernetes Service</w:t>
      </w:r>
      <w:r>
        <w:rPr>
          <w:rStyle w:val="InlineUI"/>
        </w:rPr>
        <w:t xml:space="preserve"> &gt; </w:t>
      </w:r>
      <w:r>
        <w:rPr>
          <w:rStyle w:val="InlineUI"/>
        </w:rPr>
        <w:t>Tanzu Mission Control</w:t>
      </w:r>
      <w:r>
        <w:t>.</w:t>
      </w:r>
    </w:p>
    <w:p>
      <w:pPr>
        <w:pStyle w:val="BodyText"/>
        <w:numPr>
          <w:numId w:val="146"/>
        </w:numPr>
      </w:pPr>
      <w:r>
        <w:t xml:space="preserve">Paste the registration URL in the </w:t>
      </w:r>
      <w:r>
        <w:rPr>
          <w:rStyle w:val="InlineUI"/>
        </w:rPr>
        <w:t>Registration URL</w:t>
      </w:r>
      <w:r>
        <w:t xml:space="preserve"> field.</w:t>
      </w:r>
    </w:p>
    <w:p>
      <w:pPr>
        <w:pStyle w:val="BodyText"/>
        <w:numPr>
          <w:numId w:val="146"/>
        </w:numPr>
      </w:pPr>
      <w:r>
        <w:t xml:space="preserve">Click </w:t>
      </w:r>
      <w:r>
        <w:rPr>
          <w:rStyle w:val="InlineUI"/>
        </w:rPr>
        <w:t>Register</w:t>
      </w:r>
      <w:r>
        <w:t>.</w:t>
      </w:r>
    </w:p>
    <w:p>
      <w:pPr>
        <w:pStyle w:val="BodyText"/>
      </w:pPr>
      <w:r>
        <w:drawing>
          <wp:inline>
            <wp:extent cx="6324600" cy="4298872"/>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95"/>
                    <a:stretch>
                      <a:fillRect/>
                    </a:stretch>
                  </pic:blipFill>
                  <pic:spPr>
                    <a:xfrm>
                      <a:off x="0" y="0"/>
                      <a:ext cx="6324600" cy="4298872"/>
                    </a:xfrm>
                    <a:prstGeom prst="rect">
                      <a:avLst/>
                    </a:prstGeom>
                  </pic:spPr>
                </pic:pic>
              </a:graphicData>
            </a:graphic>
          </wp:inline>
        </w:drawing>
      </w:r>
    </w:p>
    <w:p>
      <w:pPr>
        <w:pStyle w:val="BodyText"/>
      </w:pPr>
      <w:r>
        <w:t xml:space="preserve">Once </w:t>
      </w:r>
      <w:r>
        <w:t>Supervisor</w:t>
      </w:r>
      <w:r>
        <w:t xml:space="preserve"> is registered with TMC, use the TMC web interface to provision and manage </w:t>
      </w:r>
      <w:r>
        <w:t>VKS</w:t>
      </w:r>
      <w:r>
        <w:t xml:space="preserve"> clusters. Refer to the </w:t>
      </w:r>
      <w:r>
        <w:rPr>
          <w:rStyle w:val="InlineCite"/>
        </w:rPr>
        <w:t>VMware Tanzu Mission Control Product Documentation</w:t>
      </w:r>
      <w:r>
        <w:t xml:space="preserve"> for instructions.</w:t>
      </w:r>
    </w:p>
    <w:p>
      <w:pPr>
        <w:pStyle w:val="SectionHeading4"/>
      </w:pPr>
      <w:r>
        <w:t>Uninstall the Tanzu Mission Control Agent from Supervisor</w:t>
      </w:r>
    </w:p>
    <w:p>
      <w:pPr>
        <w:pStyle w:val="BodyText"/>
      </w:pPr>
      <w:r>
        <w:t xml:space="preserve">To uninstall the </w:t>
      </w:r>
      <w:r>
        <w:t>Tanzu Mission Control</w:t>
      </w:r>
      <w:r>
        <w:t xml:space="preserve"> agent from the </w:t>
      </w:r>
      <w:r>
        <w:t>Supervisor</w:t>
      </w:r>
      <w:r>
        <w:t xml:space="preserve">, see </w:t>
      </w:r>
      <w:r>
        <w:rPr>
          <w:rStyle w:val="InlineCite"/>
        </w:rPr>
        <w:t>Manually Remove the Cluster Agent from a Supervisor Cluster in vSphere with Tanzu</w:t>
      </w:r>
      <w:r>
        <w:t xml:space="preserve"> in the </w:t>
      </w:r>
      <w:r>
        <w:rPr>
          <w:rStyle w:val="InlineCite"/>
        </w:rPr>
        <w:t>VMware Tanzu Mission Control Product Documentation</w:t>
      </w:r>
      <w:r>
        <w:t xml:space="preserve"> .</w:t>
      </w:r>
    </w:p>
    <w:p>
      <w:pPr>
        <w:pStyle w:val="Heading3"/>
      </w:pPr>
      <w:bookmarkStart w:id="99" w:name="_Toc256000215"/>
      <w:r>
        <w:t>Registering Tanzu Mission Control Self-Managed with Supervisor</w:t>
      </w:r>
      <w:bookmarkEnd w:id="99"/>
    </w:p>
    <w:p>
      <w:pPr>
        <w:pStyle w:val="BodyText"/>
      </w:pPr>
      <w:r>
        <w:t xml:space="preserve">To register </w:t>
      </w:r>
      <w:r>
        <w:t>Tanzu Mission Control</w:t>
      </w:r>
      <w:r>
        <w:t xml:space="preserve"> Self-Managed with </w:t>
      </w:r>
      <w:r>
        <w:t>Supervisor</w:t>
      </w:r>
      <w:r>
        <w:t>, create and apply a custom resource definition for the TMC Agent.</w:t>
      </w:r>
    </w:p>
    <w:p>
      <w:pPr>
        <w:pStyle w:val="SectionHeading4"/>
      </w:pPr>
      <w:r>
        <w:t>About Tanzu Mission Control Self-Managed</w:t>
      </w:r>
    </w:p>
    <w:p>
      <w:pPr>
        <w:pStyle w:val="BodyText"/>
      </w:pPr>
      <w:r>
        <w:t xml:space="preserve">For more information about </w:t>
      </w:r>
      <w:r>
        <w:t>Tanzu Mission Control</w:t>
      </w:r>
      <w:r>
        <w:t xml:space="preserve"> Self-Managed, including how to install and configure, refer to the documentation </w:t>
      </w:r>
      <w:hyperlink r:id="rId96" w:tooltip="Installing and Running VMware Tanzu Mission Control Self-Managed" w:history="1">
        <w:r>
          <w:rPr>
            <w:color w:val="0000FF"/>
            <w:u w:val="single"/>
          </w:rPr>
          <w:t>Installing and Running VMware Tanzu Mission Control Self-Managed</w:t>
        </w:r>
      </w:hyperlink>
      <w:r>
        <w:t>.</w:t>
      </w:r>
    </w:p>
    <w:p>
      <w:pPr>
        <w:pStyle w:val="SectionHeading4"/>
      </w:pPr>
      <w:r>
        <w:t>Register Tanzu Mission Control Self-Managed with Supervisor</w:t>
      </w:r>
    </w:p>
    <w:p>
      <w:pPr>
        <w:pStyle w:val="BodyText"/>
      </w:pPr>
      <w:r>
        <w:t xml:space="preserve">To integrate </w:t>
      </w:r>
      <w:r>
        <w:t>Tanzu Mission Control</w:t>
      </w:r>
      <w:r>
        <w:t xml:space="preserve"> Self-Managed with </w:t>
      </w:r>
      <w:r>
        <w:t>Supervisor</w:t>
      </w:r>
      <w:r>
        <w:t xml:space="preserve">, create a custom resource definition with that references the TMC Agent. </w:t>
      </w:r>
      <w:r>
        <w:t>Supervisor</w:t>
      </w:r>
      <w:r>
        <w:t xml:space="preserve"> includes a Kubernetes namespace for TMC where the agent is installed.</w:t>
      </w:r>
    </w:p>
    <w:p>
      <w:pPr>
        <w:pStyle w:val="BodyText"/>
      </w:pPr>
      <w:r>
        <w:t>Complete the following procedure.</w:t>
      </w:r>
    </w:p>
    <w:p>
      <w:pPr>
        <w:pStyle w:val="BodyText"/>
        <w:numPr>
          <w:numId w:val="147"/>
        </w:numPr>
      </w:pPr>
      <w:r>
        <w:t xml:space="preserve">Install </w:t>
      </w:r>
      <w:r>
        <w:t>Tanzu Mission Control</w:t>
      </w:r>
      <w:r>
        <w:t xml:space="preserve"> Self-Managed as described in the documentation. See </w:t>
      </w:r>
      <w:hyperlink r:id="rId96" w:tooltip="Installing and Running VMware Tanzu Mission Control Self-Managed" w:history="1">
        <w:r>
          <w:rPr>
            <w:color w:val="0000FF"/>
            <w:u w:val="single"/>
          </w:rPr>
          <w:t>Installing and Running VMware Tanzu Mission Control Self-Managed</w:t>
        </w:r>
      </w:hyperlink>
      <w:r>
        <w:t>.</w:t>
      </w:r>
    </w:p>
    <w:p>
      <w:pPr>
        <w:pStyle w:val="BodyText"/>
        <w:numPr>
          <w:numId w:val="147"/>
        </w:numPr>
      </w:pPr>
      <w:r>
        <w:t xml:space="preserve">Using a web browser, access the </w:t>
      </w:r>
      <w:r>
        <w:t>Tanzu Mission Control</w:t>
      </w:r>
      <w:r>
        <w:t xml:space="preserve"> Self-Managed local deployment.</w:t>
      </w:r>
    </w:p>
    <w:p>
      <w:pPr>
        <w:pStyle w:val="BodyText"/>
        <w:numPr>
          <w:numId w:val="147"/>
        </w:numPr>
      </w:pPr>
      <w:r>
        <w:t xml:space="preserve">Export the root CA certificate for the </w:t>
      </w:r>
      <w:r>
        <w:t>Tanzu Mission Control</w:t>
      </w:r>
      <w:r>
        <w:t xml:space="preserve"> Self-Managed installation.</w:t>
      </w:r>
    </w:p>
    <w:p>
      <w:pPr>
        <w:pStyle w:val="BodyText"/>
        <w:numPr>
          <w:ilvl w:val="1"/>
          <w:numId w:val="147"/>
        </w:numPr>
      </w:pPr>
      <w:r>
        <w:t>If you are using a well-known CA, click the lock icon to the left of the address bar in the browser and view the certificate. If you are using a private CA, click the not secure button and view the certificate.</w:t>
      </w:r>
    </w:p>
    <w:p>
      <w:pPr>
        <w:pStyle w:val="BodyText"/>
        <w:numPr>
          <w:ilvl w:val="1"/>
          <w:numId w:val="147"/>
        </w:numPr>
      </w:pPr>
      <w:r>
        <w:t xml:space="preserve">On the certificate dialog pop-up, select the </w:t>
      </w:r>
      <w:r>
        <w:rPr>
          <w:rStyle w:val="InlineCode"/>
        </w:rPr>
        <w:t>Details</w:t>
      </w:r>
      <w:r>
        <w:t xml:space="preserve"> tab and then the </w:t>
      </w:r>
      <w:r>
        <w:rPr>
          <w:rStyle w:val="InlineCode"/>
        </w:rPr>
        <w:t>Export</w:t>
      </w:r>
      <w:r>
        <w:t>button to download a copy of the CA cert.</w:t>
      </w:r>
    </w:p>
    <w:p>
      <w:pPr>
        <w:pStyle w:val="BodyText"/>
        <w:numPr>
          <w:ilvl w:val="1"/>
          <w:numId w:val="147"/>
        </w:numPr>
      </w:pPr>
      <w:r>
        <w:t>Open the ca cert file with the text editor of your choice to access the CA cert content</w:t>
      </w:r>
    </w:p>
    <w:p>
      <w:pPr>
        <w:pStyle w:val="BodyText"/>
        <w:numPr>
          <w:numId w:val="147"/>
        </w:numPr>
      </w:pPr>
      <w:r>
        <w:t xml:space="preserve">Log in to the </w:t>
      </w:r>
      <w:r>
        <w:t>Supervisor</w:t>
      </w:r>
      <w:r>
        <w:t xml:space="preserve"> and switch to the target namespace where the </w:t>
      </w:r>
      <w:r>
        <w:t>VKS</w:t>
      </w:r>
      <w:r>
        <w:t xml:space="preserve"> cluster running </w:t>
      </w:r>
      <w:r>
        <w:t>Tanzu Mission Control</w:t>
      </w:r>
      <w:r>
        <w:t xml:space="preserve"> Self-Managed is provisioned.</w:t>
      </w:r>
    </w:p>
    <w:p>
      <w:pPr>
        <w:pStyle w:val="BodyText"/>
        <w:ind w:left="480"/>
      </w:pPr>
      <w:r>
        <w:t xml:space="preserve">See </w:t>
      </w:r>
      <w:r>
        <w:t>Connecting to vSphere Supervisor and VKS Clusters</w:t>
      </w:r>
      <w:r>
        <w:t>.</w:t>
      </w:r>
    </w:p>
    <w:p>
      <w:pPr>
        <w:pStyle w:val="BodyText"/>
        <w:numPr>
          <w:numId w:val="147"/>
        </w:numPr>
      </w:pPr>
      <w:r>
        <w:t>Run the following command to list the Kubernetes namespaces.</w:t>
      </w:r>
    </w:p>
    <w:p>
      <w:pPr>
        <w:pStyle w:val="CodeBlock"/>
        <w:ind w:left="480"/>
      </w:pPr>
      <w:r>
        <w:t>kubectl get ns</w:t>
      </w:r>
    </w:p>
    <w:p>
      <w:pPr>
        <w:pStyle w:val="BodyText"/>
        <w:numPr>
          <w:numId w:val="147"/>
        </w:numPr>
      </w:pPr>
      <w:r>
        <w:t xml:space="preserve">The Kubernetes namespace on </w:t>
      </w:r>
      <w:r>
        <w:t>Supervisor</w:t>
      </w:r>
      <w:r>
        <w:t xml:space="preserve"> for TMC is named </w:t>
      </w:r>
      <w:r>
        <w:rPr>
          <w:rStyle w:val="InlineCode"/>
        </w:rPr>
        <w:t>svc-tmc-cXXXX</w:t>
      </w:r>
      <w:r>
        <w:t xml:space="preserve"> (where XXXX is a number). For example, </w:t>
      </w:r>
      <w:r>
        <w:rPr>
          <w:rStyle w:val="InlineCode"/>
        </w:rPr>
        <w:t>svc-tmc-c1208</w:t>
      </w:r>
      <w:r>
        <w:t>. Verify that this Kubernetes namespace exists and is active.</w:t>
      </w:r>
    </w:p>
    <w:p>
      <w:pPr>
        <w:pStyle w:val="BodyText"/>
        <w:numPr>
          <w:numId w:val="147"/>
        </w:numPr>
      </w:pPr>
      <w:r>
        <w:t xml:space="preserve">Use a text editor to create the custom resource definition named </w:t>
      </w:r>
      <w:r>
        <w:rPr>
          <w:rStyle w:val="InlineCode"/>
        </w:rPr>
        <w:t>agentconfig.yaml</w:t>
      </w:r>
      <w:r>
        <w:t>. This file includes the TMC namespace, the hostname of your TMC Self-Managed deployment, and the CA cert contents.</w:t>
      </w:r>
    </w:p>
    <w:p>
      <w:pPr>
        <w:pStyle w:val="BodyText"/>
        <w:numPr>
          <w:ilvl w:val="1"/>
          <w:numId w:val="147"/>
        </w:numPr>
      </w:pPr>
      <w:r>
        <w:t xml:space="preserve">Enter the name of the Kubernetes Namespace for TMC in the </w:t>
      </w:r>
      <w:r>
        <w:rPr>
          <w:rStyle w:val="InlineCode"/>
        </w:rPr>
        <w:t>namespace</w:t>
      </w:r>
      <w:r>
        <w:t xml:space="preserve"> field.</w:t>
      </w:r>
    </w:p>
    <w:p>
      <w:pPr>
        <w:pStyle w:val="BodyText"/>
        <w:numPr>
          <w:ilvl w:val="1"/>
          <w:numId w:val="147"/>
        </w:numPr>
      </w:pPr>
      <w:r>
        <w:t xml:space="preserve">Enter the CA certificates in the </w:t>
      </w:r>
      <w:r>
        <w:rPr>
          <w:rStyle w:val="InlineCode"/>
        </w:rPr>
        <w:t>caCerts</w:t>
      </w:r>
      <w:r>
        <w:t xml:space="preserve"> fields.</w:t>
      </w:r>
    </w:p>
    <w:p>
      <w:pPr>
        <w:pStyle w:val="BodyText"/>
        <w:numPr>
          <w:ilvl w:val="1"/>
          <w:numId w:val="147"/>
        </w:numPr>
      </w:pPr>
      <w:r>
        <w:t xml:space="preserve">Enter the TMC host name in the </w:t>
      </w:r>
      <w:r>
        <w:rPr>
          <w:rStyle w:val="InlineCode"/>
        </w:rPr>
        <w:t>allowedHostNames</w:t>
      </w:r>
      <w:r>
        <w:t xml:space="preserve"> field.</w:t>
      </w:r>
    </w:p>
    <w:p>
      <w:pPr>
        <w:pStyle w:val="CodeBlock"/>
        <w:ind w:left="480"/>
      </w:pPr>
      <w:r>
        <w:t>apiVersion: "installers.tmc.cloud.vmware.com/v1alpha1"</w:t>
        <w:br/>
        <w:t>kind: "AgentConfig"</w:t>
        <w:br/>
        <w:t>metadata:</w:t>
        <w:br/>
        <w:t xml:space="preserve">  name: "tmc-agent-config"</w:t>
        <w:br/>
        <w:t xml:space="preserve">  namespace: "&lt;namespace&gt;"</w:t>
        <w:br/>
        <w:t>spec:</w:t>
        <w:br/>
        <w:t xml:space="preserve">  caCerts: |-</w:t>
        <w:br/>
        <w:t xml:space="preserve">    -----BEGIN CERTIFICATE-----</w:t>
        <w:br/>
        <w:t xml:space="preserve">    Certificate1</w:t>
        <w:br/>
        <w:t xml:space="preserve">    -----END CERTIFICATE-----</w:t>
        <w:br/>
        <w:t xml:space="preserve">    -----BEGIN CERTIFICATE-----</w:t>
        <w:br/>
        <w:t xml:space="preserve">    Certificate2</w:t>
        <w:br/>
        <w:t xml:space="preserve">    -----END CERTIFICATE-----</w:t>
        <w:br/>
        <w:t xml:space="preserve">  allowedHostNames:</w:t>
        <w:br/>
        <w:t xml:space="preserve">    - "google.com"</w:t>
      </w:r>
    </w:p>
    <w:p>
      <w:pPr>
        <w:pStyle w:val="BodyText"/>
        <w:numPr>
          <w:numId w:val="147"/>
        </w:numPr>
      </w:pPr>
      <w:r>
        <w:t xml:space="preserve">Apply the </w:t>
      </w:r>
      <w:r>
        <w:rPr>
          <w:rStyle w:val="InlineCode"/>
        </w:rPr>
        <w:t>AgentConfig</w:t>
      </w:r>
      <w:r>
        <w:t xml:space="preserve"> yaml file that you created.</w:t>
      </w:r>
    </w:p>
    <w:p>
      <w:pPr>
        <w:pStyle w:val="CodeBlock"/>
        <w:ind w:left="480"/>
      </w:pPr>
      <w:r>
        <w:t>kubectl apply -f agentconfig.yaml</w:t>
      </w:r>
    </w:p>
    <w:p>
      <w:pPr>
        <w:pStyle w:val="BodyText"/>
        <w:numPr>
          <w:numId w:val="147"/>
        </w:numPr>
      </w:pPr>
      <w:r>
        <w:t xml:space="preserve">Complete the registration process using the web interface for your </w:t>
      </w:r>
      <w:r>
        <w:t>Tanzu Mission Control</w:t>
      </w:r>
      <w:r>
        <w:t xml:space="preserve"> Self-Managed installation. Refer to the </w:t>
      </w:r>
      <w:r>
        <w:t>Tanzu Mission Control</w:t>
      </w:r>
      <w:hyperlink r:id="rId97" w:tooltip="documentation" w:history="1">
        <w:r>
          <w:rPr>
            <w:color w:val="0000FF"/>
            <w:u w:val="single"/>
          </w:rPr>
          <w:t>documentation</w:t>
        </w:r>
      </w:hyperlink>
      <w:r>
        <w:t xml:space="preserve"> for instructions.</w:t>
      </w:r>
    </w:p>
    <w:sectPr w:rsidSect="0078571F">
      <w:headerReference w:type="default" r:id="rId98"/>
      <w:footerReference w:type="default" r:id="rId99"/>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139</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vSphere Kubernetes Service in VMware Cloud Foundation Standard Operating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multilevel"/>
    <w:tmpl w:val="7A0F566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multilevel"/>
    <w:tmpl w:val="7A0F566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7A0F566E"/>
    <w:multiLevelType w:val="multilevel"/>
    <w:tmpl w:val="7A0F566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multilevel"/>
    <w:tmpl w:val="7A0F567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multilevel"/>
    <w:tmpl w:val="7A0F567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multilevel"/>
    <w:tmpl w:val="7A0F56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multilevel"/>
    <w:tmpl w:val="7A0F56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multilevel"/>
    <w:tmpl w:val="7A0F567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7A0F5679"/>
    <w:multiLevelType w:val="multilevel"/>
    <w:tmpl w:val="7A0F567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7A0F567A"/>
    <w:multiLevelType w:val="multilevel"/>
    <w:tmpl w:val="7A0F567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7A0F567B"/>
    <w:multiLevelType w:val="multilevel"/>
    <w:tmpl w:val="7A0F567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7A0F567C"/>
    <w:multiLevelType w:val="multilevel"/>
    <w:tmpl w:val="7A0F56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multilevel"/>
    <w:tmpl w:val="7A0F567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A0F567F"/>
    <w:multiLevelType w:val="multilevel"/>
    <w:tmpl w:val="7A0F567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multilevel"/>
    <w:tmpl w:val="7A0F56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multilevel"/>
    <w:tmpl w:val="7A0F56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multilevel"/>
    <w:tmpl w:val="7A0F568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A0F5688"/>
    <w:multiLevelType w:val="multilevel"/>
    <w:tmpl w:val="7A0F56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A0F5689"/>
    <w:multiLevelType w:val="multilevel"/>
    <w:tmpl w:val="7A0F568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A0F568A"/>
    <w:multiLevelType w:val="multilevel"/>
    <w:tmpl w:val="7A0F568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7A0F568B"/>
    <w:multiLevelType w:val="multilevel"/>
    <w:tmpl w:val="7A0F56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multilevel"/>
    <w:tmpl w:val="7A0F568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F"/>
    <w:multiLevelType w:val="multilevel"/>
    <w:tmpl w:val="7A0F568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multilevel"/>
    <w:tmpl w:val="7A0F56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multilevel"/>
    <w:tmpl w:val="7A0F569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4"/>
    <w:multiLevelType w:val="hybridMultilevel"/>
    <w:tmpl w:val="7A0F56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A0F5695"/>
    <w:multiLevelType w:val="multilevel"/>
    <w:tmpl w:val="7A0F56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multilevel"/>
    <w:tmpl w:val="7A0F569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multilevel"/>
    <w:tmpl w:val="7A0F569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multilevel"/>
    <w:tmpl w:val="7A0F569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7A0F569E"/>
    <w:multiLevelType w:val="multilevel"/>
    <w:tmpl w:val="7A0F569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7A0F569F"/>
    <w:multiLevelType w:val="multilevel"/>
    <w:tmpl w:val="7A0F569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multilevel"/>
    <w:tmpl w:val="7A0F56A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7A0F56A2"/>
    <w:multiLevelType w:val="multilevel"/>
    <w:tmpl w:val="7A0F56A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7A0F56A3"/>
    <w:multiLevelType w:val="multilevel"/>
    <w:tmpl w:val="7A0F56A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multilevel"/>
    <w:tmpl w:val="7A0F56A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7A0F56AA"/>
    <w:multiLevelType w:val="multilevel"/>
    <w:tmpl w:val="7A0F56A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7A0F56AB"/>
    <w:multiLevelType w:val="multilevel"/>
    <w:tmpl w:val="7A0F56A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7A0F56AC"/>
    <w:multiLevelType w:val="multilevel"/>
    <w:tmpl w:val="7A0F56A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7A0F56AD"/>
    <w:multiLevelType w:val="multilevel"/>
    <w:tmpl w:val="7A0F56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F"/>
    <w:multiLevelType w:val="multilevel"/>
    <w:tmpl w:val="7A0F56A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7A0F56B0"/>
    <w:multiLevelType w:val="multilevel"/>
    <w:tmpl w:val="7A0F56B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multilevel"/>
    <w:tmpl w:val="7A0F56B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A0F56B3"/>
    <w:multiLevelType w:val="multilevel"/>
    <w:tmpl w:val="7A0F56B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7A0F56B4"/>
    <w:multiLevelType w:val="multilevel"/>
    <w:tmpl w:val="7A0F56B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A0F56B5"/>
    <w:multiLevelType w:val="multilevel"/>
    <w:tmpl w:val="7A0F56B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7A0F56B6"/>
    <w:multiLevelType w:val="multilevel"/>
    <w:tmpl w:val="7A0F56B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A0F56B7"/>
    <w:multiLevelType w:val="hybridMultilevel"/>
    <w:tmpl w:val="7A0F56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8"/>
    <w:multiLevelType w:val="hybridMultilevel"/>
    <w:tmpl w:val="7A0F56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A"/>
    <w:multiLevelType w:val="hybridMultilevel"/>
    <w:tmpl w:val="7A0F56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multilevel"/>
    <w:tmpl w:val="7A0F56B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multilevel"/>
    <w:tmpl w:val="7A0F56B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A0F56BF"/>
    <w:multiLevelType w:val="multilevel"/>
    <w:tmpl w:val="7A0F56B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multilevel"/>
    <w:tmpl w:val="7A0F56C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A0F56C3"/>
    <w:multiLevelType w:val="multilevel"/>
    <w:tmpl w:val="7A0F56C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A0F56C4"/>
    <w:multiLevelType w:val="multilevel"/>
    <w:tmpl w:val="7A0F56C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5"/>
    <w:multiLevelType w:val="multilevel"/>
    <w:tmpl w:val="7A0F56C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A0F56C6"/>
    <w:multiLevelType w:val="multilevel"/>
    <w:tmpl w:val="7A0F56C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hybridMultilevel"/>
    <w:tmpl w:val="7A0F56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hybridMultilevel"/>
    <w:tmpl w:val="7A0F56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A0F56CB"/>
    <w:multiLevelType w:val="hybridMultilevel"/>
    <w:tmpl w:val="7A0F56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hybridMultilevel"/>
    <w:tmpl w:val="7A0F56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E"/>
    <w:multiLevelType w:val="multilevel"/>
    <w:tmpl w:val="7A0F56C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A0F56CF"/>
    <w:multiLevelType w:val="multilevel"/>
    <w:tmpl w:val="7A0F56C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A0F56D0"/>
    <w:multiLevelType w:val="hybridMultilevel"/>
    <w:tmpl w:val="7A0F56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hybridMultilevel"/>
    <w:tmpl w:val="7A0F56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5"/>
    <w:multiLevelType w:val="multilevel"/>
    <w:tmpl w:val="7A0F56D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7"/>
    <w:multiLevelType w:val="multilevel"/>
    <w:tmpl w:val="7A0F56D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A0F56D8"/>
    <w:multiLevelType w:val="multilevel"/>
    <w:tmpl w:val="7A0F56D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B"/>
    <w:multiLevelType w:val="multilevel"/>
    <w:tmpl w:val="7A0F56D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A0F56DC"/>
    <w:multiLevelType w:val="multilevel"/>
    <w:tmpl w:val="7A0F56D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A0F56DD"/>
    <w:multiLevelType w:val="multilevel"/>
    <w:tmpl w:val="7A0F56D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multilevel"/>
    <w:tmpl w:val="7A0F56E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A0F56E2"/>
    <w:multiLevelType w:val="multilevel"/>
    <w:tmpl w:val="7A0F56E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multilevel"/>
    <w:tmpl w:val="7A0F56E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7A0F56E5"/>
    <w:multiLevelType w:val="multilevel"/>
    <w:tmpl w:val="7A0F56E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7A0F56E6"/>
    <w:multiLevelType w:val="multilevel"/>
    <w:tmpl w:val="7A0F56E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7A0F56E7"/>
    <w:multiLevelType w:val="multilevel"/>
    <w:tmpl w:val="7A0F56E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A0F56E8"/>
    <w:multiLevelType w:val="multilevel"/>
    <w:tmpl w:val="7A0F56E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C"/>
    <w:multiLevelType w:val="hybridMultilevel"/>
    <w:tmpl w:val="7A0F56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F"/>
    <w:multiLevelType w:val="multilevel"/>
    <w:tmpl w:val="7A0F56E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A0F56F0"/>
    <w:multiLevelType w:val="multilevel"/>
    <w:tmpl w:val="7A0F56F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A0F56F1"/>
    <w:multiLevelType w:val="multilevel"/>
    <w:tmpl w:val="7A0F56F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A0F56F2"/>
    <w:multiLevelType w:val="multilevel"/>
    <w:tmpl w:val="7A0F56F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1.png"/><Relationship Id="rId47" Type="http://schemas.openxmlformats.org/officeDocument/2006/relationships/image" Target="media/image24.png"/><Relationship Id="rId63" Type="http://schemas.openxmlformats.org/officeDocument/2006/relationships/image" Target="media/image32.png"/><Relationship Id="rId68" Type="http://schemas.openxmlformats.org/officeDocument/2006/relationships/hyperlink" Target="http://techdocs.broadcom.com/us/en/vmware-cis/vcf/vcf-9-0-and-later/9-0/vsphere-supervisor-installation-and-configuration.html" TargetMode="External"/><Relationship Id="rId84" Type="http://schemas.openxmlformats.org/officeDocument/2006/relationships/image" Target="media/image37.jpeg"/><Relationship Id="rId89" Type="http://schemas.openxmlformats.org/officeDocument/2006/relationships/hyperlink" Target="https://developer.vmware.com/apis/vsphere-automation/latest/vcenter/namespaces/" TargetMode="External"/><Relationship Id="rId16" Type="http://schemas.openxmlformats.org/officeDocument/2006/relationships/hyperlink" Target="https://youtu.be/6IIu_ADecDo" TargetMode="External"/><Relationship Id="rId102" Type="http://schemas.openxmlformats.org/officeDocument/2006/relationships/styles" Target="styles.xml"/><Relationship Id="rId11" Type="http://schemas.openxmlformats.org/officeDocument/2006/relationships/hyperlink" Target="https://techdocs.broadcom.com/us/en/vmware-cis/vcf/vsphere-supervisor-services-and-standalone-components/latest/managing-vsphere-kubernetes-service/configuring-vsphere-namespaces-for-hosting-tkg-service-clusters/using-vm-classes-with-tkg-service-clusters.html" TargetMode="External"/><Relationship Id="rId32" Type="http://schemas.openxmlformats.org/officeDocument/2006/relationships/hyperlink" Target="https://pinniped.dev/docs/howto/configure-supervisor-with-gitlab/" TargetMode="External"/><Relationship Id="rId37" Type="http://schemas.openxmlformats.org/officeDocument/2006/relationships/image" Target="media/image17.png"/><Relationship Id="rId53" Type="http://schemas.openxmlformats.org/officeDocument/2006/relationships/image" Target="media/image29.jpeg"/><Relationship Id="rId58" Type="http://schemas.openxmlformats.org/officeDocument/2006/relationships/hyperlink" Target="https://kubernetes.io/docs/reference/instrumentation/metrics/" TargetMode="External"/><Relationship Id="rId74" Type="http://schemas.openxmlformats.org/officeDocument/2006/relationships/hyperlink" Target="https://www.microsoft.com/en-us/evalcenter/evaluate-windows-server-2022" TargetMode="External"/><Relationship Id="rId79" Type="http://schemas.openxmlformats.org/officeDocument/2006/relationships/hyperlink" Target="https://wp-content.vmware.com/v2/latest/" TargetMode="External"/><Relationship Id="rId5" Type="http://schemas.openxmlformats.org/officeDocument/2006/relationships/image" Target="media/image2.png"/><Relationship Id="rId90" Type="http://schemas.openxmlformats.org/officeDocument/2006/relationships/hyperlink" Target="https://vmware.github.io/vsphere-automation-sdk-java/vsphere/7.0.1.0/vsphereautomation-client-sdk/index.html" TargetMode="External"/><Relationship Id="rId95" Type="http://schemas.openxmlformats.org/officeDocument/2006/relationships/image" Target="media/image41.png"/><Relationship Id="rId22" Type="http://schemas.openxmlformats.org/officeDocument/2006/relationships/image" Target="media/image10.png"/><Relationship Id="rId27" Type="http://schemas.openxmlformats.org/officeDocument/2006/relationships/hyperlink" Target="https://developer.vmware.com/apis/vsphere-automation/latest/vcenter/namespace_management/clusters/" TargetMode="External"/><Relationship Id="rId43" Type="http://schemas.openxmlformats.org/officeDocument/2006/relationships/image" Target="media/image22.png"/><Relationship Id="rId48"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hyperlink" Target="https://github.com/vmware/image-builder" TargetMode="External"/><Relationship Id="rId80" Type="http://schemas.openxmlformats.org/officeDocument/2006/relationships/image" Target="media/image34.png"/><Relationship Id="rId85" Type="http://schemas.openxmlformats.org/officeDocument/2006/relationships/image" Target="media/image38.png"/><Relationship Id="rId12" Type="http://schemas.openxmlformats.org/officeDocument/2006/relationships/image" Target="media/image5.png"/><Relationship Id="rId17" Type="http://schemas.openxmlformats.org/officeDocument/2006/relationships/hyperlink" Target="GUID-EB507AAF-5F4F-400F-9623-BA611233E0BD.html#GUID-EB507AAF-5F4F-400F-9623-BA611233E0BD" TargetMode="External"/><Relationship Id="rId33" Type="http://schemas.openxmlformats.org/officeDocument/2006/relationships/hyperlink" Target="https://developers.google.com/identity/protocols/oauth2/openid-connect" TargetMode="External"/><Relationship Id="rId38" Type="http://schemas.openxmlformats.org/officeDocument/2006/relationships/image" Target="media/image18.png"/><Relationship Id="rId59" Type="http://schemas.openxmlformats.org/officeDocument/2006/relationships/hyperlink" Target="https://grafana.com/tutorials/stream-metrics-from-telegraf-to-grafana/" TargetMode="External"/><Relationship Id="rId103" Type="http://schemas.openxmlformats.org/officeDocument/2006/relationships/customXml" Target="../customXml/item1.xml"/><Relationship Id="rId20" Type="http://schemas.openxmlformats.org/officeDocument/2006/relationships/hyperlink" Target="https://github.com/projectcalico/cni-plugin" TargetMode="External"/><Relationship Id="rId41" Type="http://schemas.openxmlformats.org/officeDocument/2006/relationships/image" Target="media/image20.png"/><Relationship Id="rId54" Type="http://schemas.openxmlformats.org/officeDocument/2006/relationships/hyperlink" Target="https://fluentbit.io/" TargetMode="External"/><Relationship Id="rId62" Type="http://schemas.openxmlformats.org/officeDocument/2006/relationships/image" Target="media/image31.png"/><Relationship Id="rId70" Type="http://schemas.openxmlformats.org/officeDocument/2006/relationships/hyperlink" Target="https://github.com/vmware-tanzu/vsphere-tanzu-kubernetes-grid-image-builder?tab=readme-ov-file#vsphere-tanzu-kubernetes-grid-image-builder" TargetMode="External"/><Relationship Id="rId75" Type="http://schemas.openxmlformats.org/officeDocument/2006/relationships/hyperlink" Target="https://www.qemu.org/download/" TargetMode="External"/><Relationship Id="rId83" Type="http://schemas.openxmlformats.org/officeDocument/2006/relationships/hyperlink" Target="https://techdocs.broadcom.com/us/en/vmware-cis/vcf/vsphere-supervisor-services-and-standalone-components/latest/release-notes/vmware-vkr-release-notes.html" TargetMode="External"/><Relationship Id="rId88" Type="http://schemas.openxmlformats.org/officeDocument/2006/relationships/hyperlink" Target="https://developer.vmware.com/apis/vsphere-automation/latest/vcenter/namespace_management/" TargetMode="External"/><Relationship Id="rId91" Type="http://schemas.openxmlformats.org/officeDocument/2006/relationships/hyperlink" Target="https://vmware.github.io/vsphere-automation-sdk-python/vsphere/7.0.1.0/" TargetMode="External"/><Relationship Id="rId96" Type="http://schemas.openxmlformats.org/officeDocument/2006/relationships/hyperlink" Target="https://docs.vmware.com/en/VMware-Tanzu-Mission-Control/1.0/tanzumc-sm-install/index.html" TargetMode="External"/><Relationship Id="rId1" Type="http://schemas.openxmlformats.org/officeDocument/2006/relationships/settings" Target="settings.xml"/><Relationship Id="rId6" Type="http://schemas.openxmlformats.org/officeDocument/2006/relationships/hyperlink" Target="https://techdocs.broadcom.com/" TargetMode="Externa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techdocs.broadcom.com/us/en/vmware-cis/vsphere/vsphere/9-0/vcenter-configuration/configuring-vcenter-server-using-the-management-interface/configure-the-dns-ip-address-and-proxy-settings.html" TargetMode="External"/><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hyperlink" Target="https://kubernetes.io/docs/concepts/cluster-administration/system-metrics/" TargetMode="External"/><Relationship Id="rId10" Type="http://schemas.openxmlformats.org/officeDocument/2006/relationships/hyperlink" Target="https://techdocs.broadcom.com/us/en/vmware-cis/vcf/vsphere-supervisor-services-and-standalone-components/latest/managing-supervisor-services-with-vsphere-iaas-control-plane.html" TargetMode="External"/><Relationship Id="rId101" Type="http://schemas.openxmlformats.org/officeDocument/2006/relationships/numbering" Target="numbering.xml"/><Relationship Id="rId31" Type="http://schemas.openxmlformats.org/officeDocument/2006/relationships/hyperlink" Target="https://pinniped.dev/docs/howto/configure-supervisor-with-dex/" TargetMode="External"/><Relationship Id="rId44" Type="http://schemas.openxmlformats.org/officeDocument/2006/relationships/hyperlink" Target="https://openid.net/connect/" TargetMode="External"/><Relationship Id="rId52" Type="http://schemas.openxmlformats.org/officeDocument/2006/relationships/image" Target="media/image28.png"/><Relationship Id="rId60" Type="http://schemas.openxmlformats.org/officeDocument/2006/relationships/hyperlink" Target="https://docs.wavefront.com/proxies.html" TargetMode="External"/><Relationship Id="rId65" Type="http://schemas.openxmlformats.org/officeDocument/2006/relationships/hyperlink" Target="https://vsphere-tmm.github.io/Supervisor-Services/" TargetMode="External"/><Relationship Id="rId73" Type="http://schemas.openxmlformats.org/officeDocument/2006/relationships/hyperlink" Target="https://github.com/vmware/open-vmdk" TargetMode="External"/><Relationship Id="rId78" Type="http://schemas.openxmlformats.org/officeDocument/2006/relationships/hyperlink" Target="https://techdocs.broadcom.com/us/en/vmware-cis/vcf/vcf-9-0-and-later/9-1/lifecycle-management/binary-management-for-vmware-cloud-foundation/connect-sddc-manager-to-a-software-depot-for-downloading-bundles.html" TargetMode="External"/><Relationship Id="rId81" Type="http://schemas.openxmlformats.org/officeDocument/2006/relationships/image" Target="media/image35.png"/><Relationship Id="rId86" Type="http://schemas.openxmlformats.org/officeDocument/2006/relationships/hyperlink" Target="https://kubernetes.io/docs/concepts/storage/persistent-volumes/" TargetMode="External"/><Relationship Id="rId94" Type="http://schemas.openxmlformats.org/officeDocument/2006/relationships/hyperlink" Target="https://docs.vmware.com/en/VMware-Tanzu-Application-Platform/index.html" TargetMode="External"/><Relationship Id="rId99"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8.png"/><Relationship Id="rId39" Type="http://schemas.openxmlformats.org/officeDocument/2006/relationships/hyperlink" Target="https://10.27.62.33/wcp/pinnipend/callback" TargetMode="External"/><Relationship Id="rId34" Type="http://schemas.openxmlformats.org/officeDocument/2006/relationships/image" Target="media/image15.png"/><Relationship Id="rId50" Type="http://schemas.openxmlformats.org/officeDocument/2006/relationships/image" Target="media/image27.png"/><Relationship Id="rId55" Type="http://schemas.openxmlformats.org/officeDocument/2006/relationships/hyperlink" Target="https://www.influxdata.com/time-series-platform/telegraf/" TargetMode="External"/><Relationship Id="rId76" Type="http://schemas.openxmlformats.org/officeDocument/2006/relationships/hyperlink" Target="https://learn.microsoft.com/en-us/windows-server/virtualization/hyper-v/get-started/create-a-virtual-switch-for-hyper-v-virtual-machines" TargetMode="External"/><Relationship Id="rId97" Type="http://schemas.openxmlformats.org/officeDocument/2006/relationships/hyperlink" Target="https://docs.vmware.com/en/VMware-Tanzu-Mission-Control/index.html" TargetMode="External"/><Relationship Id="rId104" Type="http://schemas.openxmlformats.org/officeDocument/2006/relationships/customXml" Target="../customXml/item2.xml"/><Relationship Id="rId7" Type="http://schemas.openxmlformats.org/officeDocument/2006/relationships/hyperlink" Target="http://www.vmware.com/" TargetMode="External"/><Relationship Id="rId71" Type="http://schemas.openxmlformats.org/officeDocument/2006/relationships/hyperlink" Target="https://docs.docker.com/engine/install/" TargetMode="External"/><Relationship Id="rId92" Type="http://schemas.openxmlformats.org/officeDocument/2006/relationships/image" Target="media/image40.png"/><Relationship Id="rId2" Type="http://schemas.openxmlformats.org/officeDocument/2006/relationships/webSettings" Target="webSettings.xml"/><Relationship Id="rId29" Type="http://schemas.openxmlformats.org/officeDocument/2006/relationships/hyperlink" Target="https://pinniped.dev/docs/howto/configure-supervisor-with-okta/" TargetMode="External"/><Relationship Id="rId24" Type="http://schemas.openxmlformats.org/officeDocument/2006/relationships/image" Target="media/image12.png"/><Relationship Id="rId40" Type="http://schemas.openxmlformats.org/officeDocument/2006/relationships/image" Target="media/image19.png"/><Relationship Id="rId45" Type="http://schemas.openxmlformats.org/officeDocument/2006/relationships/hyperlink" Target="https://pinniped.dev/docs/background/architecture/" TargetMode="External"/><Relationship Id="rId66" Type="http://schemas.openxmlformats.org/officeDocument/2006/relationships/hyperlink" Target="https://www.vmware.com/go/supervisor-service" TargetMode="External"/><Relationship Id="rId87" Type="http://schemas.openxmlformats.org/officeDocument/2006/relationships/image" Target="media/image39.png"/><Relationship Id="rId61" Type="http://schemas.openxmlformats.org/officeDocument/2006/relationships/image" Target="media/image30.png"/><Relationship Id="rId82" Type="http://schemas.openxmlformats.org/officeDocument/2006/relationships/image" Target="media/image36.png"/><Relationship Id="rId19" Type="http://schemas.openxmlformats.org/officeDocument/2006/relationships/hyperlink" Target="https://github.com/vmware-tanzu/antrea#overview" TargetMode="External"/><Relationship Id="rId100" Type="http://schemas.openxmlformats.org/officeDocument/2006/relationships/theme" Target="theme/theme1.xml"/><Relationship Id="rId14" Type="http://schemas.openxmlformats.org/officeDocument/2006/relationships/hyperlink" Target="https://github.com/vmware-tanzu/nsx-operator/blob/main/docs/security-policy.md" TargetMode="External"/><Relationship Id="rId30" Type="http://schemas.openxmlformats.org/officeDocument/2006/relationships/hyperlink" Target="https://pinniped.dev/docs/howto/configure-supervisor-with-workspace_one_access/" TargetMode="External"/><Relationship Id="rId35" Type="http://schemas.openxmlformats.org/officeDocument/2006/relationships/hyperlink" Target="https://www.okta.com/" TargetMode="External"/><Relationship Id="rId56" Type="http://schemas.openxmlformats.org/officeDocument/2006/relationships/hyperlink" Target="https://docs.influxdata.com/telegraf/v1.27/plugins/#output-plugins" TargetMode="External"/><Relationship Id="rId77" Type="http://schemas.openxmlformats.org/officeDocument/2006/relationships/hyperlink" Target="https://github.com/google/go-containerregistry/blob/main/cmd/crane/doc/crane_digest.md" TargetMode="External"/><Relationship Id="rId105" Type="http://schemas.openxmlformats.org/officeDocument/2006/relationships/customXml" Target="../customXml/item3.xml"/><Relationship Id="rId51" Type="http://schemas.openxmlformats.org/officeDocument/2006/relationships/hyperlink" Target="https://techdocs.broadcom.com/bin/gethidpage?ux-context-string=vcom_891&amp;appid=vcf-9-0&amp;language=&amp;format=rendered" TargetMode="External"/><Relationship Id="rId72" Type="http://schemas.openxmlformats.org/officeDocument/2006/relationships/hyperlink" Target="https://github.com/moby/buildkit/releases" TargetMode="External"/><Relationship Id="rId8" Type="http://schemas.openxmlformats.org/officeDocument/2006/relationships/image" Target="media/image3.png"/><Relationship Id="rId93" Type="http://schemas.openxmlformats.org/officeDocument/2006/relationships/hyperlink" Target="https://configmax.esp.vmware.com/home" TargetMode="External"/><Relationship Id="rId98" Type="http://schemas.openxmlformats.org/officeDocument/2006/relationships/header" Target="header1.xml"/><Relationship Id="rId3" Type="http://schemas.openxmlformats.org/officeDocument/2006/relationships/fontTable" Target="fontTable.xml"/><Relationship Id="rId25" Type="http://schemas.openxmlformats.org/officeDocument/2006/relationships/image" Target="media/image13.png"/><Relationship Id="rId46" Type="http://schemas.openxmlformats.org/officeDocument/2006/relationships/image" Target="media/image23.png"/><Relationship Id="rId67" Type="http://schemas.openxmlformats.org/officeDocument/2006/relationships/hyperlink" Target="https://carvel.dev/imgpkg/docs/v0.42.x/install/" TargetMode="External"/></Relationships>
</file>

<file path=word/_rels/header1.xml.rels><?xml version="1.0" encoding="utf-8" standalone="yes"?><Relationships xmlns="http://schemas.openxmlformats.org/package/2006/relationships"><Relationship Id="rId1" Type="http://schemas.openxmlformats.org/officeDocument/2006/relationships/image" Target="media/image4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F0431FBF-0FDB-4434-AEBC-E04F85A4C898}"/>
</file>

<file path=customXml/itemProps2.xml><?xml version="1.0" encoding="utf-8"?>
<ds:datastoreItem xmlns:ds="http://schemas.openxmlformats.org/officeDocument/2006/customXml" ds:itemID="{3DCC3EC9-0422-4F42-8218-4A50BF4708AC}"/>
</file>

<file path=customXml/itemProps3.xml><?xml version="1.0" encoding="utf-8"?>
<ds:datastoreItem xmlns:ds="http://schemas.openxmlformats.org/officeDocument/2006/customXml" ds:itemID="{72E0B4B0-AC51-4ACA-9018-C382EFB16BD7}"/>
</file>

<file path=docProps/app.xml><?xml version="1.0" encoding="utf-8"?>
<Properties xmlns="http://schemas.openxmlformats.org/officeDocument/2006/extended-properties" xmlns:vt="http://schemas.openxmlformats.org/officeDocument/2006/docPropsVTypes">
  <Template>Normal.dotm</Template>
  <TotalTime>157</TotalTime>
  <Pages>139</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vSphere Kubernetes Service in VMware Cloud Foundation Standard Operating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